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590F1C" w14:textId="77777777" w:rsidR="00B11783" w:rsidRDefault="00B11783" w:rsidP="00B11783">
      <w:pPr>
        <w:rPr>
          <w:noProof/>
          <w:sz w:val="28"/>
          <w:szCs w:val="28"/>
        </w:rPr>
      </w:pPr>
    </w:p>
    <w:p w14:paraId="2E96032E" w14:textId="77777777" w:rsidR="008326E2" w:rsidRDefault="008326E2" w:rsidP="00B11783">
      <w:pPr>
        <w:rPr>
          <w:noProof/>
          <w:sz w:val="28"/>
          <w:szCs w:val="28"/>
        </w:rPr>
      </w:pPr>
    </w:p>
    <w:p w14:paraId="6FA9BD97" w14:textId="77777777" w:rsidR="008326E2" w:rsidRDefault="008326E2" w:rsidP="00B11783">
      <w:pPr>
        <w:rPr>
          <w:noProof/>
          <w:sz w:val="28"/>
          <w:szCs w:val="28"/>
        </w:rPr>
      </w:pPr>
    </w:p>
    <w:p w14:paraId="40F7104C" w14:textId="77777777" w:rsidR="008326E2" w:rsidRDefault="008326E2" w:rsidP="00B11783">
      <w:pPr>
        <w:rPr>
          <w:noProof/>
          <w:sz w:val="28"/>
          <w:szCs w:val="28"/>
        </w:rPr>
      </w:pPr>
    </w:p>
    <w:p w14:paraId="64166E56" w14:textId="77777777" w:rsidR="008326E2" w:rsidRDefault="008326E2" w:rsidP="00B11783">
      <w:pPr>
        <w:rPr>
          <w:noProof/>
          <w:sz w:val="28"/>
          <w:szCs w:val="28"/>
        </w:rPr>
      </w:pPr>
    </w:p>
    <w:p w14:paraId="7F663A79" w14:textId="77777777" w:rsidR="008326E2" w:rsidRDefault="008326E2" w:rsidP="00B11783">
      <w:pPr>
        <w:rPr>
          <w:noProof/>
          <w:sz w:val="28"/>
          <w:szCs w:val="28"/>
        </w:rPr>
      </w:pPr>
    </w:p>
    <w:p w14:paraId="5BD9EB53" w14:textId="77777777" w:rsidR="008326E2" w:rsidRDefault="008326E2" w:rsidP="00B11783">
      <w:pPr>
        <w:rPr>
          <w:noProof/>
          <w:sz w:val="28"/>
          <w:szCs w:val="28"/>
        </w:rPr>
      </w:pPr>
    </w:p>
    <w:p w14:paraId="48A59C02" w14:textId="77777777" w:rsidR="00B11783" w:rsidRDefault="00B11783" w:rsidP="00B11783">
      <w:pPr>
        <w:rPr>
          <w:rFonts w:ascii="Arial" w:hAnsi="Arial" w:cs="Arial"/>
        </w:rPr>
      </w:pPr>
      <w:r w:rsidRPr="00CB34C8">
        <w:rPr>
          <w:noProof/>
          <w:sz w:val="28"/>
          <w:szCs w:val="28"/>
        </w:rPr>
        <w:drawing>
          <wp:inline distT="0" distB="0" distL="0" distR="0" wp14:anchorId="01FE3D21" wp14:editId="117BC972">
            <wp:extent cx="3843020" cy="1343465"/>
            <wp:effectExtent l="0" t="0" r="5080" b="9525"/>
            <wp:docPr id="5" name="Picture 2">
              <a:extLst xmlns:a="http://schemas.openxmlformats.org/drawingml/2006/main">
                <a:ext uri="{FF2B5EF4-FFF2-40B4-BE49-F238E27FC236}">
                  <a16:creationId xmlns:a16="http://schemas.microsoft.com/office/drawing/2014/main" id="{9178A92F-C8EC-ABCC-3F58-1B24FFB848F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a:extLst>
                        <a:ext uri="{FF2B5EF4-FFF2-40B4-BE49-F238E27FC236}">
                          <a16:creationId xmlns:a16="http://schemas.microsoft.com/office/drawing/2014/main" id="{9178A92F-C8EC-ABCC-3F58-1B24FFB848F7}"/>
                        </a:ext>
                      </a:extLs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03566" cy="1364631"/>
                    </a:xfrm>
                    <a:prstGeom prst="rect">
                      <a:avLst/>
                    </a:prstGeom>
                    <a:noFill/>
                  </pic:spPr>
                </pic:pic>
              </a:graphicData>
            </a:graphic>
          </wp:inline>
        </w:drawing>
      </w:r>
    </w:p>
    <w:p w14:paraId="145ED5B7" w14:textId="77777777" w:rsidR="00B11783" w:rsidRPr="001450EE" w:rsidRDefault="00B11783" w:rsidP="00B11783">
      <w:pPr>
        <w:rPr>
          <w:rFonts w:ascii="Arial" w:hAnsi="Arial" w:cs="Arial"/>
        </w:rPr>
      </w:pPr>
    </w:p>
    <w:p w14:paraId="153990EB" w14:textId="77777777" w:rsidR="00B11783" w:rsidRPr="00CB34C8" w:rsidRDefault="00B11783" w:rsidP="008326E2">
      <w:pPr>
        <w:ind w:left="2160"/>
        <w:jc w:val="both"/>
        <w:rPr>
          <w:sz w:val="28"/>
          <w:szCs w:val="28"/>
        </w:rPr>
      </w:pPr>
      <w:r w:rsidRPr="6D12EEEB">
        <w:rPr>
          <w:b/>
          <w:bCs/>
          <w:sz w:val="28"/>
          <w:szCs w:val="28"/>
          <w:lang w:val="en-US"/>
        </w:rPr>
        <w:t xml:space="preserve">Module Code: </w:t>
      </w:r>
      <w:r>
        <w:rPr>
          <w:sz w:val="28"/>
          <w:szCs w:val="28"/>
          <w:lang w:val="en-US"/>
        </w:rPr>
        <w:t>BMHP5016</w:t>
      </w:r>
    </w:p>
    <w:p w14:paraId="5C794D21" w14:textId="77777777" w:rsidR="00B11783" w:rsidRPr="00CB34C8" w:rsidRDefault="00B11783" w:rsidP="008326E2">
      <w:pPr>
        <w:ind w:left="2160"/>
        <w:jc w:val="both"/>
        <w:rPr>
          <w:sz w:val="28"/>
          <w:szCs w:val="28"/>
        </w:rPr>
      </w:pPr>
      <w:r w:rsidRPr="6D12EEEB">
        <w:rPr>
          <w:b/>
          <w:bCs/>
          <w:sz w:val="28"/>
          <w:szCs w:val="28"/>
          <w:lang w:val="en-US"/>
        </w:rPr>
        <w:t>Module Tittle:</w:t>
      </w:r>
      <w:r w:rsidRPr="6D12EEEB">
        <w:rPr>
          <w:sz w:val="28"/>
          <w:szCs w:val="28"/>
          <w:lang w:val="en-US"/>
        </w:rPr>
        <w:t xml:space="preserve"> Pr</w:t>
      </w:r>
      <w:r>
        <w:rPr>
          <w:sz w:val="28"/>
          <w:szCs w:val="28"/>
          <w:lang w:val="en-US"/>
        </w:rPr>
        <w:t>inciple of</w:t>
      </w:r>
      <w:r w:rsidRPr="6D12EEEB">
        <w:rPr>
          <w:sz w:val="28"/>
          <w:szCs w:val="28"/>
          <w:lang w:val="en-US"/>
        </w:rPr>
        <w:t xml:space="preserve"> Health and Social Care </w:t>
      </w:r>
      <w:r>
        <w:rPr>
          <w:sz w:val="28"/>
          <w:szCs w:val="28"/>
          <w:lang w:val="en-US"/>
        </w:rPr>
        <w:t>Practice</w:t>
      </w:r>
    </w:p>
    <w:p w14:paraId="3490C8F3" w14:textId="77777777" w:rsidR="00B11783" w:rsidRPr="00CB34C8" w:rsidRDefault="00B11783" w:rsidP="008326E2">
      <w:pPr>
        <w:ind w:left="2160"/>
        <w:jc w:val="both"/>
        <w:rPr>
          <w:sz w:val="28"/>
          <w:szCs w:val="28"/>
        </w:rPr>
      </w:pPr>
      <w:r w:rsidRPr="6D12EEEB">
        <w:rPr>
          <w:b/>
          <w:bCs/>
          <w:sz w:val="28"/>
          <w:szCs w:val="28"/>
          <w:lang w:val="en-US"/>
        </w:rPr>
        <w:t>Assignment Tittle:</w:t>
      </w:r>
      <w:r>
        <w:rPr>
          <w:b/>
          <w:bCs/>
          <w:sz w:val="28"/>
          <w:szCs w:val="28"/>
          <w:lang w:val="en-US"/>
        </w:rPr>
        <w:t xml:space="preserve"> Component 1</w:t>
      </w:r>
    </w:p>
    <w:p w14:paraId="3179E393" w14:textId="77777777" w:rsidR="00B11783" w:rsidRPr="00CB34C8" w:rsidRDefault="00B11783" w:rsidP="008326E2">
      <w:pPr>
        <w:ind w:left="2160"/>
        <w:jc w:val="both"/>
        <w:rPr>
          <w:sz w:val="28"/>
          <w:szCs w:val="28"/>
        </w:rPr>
      </w:pPr>
      <w:r w:rsidRPr="6D12EEEB">
        <w:rPr>
          <w:b/>
          <w:bCs/>
          <w:sz w:val="28"/>
          <w:szCs w:val="28"/>
          <w:lang w:val="en-US"/>
        </w:rPr>
        <w:t>Lecturer’s Name:</w:t>
      </w:r>
      <w:r w:rsidRPr="6D12EEEB">
        <w:rPr>
          <w:sz w:val="28"/>
          <w:szCs w:val="28"/>
          <w:lang w:val="en-US"/>
        </w:rPr>
        <w:t xml:space="preserve"> </w:t>
      </w:r>
      <w:r>
        <w:rPr>
          <w:sz w:val="28"/>
          <w:szCs w:val="28"/>
          <w:lang w:val="en-US"/>
        </w:rPr>
        <w:t>Dr Azida Zainol</w:t>
      </w:r>
    </w:p>
    <w:p w14:paraId="2C1C5B51" w14:textId="77777777" w:rsidR="00B11783" w:rsidRPr="00CB34C8" w:rsidRDefault="00B11783" w:rsidP="008326E2">
      <w:pPr>
        <w:ind w:left="2160"/>
        <w:jc w:val="both"/>
        <w:rPr>
          <w:sz w:val="28"/>
          <w:szCs w:val="28"/>
        </w:rPr>
      </w:pPr>
      <w:r w:rsidRPr="6D12EEEB">
        <w:rPr>
          <w:b/>
          <w:bCs/>
          <w:sz w:val="28"/>
          <w:szCs w:val="28"/>
          <w:lang w:val="en-US"/>
        </w:rPr>
        <w:t xml:space="preserve">Student’s Name: </w:t>
      </w:r>
      <w:r w:rsidRPr="6D12EEEB">
        <w:rPr>
          <w:sz w:val="28"/>
          <w:szCs w:val="28"/>
          <w:lang w:val="en-US"/>
        </w:rPr>
        <w:t>Maria Ajadalu</w:t>
      </w:r>
    </w:p>
    <w:p w14:paraId="56E7EEE4" w14:textId="77777777" w:rsidR="00B11783" w:rsidRDefault="00B11783" w:rsidP="008326E2">
      <w:pPr>
        <w:ind w:left="2160"/>
        <w:jc w:val="both"/>
        <w:rPr>
          <w:sz w:val="28"/>
          <w:szCs w:val="28"/>
          <w:lang w:val="en-US"/>
        </w:rPr>
      </w:pPr>
      <w:r w:rsidRPr="6D12EEEB">
        <w:rPr>
          <w:b/>
          <w:bCs/>
          <w:sz w:val="28"/>
          <w:szCs w:val="28"/>
          <w:lang w:val="en-US"/>
        </w:rPr>
        <w:t xml:space="preserve">ID: </w:t>
      </w:r>
      <w:r w:rsidRPr="6D12EEEB">
        <w:rPr>
          <w:sz w:val="28"/>
          <w:szCs w:val="28"/>
          <w:lang w:val="en-US"/>
        </w:rPr>
        <w:t>2506380</w:t>
      </w:r>
    </w:p>
    <w:p w14:paraId="0B70B7A7" w14:textId="77777777" w:rsidR="00B11783" w:rsidRDefault="00B11783" w:rsidP="008326E2">
      <w:pPr>
        <w:ind w:left="2160"/>
        <w:jc w:val="both"/>
        <w:rPr>
          <w:sz w:val="28"/>
          <w:szCs w:val="28"/>
          <w:lang w:val="en-US"/>
        </w:rPr>
      </w:pPr>
    </w:p>
    <w:p w14:paraId="550D0490" w14:textId="77777777" w:rsidR="00B11783" w:rsidRDefault="00B11783" w:rsidP="00B11783">
      <w:pPr>
        <w:ind w:left="2160"/>
        <w:jc w:val="center"/>
        <w:rPr>
          <w:sz w:val="28"/>
          <w:szCs w:val="28"/>
          <w:lang w:val="en-US"/>
        </w:rPr>
      </w:pPr>
    </w:p>
    <w:p w14:paraId="4F61E291" w14:textId="77777777" w:rsidR="00B11783" w:rsidRDefault="00B11783" w:rsidP="00B11783">
      <w:pPr>
        <w:ind w:left="2160"/>
        <w:jc w:val="center"/>
        <w:rPr>
          <w:sz w:val="28"/>
          <w:szCs w:val="28"/>
          <w:lang w:val="en-US"/>
        </w:rPr>
      </w:pPr>
    </w:p>
    <w:p w14:paraId="07C80B75" w14:textId="77777777" w:rsidR="00E50691" w:rsidRDefault="00E50691" w:rsidP="00B11783">
      <w:pPr>
        <w:ind w:left="2160"/>
        <w:jc w:val="center"/>
        <w:rPr>
          <w:sz w:val="28"/>
          <w:szCs w:val="28"/>
          <w:lang w:val="en-US"/>
        </w:rPr>
      </w:pPr>
    </w:p>
    <w:p w14:paraId="71D4EFBA" w14:textId="77777777" w:rsidR="00E50691" w:rsidRDefault="00E50691" w:rsidP="00B11783">
      <w:pPr>
        <w:ind w:left="2160"/>
        <w:jc w:val="center"/>
        <w:rPr>
          <w:sz w:val="28"/>
          <w:szCs w:val="28"/>
          <w:lang w:val="en-US"/>
        </w:rPr>
      </w:pPr>
    </w:p>
    <w:p w14:paraId="6BF77355" w14:textId="77777777" w:rsidR="00E50691" w:rsidRDefault="00E50691" w:rsidP="00B11783">
      <w:pPr>
        <w:ind w:left="2160"/>
        <w:jc w:val="center"/>
        <w:rPr>
          <w:sz w:val="28"/>
          <w:szCs w:val="28"/>
          <w:lang w:val="en-US"/>
        </w:rPr>
      </w:pPr>
    </w:p>
    <w:p w14:paraId="0515A912" w14:textId="77777777" w:rsidR="00E50691" w:rsidRDefault="00E50691" w:rsidP="00B11783">
      <w:pPr>
        <w:ind w:left="2160"/>
        <w:jc w:val="center"/>
        <w:rPr>
          <w:sz w:val="28"/>
          <w:szCs w:val="28"/>
          <w:lang w:val="en-US"/>
        </w:rPr>
      </w:pPr>
    </w:p>
    <w:p w14:paraId="4B484D5C" w14:textId="77777777" w:rsidR="00E50691" w:rsidRDefault="00E50691" w:rsidP="00B11783">
      <w:pPr>
        <w:ind w:left="2160"/>
        <w:jc w:val="center"/>
        <w:rPr>
          <w:sz w:val="28"/>
          <w:szCs w:val="28"/>
          <w:lang w:val="en-US"/>
        </w:rPr>
      </w:pPr>
    </w:p>
    <w:p w14:paraId="55B37D9C" w14:textId="77777777" w:rsidR="00E50691" w:rsidRDefault="00E50691" w:rsidP="00B11783">
      <w:pPr>
        <w:ind w:left="2160"/>
        <w:jc w:val="center"/>
        <w:rPr>
          <w:sz w:val="28"/>
          <w:szCs w:val="28"/>
          <w:lang w:val="en-US"/>
        </w:rPr>
      </w:pPr>
    </w:p>
    <w:p w14:paraId="67B14F0B" w14:textId="77777777" w:rsidR="00E50691" w:rsidRDefault="00E50691" w:rsidP="00B11783">
      <w:pPr>
        <w:ind w:left="2160"/>
        <w:jc w:val="center"/>
        <w:rPr>
          <w:sz w:val="28"/>
          <w:szCs w:val="28"/>
          <w:lang w:val="en-US"/>
        </w:rPr>
      </w:pPr>
    </w:p>
    <w:p w14:paraId="5E5E2DA8" w14:textId="77777777" w:rsidR="00E50691" w:rsidRDefault="00E50691" w:rsidP="00B11783">
      <w:pPr>
        <w:ind w:left="2160"/>
        <w:jc w:val="center"/>
        <w:rPr>
          <w:sz w:val="28"/>
          <w:szCs w:val="28"/>
          <w:lang w:val="en-US"/>
        </w:rPr>
      </w:pPr>
    </w:p>
    <w:p w14:paraId="4F37DDBE" w14:textId="77777777" w:rsidR="00E50691" w:rsidRDefault="00E50691" w:rsidP="00B11783">
      <w:pPr>
        <w:ind w:left="2160"/>
        <w:jc w:val="center"/>
        <w:rPr>
          <w:sz w:val="28"/>
          <w:szCs w:val="28"/>
          <w:lang w:val="en-US"/>
        </w:rPr>
      </w:pPr>
    </w:p>
    <w:p w14:paraId="718D05FF" w14:textId="77777777" w:rsidR="00E50691" w:rsidRDefault="00E50691" w:rsidP="00B11783">
      <w:pPr>
        <w:ind w:left="2160"/>
        <w:jc w:val="center"/>
        <w:rPr>
          <w:sz w:val="28"/>
          <w:szCs w:val="28"/>
          <w:lang w:val="en-US"/>
        </w:rPr>
      </w:pPr>
    </w:p>
    <w:p w14:paraId="4EFDC862" w14:textId="35F8648D" w:rsidR="00B11783" w:rsidRPr="008326E2" w:rsidRDefault="00B11783" w:rsidP="00B11783">
      <w:pPr>
        <w:ind w:left="2160"/>
        <w:rPr>
          <w:b/>
          <w:bCs/>
          <w:lang w:val="en-US"/>
        </w:rPr>
      </w:pPr>
      <w:r w:rsidRPr="008326E2">
        <w:rPr>
          <w:b/>
          <w:bCs/>
          <w:lang w:val="en-US"/>
        </w:rPr>
        <w:t>Table of Content</w:t>
      </w:r>
    </w:p>
    <w:p w14:paraId="4FCD9B1D" w14:textId="258AEA4D" w:rsidR="00B11783" w:rsidRPr="008326E2" w:rsidRDefault="00B11783" w:rsidP="008326E2">
      <w:pPr>
        <w:jc w:val="both"/>
        <w:rPr>
          <w:b/>
          <w:bCs/>
          <w:lang w:val="en-US"/>
        </w:rPr>
      </w:pPr>
      <w:r w:rsidRPr="008326E2">
        <w:rPr>
          <w:b/>
          <w:bCs/>
          <w:lang w:val="en-US"/>
        </w:rPr>
        <w:t>Cover page</w:t>
      </w:r>
      <w:r w:rsidR="00236A7C">
        <w:rPr>
          <w:b/>
          <w:bCs/>
          <w:lang w:val="en-US"/>
        </w:rPr>
        <w:t>…………………………………………………………………………………………………………1</w:t>
      </w:r>
    </w:p>
    <w:p w14:paraId="025284F5" w14:textId="19C973F6" w:rsidR="00B11783" w:rsidRPr="008326E2" w:rsidRDefault="00B11783" w:rsidP="00E50691">
      <w:pPr>
        <w:rPr>
          <w:b/>
          <w:bCs/>
          <w:lang w:val="en-US"/>
        </w:rPr>
      </w:pPr>
      <w:r w:rsidRPr="008326E2">
        <w:rPr>
          <w:b/>
          <w:bCs/>
          <w:lang w:val="en-US"/>
        </w:rPr>
        <w:t>Content page</w:t>
      </w:r>
      <w:r w:rsidR="00236A7C">
        <w:rPr>
          <w:b/>
          <w:bCs/>
          <w:lang w:val="en-US"/>
        </w:rPr>
        <w:t>………………………………………………………………………………………………………2</w:t>
      </w:r>
    </w:p>
    <w:p w14:paraId="060FF0FE" w14:textId="2C9066B6" w:rsidR="00B11783" w:rsidRPr="00E50691" w:rsidRDefault="00E50691" w:rsidP="00E50691">
      <w:pPr>
        <w:rPr>
          <w:lang w:val="en-US"/>
        </w:rPr>
      </w:pPr>
      <w:r w:rsidRPr="00E50691">
        <w:rPr>
          <w:lang w:val="en-US"/>
        </w:rPr>
        <w:t>Introduction</w:t>
      </w:r>
      <w:r w:rsidR="00236A7C">
        <w:rPr>
          <w:lang w:val="en-US"/>
        </w:rPr>
        <w:t>……………………………………………………………………………………………………………,3</w:t>
      </w:r>
    </w:p>
    <w:p w14:paraId="1D8C3FA3" w14:textId="2EDD20D8" w:rsidR="00E50691" w:rsidRPr="00E50691" w:rsidRDefault="00E50691" w:rsidP="00E50691">
      <w:pPr>
        <w:rPr>
          <w:lang w:val="en-US"/>
        </w:rPr>
      </w:pPr>
      <w:r w:rsidRPr="00E50691">
        <w:rPr>
          <w:lang w:val="en-US"/>
        </w:rPr>
        <w:t>Task 1: Reflection on the importance of principles of Health and Social Care</w:t>
      </w:r>
      <w:r w:rsidR="00236A7C">
        <w:rPr>
          <w:lang w:val="en-US"/>
        </w:rPr>
        <w:t>…………………</w:t>
      </w:r>
      <w:r w:rsidR="001404A8">
        <w:rPr>
          <w:lang w:val="en-US"/>
        </w:rPr>
        <w:t>…</w:t>
      </w:r>
      <w:r w:rsidR="00983717">
        <w:rPr>
          <w:lang w:val="en-US"/>
        </w:rPr>
        <w:t>.</w:t>
      </w:r>
      <w:r w:rsidR="00236A7C">
        <w:rPr>
          <w:lang w:val="en-US"/>
        </w:rPr>
        <w:t>4</w:t>
      </w:r>
    </w:p>
    <w:p w14:paraId="1C979B9F" w14:textId="4684C78A" w:rsidR="00E50691" w:rsidRPr="00E50691" w:rsidRDefault="00E50691" w:rsidP="00E50691">
      <w:pPr>
        <w:rPr>
          <w:lang w:val="en-US"/>
        </w:rPr>
      </w:pPr>
      <w:r w:rsidRPr="00E50691">
        <w:rPr>
          <w:lang w:val="en-US"/>
        </w:rPr>
        <w:t>Task 2: Practical Examples of Concepts in Practice-Joan’s story</w:t>
      </w:r>
      <w:r w:rsidR="00236A7C">
        <w:rPr>
          <w:lang w:val="en-US"/>
        </w:rPr>
        <w:t>……………………………………</w:t>
      </w:r>
      <w:r w:rsidR="00983717">
        <w:rPr>
          <w:lang w:val="en-US"/>
        </w:rPr>
        <w:t>…</w:t>
      </w:r>
      <w:r w:rsidR="00236A7C">
        <w:rPr>
          <w:lang w:val="en-US"/>
        </w:rPr>
        <w:t>6</w:t>
      </w:r>
    </w:p>
    <w:p w14:paraId="202BA3D1" w14:textId="1208090C" w:rsidR="00E50691" w:rsidRPr="00E50691" w:rsidRDefault="00E50691" w:rsidP="00E50691">
      <w:pPr>
        <w:rPr>
          <w:lang w:val="en-US"/>
        </w:rPr>
      </w:pPr>
      <w:r w:rsidRPr="00E50691">
        <w:rPr>
          <w:lang w:val="en-US"/>
        </w:rPr>
        <w:t>Task 3: Self Reflection as a Health and Social Care professional</w:t>
      </w:r>
      <w:r w:rsidR="00236A7C">
        <w:rPr>
          <w:lang w:val="en-US"/>
        </w:rPr>
        <w:t>…………………………………</w:t>
      </w:r>
      <w:r w:rsidR="00577E1C">
        <w:rPr>
          <w:lang w:val="en-US"/>
        </w:rPr>
        <w:t>……</w:t>
      </w:r>
      <w:r w:rsidR="00236A7C">
        <w:rPr>
          <w:lang w:val="en-US"/>
        </w:rPr>
        <w:t>8</w:t>
      </w:r>
    </w:p>
    <w:p w14:paraId="75D8AACC" w14:textId="53D5F895" w:rsidR="00E50691" w:rsidRPr="00E50691" w:rsidRDefault="00E50691" w:rsidP="00E50691">
      <w:pPr>
        <w:rPr>
          <w:lang w:val="en-US"/>
        </w:rPr>
      </w:pPr>
      <w:r w:rsidRPr="00E50691">
        <w:rPr>
          <w:lang w:val="en-US"/>
        </w:rPr>
        <w:t>Conclusion</w:t>
      </w:r>
      <w:r w:rsidR="00236A7C">
        <w:rPr>
          <w:lang w:val="en-US"/>
        </w:rPr>
        <w:t>…………………………………………………………………………………………………………</w:t>
      </w:r>
      <w:r w:rsidR="00F60A10">
        <w:rPr>
          <w:lang w:val="en-US"/>
        </w:rPr>
        <w:t>….</w:t>
      </w:r>
      <w:r w:rsidR="00577E1C">
        <w:rPr>
          <w:lang w:val="en-US"/>
        </w:rPr>
        <w:t>11</w:t>
      </w:r>
    </w:p>
    <w:p w14:paraId="764B496D" w14:textId="3079A407" w:rsidR="00E50691" w:rsidRPr="00E50691" w:rsidRDefault="00E50691" w:rsidP="00E50691">
      <w:pPr>
        <w:rPr>
          <w:lang w:val="en-US"/>
        </w:rPr>
      </w:pPr>
      <w:r w:rsidRPr="00E50691">
        <w:rPr>
          <w:lang w:val="en-US"/>
        </w:rPr>
        <w:t>References</w:t>
      </w:r>
      <w:r w:rsidR="00236A7C">
        <w:rPr>
          <w:lang w:val="en-US"/>
        </w:rPr>
        <w:t>………………………………………………………………………………………………………………12</w:t>
      </w:r>
    </w:p>
    <w:p w14:paraId="243C0F47" w14:textId="77777777" w:rsidR="00B11783" w:rsidRDefault="00B11783" w:rsidP="00B11783">
      <w:pPr>
        <w:ind w:left="2160"/>
        <w:jc w:val="center"/>
        <w:rPr>
          <w:sz w:val="28"/>
          <w:szCs w:val="28"/>
          <w:lang w:val="en-US"/>
        </w:rPr>
      </w:pPr>
    </w:p>
    <w:p w14:paraId="6654781D" w14:textId="77777777" w:rsidR="00B11783" w:rsidRDefault="00B11783" w:rsidP="00B11783">
      <w:pPr>
        <w:ind w:left="2160"/>
        <w:jc w:val="center"/>
        <w:rPr>
          <w:sz w:val="28"/>
          <w:szCs w:val="28"/>
          <w:lang w:val="en-US"/>
        </w:rPr>
      </w:pPr>
    </w:p>
    <w:p w14:paraId="3DAD3426" w14:textId="77777777" w:rsidR="00B11783" w:rsidRDefault="00B11783" w:rsidP="00B11783">
      <w:pPr>
        <w:ind w:left="2160"/>
        <w:jc w:val="center"/>
        <w:rPr>
          <w:sz w:val="28"/>
          <w:szCs w:val="28"/>
          <w:lang w:val="en-US"/>
        </w:rPr>
      </w:pPr>
    </w:p>
    <w:p w14:paraId="46878569" w14:textId="77777777" w:rsidR="00B11783" w:rsidRDefault="00B11783" w:rsidP="00B11783">
      <w:pPr>
        <w:ind w:left="2160"/>
        <w:jc w:val="center"/>
        <w:rPr>
          <w:sz w:val="28"/>
          <w:szCs w:val="28"/>
          <w:lang w:val="en-US"/>
        </w:rPr>
      </w:pPr>
    </w:p>
    <w:p w14:paraId="5C8754FE" w14:textId="77777777" w:rsidR="00B11783" w:rsidRDefault="00B11783" w:rsidP="00B11783">
      <w:pPr>
        <w:ind w:left="2160"/>
        <w:jc w:val="center"/>
        <w:rPr>
          <w:sz w:val="28"/>
          <w:szCs w:val="28"/>
          <w:lang w:val="en-US"/>
        </w:rPr>
      </w:pPr>
    </w:p>
    <w:p w14:paraId="478E14D4" w14:textId="77777777" w:rsidR="00B11783" w:rsidRDefault="00B11783" w:rsidP="00B11783">
      <w:pPr>
        <w:ind w:left="2160"/>
        <w:jc w:val="center"/>
        <w:rPr>
          <w:sz w:val="28"/>
          <w:szCs w:val="28"/>
          <w:lang w:val="en-US"/>
        </w:rPr>
      </w:pPr>
    </w:p>
    <w:p w14:paraId="167C9C03" w14:textId="77777777" w:rsidR="00B11783" w:rsidRDefault="00B11783" w:rsidP="00B11783">
      <w:pPr>
        <w:ind w:left="2160"/>
        <w:jc w:val="center"/>
        <w:rPr>
          <w:sz w:val="28"/>
          <w:szCs w:val="28"/>
          <w:lang w:val="en-US"/>
        </w:rPr>
      </w:pPr>
    </w:p>
    <w:p w14:paraId="70C0319E" w14:textId="77777777" w:rsidR="00B11783" w:rsidRDefault="00B11783" w:rsidP="00B11783">
      <w:pPr>
        <w:ind w:left="2160"/>
        <w:jc w:val="center"/>
        <w:rPr>
          <w:sz w:val="28"/>
          <w:szCs w:val="28"/>
          <w:lang w:val="en-US"/>
        </w:rPr>
      </w:pPr>
    </w:p>
    <w:p w14:paraId="603B9A17" w14:textId="77777777" w:rsidR="00B11783" w:rsidRDefault="00B11783" w:rsidP="00B11783">
      <w:pPr>
        <w:ind w:left="2160"/>
        <w:jc w:val="center"/>
        <w:rPr>
          <w:sz w:val="28"/>
          <w:szCs w:val="28"/>
          <w:lang w:val="en-US"/>
        </w:rPr>
      </w:pPr>
    </w:p>
    <w:p w14:paraId="1AC49113" w14:textId="77777777" w:rsidR="00B11783" w:rsidRDefault="00B11783" w:rsidP="00B11783">
      <w:pPr>
        <w:ind w:left="2160"/>
        <w:rPr>
          <w:sz w:val="28"/>
          <w:szCs w:val="28"/>
          <w:lang w:val="en-US"/>
        </w:rPr>
      </w:pPr>
    </w:p>
    <w:p w14:paraId="0D156451" w14:textId="77777777" w:rsidR="008326E2" w:rsidRDefault="008326E2" w:rsidP="00B11783">
      <w:pPr>
        <w:ind w:left="2160"/>
        <w:rPr>
          <w:sz w:val="28"/>
          <w:szCs w:val="28"/>
          <w:lang w:val="en-US"/>
        </w:rPr>
      </w:pPr>
    </w:p>
    <w:p w14:paraId="4E092391" w14:textId="77777777" w:rsidR="008326E2" w:rsidRDefault="008326E2" w:rsidP="00B11783">
      <w:pPr>
        <w:ind w:left="2160"/>
        <w:rPr>
          <w:sz w:val="28"/>
          <w:szCs w:val="28"/>
          <w:lang w:val="en-US"/>
        </w:rPr>
      </w:pPr>
    </w:p>
    <w:p w14:paraId="654B9245" w14:textId="77777777" w:rsidR="00B11783" w:rsidRDefault="00B11783" w:rsidP="00AF4115">
      <w:pPr>
        <w:rPr>
          <w:b/>
          <w:bCs/>
        </w:rPr>
      </w:pPr>
    </w:p>
    <w:p w14:paraId="40C99D6D" w14:textId="675B55FF" w:rsidR="00B11783" w:rsidRPr="008326E2" w:rsidRDefault="00AF4115" w:rsidP="008326E2">
      <w:pPr>
        <w:spacing w:line="360" w:lineRule="auto"/>
        <w:jc w:val="both"/>
        <w:rPr>
          <w:rFonts w:ascii="Arial" w:hAnsi="Arial" w:cs="Arial"/>
          <w:b/>
          <w:bCs/>
        </w:rPr>
      </w:pPr>
      <w:r w:rsidRPr="008326E2">
        <w:rPr>
          <w:rFonts w:ascii="Arial" w:hAnsi="Arial" w:cs="Arial"/>
          <w:b/>
          <w:bCs/>
        </w:rPr>
        <w:lastRenderedPageBreak/>
        <w:t xml:space="preserve">A Reflective Report on Person-Centred Care, Partnership Working and </w:t>
      </w:r>
      <w:r w:rsidR="008326E2" w:rsidRPr="008326E2">
        <w:rPr>
          <w:rFonts w:ascii="Arial" w:hAnsi="Arial" w:cs="Arial"/>
          <w:b/>
          <w:bCs/>
        </w:rPr>
        <w:t>Ethical</w:t>
      </w:r>
    </w:p>
    <w:p w14:paraId="32AF2B07" w14:textId="12379356" w:rsidR="00AF4115" w:rsidRPr="008326E2" w:rsidRDefault="00AF4115" w:rsidP="008326E2">
      <w:pPr>
        <w:spacing w:line="360" w:lineRule="auto"/>
        <w:jc w:val="both"/>
        <w:rPr>
          <w:rFonts w:ascii="Arial" w:hAnsi="Arial" w:cs="Arial"/>
          <w:b/>
          <w:bCs/>
        </w:rPr>
      </w:pPr>
      <w:r w:rsidRPr="008326E2">
        <w:rPr>
          <w:rFonts w:ascii="Arial" w:hAnsi="Arial" w:cs="Arial"/>
          <w:b/>
          <w:bCs/>
        </w:rPr>
        <w:t>Practice in UK Health and Social Care</w:t>
      </w:r>
    </w:p>
    <w:p w14:paraId="05126D69" w14:textId="77777777" w:rsidR="00AF4115" w:rsidRPr="008326E2" w:rsidRDefault="00AF4115" w:rsidP="008326E2">
      <w:pPr>
        <w:spacing w:line="360" w:lineRule="auto"/>
        <w:jc w:val="both"/>
        <w:rPr>
          <w:rFonts w:ascii="Arial" w:hAnsi="Arial" w:cs="Arial"/>
          <w:b/>
          <w:bCs/>
        </w:rPr>
      </w:pPr>
      <w:r w:rsidRPr="008326E2">
        <w:rPr>
          <w:rFonts w:ascii="Arial" w:hAnsi="Arial" w:cs="Arial"/>
          <w:b/>
          <w:bCs/>
        </w:rPr>
        <w:t>Introduction</w:t>
      </w:r>
    </w:p>
    <w:p w14:paraId="2EFBFBA9" w14:textId="77777777" w:rsidR="00AF4115" w:rsidRDefault="00AF4115" w:rsidP="008326E2">
      <w:pPr>
        <w:spacing w:line="360" w:lineRule="auto"/>
        <w:jc w:val="both"/>
        <w:rPr>
          <w:rFonts w:ascii="Arial" w:hAnsi="Arial" w:cs="Arial"/>
        </w:rPr>
      </w:pPr>
      <w:r w:rsidRPr="008326E2">
        <w:rPr>
          <w:rFonts w:ascii="Arial" w:hAnsi="Arial" w:cs="Arial"/>
        </w:rPr>
        <w:t>Health and social care in the United Kingdom are guided by principles that promote dignity, independence, equality, safety and individual wellbeing. Person-centred care, partnership working and ethical practice are essential because they ensure that individuals receive support that respects their needs, preferences and rights. These principles are supported by legislation, professional standards and theories that guide decision-making and professional development. This report examines the importance of these principles, evaluates their application through Joan’s story of living with chronic obstructive pulmonary disease (COPD), and reflects on how they can influence my future practice as a health and social care professional. Maslow’s Hierarchy of Needs will help explain holistic care, while Gibbs’ Reflective Cycle (1988) will provide a structured approach to learning from experience and improving professional practice.</w:t>
      </w:r>
    </w:p>
    <w:p w14:paraId="45ACE1CE" w14:textId="77777777" w:rsidR="008326E2" w:rsidRDefault="008326E2" w:rsidP="008326E2">
      <w:pPr>
        <w:spacing w:line="360" w:lineRule="auto"/>
        <w:jc w:val="both"/>
        <w:rPr>
          <w:rFonts w:ascii="Arial" w:hAnsi="Arial" w:cs="Arial"/>
        </w:rPr>
      </w:pPr>
    </w:p>
    <w:p w14:paraId="2B5AD4BB" w14:textId="77777777" w:rsidR="008326E2" w:rsidRDefault="008326E2" w:rsidP="008326E2">
      <w:pPr>
        <w:spacing w:line="360" w:lineRule="auto"/>
        <w:jc w:val="both"/>
        <w:rPr>
          <w:rFonts w:ascii="Arial" w:hAnsi="Arial" w:cs="Arial"/>
        </w:rPr>
      </w:pPr>
    </w:p>
    <w:p w14:paraId="4CAD4EBA" w14:textId="77777777" w:rsidR="008326E2" w:rsidRDefault="008326E2" w:rsidP="008326E2">
      <w:pPr>
        <w:spacing w:line="360" w:lineRule="auto"/>
        <w:jc w:val="both"/>
        <w:rPr>
          <w:rFonts w:ascii="Arial" w:hAnsi="Arial" w:cs="Arial"/>
        </w:rPr>
      </w:pPr>
    </w:p>
    <w:p w14:paraId="5B3A1582" w14:textId="77777777" w:rsidR="008326E2" w:rsidRDefault="008326E2" w:rsidP="008326E2">
      <w:pPr>
        <w:spacing w:line="360" w:lineRule="auto"/>
        <w:jc w:val="both"/>
        <w:rPr>
          <w:rFonts w:ascii="Arial" w:hAnsi="Arial" w:cs="Arial"/>
        </w:rPr>
      </w:pPr>
    </w:p>
    <w:p w14:paraId="708A7035" w14:textId="77777777" w:rsidR="008326E2" w:rsidRDefault="008326E2" w:rsidP="008326E2">
      <w:pPr>
        <w:spacing w:line="360" w:lineRule="auto"/>
        <w:jc w:val="both"/>
        <w:rPr>
          <w:rFonts w:ascii="Arial" w:hAnsi="Arial" w:cs="Arial"/>
        </w:rPr>
      </w:pPr>
    </w:p>
    <w:p w14:paraId="2AF98442" w14:textId="77777777" w:rsidR="008326E2" w:rsidRDefault="008326E2" w:rsidP="008326E2">
      <w:pPr>
        <w:spacing w:line="360" w:lineRule="auto"/>
        <w:jc w:val="both"/>
        <w:rPr>
          <w:rFonts w:ascii="Arial" w:hAnsi="Arial" w:cs="Arial"/>
        </w:rPr>
      </w:pPr>
    </w:p>
    <w:p w14:paraId="40472E37" w14:textId="77777777" w:rsidR="008326E2" w:rsidRDefault="008326E2" w:rsidP="008326E2">
      <w:pPr>
        <w:spacing w:line="360" w:lineRule="auto"/>
        <w:jc w:val="both"/>
        <w:rPr>
          <w:rFonts w:ascii="Arial" w:hAnsi="Arial" w:cs="Arial"/>
        </w:rPr>
      </w:pPr>
    </w:p>
    <w:p w14:paraId="67BA3E3F" w14:textId="77777777" w:rsidR="008326E2" w:rsidRDefault="008326E2" w:rsidP="008326E2">
      <w:pPr>
        <w:spacing w:line="360" w:lineRule="auto"/>
        <w:jc w:val="both"/>
        <w:rPr>
          <w:rFonts w:ascii="Arial" w:hAnsi="Arial" w:cs="Arial"/>
        </w:rPr>
      </w:pPr>
    </w:p>
    <w:p w14:paraId="780135EA" w14:textId="77777777" w:rsidR="008326E2" w:rsidRDefault="008326E2" w:rsidP="008326E2">
      <w:pPr>
        <w:spacing w:line="360" w:lineRule="auto"/>
        <w:jc w:val="both"/>
        <w:rPr>
          <w:rFonts w:ascii="Arial" w:hAnsi="Arial" w:cs="Arial"/>
        </w:rPr>
      </w:pPr>
    </w:p>
    <w:p w14:paraId="462A731B" w14:textId="77777777" w:rsidR="008326E2" w:rsidRDefault="008326E2" w:rsidP="008326E2">
      <w:pPr>
        <w:spacing w:line="360" w:lineRule="auto"/>
        <w:jc w:val="both"/>
        <w:rPr>
          <w:rFonts w:ascii="Arial" w:hAnsi="Arial" w:cs="Arial"/>
        </w:rPr>
      </w:pPr>
    </w:p>
    <w:p w14:paraId="2D4010F4" w14:textId="77777777" w:rsidR="008326E2" w:rsidRDefault="008326E2" w:rsidP="008326E2">
      <w:pPr>
        <w:spacing w:line="360" w:lineRule="auto"/>
        <w:jc w:val="both"/>
        <w:rPr>
          <w:rFonts w:ascii="Arial" w:hAnsi="Arial" w:cs="Arial"/>
        </w:rPr>
      </w:pPr>
    </w:p>
    <w:p w14:paraId="11CF162F" w14:textId="77777777" w:rsidR="008326E2" w:rsidRDefault="008326E2" w:rsidP="008326E2">
      <w:pPr>
        <w:spacing w:line="360" w:lineRule="auto"/>
        <w:jc w:val="both"/>
        <w:rPr>
          <w:rFonts w:ascii="Arial" w:hAnsi="Arial" w:cs="Arial"/>
        </w:rPr>
      </w:pPr>
    </w:p>
    <w:p w14:paraId="26DFAFD7" w14:textId="77777777" w:rsidR="008326E2" w:rsidRDefault="008326E2" w:rsidP="008326E2">
      <w:pPr>
        <w:spacing w:line="360" w:lineRule="auto"/>
        <w:jc w:val="both"/>
        <w:rPr>
          <w:rFonts w:ascii="Arial" w:hAnsi="Arial" w:cs="Arial"/>
        </w:rPr>
      </w:pPr>
    </w:p>
    <w:p w14:paraId="608307CA" w14:textId="77777777" w:rsidR="008326E2" w:rsidRDefault="008326E2" w:rsidP="008326E2">
      <w:pPr>
        <w:spacing w:line="360" w:lineRule="auto"/>
        <w:jc w:val="both"/>
        <w:rPr>
          <w:rFonts w:ascii="Arial" w:hAnsi="Arial" w:cs="Arial"/>
        </w:rPr>
      </w:pPr>
    </w:p>
    <w:p w14:paraId="2030B2AB" w14:textId="77777777" w:rsidR="008326E2" w:rsidRDefault="008326E2" w:rsidP="008326E2">
      <w:pPr>
        <w:spacing w:line="360" w:lineRule="auto"/>
        <w:jc w:val="both"/>
        <w:rPr>
          <w:rFonts w:ascii="Arial" w:hAnsi="Arial" w:cs="Arial"/>
        </w:rPr>
      </w:pPr>
    </w:p>
    <w:p w14:paraId="33EFFB40" w14:textId="77777777" w:rsidR="008326E2" w:rsidRDefault="008326E2" w:rsidP="008326E2">
      <w:pPr>
        <w:spacing w:line="360" w:lineRule="auto"/>
        <w:jc w:val="both"/>
        <w:rPr>
          <w:rFonts w:ascii="Arial" w:hAnsi="Arial" w:cs="Arial"/>
        </w:rPr>
      </w:pPr>
    </w:p>
    <w:p w14:paraId="7D73BE26" w14:textId="77777777" w:rsidR="008326E2" w:rsidRDefault="008326E2" w:rsidP="008326E2">
      <w:pPr>
        <w:spacing w:line="360" w:lineRule="auto"/>
        <w:jc w:val="both"/>
        <w:rPr>
          <w:rFonts w:ascii="Arial" w:hAnsi="Arial" w:cs="Arial"/>
        </w:rPr>
      </w:pPr>
    </w:p>
    <w:p w14:paraId="6A9E0B2A" w14:textId="77777777" w:rsidR="008326E2" w:rsidRPr="008326E2" w:rsidRDefault="008326E2" w:rsidP="008326E2">
      <w:pPr>
        <w:spacing w:line="360" w:lineRule="auto"/>
        <w:jc w:val="both"/>
        <w:rPr>
          <w:rFonts w:ascii="Arial" w:hAnsi="Arial" w:cs="Arial"/>
        </w:rPr>
      </w:pPr>
    </w:p>
    <w:p w14:paraId="6F91F757" w14:textId="77777777" w:rsidR="00AF4115" w:rsidRPr="008326E2" w:rsidRDefault="00AF4115" w:rsidP="008326E2">
      <w:pPr>
        <w:spacing w:line="360" w:lineRule="auto"/>
        <w:jc w:val="both"/>
        <w:rPr>
          <w:rFonts w:ascii="Arial" w:hAnsi="Arial" w:cs="Arial"/>
        </w:rPr>
      </w:pPr>
      <w:r w:rsidRPr="008326E2">
        <w:rPr>
          <w:rFonts w:ascii="Arial" w:hAnsi="Arial" w:cs="Arial"/>
          <w:b/>
          <w:bCs/>
        </w:rPr>
        <w:t>Task 1: Reflection on the Importance of Principles of Health and Social Care</w:t>
      </w:r>
    </w:p>
    <w:p w14:paraId="4DCAB2D3" w14:textId="77777777" w:rsidR="00AF4115" w:rsidRPr="008326E2" w:rsidRDefault="00AF4115" w:rsidP="008326E2">
      <w:pPr>
        <w:spacing w:line="360" w:lineRule="auto"/>
        <w:jc w:val="both"/>
        <w:rPr>
          <w:rFonts w:ascii="Arial" w:hAnsi="Arial" w:cs="Arial"/>
        </w:rPr>
      </w:pPr>
      <w:r w:rsidRPr="008326E2">
        <w:rPr>
          <w:rFonts w:ascii="Arial" w:hAnsi="Arial" w:cs="Arial"/>
          <w:b/>
          <w:bCs/>
        </w:rPr>
        <w:t>Person-Centred Care</w:t>
      </w:r>
    </w:p>
    <w:p w14:paraId="743B29FB" w14:textId="77777777" w:rsidR="00AF4115" w:rsidRPr="008326E2" w:rsidRDefault="00AF4115" w:rsidP="008326E2">
      <w:pPr>
        <w:spacing w:line="360" w:lineRule="auto"/>
        <w:jc w:val="both"/>
        <w:rPr>
          <w:rFonts w:ascii="Arial" w:hAnsi="Arial" w:cs="Arial"/>
        </w:rPr>
      </w:pPr>
      <w:r w:rsidRPr="008326E2">
        <w:rPr>
          <w:rFonts w:ascii="Arial" w:hAnsi="Arial" w:cs="Arial"/>
        </w:rPr>
        <w:t>Person-centred care places the individual at the centre of decisions about their health and wellbeing. It recognises that people have different physical, emotional, social and cultural needs. Practitioners should listen to individuals, understand their circumstances and involve them in care planning rather than focusing only on a diagnosis. The Care Quality Commission (CQC, 2025) emphasises that care should reflect people’s needs and preferences and support their involvement in decisions.</w:t>
      </w:r>
    </w:p>
    <w:p w14:paraId="1CC68084" w14:textId="77777777" w:rsidR="00AF4115" w:rsidRPr="008326E2" w:rsidRDefault="00AF4115" w:rsidP="008326E2">
      <w:pPr>
        <w:spacing w:line="360" w:lineRule="auto"/>
        <w:jc w:val="both"/>
        <w:rPr>
          <w:rFonts w:ascii="Arial" w:hAnsi="Arial" w:cs="Arial"/>
        </w:rPr>
      </w:pPr>
      <w:r w:rsidRPr="008326E2">
        <w:rPr>
          <w:rFonts w:ascii="Arial" w:hAnsi="Arial" w:cs="Arial"/>
        </w:rPr>
        <w:t>This approach promotes dignity, autonomy, independence and trust. For example, when helping someone with personal care, a worker should explain what support is available, ask permission and encourage the person to do whatever they can safely manage. However, respecting choice must be balanced with professional responsibilities to identify risks and follow safeguarding procedures.</w:t>
      </w:r>
    </w:p>
    <w:p w14:paraId="063D0506" w14:textId="77777777" w:rsidR="00AF4115" w:rsidRPr="008326E2" w:rsidRDefault="00AF4115" w:rsidP="008326E2">
      <w:pPr>
        <w:spacing w:line="360" w:lineRule="auto"/>
        <w:jc w:val="both"/>
        <w:rPr>
          <w:rFonts w:ascii="Arial" w:hAnsi="Arial" w:cs="Arial"/>
        </w:rPr>
      </w:pPr>
      <w:r w:rsidRPr="008326E2">
        <w:rPr>
          <w:rFonts w:ascii="Arial" w:hAnsi="Arial" w:cs="Arial"/>
        </w:rPr>
        <w:t>Maslow’s Hierarchy of Needs (1943) supports a holistic approach by identifying physiological needs, safety, love and belonging, esteem, and self-actualisation. In care, these may include nutrition, a safe environment, relationships, confidence and opportunities to achieve personal goals. An older person may need help with medication but also benefit from companionship and encouragement to maintain independence. Practitioners should therefore consider the whole person, not only physical symptoms.</w:t>
      </w:r>
    </w:p>
    <w:p w14:paraId="6DF66C14" w14:textId="77777777" w:rsidR="00AF4115" w:rsidRPr="008326E2" w:rsidRDefault="00AF4115" w:rsidP="008326E2">
      <w:pPr>
        <w:spacing w:line="360" w:lineRule="auto"/>
        <w:jc w:val="both"/>
        <w:rPr>
          <w:rFonts w:ascii="Arial" w:hAnsi="Arial" w:cs="Arial"/>
        </w:rPr>
      </w:pPr>
      <w:r w:rsidRPr="008326E2">
        <w:rPr>
          <w:rFonts w:ascii="Arial" w:hAnsi="Arial" w:cs="Arial"/>
          <w:b/>
          <w:bCs/>
        </w:rPr>
        <w:t>Partnership Working</w:t>
      </w:r>
    </w:p>
    <w:p w14:paraId="219D1E40" w14:textId="77777777" w:rsidR="00AF4115" w:rsidRPr="008326E2" w:rsidRDefault="00AF4115" w:rsidP="008326E2">
      <w:pPr>
        <w:spacing w:line="360" w:lineRule="auto"/>
        <w:jc w:val="both"/>
        <w:rPr>
          <w:rFonts w:ascii="Arial" w:hAnsi="Arial" w:cs="Arial"/>
        </w:rPr>
      </w:pPr>
      <w:r w:rsidRPr="008326E2">
        <w:rPr>
          <w:rFonts w:ascii="Arial" w:hAnsi="Arial" w:cs="Arial"/>
        </w:rPr>
        <w:t>Partnership working means that service users, families and professionals cooperate to achieve shared outcomes. Depending on a person’s needs, the team may include GPs, nurses, social workers, physiotherapists, occupational therapists and care workers. The Health and Care Act 2022 supports integrated working across health and care services in England (UK Parliament, 2022).</w:t>
      </w:r>
    </w:p>
    <w:p w14:paraId="239E2EC8" w14:textId="77777777" w:rsidR="00AF4115" w:rsidRPr="008326E2" w:rsidRDefault="00AF4115" w:rsidP="008326E2">
      <w:pPr>
        <w:spacing w:line="360" w:lineRule="auto"/>
        <w:jc w:val="both"/>
        <w:rPr>
          <w:rFonts w:ascii="Arial" w:hAnsi="Arial" w:cs="Arial"/>
        </w:rPr>
      </w:pPr>
      <w:r w:rsidRPr="008326E2">
        <w:rPr>
          <w:rFonts w:ascii="Arial" w:hAnsi="Arial" w:cs="Arial"/>
        </w:rPr>
        <w:t xml:space="preserve">Good collaboration can improve communication, continuity and consistency of care. For example, a person with COPD may need medical treatment, pulmonary rehabilitation and practical help at home. When professionals share relevant information lawfully and coordinate their work, the person is more likely to receive support that fits their circumstances. Partnership </w:t>
      </w:r>
      <w:r w:rsidRPr="008326E2">
        <w:rPr>
          <w:rFonts w:ascii="Arial" w:hAnsi="Arial" w:cs="Arial"/>
        </w:rPr>
        <w:lastRenderedPageBreak/>
        <w:t>working can be affected by staff shortages, time pressures, poor communication and unclear responsibilities. These challenges can be reduced through accurate records, clear handovers, respect for confidentiality and active involvement of the service user.</w:t>
      </w:r>
    </w:p>
    <w:p w14:paraId="0675649C" w14:textId="77777777" w:rsidR="00AF4115" w:rsidRPr="008326E2" w:rsidRDefault="00AF4115" w:rsidP="008326E2">
      <w:pPr>
        <w:spacing w:line="360" w:lineRule="auto"/>
        <w:jc w:val="both"/>
        <w:rPr>
          <w:rFonts w:ascii="Arial" w:hAnsi="Arial" w:cs="Arial"/>
        </w:rPr>
      </w:pPr>
      <w:r w:rsidRPr="008326E2">
        <w:rPr>
          <w:rFonts w:ascii="Arial" w:hAnsi="Arial" w:cs="Arial"/>
          <w:b/>
          <w:bCs/>
        </w:rPr>
        <w:t>Ethical Practice</w:t>
      </w:r>
    </w:p>
    <w:p w14:paraId="60A15FC1" w14:textId="77777777" w:rsidR="00AF4115" w:rsidRPr="008326E2" w:rsidRDefault="00AF4115" w:rsidP="008326E2">
      <w:pPr>
        <w:spacing w:line="360" w:lineRule="auto"/>
        <w:jc w:val="both"/>
        <w:rPr>
          <w:rFonts w:ascii="Arial" w:hAnsi="Arial" w:cs="Arial"/>
        </w:rPr>
      </w:pPr>
      <w:r w:rsidRPr="008326E2">
        <w:rPr>
          <w:rFonts w:ascii="Arial" w:hAnsi="Arial" w:cs="Arial"/>
        </w:rPr>
        <w:t>Ethical practice means making decisions that respect rights, dignity and wellbeing. Four widely used ethical principles are autonomy, beneficence, non-maleficence and justice. Autonomy means respecting a person’s choices; beneficence means promoting wellbeing; non-maleficence means avoiding harm; and justice means treating people fairly (Beauchamp and Childress, 2019).</w:t>
      </w:r>
    </w:p>
    <w:p w14:paraId="29E359F6" w14:textId="77777777" w:rsidR="00AF4115" w:rsidRPr="008326E2" w:rsidRDefault="00AF4115" w:rsidP="008326E2">
      <w:pPr>
        <w:spacing w:line="360" w:lineRule="auto"/>
        <w:jc w:val="both"/>
        <w:rPr>
          <w:rFonts w:ascii="Arial" w:hAnsi="Arial" w:cs="Arial"/>
        </w:rPr>
      </w:pPr>
      <w:r w:rsidRPr="008326E2">
        <w:rPr>
          <w:rFonts w:ascii="Arial" w:hAnsi="Arial" w:cs="Arial"/>
        </w:rPr>
        <w:t>The Mental Capacity Act 2005 provides a framework for supporting decision-making. It requires that capacity is presumed unless established otherwise, that practicable steps are taken to help a person decide, and that an unwise decision does not by itself mean the person lacks capacity. The Care Act 2014 promotes wellbeing and establishes safeguarding responsibilities in adult social care in England (UK Parliament, 2005; 2014).</w:t>
      </w:r>
    </w:p>
    <w:p w14:paraId="11FF0CF5" w14:textId="77777777" w:rsidR="00AF4115" w:rsidRDefault="00AF4115" w:rsidP="008326E2">
      <w:pPr>
        <w:spacing w:line="360" w:lineRule="auto"/>
        <w:jc w:val="both"/>
        <w:rPr>
          <w:rFonts w:ascii="Arial" w:hAnsi="Arial" w:cs="Arial"/>
        </w:rPr>
      </w:pPr>
      <w:r w:rsidRPr="008326E2">
        <w:rPr>
          <w:rFonts w:ascii="Arial" w:hAnsi="Arial" w:cs="Arial"/>
        </w:rPr>
        <w:t>Gibbs’ Reflective Cycle (1988) has six stages: description, feelings, evaluation, analysis, conclusion and action plan. It helps practitioners learn from decisions, but reflection must be combined with legislation and safeguarding procedures and must never delay urgent action.</w:t>
      </w:r>
    </w:p>
    <w:p w14:paraId="41449CE1" w14:textId="77777777" w:rsidR="00236A7C" w:rsidRDefault="00236A7C" w:rsidP="008326E2">
      <w:pPr>
        <w:spacing w:line="360" w:lineRule="auto"/>
        <w:jc w:val="both"/>
        <w:rPr>
          <w:rFonts w:ascii="Arial" w:hAnsi="Arial" w:cs="Arial"/>
        </w:rPr>
      </w:pPr>
    </w:p>
    <w:p w14:paraId="2B680D6D" w14:textId="77777777" w:rsidR="00236A7C" w:rsidRDefault="00236A7C" w:rsidP="008326E2">
      <w:pPr>
        <w:spacing w:line="360" w:lineRule="auto"/>
        <w:jc w:val="both"/>
        <w:rPr>
          <w:rFonts w:ascii="Arial" w:hAnsi="Arial" w:cs="Arial"/>
        </w:rPr>
      </w:pPr>
    </w:p>
    <w:p w14:paraId="615383E2" w14:textId="77777777" w:rsidR="00236A7C" w:rsidRDefault="00236A7C" w:rsidP="008326E2">
      <w:pPr>
        <w:spacing w:line="360" w:lineRule="auto"/>
        <w:jc w:val="both"/>
        <w:rPr>
          <w:rFonts w:ascii="Arial" w:hAnsi="Arial" w:cs="Arial"/>
        </w:rPr>
      </w:pPr>
    </w:p>
    <w:p w14:paraId="3DFD52C9" w14:textId="77777777" w:rsidR="00236A7C" w:rsidRDefault="00236A7C" w:rsidP="008326E2">
      <w:pPr>
        <w:spacing w:line="360" w:lineRule="auto"/>
        <w:jc w:val="both"/>
        <w:rPr>
          <w:rFonts w:ascii="Arial" w:hAnsi="Arial" w:cs="Arial"/>
        </w:rPr>
      </w:pPr>
    </w:p>
    <w:p w14:paraId="3A933D63" w14:textId="77777777" w:rsidR="00236A7C" w:rsidRDefault="00236A7C" w:rsidP="008326E2">
      <w:pPr>
        <w:spacing w:line="360" w:lineRule="auto"/>
        <w:jc w:val="both"/>
        <w:rPr>
          <w:rFonts w:ascii="Arial" w:hAnsi="Arial" w:cs="Arial"/>
        </w:rPr>
      </w:pPr>
    </w:p>
    <w:p w14:paraId="43E0F3A1" w14:textId="77777777" w:rsidR="00236A7C" w:rsidRDefault="00236A7C" w:rsidP="008326E2">
      <w:pPr>
        <w:spacing w:line="360" w:lineRule="auto"/>
        <w:jc w:val="both"/>
        <w:rPr>
          <w:rFonts w:ascii="Arial" w:hAnsi="Arial" w:cs="Arial"/>
        </w:rPr>
      </w:pPr>
    </w:p>
    <w:p w14:paraId="21F77630" w14:textId="77777777" w:rsidR="00236A7C" w:rsidRDefault="00236A7C" w:rsidP="008326E2">
      <w:pPr>
        <w:spacing w:line="360" w:lineRule="auto"/>
        <w:jc w:val="both"/>
        <w:rPr>
          <w:rFonts w:ascii="Arial" w:hAnsi="Arial" w:cs="Arial"/>
        </w:rPr>
      </w:pPr>
    </w:p>
    <w:p w14:paraId="4FB379C3" w14:textId="77777777" w:rsidR="00236A7C" w:rsidRDefault="00236A7C" w:rsidP="008326E2">
      <w:pPr>
        <w:spacing w:line="360" w:lineRule="auto"/>
        <w:jc w:val="both"/>
        <w:rPr>
          <w:rFonts w:ascii="Arial" w:hAnsi="Arial" w:cs="Arial"/>
        </w:rPr>
      </w:pPr>
    </w:p>
    <w:p w14:paraId="134370EC" w14:textId="77777777" w:rsidR="00236A7C" w:rsidRDefault="00236A7C" w:rsidP="008326E2">
      <w:pPr>
        <w:spacing w:line="360" w:lineRule="auto"/>
        <w:jc w:val="both"/>
        <w:rPr>
          <w:rFonts w:ascii="Arial" w:hAnsi="Arial" w:cs="Arial"/>
        </w:rPr>
      </w:pPr>
    </w:p>
    <w:p w14:paraId="16D3D061" w14:textId="77777777" w:rsidR="00236A7C" w:rsidRDefault="00236A7C" w:rsidP="008326E2">
      <w:pPr>
        <w:spacing w:line="360" w:lineRule="auto"/>
        <w:jc w:val="both"/>
        <w:rPr>
          <w:rFonts w:ascii="Arial" w:hAnsi="Arial" w:cs="Arial"/>
        </w:rPr>
      </w:pPr>
    </w:p>
    <w:p w14:paraId="7DEFC1D6" w14:textId="77777777" w:rsidR="00236A7C" w:rsidRDefault="00236A7C" w:rsidP="008326E2">
      <w:pPr>
        <w:spacing w:line="360" w:lineRule="auto"/>
        <w:jc w:val="both"/>
        <w:rPr>
          <w:rFonts w:ascii="Arial" w:hAnsi="Arial" w:cs="Arial"/>
        </w:rPr>
      </w:pPr>
    </w:p>
    <w:p w14:paraId="0BA1195F" w14:textId="77777777" w:rsidR="00236A7C" w:rsidRDefault="00236A7C" w:rsidP="008326E2">
      <w:pPr>
        <w:spacing w:line="360" w:lineRule="auto"/>
        <w:jc w:val="both"/>
        <w:rPr>
          <w:rFonts w:ascii="Arial" w:hAnsi="Arial" w:cs="Arial"/>
        </w:rPr>
      </w:pPr>
    </w:p>
    <w:p w14:paraId="3D6141DC" w14:textId="77777777" w:rsidR="00236A7C" w:rsidRDefault="00236A7C" w:rsidP="008326E2">
      <w:pPr>
        <w:spacing w:line="360" w:lineRule="auto"/>
        <w:jc w:val="both"/>
        <w:rPr>
          <w:rFonts w:ascii="Arial" w:hAnsi="Arial" w:cs="Arial"/>
        </w:rPr>
      </w:pPr>
    </w:p>
    <w:p w14:paraId="4536A020" w14:textId="77777777" w:rsidR="00236A7C" w:rsidRDefault="00236A7C" w:rsidP="008326E2">
      <w:pPr>
        <w:spacing w:line="360" w:lineRule="auto"/>
        <w:jc w:val="both"/>
        <w:rPr>
          <w:rFonts w:ascii="Arial" w:hAnsi="Arial" w:cs="Arial"/>
        </w:rPr>
      </w:pPr>
    </w:p>
    <w:p w14:paraId="191DAE05" w14:textId="77777777" w:rsidR="00236A7C" w:rsidRDefault="00236A7C" w:rsidP="008326E2">
      <w:pPr>
        <w:spacing w:line="360" w:lineRule="auto"/>
        <w:jc w:val="both"/>
        <w:rPr>
          <w:rFonts w:ascii="Arial" w:hAnsi="Arial" w:cs="Arial"/>
        </w:rPr>
      </w:pPr>
    </w:p>
    <w:p w14:paraId="63DE7C40" w14:textId="77777777" w:rsidR="00236A7C" w:rsidRDefault="00236A7C" w:rsidP="008326E2">
      <w:pPr>
        <w:spacing w:line="360" w:lineRule="auto"/>
        <w:jc w:val="both"/>
        <w:rPr>
          <w:rFonts w:ascii="Arial" w:hAnsi="Arial" w:cs="Arial"/>
        </w:rPr>
      </w:pPr>
    </w:p>
    <w:p w14:paraId="781E772B" w14:textId="77777777" w:rsidR="00236A7C" w:rsidRDefault="00236A7C" w:rsidP="008326E2">
      <w:pPr>
        <w:spacing w:line="360" w:lineRule="auto"/>
        <w:jc w:val="both"/>
        <w:rPr>
          <w:rFonts w:ascii="Arial" w:hAnsi="Arial" w:cs="Arial"/>
        </w:rPr>
      </w:pPr>
    </w:p>
    <w:p w14:paraId="69D49777" w14:textId="77777777" w:rsidR="00236A7C" w:rsidRDefault="00236A7C" w:rsidP="008326E2">
      <w:pPr>
        <w:spacing w:line="360" w:lineRule="auto"/>
        <w:jc w:val="both"/>
        <w:rPr>
          <w:rFonts w:ascii="Arial" w:hAnsi="Arial" w:cs="Arial"/>
        </w:rPr>
      </w:pPr>
    </w:p>
    <w:p w14:paraId="3A5AA645" w14:textId="77777777" w:rsidR="00236A7C" w:rsidRDefault="00236A7C" w:rsidP="008326E2">
      <w:pPr>
        <w:spacing w:line="360" w:lineRule="auto"/>
        <w:jc w:val="both"/>
        <w:rPr>
          <w:rFonts w:ascii="Arial" w:hAnsi="Arial" w:cs="Arial"/>
        </w:rPr>
      </w:pPr>
    </w:p>
    <w:p w14:paraId="78546008" w14:textId="77777777" w:rsidR="00236A7C" w:rsidRPr="008326E2" w:rsidRDefault="00236A7C" w:rsidP="008326E2">
      <w:pPr>
        <w:spacing w:line="360" w:lineRule="auto"/>
        <w:jc w:val="both"/>
        <w:rPr>
          <w:rFonts w:ascii="Arial" w:hAnsi="Arial" w:cs="Arial"/>
        </w:rPr>
      </w:pPr>
    </w:p>
    <w:p w14:paraId="00A0DDA3" w14:textId="77777777" w:rsidR="00AF4115" w:rsidRPr="008326E2" w:rsidRDefault="00AF4115" w:rsidP="008326E2">
      <w:pPr>
        <w:spacing w:line="360" w:lineRule="auto"/>
        <w:jc w:val="both"/>
        <w:rPr>
          <w:rFonts w:ascii="Arial" w:hAnsi="Arial" w:cs="Arial"/>
        </w:rPr>
      </w:pPr>
      <w:r w:rsidRPr="008326E2">
        <w:rPr>
          <w:rFonts w:ascii="Arial" w:hAnsi="Arial" w:cs="Arial"/>
          <w:b/>
          <w:bCs/>
        </w:rPr>
        <w:t>Task 2: Practical Examples of Concepts in Practice — Joan’s Story</w:t>
      </w:r>
    </w:p>
    <w:p w14:paraId="36636665" w14:textId="77777777" w:rsidR="00AF4115" w:rsidRPr="008326E2" w:rsidRDefault="00AF4115" w:rsidP="008326E2">
      <w:pPr>
        <w:spacing w:line="360" w:lineRule="auto"/>
        <w:jc w:val="both"/>
        <w:rPr>
          <w:rFonts w:ascii="Arial" w:hAnsi="Arial" w:cs="Arial"/>
        </w:rPr>
      </w:pPr>
      <w:r w:rsidRPr="008326E2">
        <w:rPr>
          <w:rFonts w:ascii="Arial" w:hAnsi="Arial" w:cs="Arial"/>
          <w:b/>
          <w:bCs/>
        </w:rPr>
        <w:t>Person-Centred Care in Joan’s Experience</w:t>
      </w:r>
    </w:p>
    <w:p w14:paraId="1E5C02AB" w14:textId="77777777" w:rsidR="00AF4115" w:rsidRPr="008326E2" w:rsidRDefault="00AF4115" w:rsidP="008326E2">
      <w:pPr>
        <w:spacing w:line="360" w:lineRule="auto"/>
        <w:jc w:val="both"/>
        <w:rPr>
          <w:rFonts w:ascii="Arial" w:hAnsi="Arial" w:cs="Arial"/>
        </w:rPr>
      </w:pPr>
      <w:r w:rsidRPr="008326E2">
        <w:rPr>
          <w:rFonts w:ascii="Arial" w:hAnsi="Arial" w:cs="Arial"/>
        </w:rPr>
        <w:t xml:space="preserve">Joan lives with COPD and </w:t>
      </w:r>
      <w:proofErr w:type="gramStart"/>
      <w:r w:rsidRPr="008326E2">
        <w:rPr>
          <w:rFonts w:ascii="Arial" w:hAnsi="Arial" w:cs="Arial"/>
        </w:rPr>
        <w:t>experienced difficulty</w:t>
      </w:r>
      <w:proofErr w:type="gramEnd"/>
      <w:r w:rsidRPr="008326E2">
        <w:rPr>
          <w:rFonts w:ascii="Arial" w:hAnsi="Arial" w:cs="Arial"/>
        </w:rPr>
        <w:t xml:space="preserve"> attending pulmonary rehabilitation. She felt overwhelmed and struggled to follow the advice given. Her uncontrolled Crohn’s disease and bowel problems also made leaving home difficult. A person-centred approach means exploring these barriers rather than assuming that Joan was unwilling to cooperate. Her physical symptoms, emotional wellbeing and practical circumstances all affected her ability to participate.</w:t>
      </w:r>
    </w:p>
    <w:p w14:paraId="4ADF0E1F" w14:textId="77777777" w:rsidR="00AF4115" w:rsidRPr="008326E2" w:rsidRDefault="00AF4115" w:rsidP="008326E2">
      <w:pPr>
        <w:spacing w:line="360" w:lineRule="auto"/>
        <w:jc w:val="both"/>
        <w:rPr>
          <w:rFonts w:ascii="Arial" w:hAnsi="Arial" w:cs="Arial"/>
        </w:rPr>
      </w:pPr>
      <w:r w:rsidRPr="008326E2">
        <w:rPr>
          <w:rFonts w:ascii="Arial" w:hAnsi="Arial" w:cs="Arial"/>
        </w:rPr>
        <w:t>Regular discussions helped the team understand Joan’s situation, while her GP supported the management of Crohn’s disease. This allowed the team to develop a more realistic plan around her needs. The approach reflects Regulation 9 of the Health and Social Care Act 2008 (Regulated Activities) Regulations 2014, which requires care to meet people’s needs and preferences (UK Parliament, 2014b). Personalised planning can help people agree achievable goals and maintain independence.</w:t>
      </w:r>
    </w:p>
    <w:p w14:paraId="6A2D9759" w14:textId="77777777" w:rsidR="00AF4115" w:rsidRPr="008326E2" w:rsidRDefault="00AF4115" w:rsidP="008326E2">
      <w:pPr>
        <w:spacing w:line="360" w:lineRule="auto"/>
        <w:jc w:val="both"/>
        <w:rPr>
          <w:rFonts w:ascii="Arial" w:hAnsi="Arial" w:cs="Arial"/>
        </w:rPr>
      </w:pPr>
      <w:r w:rsidRPr="008326E2">
        <w:rPr>
          <w:rFonts w:ascii="Arial" w:hAnsi="Arial" w:cs="Arial"/>
          <w:b/>
          <w:bCs/>
        </w:rPr>
        <w:t>Partnership Working</w:t>
      </w:r>
    </w:p>
    <w:p w14:paraId="7214143C" w14:textId="77777777" w:rsidR="00AF4115" w:rsidRPr="008326E2" w:rsidRDefault="00AF4115" w:rsidP="008326E2">
      <w:pPr>
        <w:spacing w:line="360" w:lineRule="auto"/>
        <w:jc w:val="both"/>
        <w:rPr>
          <w:rFonts w:ascii="Arial" w:hAnsi="Arial" w:cs="Arial"/>
        </w:rPr>
      </w:pPr>
      <w:r w:rsidRPr="008326E2">
        <w:rPr>
          <w:rFonts w:ascii="Arial" w:hAnsi="Arial" w:cs="Arial"/>
        </w:rPr>
        <w:t>Joan’s experience shows why professionals need to work together. The specialist physiotherapist identified the benefits of pulmonary rehabilitation, while the GP helped address her Crohn’s disease. Regular communication helped the team understand how her different conditions affected her treatment. Focusing on COPD alone would not have resolved the bowel symptoms that made attending appointments difficult.</w:t>
      </w:r>
    </w:p>
    <w:p w14:paraId="07593903" w14:textId="77777777" w:rsidR="00AF4115" w:rsidRPr="008326E2" w:rsidRDefault="00AF4115" w:rsidP="008326E2">
      <w:pPr>
        <w:spacing w:line="360" w:lineRule="auto"/>
        <w:jc w:val="both"/>
        <w:rPr>
          <w:rFonts w:ascii="Arial" w:hAnsi="Arial" w:cs="Arial"/>
        </w:rPr>
      </w:pPr>
      <w:r w:rsidRPr="008326E2">
        <w:rPr>
          <w:rFonts w:ascii="Arial" w:hAnsi="Arial" w:cs="Arial"/>
        </w:rPr>
        <w:t xml:space="preserve">The case study reports that Joan later went shopping with her daughter and arranged community pulmonary rehabilitation independently. Her Patient Activation Measure score improved from level 1, attendance rose from six of nine appointments to nine of ten, and </w:t>
      </w:r>
      <w:r w:rsidRPr="008326E2">
        <w:rPr>
          <w:rFonts w:ascii="Arial" w:hAnsi="Arial" w:cs="Arial"/>
        </w:rPr>
        <w:lastRenderedPageBreak/>
        <w:t>emergency admissions fell from two to one. These changes suggest improved engagement, but do not prove partnership working alone caused them.</w:t>
      </w:r>
    </w:p>
    <w:p w14:paraId="04ECDB45" w14:textId="77777777" w:rsidR="00AF4115" w:rsidRPr="008326E2" w:rsidRDefault="00AF4115" w:rsidP="008326E2">
      <w:pPr>
        <w:spacing w:line="360" w:lineRule="auto"/>
        <w:jc w:val="both"/>
        <w:rPr>
          <w:rFonts w:ascii="Arial" w:hAnsi="Arial" w:cs="Arial"/>
        </w:rPr>
      </w:pPr>
      <w:r w:rsidRPr="008326E2">
        <w:rPr>
          <w:rFonts w:ascii="Arial" w:hAnsi="Arial" w:cs="Arial"/>
          <w:b/>
          <w:bCs/>
        </w:rPr>
        <w:t>Ethical Practice and Challenges</w:t>
      </w:r>
    </w:p>
    <w:p w14:paraId="0DA49BDE" w14:textId="77777777" w:rsidR="00AF4115" w:rsidRPr="008326E2" w:rsidRDefault="00AF4115" w:rsidP="008326E2">
      <w:pPr>
        <w:spacing w:line="360" w:lineRule="auto"/>
        <w:jc w:val="both"/>
        <w:rPr>
          <w:rFonts w:ascii="Arial" w:hAnsi="Arial" w:cs="Arial"/>
        </w:rPr>
      </w:pPr>
      <w:r w:rsidRPr="008326E2">
        <w:rPr>
          <w:rFonts w:ascii="Arial" w:hAnsi="Arial" w:cs="Arial"/>
        </w:rPr>
        <w:t>Ethical practice in Joan’s case required professionals to respect her autonomy, avoid judgement and support informed decisions. Missed appointments should prompt questions about barriers rather than blame. Maslow’s theory helps explain why Joan needed more than medical treatment: physical symptoms affected daily activities, while difficulty managing her conditions may have reduced her confidence and social participation.</w:t>
      </w:r>
    </w:p>
    <w:p w14:paraId="2E9D4A99" w14:textId="77777777" w:rsidR="00236A7C" w:rsidRDefault="00AF4115" w:rsidP="008326E2">
      <w:pPr>
        <w:spacing w:line="360" w:lineRule="auto"/>
        <w:jc w:val="both"/>
        <w:rPr>
          <w:rFonts w:ascii="Arial" w:hAnsi="Arial" w:cs="Arial"/>
        </w:rPr>
      </w:pPr>
      <w:r w:rsidRPr="008326E2">
        <w:rPr>
          <w:rFonts w:ascii="Arial" w:hAnsi="Arial" w:cs="Arial"/>
        </w:rPr>
        <w:t>Coordinated care can be difficult when staff have competing priorities, limited resources or uncertainty about information-sharing. Professionals should obtain consent where appropriate, follow data protection requirements and share relevant information lawfully. Joan’s experience demonstrates that care is more likely to be meaningful when professionals consider the whole person, coordinate their work and involve the individual in decisions</w:t>
      </w:r>
    </w:p>
    <w:p w14:paraId="318E9689" w14:textId="77777777" w:rsidR="00236A7C" w:rsidRDefault="00236A7C" w:rsidP="008326E2">
      <w:pPr>
        <w:spacing w:line="360" w:lineRule="auto"/>
        <w:jc w:val="both"/>
        <w:rPr>
          <w:rFonts w:ascii="Arial" w:hAnsi="Arial" w:cs="Arial"/>
        </w:rPr>
      </w:pPr>
    </w:p>
    <w:p w14:paraId="7ECA1E77" w14:textId="77777777" w:rsidR="00236A7C" w:rsidRDefault="00236A7C" w:rsidP="008326E2">
      <w:pPr>
        <w:spacing w:line="360" w:lineRule="auto"/>
        <w:jc w:val="both"/>
        <w:rPr>
          <w:rFonts w:ascii="Arial" w:hAnsi="Arial" w:cs="Arial"/>
        </w:rPr>
      </w:pPr>
    </w:p>
    <w:p w14:paraId="30A0D93E" w14:textId="77777777" w:rsidR="00236A7C" w:rsidRDefault="00236A7C" w:rsidP="008326E2">
      <w:pPr>
        <w:spacing w:line="360" w:lineRule="auto"/>
        <w:jc w:val="both"/>
        <w:rPr>
          <w:rFonts w:ascii="Arial" w:hAnsi="Arial" w:cs="Arial"/>
        </w:rPr>
      </w:pPr>
    </w:p>
    <w:p w14:paraId="1105D612" w14:textId="77777777" w:rsidR="00236A7C" w:rsidRDefault="00236A7C" w:rsidP="008326E2">
      <w:pPr>
        <w:spacing w:line="360" w:lineRule="auto"/>
        <w:jc w:val="both"/>
        <w:rPr>
          <w:rFonts w:ascii="Arial" w:hAnsi="Arial" w:cs="Arial"/>
        </w:rPr>
      </w:pPr>
    </w:p>
    <w:p w14:paraId="1330B307" w14:textId="77777777" w:rsidR="00236A7C" w:rsidRDefault="00236A7C" w:rsidP="008326E2">
      <w:pPr>
        <w:spacing w:line="360" w:lineRule="auto"/>
        <w:jc w:val="both"/>
        <w:rPr>
          <w:rFonts w:ascii="Arial" w:hAnsi="Arial" w:cs="Arial"/>
        </w:rPr>
      </w:pPr>
    </w:p>
    <w:p w14:paraId="0DFDE4D3" w14:textId="77777777" w:rsidR="00236A7C" w:rsidRDefault="00236A7C" w:rsidP="008326E2">
      <w:pPr>
        <w:spacing w:line="360" w:lineRule="auto"/>
        <w:jc w:val="both"/>
        <w:rPr>
          <w:rFonts w:ascii="Arial" w:hAnsi="Arial" w:cs="Arial"/>
        </w:rPr>
      </w:pPr>
    </w:p>
    <w:p w14:paraId="19E95BCF" w14:textId="77777777" w:rsidR="00236A7C" w:rsidRDefault="00236A7C" w:rsidP="008326E2">
      <w:pPr>
        <w:spacing w:line="360" w:lineRule="auto"/>
        <w:jc w:val="both"/>
        <w:rPr>
          <w:rFonts w:ascii="Arial" w:hAnsi="Arial" w:cs="Arial"/>
        </w:rPr>
      </w:pPr>
    </w:p>
    <w:p w14:paraId="7BCBB482" w14:textId="77777777" w:rsidR="00236A7C" w:rsidRDefault="00236A7C" w:rsidP="008326E2">
      <w:pPr>
        <w:spacing w:line="360" w:lineRule="auto"/>
        <w:jc w:val="both"/>
        <w:rPr>
          <w:rFonts w:ascii="Arial" w:hAnsi="Arial" w:cs="Arial"/>
        </w:rPr>
      </w:pPr>
    </w:p>
    <w:p w14:paraId="2BAFA8BF" w14:textId="77777777" w:rsidR="00236A7C" w:rsidRDefault="00236A7C" w:rsidP="008326E2">
      <w:pPr>
        <w:spacing w:line="360" w:lineRule="auto"/>
        <w:jc w:val="both"/>
        <w:rPr>
          <w:rFonts w:ascii="Arial" w:hAnsi="Arial" w:cs="Arial"/>
        </w:rPr>
      </w:pPr>
    </w:p>
    <w:p w14:paraId="71D0A51D" w14:textId="77777777" w:rsidR="00236A7C" w:rsidRDefault="00236A7C" w:rsidP="008326E2">
      <w:pPr>
        <w:spacing w:line="360" w:lineRule="auto"/>
        <w:jc w:val="both"/>
        <w:rPr>
          <w:rFonts w:ascii="Arial" w:hAnsi="Arial" w:cs="Arial"/>
        </w:rPr>
      </w:pPr>
    </w:p>
    <w:p w14:paraId="05598723" w14:textId="77777777" w:rsidR="00236A7C" w:rsidRDefault="00236A7C" w:rsidP="008326E2">
      <w:pPr>
        <w:spacing w:line="360" w:lineRule="auto"/>
        <w:jc w:val="both"/>
        <w:rPr>
          <w:rFonts w:ascii="Arial" w:hAnsi="Arial" w:cs="Arial"/>
        </w:rPr>
      </w:pPr>
    </w:p>
    <w:p w14:paraId="206C879D" w14:textId="77777777" w:rsidR="00236A7C" w:rsidRDefault="00236A7C" w:rsidP="008326E2">
      <w:pPr>
        <w:spacing w:line="360" w:lineRule="auto"/>
        <w:jc w:val="both"/>
        <w:rPr>
          <w:rFonts w:ascii="Arial" w:hAnsi="Arial" w:cs="Arial"/>
        </w:rPr>
      </w:pPr>
    </w:p>
    <w:p w14:paraId="2592C697" w14:textId="77777777" w:rsidR="00236A7C" w:rsidRDefault="00236A7C" w:rsidP="008326E2">
      <w:pPr>
        <w:spacing w:line="360" w:lineRule="auto"/>
        <w:jc w:val="both"/>
        <w:rPr>
          <w:rFonts w:ascii="Arial" w:hAnsi="Arial" w:cs="Arial"/>
        </w:rPr>
      </w:pPr>
    </w:p>
    <w:p w14:paraId="511F4B82" w14:textId="77777777" w:rsidR="00236A7C" w:rsidRDefault="00236A7C" w:rsidP="008326E2">
      <w:pPr>
        <w:spacing w:line="360" w:lineRule="auto"/>
        <w:jc w:val="both"/>
        <w:rPr>
          <w:rFonts w:ascii="Arial" w:hAnsi="Arial" w:cs="Arial"/>
        </w:rPr>
      </w:pPr>
    </w:p>
    <w:p w14:paraId="0500CEF8" w14:textId="77777777" w:rsidR="00236A7C" w:rsidRDefault="00236A7C" w:rsidP="008326E2">
      <w:pPr>
        <w:spacing w:line="360" w:lineRule="auto"/>
        <w:jc w:val="both"/>
        <w:rPr>
          <w:rFonts w:ascii="Arial" w:hAnsi="Arial" w:cs="Arial"/>
        </w:rPr>
      </w:pPr>
    </w:p>
    <w:p w14:paraId="1C86258A" w14:textId="77777777" w:rsidR="00236A7C" w:rsidRDefault="00236A7C" w:rsidP="008326E2">
      <w:pPr>
        <w:spacing w:line="360" w:lineRule="auto"/>
        <w:jc w:val="both"/>
        <w:rPr>
          <w:rFonts w:ascii="Arial" w:hAnsi="Arial" w:cs="Arial"/>
        </w:rPr>
      </w:pPr>
    </w:p>
    <w:p w14:paraId="75A1AD15" w14:textId="77777777" w:rsidR="00236A7C" w:rsidRDefault="00236A7C" w:rsidP="008326E2">
      <w:pPr>
        <w:spacing w:line="360" w:lineRule="auto"/>
        <w:jc w:val="both"/>
        <w:rPr>
          <w:rFonts w:ascii="Arial" w:hAnsi="Arial" w:cs="Arial"/>
        </w:rPr>
      </w:pPr>
    </w:p>
    <w:p w14:paraId="1D3E30A7" w14:textId="77777777" w:rsidR="00236A7C" w:rsidRDefault="00236A7C" w:rsidP="008326E2">
      <w:pPr>
        <w:spacing w:line="360" w:lineRule="auto"/>
        <w:jc w:val="both"/>
        <w:rPr>
          <w:rFonts w:ascii="Arial" w:hAnsi="Arial" w:cs="Arial"/>
        </w:rPr>
      </w:pPr>
    </w:p>
    <w:p w14:paraId="408CC047" w14:textId="77777777" w:rsidR="00236A7C" w:rsidRDefault="00236A7C" w:rsidP="008326E2">
      <w:pPr>
        <w:spacing w:line="360" w:lineRule="auto"/>
        <w:jc w:val="both"/>
        <w:rPr>
          <w:rFonts w:ascii="Arial" w:hAnsi="Arial" w:cs="Arial"/>
        </w:rPr>
      </w:pPr>
    </w:p>
    <w:p w14:paraId="473F045E" w14:textId="77777777" w:rsidR="00236A7C" w:rsidRDefault="00236A7C" w:rsidP="008326E2">
      <w:pPr>
        <w:spacing w:line="360" w:lineRule="auto"/>
        <w:jc w:val="both"/>
        <w:rPr>
          <w:rFonts w:ascii="Arial" w:hAnsi="Arial" w:cs="Arial"/>
        </w:rPr>
      </w:pPr>
    </w:p>
    <w:p w14:paraId="67E91B4D" w14:textId="77777777" w:rsidR="00236A7C" w:rsidRDefault="00236A7C" w:rsidP="008326E2">
      <w:pPr>
        <w:spacing w:line="360" w:lineRule="auto"/>
        <w:jc w:val="both"/>
        <w:rPr>
          <w:rFonts w:ascii="Arial" w:hAnsi="Arial" w:cs="Arial"/>
        </w:rPr>
      </w:pPr>
    </w:p>
    <w:p w14:paraId="696F3C0A" w14:textId="77777777" w:rsidR="00236A7C" w:rsidRDefault="00236A7C" w:rsidP="008326E2">
      <w:pPr>
        <w:spacing w:line="360" w:lineRule="auto"/>
        <w:jc w:val="both"/>
        <w:rPr>
          <w:rFonts w:ascii="Arial" w:hAnsi="Arial" w:cs="Arial"/>
        </w:rPr>
      </w:pPr>
    </w:p>
    <w:p w14:paraId="3CCE5D63" w14:textId="77777777" w:rsidR="00236A7C" w:rsidRDefault="00236A7C" w:rsidP="008326E2">
      <w:pPr>
        <w:spacing w:line="360" w:lineRule="auto"/>
        <w:jc w:val="both"/>
        <w:rPr>
          <w:rFonts w:ascii="Arial" w:hAnsi="Arial" w:cs="Arial"/>
        </w:rPr>
      </w:pPr>
    </w:p>
    <w:p w14:paraId="0BC1CA10" w14:textId="77777777" w:rsidR="00236A7C" w:rsidRDefault="00236A7C" w:rsidP="008326E2">
      <w:pPr>
        <w:spacing w:line="360" w:lineRule="auto"/>
        <w:jc w:val="both"/>
        <w:rPr>
          <w:rFonts w:ascii="Arial" w:hAnsi="Arial" w:cs="Arial"/>
        </w:rPr>
      </w:pPr>
    </w:p>
    <w:p w14:paraId="322BC531" w14:textId="77777777" w:rsidR="00236A7C" w:rsidRDefault="00236A7C" w:rsidP="008326E2">
      <w:pPr>
        <w:spacing w:line="360" w:lineRule="auto"/>
        <w:jc w:val="both"/>
        <w:rPr>
          <w:rFonts w:ascii="Arial" w:hAnsi="Arial" w:cs="Arial"/>
        </w:rPr>
      </w:pPr>
    </w:p>
    <w:p w14:paraId="7EFC5728" w14:textId="247185EE" w:rsidR="00AF4115" w:rsidRPr="008326E2" w:rsidRDefault="00AF4115" w:rsidP="008326E2">
      <w:pPr>
        <w:spacing w:line="360" w:lineRule="auto"/>
        <w:jc w:val="both"/>
        <w:rPr>
          <w:rFonts w:ascii="Arial" w:hAnsi="Arial" w:cs="Arial"/>
        </w:rPr>
      </w:pPr>
      <w:r w:rsidRPr="008326E2">
        <w:rPr>
          <w:rFonts w:ascii="Arial" w:hAnsi="Arial" w:cs="Arial"/>
        </w:rPr>
        <w:t>.</w:t>
      </w:r>
    </w:p>
    <w:p w14:paraId="31A88C9F" w14:textId="77777777" w:rsidR="00AF4115" w:rsidRPr="008326E2" w:rsidRDefault="00AF4115" w:rsidP="008326E2">
      <w:pPr>
        <w:spacing w:line="360" w:lineRule="auto"/>
        <w:jc w:val="both"/>
        <w:rPr>
          <w:rFonts w:ascii="Arial" w:hAnsi="Arial" w:cs="Arial"/>
        </w:rPr>
      </w:pPr>
      <w:r w:rsidRPr="008326E2">
        <w:rPr>
          <w:rFonts w:ascii="Arial" w:hAnsi="Arial" w:cs="Arial"/>
          <w:b/>
          <w:bCs/>
        </w:rPr>
        <w:t>Task 3: Self-Reflection as a Health and Social Care Professional</w:t>
      </w:r>
    </w:p>
    <w:p w14:paraId="2A27899A" w14:textId="77777777" w:rsidR="00AF4115" w:rsidRPr="008326E2" w:rsidRDefault="00AF4115" w:rsidP="008326E2">
      <w:pPr>
        <w:spacing w:line="360" w:lineRule="auto"/>
        <w:jc w:val="both"/>
        <w:rPr>
          <w:rFonts w:ascii="Arial" w:hAnsi="Arial" w:cs="Arial"/>
        </w:rPr>
      </w:pPr>
      <w:r w:rsidRPr="008326E2">
        <w:rPr>
          <w:rFonts w:ascii="Arial" w:hAnsi="Arial" w:cs="Arial"/>
          <w:b/>
          <w:bCs/>
        </w:rPr>
        <w:t>1. Person-Centred Care</w:t>
      </w:r>
    </w:p>
    <w:p w14:paraId="49D6AA9E" w14:textId="77777777" w:rsidR="00AF4115" w:rsidRPr="008326E2" w:rsidRDefault="00AF4115" w:rsidP="008326E2">
      <w:pPr>
        <w:spacing w:line="360" w:lineRule="auto"/>
        <w:jc w:val="both"/>
        <w:rPr>
          <w:rFonts w:ascii="Arial" w:hAnsi="Arial" w:cs="Arial"/>
        </w:rPr>
      </w:pPr>
      <w:r w:rsidRPr="008326E2">
        <w:rPr>
          <w:rFonts w:ascii="Arial" w:hAnsi="Arial" w:cs="Arial"/>
        </w:rPr>
        <w:t>Description and feelings: From my previous experience as a care worker supporting vulnerable adults, I have learned that people need different levels of assistance with personal care and daily living. I feel responsible for protecting dignity and encouraging independence. However, supporting people with complex needs or who are reluctant to accept help can be challenging.</w:t>
      </w:r>
    </w:p>
    <w:p w14:paraId="4B5C48CA" w14:textId="77777777" w:rsidR="00AF4115" w:rsidRPr="008326E2" w:rsidRDefault="00AF4115" w:rsidP="008326E2">
      <w:pPr>
        <w:spacing w:line="360" w:lineRule="auto"/>
        <w:jc w:val="both"/>
        <w:rPr>
          <w:rFonts w:ascii="Arial" w:hAnsi="Arial" w:cs="Arial"/>
        </w:rPr>
      </w:pPr>
      <w:r w:rsidRPr="008326E2">
        <w:rPr>
          <w:rFonts w:ascii="Arial" w:hAnsi="Arial" w:cs="Arial"/>
        </w:rPr>
        <w:t>Evaluation and analysis: One of my strengths is showing compassion and respect. I must ensure that completing tasks quickly never becomes more important than listening to a person’s preferences. Gibbs’ cycle encourages me to examine experiences and identify improvements (Gibbs, 1988). The Care Act 2014 emphasises wellbeing and personal choice in adult social care (UK Parliament, 2014). I should therefore involve people in decisions rather than assume I know what is best. Maslow’s theory reminds me to consider safety, companionship and self-esteem as well as physical needs (Maslow, 1943). When helping with personal care, I should explain each step, seek consent and encourage the person to do what they can safely manage.</w:t>
      </w:r>
    </w:p>
    <w:p w14:paraId="2E613B9C" w14:textId="77777777" w:rsidR="00AF4115" w:rsidRPr="008326E2" w:rsidRDefault="00AF4115" w:rsidP="008326E2">
      <w:pPr>
        <w:spacing w:line="360" w:lineRule="auto"/>
        <w:jc w:val="both"/>
        <w:rPr>
          <w:rFonts w:ascii="Arial" w:hAnsi="Arial" w:cs="Arial"/>
        </w:rPr>
      </w:pPr>
      <w:r w:rsidRPr="008326E2">
        <w:rPr>
          <w:rFonts w:ascii="Arial" w:hAnsi="Arial" w:cs="Arial"/>
        </w:rPr>
        <w:t>Conclusion and action plan: I have learned that person-centred care requires patience, active listening and respect for individual choice. I will ask about preferences, encourage independence and seek feedback from service users and supervisors. I will use Gibbs’ six stages to reflect on relevant experiences and plan specific improvements.</w:t>
      </w:r>
    </w:p>
    <w:p w14:paraId="63389B6C" w14:textId="77777777" w:rsidR="00AF4115" w:rsidRPr="008326E2" w:rsidRDefault="00AF4115" w:rsidP="008326E2">
      <w:pPr>
        <w:spacing w:line="360" w:lineRule="auto"/>
        <w:jc w:val="both"/>
        <w:rPr>
          <w:rFonts w:ascii="Arial" w:hAnsi="Arial" w:cs="Arial"/>
        </w:rPr>
      </w:pPr>
      <w:r w:rsidRPr="008326E2">
        <w:rPr>
          <w:rFonts w:ascii="Arial" w:hAnsi="Arial" w:cs="Arial"/>
          <w:b/>
          <w:bCs/>
        </w:rPr>
        <w:lastRenderedPageBreak/>
        <w:t>2. Partnership Working</w:t>
      </w:r>
    </w:p>
    <w:p w14:paraId="0DAF7094" w14:textId="77777777" w:rsidR="00AF4115" w:rsidRPr="008326E2" w:rsidRDefault="00AF4115" w:rsidP="008326E2">
      <w:pPr>
        <w:spacing w:line="360" w:lineRule="auto"/>
        <w:jc w:val="both"/>
        <w:rPr>
          <w:rFonts w:ascii="Arial" w:hAnsi="Arial" w:cs="Arial"/>
        </w:rPr>
      </w:pPr>
      <w:r w:rsidRPr="008326E2">
        <w:rPr>
          <w:rFonts w:ascii="Arial" w:hAnsi="Arial" w:cs="Arial"/>
        </w:rPr>
        <w:t>Description and feelings: My care work has shown me the importance of communicating with colleagues and sharing relevant information. I feel more confident when responsibilities are clear and team members work towards shared goals. Poor communication, however, can create uncertainty and affect continuity of care.</w:t>
      </w:r>
    </w:p>
    <w:p w14:paraId="1E7E9849" w14:textId="77777777" w:rsidR="00AF4115" w:rsidRPr="008326E2" w:rsidRDefault="00AF4115" w:rsidP="008326E2">
      <w:pPr>
        <w:spacing w:line="360" w:lineRule="auto"/>
        <w:jc w:val="both"/>
        <w:rPr>
          <w:rFonts w:ascii="Arial" w:hAnsi="Arial" w:cs="Arial"/>
        </w:rPr>
      </w:pPr>
      <w:r w:rsidRPr="008326E2">
        <w:rPr>
          <w:rFonts w:ascii="Arial" w:hAnsi="Arial" w:cs="Arial"/>
        </w:rPr>
        <w:t>Evaluation and analysis: I am willing to work with colleagues and follow care plans, but I need to become more confident in reporting concerns and communicating with other professionals. Partnership working is important because individuals may need support from care workers, nurses, GPs and social workers. The Health and Care Act 2022 supports integration across health and care services in England (UK Parliament, 2022). If I notice that a person with COPD is becoming increasingly breathless, I should record observations accurately and promptly report the change to the appropriate professional. I must not diagnose the condition or change treatment beyond my competence.</w:t>
      </w:r>
    </w:p>
    <w:p w14:paraId="79A4FD09" w14:textId="77777777" w:rsidR="00AF4115" w:rsidRPr="008326E2" w:rsidRDefault="00AF4115" w:rsidP="008326E2">
      <w:pPr>
        <w:spacing w:line="360" w:lineRule="auto"/>
        <w:jc w:val="both"/>
        <w:rPr>
          <w:rFonts w:ascii="Arial" w:hAnsi="Arial" w:cs="Arial"/>
        </w:rPr>
      </w:pPr>
      <w:r w:rsidRPr="008326E2">
        <w:rPr>
          <w:rFonts w:ascii="Arial" w:hAnsi="Arial" w:cs="Arial"/>
        </w:rPr>
        <w:t>Effective teamwork also requires confidentiality. Personal information must be handled in line with data protection requirements (Information Commissioner’s Office, n.d.). I should share relevant information lawfully and only with appropriate people. Reflecting on communication helps me understand that teamwork requires accuracy, accountability and respect for each professional’s responsibilities.</w:t>
      </w:r>
    </w:p>
    <w:p w14:paraId="498C3E47" w14:textId="77777777" w:rsidR="00AF4115" w:rsidRPr="008326E2" w:rsidRDefault="00AF4115" w:rsidP="008326E2">
      <w:pPr>
        <w:spacing w:line="360" w:lineRule="auto"/>
        <w:jc w:val="both"/>
        <w:rPr>
          <w:rFonts w:ascii="Arial" w:hAnsi="Arial" w:cs="Arial"/>
        </w:rPr>
      </w:pPr>
      <w:r w:rsidRPr="008326E2">
        <w:rPr>
          <w:rFonts w:ascii="Arial" w:hAnsi="Arial" w:cs="Arial"/>
        </w:rPr>
        <w:t>Conclusion and action plan: I have learned that effective partnership working supports coordinated care and helps teams identify changes in people’s needs. I will improve my record-keeping, contribute to handovers and ask my supervisor for feedback. I will reflect on situations where communication was effective or could have been better and use the learning to strengthen my practice.</w:t>
      </w:r>
    </w:p>
    <w:p w14:paraId="243DF4F3" w14:textId="77777777" w:rsidR="00AF4115" w:rsidRPr="008326E2" w:rsidRDefault="00AF4115" w:rsidP="008326E2">
      <w:pPr>
        <w:spacing w:line="360" w:lineRule="auto"/>
        <w:jc w:val="both"/>
        <w:rPr>
          <w:rFonts w:ascii="Arial" w:hAnsi="Arial" w:cs="Arial"/>
        </w:rPr>
      </w:pPr>
      <w:r w:rsidRPr="008326E2">
        <w:rPr>
          <w:rFonts w:ascii="Arial" w:hAnsi="Arial" w:cs="Arial"/>
          <w:b/>
          <w:bCs/>
        </w:rPr>
        <w:t>3. Ethical Practice</w:t>
      </w:r>
    </w:p>
    <w:p w14:paraId="77EAC8DE" w14:textId="77777777" w:rsidR="00AF4115" w:rsidRPr="008326E2" w:rsidRDefault="00AF4115" w:rsidP="008326E2">
      <w:pPr>
        <w:spacing w:line="360" w:lineRule="auto"/>
        <w:jc w:val="both"/>
        <w:rPr>
          <w:rFonts w:ascii="Arial" w:hAnsi="Arial" w:cs="Arial"/>
        </w:rPr>
      </w:pPr>
      <w:r w:rsidRPr="008326E2">
        <w:rPr>
          <w:rFonts w:ascii="Arial" w:hAnsi="Arial" w:cs="Arial"/>
        </w:rPr>
        <w:t>Description and feelings: In care work, ethical practice means respecting rights, protecting confidentiality and treating people fairly. A service user may refuse assistance or make a choice that differs from my expectations. I may feel concerned about their wellbeing, but I must respond calmly and respectfully.</w:t>
      </w:r>
    </w:p>
    <w:p w14:paraId="0528EE81" w14:textId="77777777" w:rsidR="00AF4115" w:rsidRPr="008326E2" w:rsidRDefault="00AF4115" w:rsidP="008326E2">
      <w:pPr>
        <w:spacing w:line="360" w:lineRule="auto"/>
        <w:jc w:val="both"/>
        <w:rPr>
          <w:rFonts w:ascii="Arial" w:hAnsi="Arial" w:cs="Arial"/>
        </w:rPr>
      </w:pPr>
      <w:r w:rsidRPr="008326E2">
        <w:rPr>
          <w:rFonts w:ascii="Arial" w:hAnsi="Arial" w:cs="Arial"/>
        </w:rPr>
        <w:t xml:space="preserve">Evaluation and analysis: I recognise the importance of dignity and respect, but I need to continue developing my knowledge of consent, mental capacity and safeguarding. The Mental Capacity Act 2005 requires capacity to be presumed unless established otherwise and practicable steps to support decision-making. An unwise decision does not automatically mean that a person lacks capacity (UK Parliament, 2005). If someone refuses personal care, </w:t>
      </w:r>
      <w:r w:rsidRPr="008326E2">
        <w:rPr>
          <w:rFonts w:ascii="Arial" w:hAnsi="Arial" w:cs="Arial"/>
        </w:rPr>
        <w:lastRenderedPageBreak/>
        <w:t>I should listen to their reasons, explain options and consider whether changing the timing or approach would help. I must not assume that refusal means incapacity.</w:t>
      </w:r>
    </w:p>
    <w:p w14:paraId="0E52761A" w14:textId="77777777" w:rsidR="00AF4115" w:rsidRPr="008326E2" w:rsidRDefault="00AF4115" w:rsidP="008326E2">
      <w:pPr>
        <w:spacing w:line="360" w:lineRule="auto"/>
        <w:jc w:val="both"/>
        <w:rPr>
          <w:rFonts w:ascii="Arial" w:hAnsi="Arial" w:cs="Arial"/>
        </w:rPr>
      </w:pPr>
      <w:r w:rsidRPr="008326E2">
        <w:rPr>
          <w:rFonts w:ascii="Arial" w:hAnsi="Arial" w:cs="Arial"/>
        </w:rPr>
        <w:t>The Care Act 2014 provides a framework for safeguarding adults and promoting wellbeing in England (UK Parliament, 2014). If I suspect abuse or neglect, I must follow organisational procedures and report concerns promptly. Reflection can help me consider whether I acted appropriately and recorded information accurately, but it must never delay urgent safeguarding action.</w:t>
      </w:r>
    </w:p>
    <w:p w14:paraId="0C896F82" w14:textId="77777777" w:rsidR="00AF4115" w:rsidRPr="008326E2" w:rsidRDefault="00AF4115" w:rsidP="008326E2">
      <w:pPr>
        <w:spacing w:line="360" w:lineRule="auto"/>
        <w:jc w:val="both"/>
        <w:rPr>
          <w:rFonts w:ascii="Arial" w:hAnsi="Arial" w:cs="Arial"/>
        </w:rPr>
      </w:pPr>
      <w:r w:rsidRPr="008326E2">
        <w:rPr>
          <w:rFonts w:ascii="Arial" w:hAnsi="Arial" w:cs="Arial"/>
        </w:rPr>
        <w:t>Conclusion and action plan: I have learned that ethical practice requires compassion, fairness, respect for autonomy and accountability. I will complete refresher training in safeguarding, consent, confidentiality and mental capacity. When uncertain, I will seek advice from my supervisor and use Gibbs’ cycle to review experiences and identify practical improvements.</w:t>
      </w:r>
    </w:p>
    <w:p w14:paraId="0F877A36" w14:textId="77777777" w:rsidR="00AF4115" w:rsidRPr="008326E2" w:rsidRDefault="00AF4115" w:rsidP="008326E2">
      <w:pPr>
        <w:spacing w:line="360" w:lineRule="auto"/>
        <w:jc w:val="both"/>
        <w:rPr>
          <w:rFonts w:ascii="Arial" w:hAnsi="Arial" w:cs="Arial"/>
        </w:rPr>
      </w:pPr>
      <w:r w:rsidRPr="008326E2">
        <w:rPr>
          <w:rFonts w:ascii="Arial" w:hAnsi="Arial" w:cs="Arial"/>
          <w:b/>
          <w:bCs/>
        </w:rPr>
        <w:t>My Strengths, Areas for Improvement and Future Action Plan</w:t>
      </w:r>
    </w:p>
    <w:p w14:paraId="5B6834FE" w14:textId="77777777" w:rsidR="00AF4115" w:rsidRPr="008326E2" w:rsidRDefault="00AF4115" w:rsidP="008326E2">
      <w:pPr>
        <w:spacing w:line="360" w:lineRule="auto"/>
        <w:jc w:val="both"/>
        <w:rPr>
          <w:rFonts w:ascii="Arial" w:hAnsi="Arial" w:cs="Arial"/>
        </w:rPr>
      </w:pPr>
      <w:r w:rsidRPr="008326E2">
        <w:rPr>
          <w:rFonts w:ascii="Arial" w:hAnsi="Arial" w:cs="Arial"/>
        </w:rPr>
        <w:t>My strengths include compassion, respect and willingness to learn. I recognise that individuals have unique needs. I need to strengthen my knowledge of safeguarding, legislation, communication and record-keeping, and become more confident when raising concerns and contributing to handovers.</w:t>
      </w:r>
    </w:p>
    <w:p w14:paraId="0EB40FD8" w14:textId="2FFA8D3A" w:rsidR="00AF4115" w:rsidRDefault="00AF4115" w:rsidP="008326E2">
      <w:pPr>
        <w:spacing w:line="360" w:lineRule="auto"/>
        <w:jc w:val="both"/>
        <w:rPr>
          <w:rFonts w:ascii="Arial" w:hAnsi="Arial" w:cs="Arial"/>
        </w:rPr>
      </w:pPr>
      <w:r w:rsidRPr="008326E2">
        <w:rPr>
          <w:rFonts w:ascii="Arial" w:hAnsi="Arial" w:cs="Arial"/>
        </w:rPr>
        <w:t xml:space="preserve">I will refresh my training in safeguarding, infection prevention, confidentiality and consent. I will ask my supervisor to review my records, observe experienced colleagues, practise structured handovers and improve my knowledge of COPD and community services. I will review progress with my supervisor and use feedback to set goals. Gibbs’ cycle will guide reflection, while Maslow’s theory will remind me to consider holistic </w:t>
      </w:r>
      <w:r w:rsidR="00236A7C">
        <w:rPr>
          <w:rFonts w:ascii="Arial" w:hAnsi="Arial" w:cs="Arial"/>
        </w:rPr>
        <w:t>wellbeing</w:t>
      </w:r>
    </w:p>
    <w:p w14:paraId="1F08F0D7" w14:textId="77777777" w:rsidR="00236A7C" w:rsidRDefault="00236A7C" w:rsidP="008326E2">
      <w:pPr>
        <w:spacing w:line="360" w:lineRule="auto"/>
        <w:jc w:val="both"/>
        <w:rPr>
          <w:rFonts w:ascii="Arial" w:hAnsi="Arial" w:cs="Arial"/>
        </w:rPr>
      </w:pPr>
    </w:p>
    <w:p w14:paraId="7DFD0B8E" w14:textId="77777777" w:rsidR="00236A7C" w:rsidRDefault="00236A7C" w:rsidP="008326E2">
      <w:pPr>
        <w:spacing w:line="360" w:lineRule="auto"/>
        <w:jc w:val="both"/>
        <w:rPr>
          <w:rFonts w:ascii="Arial" w:hAnsi="Arial" w:cs="Arial"/>
        </w:rPr>
      </w:pPr>
    </w:p>
    <w:p w14:paraId="7C54E363" w14:textId="77777777" w:rsidR="00236A7C" w:rsidRDefault="00236A7C" w:rsidP="008326E2">
      <w:pPr>
        <w:spacing w:line="360" w:lineRule="auto"/>
        <w:jc w:val="both"/>
        <w:rPr>
          <w:rFonts w:ascii="Arial" w:hAnsi="Arial" w:cs="Arial"/>
        </w:rPr>
      </w:pPr>
    </w:p>
    <w:p w14:paraId="3EF767EF" w14:textId="77777777" w:rsidR="00236A7C" w:rsidRDefault="00236A7C" w:rsidP="008326E2">
      <w:pPr>
        <w:spacing w:line="360" w:lineRule="auto"/>
        <w:jc w:val="both"/>
        <w:rPr>
          <w:rFonts w:ascii="Arial" w:hAnsi="Arial" w:cs="Arial"/>
        </w:rPr>
      </w:pPr>
    </w:p>
    <w:p w14:paraId="267D3F5F" w14:textId="77777777" w:rsidR="00236A7C" w:rsidRDefault="00236A7C" w:rsidP="008326E2">
      <w:pPr>
        <w:spacing w:line="360" w:lineRule="auto"/>
        <w:jc w:val="both"/>
        <w:rPr>
          <w:rFonts w:ascii="Arial" w:hAnsi="Arial" w:cs="Arial"/>
        </w:rPr>
      </w:pPr>
    </w:p>
    <w:p w14:paraId="251B1C67" w14:textId="77777777" w:rsidR="00236A7C" w:rsidRDefault="00236A7C" w:rsidP="008326E2">
      <w:pPr>
        <w:spacing w:line="360" w:lineRule="auto"/>
        <w:jc w:val="both"/>
        <w:rPr>
          <w:rFonts w:ascii="Arial" w:hAnsi="Arial" w:cs="Arial"/>
        </w:rPr>
      </w:pPr>
    </w:p>
    <w:p w14:paraId="2D7C40F0" w14:textId="77777777" w:rsidR="00236A7C" w:rsidRDefault="00236A7C" w:rsidP="008326E2">
      <w:pPr>
        <w:spacing w:line="360" w:lineRule="auto"/>
        <w:jc w:val="both"/>
        <w:rPr>
          <w:rFonts w:ascii="Arial" w:hAnsi="Arial" w:cs="Arial"/>
        </w:rPr>
      </w:pPr>
    </w:p>
    <w:p w14:paraId="6D47A395" w14:textId="77777777" w:rsidR="00236A7C" w:rsidRDefault="00236A7C" w:rsidP="008326E2">
      <w:pPr>
        <w:spacing w:line="360" w:lineRule="auto"/>
        <w:jc w:val="both"/>
        <w:rPr>
          <w:rFonts w:ascii="Arial" w:hAnsi="Arial" w:cs="Arial"/>
        </w:rPr>
      </w:pPr>
    </w:p>
    <w:p w14:paraId="00FA84B4" w14:textId="77777777" w:rsidR="00236A7C" w:rsidRDefault="00236A7C" w:rsidP="008326E2">
      <w:pPr>
        <w:spacing w:line="360" w:lineRule="auto"/>
        <w:jc w:val="both"/>
        <w:rPr>
          <w:rFonts w:ascii="Arial" w:hAnsi="Arial" w:cs="Arial"/>
        </w:rPr>
      </w:pPr>
    </w:p>
    <w:p w14:paraId="118727D7" w14:textId="77777777" w:rsidR="00236A7C" w:rsidRDefault="00236A7C" w:rsidP="008326E2">
      <w:pPr>
        <w:spacing w:line="360" w:lineRule="auto"/>
        <w:jc w:val="both"/>
        <w:rPr>
          <w:rFonts w:ascii="Arial" w:hAnsi="Arial" w:cs="Arial"/>
        </w:rPr>
      </w:pPr>
    </w:p>
    <w:p w14:paraId="4AB922CB" w14:textId="77777777" w:rsidR="00236A7C" w:rsidRDefault="00236A7C" w:rsidP="008326E2">
      <w:pPr>
        <w:spacing w:line="360" w:lineRule="auto"/>
        <w:jc w:val="both"/>
        <w:rPr>
          <w:rFonts w:ascii="Arial" w:hAnsi="Arial" w:cs="Arial"/>
        </w:rPr>
      </w:pPr>
    </w:p>
    <w:p w14:paraId="1FA44737" w14:textId="77777777" w:rsidR="00236A7C" w:rsidRDefault="00236A7C" w:rsidP="008326E2">
      <w:pPr>
        <w:spacing w:line="360" w:lineRule="auto"/>
        <w:jc w:val="both"/>
        <w:rPr>
          <w:rFonts w:ascii="Arial" w:hAnsi="Arial" w:cs="Arial"/>
        </w:rPr>
      </w:pPr>
    </w:p>
    <w:p w14:paraId="27C6DC17" w14:textId="77777777" w:rsidR="00236A7C" w:rsidRDefault="00236A7C" w:rsidP="008326E2">
      <w:pPr>
        <w:spacing w:line="360" w:lineRule="auto"/>
        <w:jc w:val="both"/>
        <w:rPr>
          <w:rFonts w:ascii="Arial" w:hAnsi="Arial" w:cs="Arial"/>
        </w:rPr>
      </w:pPr>
    </w:p>
    <w:p w14:paraId="0897C1B4" w14:textId="77777777" w:rsidR="00236A7C" w:rsidRDefault="00236A7C" w:rsidP="008326E2">
      <w:pPr>
        <w:spacing w:line="360" w:lineRule="auto"/>
        <w:jc w:val="both"/>
        <w:rPr>
          <w:rFonts w:ascii="Arial" w:hAnsi="Arial" w:cs="Arial"/>
        </w:rPr>
      </w:pPr>
    </w:p>
    <w:p w14:paraId="4FA3B602" w14:textId="77777777" w:rsidR="00236A7C" w:rsidRDefault="00236A7C" w:rsidP="008326E2">
      <w:pPr>
        <w:spacing w:line="360" w:lineRule="auto"/>
        <w:jc w:val="both"/>
        <w:rPr>
          <w:rFonts w:ascii="Arial" w:hAnsi="Arial" w:cs="Arial"/>
        </w:rPr>
      </w:pPr>
    </w:p>
    <w:p w14:paraId="3EE059CE" w14:textId="77777777" w:rsidR="00236A7C" w:rsidRDefault="00236A7C" w:rsidP="008326E2">
      <w:pPr>
        <w:spacing w:line="360" w:lineRule="auto"/>
        <w:jc w:val="both"/>
        <w:rPr>
          <w:rFonts w:ascii="Arial" w:hAnsi="Arial" w:cs="Arial"/>
        </w:rPr>
      </w:pPr>
    </w:p>
    <w:p w14:paraId="5D927EC3" w14:textId="77777777" w:rsidR="00236A7C" w:rsidRDefault="00236A7C" w:rsidP="008326E2">
      <w:pPr>
        <w:spacing w:line="360" w:lineRule="auto"/>
        <w:jc w:val="both"/>
        <w:rPr>
          <w:rFonts w:ascii="Arial" w:hAnsi="Arial" w:cs="Arial"/>
        </w:rPr>
      </w:pPr>
    </w:p>
    <w:p w14:paraId="592C1C9F" w14:textId="77777777" w:rsidR="00236A7C" w:rsidRDefault="00236A7C" w:rsidP="008326E2">
      <w:pPr>
        <w:spacing w:line="360" w:lineRule="auto"/>
        <w:jc w:val="both"/>
        <w:rPr>
          <w:rFonts w:ascii="Arial" w:hAnsi="Arial" w:cs="Arial"/>
        </w:rPr>
      </w:pPr>
    </w:p>
    <w:p w14:paraId="65E50767" w14:textId="77777777" w:rsidR="00236A7C" w:rsidRDefault="00236A7C" w:rsidP="008326E2">
      <w:pPr>
        <w:spacing w:line="360" w:lineRule="auto"/>
        <w:jc w:val="both"/>
        <w:rPr>
          <w:rFonts w:ascii="Arial" w:hAnsi="Arial" w:cs="Arial"/>
        </w:rPr>
      </w:pPr>
    </w:p>
    <w:p w14:paraId="79C5DBE6" w14:textId="77777777" w:rsidR="00236A7C" w:rsidRDefault="00236A7C" w:rsidP="008326E2">
      <w:pPr>
        <w:spacing w:line="360" w:lineRule="auto"/>
        <w:jc w:val="both"/>
        <w:rPr>
          <w:rFonts w:ascii="Arial" w:hAnsi="Arial" w:cs="Arial"/>
        </w:rPr>
      </w:pPr>
    </w:p>
    <w:p w14:paraId="1CB7FF9A" w14:textId="77777777" w:rsidR="00236A7C" w:rsidRDefault="00236A7C" w:rsidP="008326E2">
      <w:pPr>
        <w:spacing w:line="360" w:lineRule="auto"/>
        <w:jc w:val="both"/>
        <w:rPr>
          <w:rFonts w:ascii="Arial" w:hAnsi="Arial" w:cs="Arial"/>
        </w:rPr>
      </w:pPr>
    </w:p>
    <w:p w14:paraId="6F68747A" w14:textId="77777777" w:rsidR="00236A7C" w:rsidRDefault="00236A7C" w:rsidP="008326E2">
      <w:pPr>
        <w:spacing w:line="360" w:lineRule="auto"/>
        <w:jc w:val="both"/>
        <w:rPr>
          <w:rFonts w:ascii="Arial" w:hAnsi="Arial" w:cs="Arial"/>
        </w:rPr>
      </w:pPr>
    </w:p>
    <w:p w14:paraId="39852881" w14:textId="77777777" w:rsidR="00236A7C" w:rsidRDefault="00236A7C" w:rsidP="008326E2">
      <w:pPr>
        <w:spacing w:line="360" w:lineRule="auto"/>
        <w:jc w:val="both"/>
        <w:rPr>
          <w:rFonts w:ascii="Arial" w:hAnsi="Arial" w:cs="Arial"/>
        </w:rPr>
      </w:pPr>
    </w:p>
    <w:p w14:paraId="7B632A14" w14:textId="77777777" w:rsidR="00236A7C" w:rsidRDefault="00236A7C" w:rsidP="008326E2">
      <w:pPr>
        <w:spacing w:line="360" w:lineRule="auto"/>
        <w:jc w:val="both"/>
        <w:rPr>
          <w:rFonts w:ascii="Arial" w:hAnsi="Arial" w:cs="Arial"/>
        </w:rPr>
      </w:pPr>
    </w:p>
    <w:p w14:paraId="11640120" w14:textId="77777777" w:rsidR="00236A7C" w:rsidRDefault="00236A7C" w:rsidP="008326E2">
      <w:pPr>
        <w:spacing w:line="360" w:lineRule="auto"/>
        <w:jc w:val="both"/>
        <w:rPr>
          <w:rFonts w:ascii="Arial" w:hAnsi="Arial" w:cs="Arial"/>
        </w:rPr>
      </w:pPr>
    </w:p>
    <w:p w14:paraId="482AF937" w14:textId="77777777" w:rsidR="00236A7C" w:rsidRPr="008326E2" w:rsidRDefault="00236A7C" w:rsidP="008326E2">
      <w:pPr>
        <w:spacing w:line="360" w:lineRule="auto"/>
        <w:jc w:val="both"/>
        <w:rPr>
          <w:rFonts w:ascii="Arial" w:hAnsi="Arial" w:cs="Arial"/>
        </w:rPr>
      </w:pPr>
    </w:p>
    <w:p w14:paraId="2DDDB401" w14:textId="77777777" w:rsidR="00B11783" w:rsidRPr="008326E2" w:rsidRDefault="00B11783" w:rsidP="008326E2">
      <w:pPr>
        <w:spacing w:line="360" w:lineRule="auto"/>
        <w:jc w:val="both"/>
        <w:rPr>
          <w:rFonts w:ascii="Arial" w:hAnsi="Arial" w:cs="Arial"/>
          <w:b/>
          <w:bCs/>
        </w:rPr>
      </w:pPr>
      <w:r w:rsidRPr="008326E2">
        <w:rPr>
          <w:rFonts w:ascii="Arial" w:hAnsi="Arial" w:cs="Arial"/>
          <w:b/>
          <w:bCs/>
        </w:rPr>
        <w:t>Conclusion</w:t>
      </w:r>
    </w:p>
    <w:p w14:paraId="2D4F5644" w14:textId="77777777" w:rsidR="00B11783" w:rsidRPr="008326E2" w:rsidRDefault="00B11783" w:rsidP="008326E2">
      <w:pPr>
        <w:spacing w:line="360" w:lineRule="auto"/>
        <w:jc w:val="both"/>
        <w:rPr>
          <w:rFonts w:ascii="Arial" w:hAnsi="Arial" w:cs="Arial"/>
        </w:rPr>
      </w:pPr>
      <w:r w:rsidRPr="008326E2">
        <w:rPr>
          <w:rFonts w:ascii="Arial" w:hAnsi="Arial" w:cs="Arial"/>
        </w:rPr>
        <w:t>This report has examined the importance of person-centred care, partnership working and ethical practice in UK health and social care. Joan’s story demonstrates how understanding individual circumstances and coordinating professional support can improve engagement and independence. Maslow’s Hierarchy of Needs highlights the importance of holistic wellbeing, while Gibbs’ Reflective Cycle provides a structured method for learning from experience and improving professional practice. By recognising my strengths, addressing areas for development and seeking feedback, I can strengthen my professional skills and contribute to care that respects individual rights, dignity and personal choices.</w:t>
      </w:r>
    </w:p>
    <w:p w14:paraId="3BA576EC" w14:textId="77777777" w:rsidR="00AF4115" w:rsidRPr="008326E2" w:rsidRDefault="00AF4115" w:rsidP="008326E2">
      <w:pPr>
        <w:spacing w:line="360" w:lineRule="auto"/>
        <w:jc w:val="both"/>
        <w:rPr>
          <w:rFonts w:ascii="Arial" w:hAnsi="Arial" w:cs="Arial"/>
        </w:rPr>
      </w:pPr>
    </w:p>
    <w:p w14:paraId="0BFE7AD9" w14:textId="77777777" w:rsidR="00AF4115" w:rsidRPr="008326E2" w:rsidRDefault="00AF4115" w:rsidP="008326E2">
      <w:pPr>
        <w:spacing w:line="360" w:lineRule="auto"/>
        <w:jc w:val="both"/>
        <w:rPr>
          <w:rFonts w:ascii="Arial" w:hAnsi="Arial" w:cs="Arial"/>
        </w:rPr>
      </w:pPr>
    </w:p>
    <w:p w14:paraId="408463EE" w14:textId="77777777" w:rsidR="00AF4115" w:rsidRPr="008326E2" w:rsidRDefault="00AF4115" w:rsidP="008326E2">
      <w:pPr>
        <w:spacing w:line="360" w:lineRule="auto"/>
        <w:jc w:val="both"/>
        <w:rPr>
          <w:rFonts w:ascii="Arial" w:hAnsi="Arial" w:cs="Arial"/>
          <w:b/>
          <w:bCs/>
        </w:rPr>
      </w:pPr>
      <w:r w:rsidRPr="008326E2">
        <w:rPr>
          <w:rFonts w:ascii="Arial" w:hAnsi="Arial" w:cs="Arial"/>
          <w:b/>
          <w:bCs/>
        </w:rPr>
        <w:lastRenderedPageBreak/>
        <w:t>Reference list</w:t>
      </w:r>
    </w:p>
    <w:p w14:paraId="31FA663F" w14:textId="77777777" w:rsidR="00AF4115" w:rsidRPr="008326E2" w:rsidRDefault="00AF4115" w:rsidP="008326E2">
      <w:pPr>
        <w:spacing w:line="360" w:lineRule="auto"/>
        <w:jc w:val="both"/>
        <w:rPr>
          <w:rFonts w:ascii="Arial" w:hAnsi="Arial" w:cs="Arial"/>
        </w:rPr>
      </w:pPr>
      <w:r w:rsidRPr="008326E2">
        <w:rPr>
          <w:rFonts w:ascii="Arial" w:hAnsi="Arial" w:cs="Arial"/>
        </w:rPr>
        <w:t xml:space="preserve">Beauchamp, T.L. and Childress, J.F. (2019) </w:t>
      </w:r>
      <w:r w:rsidRPr="008326E2">
        <w:rPr>
          <w:rFonts w:ascii="Arial" w:hAnsi="Arial" w:cs="Arial"/>
          <w:i/>
          <w:iCs/>
        </w:rPr>
        <w:t>Principles of Biomedical Ethics</w:t>
      </w:r>
      <w:r w:rsidRPr="008326E2">
        <w:rPr>
          <w:rFonts w:ascii="Arial" w:hAnsi="Arial" w:cs="Arial"/>
        </w:rPr>
        <w:t xml:space="preserve">. 8th </w:t>
      </w:r>
      <w:proofErr w:type="spellStart"/>
      <w:r w:rsidRPr="008326E2">
        <w:rPr>
          <w:rFonts w:ascii="Arial" w:hAnsi="Arial" w:cs="Arial"/>
        </w:rPr>
        <w:t>edn</w:t>
      </w:r>
      <w:proofErr w:type="spellEnd"/>
      <w:r w:rsidRPr="008326E2">
        <w:rPr>
          <w:rFonts w:ascii="Arial" w:hAnsi="Arial" w:cs="Arial"/>
        </w:rPr>
        <w:t>. New York: Oxford University Press.</w:t>
      </w:r>
    </w:p>
    <w:p w14:paraId="6E314EFC" w14:textId="77777777" w:rsidR="00AF4115" w:rsidRPr="008326E2" w:rsidRDefault="00AF4115" w:rsidP="008326E2">
      <w:pPr>
        <w:spacing w:line="360" w:lineRule="auto"/>
        <w:jc w:val="both"/>
        <w:rPr>
          <w:rFonts w:ascii="Arial" w:hAnsi="Arial" w:cs="Arial"/>
        </w:rPr>
      </w:pPr>
      <w:r w:rsidRPr="008326E2">
        <w:rPr>
          <w:rFonts w:ascii="Arial" w:hAnsi="Arial" w:cs="Arial"/>
        </w:rPr>
        <w:t xml:space="preserve">Care Quality Commission (CQC) (2025) </w:t>
      </w:r>
      <w:r w:rsidRPr="008326E2">
        <w:rPr>
          <w:rFonts w:ascii="Arial" w:hAnsi="Arial" w:cs="Arial"/>
          <w:i/>
          <w:iCs/>
        </w:rPr>
        <w:t>Regulation 9: Person-centred care</w:t>
      </w:r>
      <w:r w:rsidRPr="008326E2">
        <w:rPr>
          <w:rFonts w:ascii="Arial" w:hAnsi="Arial" w:cs="Arial"/>
        </w:rPr>
        <w:t xml:space="preserve">. Available at: </w:t>
      </w:r>
      <w:hyperlink r:id="rId7" w:history="1">
        <w:r w:rsidRPr="008326E2">
          <w:rPr>
            <w:rStyle w:val="Hyperlink"/>
            <w:rFonts w:ascii="Arial" w:hAnsi="Arial" w:cs="Arial"/>
            <w:color w:val="auto"/>
          </w:rPr>
          <w:t>https://www.cqc.org.uk/guidance-regulation/providers/regulations-service-providers-and-managers/health-social-care-act/regulation-9</w:t>
        </w:r>
      </w:hyperlink>
      <w:r w:rsidRPr="008326E2">
        <w:rPr>
          <w:rFonts w:ascii="Arial" w:hAnsi="Arial" w:cs="Arial"/>
        </w:rPr>
        <w:t xml:space="preserve"> (Accessed: 16 October 2026).</w:t>
      </w:r>
    </w:p>
    <w:p w14:paraId="74AFFA0D" w14:textId="77777777" w:rsidR="00AF4115" w:rsidRPr="008326E2" w:rsidRDefault="00AF4115" w:rsidP="008326E2">
      <w:pPr>
        <w:spacing w:line="360" w:lineRule="auto"/>
        <w:jc w:val="both"/>
        <w:rPr>
          <w:rFonts w:ascii="Arial" w:hAnsi="Arial" w:cs="Arial"/>
        </w:rPr>
      </w:pPr>
      <w:r w:rsidRPr="008326E2">
        <w:rPr>
          <w:rFonts w:ascii="Arial" w:hAnsi="Arial" w:cs="Arial"/>
        </w:rPr>
        <w:t xml:space="preserve">Gibbs, G. (1988) </w:t>
      </w:r>
      <w:r w:rsidRPr="008326E2">
        <w:rPr>
          <w:rFonts w:ascii="Arial" w:hAnsi="Arial" w:cs="Arial"/>
          <w:i/>
          <w:iCs/>
        </w:rPr>
        <w:t>Learning by Doing: A Guide to Teaching and Learning Methods</w:t>
      </w:r>
      <w:r w:rsidRPr="008326E2">
        <w:rPr>
          <w:rFonts w:ascii="Arial" w:hAnsi="Arial" w:cs="Arial"/>
        </w:rPr>
        <w:t>. Oxford: Further Education Unit, Oxford Polytechnic.</w:t>
      </w:r>
    </w:p>
    <w:p w14:paraId="1E18C321" w14:textId="77777777" w:rsidR="00AF4115" w:rsidRPr="008326E2" w:rsidRDefault="00AF4115" w:rsidP="008326E2">
      <w:pPr>
        <w:spacing w:line="360" w:lineRule="auto"/>
        <w:jc w:val="both"/>
        <w:rPr>
          <w:rFonts w:ascii="Arial" w:hAnsi="Arial" w:cs="Arial"/>
        </w:rPr>
      </w:pPr>
      <w:r w:rsidRPr="008326E2">
        <w:rPr>
          <w:rFonts w:ascii="Arial" w:hAnsi="Arial" w:cs="Arial"/>
        </w:rPr>
        <w:t xml:space="preserve">Health and Care Professions Council (HCPC) (2024) </w:t>
      </w:r>
      <w:r w:rsidRPr="008326E2">
        <w:rPr>
          <w:rFonts w:ascii="Arial" w:hAnsi="Arial" w:cs="Arial"/>
          <w:i/>
          <w:iCs/>
        </w:rPr>
        <w:t>Standards of conduct, performance and ethics</w:t>
      </w:r>
      <w:r w:rsidRPr="008326E2">
        <w:rPr>
          <w:rFonts w:ascii="Arial" w:hAnsi="Arial" w:cs="Arial"/>
        </w:rPr>
        <w:t xml:space="preserve">. Available at: </w:t>
      </w:r>
      <w:hyperlink r:id="rId8" w:history="1">
        <w:r w:rsidRPr="008326E2">
          <w:rPr>
            <w:rStyle w:val="Hyperlink"/>
            <w:rFonts w:ascii="Arial" w:hAnsi="Arial" w:cs="Arial"/>
            <w:color w:val="auto"/>
          </w:rPr>
          <w:t>HCPC Standards</w:t>
        </w:r>
      </w:hyperlink>
      <w:r w:rsidRPr="008326E2">
        <w:rPr>
          <w:rFonts w:ascii="Arial" w:hAnsi="Arial" w:cs="Arial"/>
        </w:rPr>
        <w:t xml:space="preserve"> (Accessed: 27 September 2026).</w:t>
      </w:r>
    </w:p>
    <w:p w14:paraId="37028CF3" w14:textId="77777777" w:rsidR="00AF4115" w:rsidRPr="008326E2" w:rsidRDefault="00AF4115" w:rsidP="008326E2">
      <w:pPr>
        <w:spacing w:line="360" w:lineRule="auto"/>
        <w:jc w:val="both"/>
        <w:rPr>
          <w:rFonts w:ascii="Arial" w:hAnsi="Arial" w:cs="Arial"/>
        </w:rPr>
      </w:pPr>
      <w:r w:rsidRPr="008326E2">
        <w:rPr>
          <w:rFonts w:ascii="Arial" w:hAnsi="Arial" w:cs="Arial"/>
        </w:rPr>
        <w:t xml:space="preserve">Maslow, A.H. (1943) ‘A theory of human motivation’, </w:t>
      </w:r>
      <w:r w:rsidRPr="008326E2">
        <w:rPr>
          <w:rFonts w:ascii="Arial" w:hAnsi="Arial" w:cs="Arial"/>
          <w:i/>
          <w:iCs/>
        </w:rPr>
        <w:t>Psychological Review</w:t>
      </w:r>
      <w:r w:rsidRPr="008326E2">
        <w:rPr>
          <w:rFonts w:ascii="Arial" w:hAnsi="Arial" w:cs="Arial"/>
        </w:rPr>
        <w:t>, 50(4), pp. 370–396.</w:t>
      </w:r>
    </w:p>
    <w:p w14:paraId="77E61673" w14:textId="77777777" w:rsidR="00AF4115" w:rsidRPr="008326E2" w:rsidRDefault="00AF4115" w:rsidP="008326E2">
      <w:pPr>
        <w:spacing w:line="360" w:lineRule="auto"/>
        <w:jc w:val="both"/>
        <w:rPr>
          <w:rFonts w:ascii="Arial" w:hAnsi="Arial" w:cs="Arial"/>
        </w:rPr>
      </w:pPr>
      <w:r w:rsidRPr="008326E2">
        <w:rPr>
          <w:rFonts w:ascii="Arial" w:hAnsi="Arial" w:cs="Arial"/>
        </w:rPr>
        <w:t xml:space="preserve">NHS England (2022) </w:t>
      </w:r>
      <w:r w:rsidRPr="008326E2">
        <w:rPr>
          <w:rFonts w:ascii="Arial" w:hAnsi="Arial" w:cs="Arial"/>
          <w:i/>
          <w:iCs/>
        </w:rPr>
        <w:t>Working in partnership with people and communities: Statutory guidance</w:t>
      </w:r>
      <w:r w:rsidRPr="008326E2">
        <w:rPr>
          <w:rFonts w:ascii="Arial" w:hAnsi="Arial" w:cs="Arial"/>
        </w:rPr>
        <w:t xml:space="preserve">. Available at: </w:t>
      </w:r>
      <w:hyperlink r:id="rId9" w:history="1">
        <w:r w:rsidRPr="008326E2">
          <w:rPr>
            <w:rStyle w:val="Hyperlink"/>
            <w:rFonts w:ascii="Arial" w:hAnsi="Arial" w:cs="Arial"/>
            <w:color w:val="auto"/>
          </w:rPr>
          <w:t>https://www.england.nhs.uk/long-read/working-in-partnership-with-people-and-communities-statutory-guidance/</w:t>
        </w:r>
      </w:hyperlink>
      <w:r w:rsidRPr="008326E2">
        <w:rPr>
          <w:rFonts w:ascii="Arial" w:hAnsi="Arial" w:cs="Arial"/>
        </w:rPr>
        <w:t xml:space="preserve"> (Accessed: 14 October 2026).</w:t>
      </w:r>
    </w:p>
    <w:p w14:paraId="50F82141" w14:textId="77777777" w:rsidR="00AF4115" w:rsidRPr="008326E2" w:rsidRDefault="00AF4115" w:rsidP="008326E2">
      <w:pPr>
        <w:spacing w:line="360" w:lineRule="auto"/>
        <w:jc w:val="both"/>
        <w:rPr>
          <w:rFonts w:ascii="Arial" w:hAnsi="Arial" w:cs="Arial"/>
        </w:rPr>
      </w:pPr>
      <w:r w:rsidRPr="008326E2">
        <w:rPr>
          <w:rFonts w:ascii="Arial" w:hAnsi="Arial" w:cs="Arial"/>
        </w:rPr>
        <w:t xml:space="preserve">UK Parliament (2005) </w:t>
      </w:r>
      <w:r w:rsidRPr="008326E2">
        <w:rPr>
          <w:rFonts w:ascii="Arial" w:hAnsi="Arial" w:cs="Arial"/>
          <w:i/>
          <w:iCs/>
        </w:rPr>
        <w:t>Mental Capacity Act 2005</w:t>
      </w:r>
      <w:r w:rsidRPr="008326E2">
        <w:rPr>
          <w:rFonts w:ascii="Arial" w:hAnsi="Arial" w:cs="Arial"/>
        </w:rPr>
        <w:t xml:space="preserve">. Available at: </w:t>
      </w:r>
      <w:hyperlink r:id="rId10" w:history="1">
        <w:r w:rsidRPr="008326E2">
          <w:rPr>
            <w:rStyle w:val="Hyperlink"/>
            <w:rFonts w:ascii="Arial" w:hAnsi="Arial" w:cs="Arial"/>
            <w:color w:val="auto"/>
          </w:rPr>
          <w:t>https://www.legislation.gov.uk/ukpga/2005/9/contents</w:t>
        </w:r>
      </w:hyperlink>
      <w:r w:rsidRPr="008326E2">
        <w:rPr>
          <w:rFonts w:ascii="Arial" w:hAnsi="Arial" w:cs="Arial"/>
        </w:rPr>
        <w:t xml:space="preserve"> (Accessed: 10 October 2026).</w:t>
      </w:r>
    </w:p>
    <w:p w14:paraId="5A208E9B" w14:textId="77777777" w:rsidR="00AF4115" w:rsidRPr="008326E2" w:rsidRDefault="00AF4115" w:rsidP="008326E2">
      <w:pPr>
        <w:spacing w:line="360" w:lineRule="auto"/>
        <w:jc w:val="both"/>
        <w:rPr>
          <w:rFonts w:ascii="Arial" w:hAnsi="Arial" w:cs="Arial"/>
        </w:rPr>
      </w:pPr>
      <w:r w:rsidRPr="008326E2">
        <w:rPr>
          <w:rFonts w:ascii="Arial" w:hAnsi="Arial" w:cs="Arial"/>
        </w:rPr>
        <w:t xml:space="preserve">UK Parliament (2014a) </w:t>
      </w:r>
      <w:r w:rsidRPr="008326E2">
        <w:rPr>
          <w:rFonts w:ascii="Arial" w:hAnsi="Arial" w:cs="Arial"/>
          <w:i/>
          <w:iCs/>
        </w:rPr>
        <w:t>Care Act 2014</w:t>
      </w:r>
      <w:r w:rsidRPr="008326E2">
        <w:rPr>
          <w:rFonts w:ascii="Arial" w:hAnsi="Arial" w:cs="Arial"/>
        </w:rPr>
        <w:t xml:space="preserve">. Available at: </w:t>
      </w:r>
      <w:hyperlink r:id="rId11" w:history="1">
        <w:r w:rsidRPr="008326E2">
          <w:rPr>
            <w:rStyle w:val="Hyperlink"/>
            <w:rFonts w:ascii="Arial" w:hAnsi="Arial" w:cs="Arial"/>
            <w:color w:val="auto"/>
          </w:rPr>
          <w:t>https://www.legislation.gov.uk/ukpga/2014/23/contents</w:t>
        </w:r>
      </w:hyperlink>
      <w:r w:rsidRPr="008326E2">
        <w:rPr>
          <w:rFonts w:ascii="Arial" w:hAnsi="Arial" w:cs="Arial"/>
        </w:rPr>
        <w:t xml:space="preserve"> (Accessed: 11 October 2026).</w:t>
      </w:r>
    </w:p>
    <w:p w14:paraId="2E0BC1E7" w14:textId="77777777" w:rsidR="00AF4115" w:rsidRPr="008326E2" w:rsidRDefault="00AF4115" w:rsidP="008326E2">
      <w:pPr>
        <w:spacing w:line="360" w:lineRule="auto"/>
        <w:jc w:val="both"/>
        <w:rPr>
          <w:rFonts w:ascii="Arial" w:hAnsi="Arial" w:cs="Arial"/>
        </w:rPr>
      </w:pPr>
      <w:r w:rsidRPr="008326E2">
        <w:rPr>
          <w:rFonts w:ascii="Arial" w:hAnsi="Arial" w:cs="Arial"/>
        </w:rPr>
        <w:t xml:space="preserve">UK Parliament (2014b) </w:t>
      </w:r>
      <w:r w:rsidRPr="008326E2">
        <w:rPr>
          <w:rFonts w:ascii="Arial" w:hAnsi="Arial" w:cs="Arial"/>
          <w:i/>
          <w:iCs/>
        </w:rPr>
        <w:t>The Health and Social Care Act 2008 (Regulated Activities) Regulations 2014</w:t>
      </w:r>
      <w:r w:rsidRPr="008326E2">
        <w:rPr>
          <w:rFonts w:ascii="Arial" w:hAnsi="Arial" w:cs="Arial"/>
        </w:rPr>
        <w:t xml:space="preserve">. Available at: </w:t>
      </w:r>
      <w:hyperlink r:id="rId12" w:history="1">
        <w:r w:rsidRPr="008326E2">
          <w:rPr>
            <w:rStyle w:val="Hyperlink"/>
            <w:rFonts w:ascii="Arial" w:hAnsi="Arial" w:cs="Arial"/>
            <w:color w:val="auto"/>
          </w:rPr>
          <w:t>https://www.legislation.gov.uk/uksi/2014/2936/contents</w:t>
        </w:r>
      </w:hyperlink>
      <w:r w:rsidRPr="008326E2">
        <w:rPr>
          <w:rFonts w:ascii="Arial" w:hAnsi="Arial" w:cs="Arial"/>
        </w:rPr>
        <w:t xml:space="preserve"> (Accessed: 16 October 2026).</w:t>
      </w:r>
    </w:p>
    <w:p w14:paraId="141A7C7C" w14:textId="77777777" w:rsidR="00AF4115" w:rsidRPr="008326E2" w:rsidRDefault="00AF4115" w:rsidP="008326E2">
      <w:pPr>
        <w:spacing w:line="360" w:lineRule="auto"/>
        <w:jc w:val="both"/>
        <w:rPr>
          <w:rFonts w:ascii="Arial" w:hAnsi="Arial" w:cs="Arial"/>
        </w:rPr>
      </w:pPr>
      <w:r w:rsidRPr="008326E2">
        <w:rPr>
          <w:rFonts w:ascii="Arial" w:hAnsi="Arial" w:cs="Arial"/>
        </w:rPr>
        <w:t xml:space="preserve">UK Parliament (2022) </w:t>
      </w:r>
      <w:r w:rsidRPr="008326E2">
        <w:rPr>
          <w:rFonts w:ascii="Arial" w:hAnsi="Arial" w:cs="Arial"/>
          <w:i/>
          <w:iCs/>
        </w:rPr>
        <w:t>Health and Care Act 2022</w:t>
      </w:r>
      <w:r w:rsidRPr="008326E2">
        <w:rPr>
          <w:rFonts w:ascii="Arial" w:hAnsi="Arial" w:cs="Arial"/>
        </w:rPr>
        <w:t xml:space="preserve">. Available at: </w:t>
      </w:r>
      <w:hyperlink r:id="rId13" w:history="1">
        <w:r w:rsidRPr="008326E2">
          <w:rPr>
            <w:rStyle w:val="Hyperlink"/>
            <w:rFonts w:ascii="Arial" w:hAnsi="Arial" w:cs="Arial"/>
            <w:color w:val="auto"/>
          </w:rPr>
          <w:t>https://www.legislation.gov.uk/ukpga/2022/31/contents</w:t>
        </w:r>
      </w:hyperlink>
      <w:r w:rsidRPr="008326E2">
        <w:rPr>
          <w:rFonts w:ascii="Arial" w:hAnsi="Arial" w:cs="Arial"/>
        </w:rPr>
        <w:t xml:space="preserve"> (Accessed: 16 October 2026).</w:t>
      </w:r>
    </w:p>
    <w:p w14:paraId="5726520D" w14:textId="77777777" w:rsidR="00AF4115" w:rsidRPr="008326E2" w:rsidRDefault="00AF4115" w:rsidP="008326E2">
      <w:pPr>
        <w:spacing w:line="360" w:lineRule="auto"/>
        <w:jc w:val="both"/>
        <w:rPr>
          <w:rFonts w:ascii="Arial" w:hAnsi="Arial" w:cs="Arial"/>
        </w:rPr>
      </w:pPr>
    </w:p>
    <w:p w14:paraId="12280BE4" w14:textId="77777777" w:rsidR="00F613C5" w:rsidRDefault="00F613C5"/>
    <w:sectPr w:rsidR="00F613C5">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4B7183" w14:textId="77777777" w:rsidR="00A150E0" w:rsidRDefault="00A150E0" w:rsidP="00B11783">
      <w:pPr>
        <w:spacing w:after="0" w:line="240" w:lineRule="auto"/>
      </w:pPr>
      <w:r>
        <w:separator/>
      </w:r>
    </w:p>
  </w:endnote>
  <w:endnote w:type="continuationSeparator" w:id="0">
    <w:p w14:paraId="46D30655" w14:textId="77777777" w:rsidR="00A150E0" w:rsidRDefault="00A150E0" w:rsidP="00B117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7938862"/>
      <w:docPartObj>
        <w:docPartGallery w:val="Page Numbers (Bottom of Page)"/>
        <w:docPartUnique/>
      </w:docPartObj>
    </w:sdtPr>
    <w:sdtContent>
      <w:p w14:paraId="35D29C1B" w14:textId="15A440EB" w:rsidR="008326E2" w:rsidRDefault="008326E2">
        <w:pPr>
          <w:pStyle w:val="Footer"/>
          <w:jc w:val="center"/>
        </w:pPr>
        <w:r>
          <w:fldChar w:fldCharType="begin"/>
        </w:r>
        <w:r>
          <w:instrText>PAGE   \* MERGEFORMAT</w:instrText>
        </w:r>
        <w:r>
          <w:fldChar w:fldCharType="separate"/>
        </w:r>
        <w:r>
          <w:t>2</w:t>
        </w:r>
        <w:r>
          <w:fldChar w:fldCharType="end"/>
        </w:r>
      </w:p>
    </w:sdtContent>
  </w:sdt>
  <w:p w14:paraId="32F16191" w14:textId="77777777" w:rsidR="008326E2" w:rsidRDefault="008326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6321B2" w14:textId="77777777" w:rsidR="00A150E0" w:rsidRDefault="00A150E0" w:rsidP="00B11783">
      <w:pPr>
        <w:spacing w:after="0" w:line="240" w:lineRule="auto"/>
      </w:pPr>
      <w:r>
        <w:separator/>
      </w:r>
    </w:p>
  </w:footnote>
  <w:footnote w:type="continuationSeparator" w:id="0">
    <w:p w14:paraId="65242B6D" w14:textId="77777777" w:rsidR="00A150E0" w:rsidRDefault="00A150E0" w:rsidP="00B117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05EF6C" w14:textId="77777777" w:rsidR="00B11783" w:rsidRDefault="00B11783">
    <w:pPr>
      <w:pStyle w:val="Header"/>
    </w:pPr>
  </w:p>
  <w:p w14:paraId="0C8D4106" w14:textId="77777777" w:rsidR="00B11783" w:rsidRDefault="00B1178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115"/>
    <w:rsid w:val="001404A8"/>
    <w:rsid w:val="00236A7C"/>
    <w:rsid w:val="003567DD"/>
    <w:rsid w:val="004B2401"/>
    <w:rsid w:val="00577E1C"/>
    <w:rsid w:val="0063241C"/>
    <w:rsid w:val="0065713A"/>
    <w:rsid w:val="00674DFF"/>
    <w:rsid w:val="008326E2"/>
    <w:rsid w:val="00983717"/>
    <w:rsid w:val="00A150E0"/>
    <w:rsid w:val="00AF4115"/>
    <w:rsid w:val="00B11783"/>
    <w:rsid w:val="00CA478D"/>
    <w:rsid w:val="00E50691"/>
    <w:rsid w:val="00E90838"/>
    <w:rsid w:val="00F60A10"/>
    <w:rsid w:val="00F613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8064FF"/>
  <w15:chartTrackingRefBased/>
  <w15:docId w15:val="{8A300D71-AA51-48DC-ADCD-A6EFD00F8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41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F41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41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41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41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41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41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41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41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41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41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41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41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41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41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41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41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4115"/>
    <w:rPr>
      <w:rFonts w:eastAsiaTheme="majorEastAsia" w:cstheme="majorBidi"/>
      <w:color w:val="272727" w:themeColor="text1" w:themeTint="D8"/>
    </w:rPr>
  </w:style>
  <w:style w:type="paragraph" w:styleId="Title">
    <w:name w:val="Title"/>
    <w:basedOn w:val="Normal"/>
    <w:next w:val="Normal"/>
    <w:link w:val="TitleChar"/>
    <w:uiPriority w:val="10"/>
    <w:qFormat/>
    <w:rsid w:val="00AF41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41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41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41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4115"/>
    <w:pPr>
      <w:spacing w:before="160"/>
      <w:jc w:val="center"/>
    </w:pPr>
    <w:rPr>
      <w:i/>
      <w:iCs/>
      <w:color w:val="404040" w:themeColor="text1" w:themeTint="BF"/>
    </w:rPr>
  </w:style>
  <w:style w:type="character" w:customStyle="1" w:styleId="QuoteChar">
    <w:name w:val="Quote Char"/>
    <w:basedOn w:val="DefaultParagraphFont"/>
    <w:link w:val="Quote"/>
    <w:uiPriority w:val="29"/>
    <w:rsid w:val="00AF4115"/>
    <w:rPr>
      <w:i/>
      <w:iCs/>
      <w:color w:val="404040" w:themeColor="text1" w:themeTint="BF"/>
    </w:rPr>
  </w:style>
  <w:style w:type="paragraph" w:styleId="ListParagraph">
    <w:name w:val="List Paragraph"/>
    <w:basedOn w:val="Normal"/>
    <w:uiPriority w:val="34"/>
    <w:qFormat/>
    <w:rsid w:val="00AF4115"/>
    <w:pPr>
      <w:ind w:left="720"/>
      <w:contextualSpacing/>
    </w:pPr>
  </w:style>
  <w:style w:type="character" w:styleId="IntenseEmphasis">
    <w:name w:val="Intense Emphasis"/>
    <w:basedOn w:val="DefaultParagraphFont"/>
    <w:uiPriority w:val="21"/>
    <w:qFormat/>
    <w:rsid w:val="00AF4115"/>
    <w:rPr>
      <w:i/>
      <w:iCs/>
      <w:color w:val="0F4761" w:themeColor="accent1" w:themeShade="BF"/>
    </w:rPr>
  </w:style>
  <w:style w:type="paragraph" w:styleId="IntenseQuote">
    <w:name w:val="Intense Quote"/>
    <w:basedOn w:val="Normal"/>
    <w:next w:val="Normal"/>
    <w:link w:val="IntenseQuoteChar"/>
    <w:uiPriority w:val="30"/>
    <w:qFormat/>
    <w:rsid w:val="00AF41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4115"/>
    <w:rPr>
      <w:i/>
      <w:iCs/>
      <w:color w:val="0F4761" w:themeColor="accent1" w:themeShade="BF"/>
    </w:rPr>
  </w:style>
  <w:style w:type="character" w:styleId="IntenseReference">
    <w:name w:val="Intense Reference"/>
    <w:basedOn w:val="DefaultParagraphFont"/>
    <w:uiPriority w:val="32"/>
    <w:qFormat/>
    <w:rsid w:val="00AF4115"/>
    <w:rPr>
      <w:b/>
      <w:bCs/>
      <w:smallCaps/>
      <w:color w:val="0F4761" w:themeColor="accent1" w:themeShade="BF"/>
      <w:spacing w:val="5"/>
    </w:rPr>
  </w:style>
  <w:style w:type="character" w:styleId="Hyperlink">
    <w:name w:val="Hyperlink"/>
    <w:basedOn w:val="DefaultParagraphFont"/>
    <w:uiPriority w:val="99"/>
    <w:unhideWhenUsed/>
    <w:rsid w:val="00AF4115"/>
    <w:rPr>
      <w:color w:val="467886" w:themeColor="hyperlink"/>
      <w:u w:val="single"/>
    </w:rPr>
  </w:style>
  <w:style w:type="paragraph" w:styleId="Header">
    <w:name w:val="header"/>
    <w:basedOn w:val="Normal"/>
    <w:link w:val="HeaderChar"/>
    <w:uiPriority w:val="99"/>
    <w:unhideWhenUsed/>
    <w:rsid w:val="00B117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1783"/>
  </w:style>
  <w:style w:type="paragraph" w:styleId="Footer">
    <w:name w:val="footer"/>
    <w:basedOn w:val="Normal"/>
    <w:link w:val="FooterChar"/>
    <w:uiPriority w:val="99"/>
    <w:unhideWhenUsed/>
    <w:rsid w:val="00B117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17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cpc-uk.org/standards/standards-of-conduct-performance-and-ethics/?utm_source=chatgpt.com" TargetMode="External"/><Relationship Id="rId13" Type="http://schemas.openxmlformats.org/officeDocument/2006/relationships/hyperlink" Target="https://www.legislation.gov.uk/ukpga/2022/31/contents" TargetMode="External"/><Relationship Id="rId3" Type="http://schemas.openxmlformats.org/officeDocument/2006/relationships/webSettings" Target="webSettings.xml"/><Relationship Id="rId7" Type="http://schemas.openxmlformats.org/officeDocument/2006/relationships/hyperlink" Target="https://www.cqc.org.uk/guidance-regulation/providers/regulations-service-providers-and-managers/health-social-care-act/regulation-9" TargetMode="External"/><Relationship Id="rId12" Type="http://schemas.openxmlformats.org/officeDocument/2006/relationships/hyperlink" Target="https://www.legislation.gov.uk/uksi/2014/2936/contents"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www.legislation.gov.uk/ukpga/2014/23/contents"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www.legislation.gov.uk/ukpga/2005/9/contents" TargetMode="External"/><Relationship Id="rId4" Type="http://schemas.openxmlformats.org/officeDocument/2006/relationships/footnotes" Target="footnotes.xml"/><Relationship Id="rId9" Type="http://schemas.openxmlformats.org/officeDocument/2006/relationships/hyperlink" Target="https://www.england.nhs.uk/long-read/working-in-partnership-with-people-and-communities-statutory-guidance/"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12</Pages>
  <Words>2550</Words>
  <Characters>14539</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Ajadalu</dc:creator>
  <cp:keywords/>
  <dc:description/>
  <cp:lastModifiedBy>Maria Ajadalu</cp:lastModifiedBy>
  <cp:revision>8</cp:revision>
  <dcterms:created xsi:type="dcterms:W3CDTF">2026-10-24T05:32:00Z</dcterms:created>
  <dcterms:modified xsi:type="dcterms:W3CDTF">2026-10-24T05:58:00Z</dcterms:modified>
</cp:coreProperties>
</file>