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ECFACB" w14:textId="77777777" w:rsidR="00272D8D" w:rsidRDefault="00272D8D" w:rsidP="00272D8D">
      <w:pPr>
        <w:spacing w:before="0" w:after="200" w:line="276" w:lineRule="auto"/>
        <w:jc w:val="center"/>
        <w:rPr>
          <w:b/>
          <w:bCs/>
        </w:rPr>
      </w:pPr>
      <w:r w:rsidRPr="00272D8D">
        <w:rPr>
          <w:b/>
          <w:bCs/>
          <w:sz w:val="36"/>
          <w:szCs w:val="32"/>
        </w:rPr>
        <w:t>Global Business Environment</w:t>
      </w:r>
    </w:p>
    <w:p w14:paraId="2AECFACC" w14:textId="77777777" w:rsidR="00272D8D" w:rsidRDefault="00272D8D" w:rsidP="00272D8D">
      <w:pPr>
        <w:spacing w:before="0" w:after="200" w:line="276" w:lineRule="auto"/>
        <w:jc w:val="center"/>
        <w:rPr>
          <w:b/>
          <w:bCs/>
        </w:rPr>
      </w:pPr>
    </w:p>
    <w:p w14:paraId="2AECFACD" w14:textId="77777777" w:rsidR="00272D8D" w:rsidRDefault="00272D8D" w:rsidP="00272D8D">
      <w:pPr>
        <w:spacing w:before="0" w:after="200" w:line="276" w:lineRule="auto"/>
        <w:jc w:val="center"/>
        <w:rPr>
          <w:b/>
          <w:bCs/>
        </w:rPr>
      </w:pPr>
    </w:p>
    <w:p w14:paraId="2AECFACE" w14:textId="77777777" w:rsidR="00272D8D" w:rsidRDefault="00272D8D" w:rsidP="00272D8D">
      <w:pPr>
        <w:spacing w:before="0" w:after="200" w:line="276" w:lineRule="auto"/>
        <w:jc w:val="center"/>
        <w:rPr>
          <w:b/>
          <w:bCs/>
        </w:rPr>
      </w:pPr>
    </w:p>
    <w:p w14:paraId="2AECFACF" w14:textId="77777777" w:rsidR="00272D8D" w:rsidRDefault="00272D8D" w:rsidP="00272D8D">
      <w:pPr>
        <w:spacing w:before="0" w:after="200" w:line="276" w:lineRule="auto"/>
        <w:jc w:val="center"/>
        <w:rPr>
          <w:b/>
          <w:bCs/>
        </w:rPr>
      </w:pPr>
    </w:p>
    <w:p w14:paraId="2AECFAD0" w14:textId="77777777" w:rsidR="009F4EEC" w:rsidRDefault="009F4EEC" w:rsidP="00272D8D">
      <w:pPr>
        <w:spacing w:before="0" w:after="200" w:line="276" w:lineRule="auto"/>
        <w:jc w:val="center"/>
        <w:rPr>
          <w:b/>
          <w:bCs/>
        </w:rPr>
      </w:pPr>
    </w:p>
    <w:p w14:paraId="2AECFAD1" w14:textId="77777777" w:rsidR="009F4EEC" w:rsidRDefault="009F4EEC" w:rsidP="00272D8D">
      <w:pPr>
        <w:spacing w:before="0" w:after="200" w:line="276" w:lineRule="auto"/>
        <w:jc w:val="center"/>
        <w:rPr>
          <w:b/>
          <w:bCs/>
        </w:rPr>
      </w:pPr>
    </w:p>
    <w:p w14:paraId="2AECFAD2" w14:textId="77777777" w:rsidR="009F4EEC" w:rsidRDefault="009F4EEC" w:rsidP="00272D8D">
      <w:pPr>
        <w:spacing w:before="0" w:after="200" w:line="276" w:lineRule="auto"/>
        <w:jc w:val="center"/>
        <w:rPr>
          <w:b/>
          <w:bCs/>
        </w:rPr>
      </w:pPr>
    </w:p>
    <w:p w14:paraId="2AECFAD3" w14:textId="77777777" w:rsidR="00272D8D" w:rsidRDefault="00272D8D" w:rsidP="00272D8D">
      <w:pPr>
        <w:spacing w:before="0" w:after="200" w:line="276" w:lineRule="auto"/>
        <w:jc w:val="center"/>
        <w:rPr>
          <w:b/>
          <w:bCs/>
        </w:rPr>
      </w:pPr>
    </w:p>
    <w:p w14:paraId="2AECFAD4" w14:textId="45E1A906" w:rsidR="00272D8D" w:rsidRDefault="00272D8D" w:rsidP="00272D8D">
      <w:pPr>
        <w:spacing w:before="0" w:after="200" w:line="276" w:lineRule="auto"/>
        <w:jc w:val="center"/>
        <w:rPr>
          <w:b/>
          <w:bCs/>
          <w:sz w:val="28"/>
          <w:szCs w:val="24"/>
        </w:rPr>
      </w:pPr>
      <w:r>
        <w:rPr>
          <w:b/>
          <w:bCs/>
          <w:sz w:val="28"/>
          <w:szCs w:val="24"/>
        </w:rPr>
        <w:t>Student Name:</w:t>
      </w:r>
      <w:r w:rsidR="00F214EB">
        <w:rPr>
          <w:b/>
          <w:bCs/>
          <w:sz w:val="28"/>
          <w:szCs w:val="24"/>
        </w:rPr>
        <w:t xml:space="preserve"> Paula Emanuela Carlan</w:t>
      </w:r>
    </w:p>
    <w:p w14:paraId="2AECFAD5" w14:textId="77777777" w:rsidR="00272D8D" w:rsidRDefault="00272D8D" w:rsidP="00272D8D">
      <w:pPr>
        <w:spacing w:before="0" w:after="200" w:line="276" w:lineRule="auto"/>
        <w:jc w:val="center"/>
        <w:rPr>
          <w:b/>
          <w:bCs/>
          <w:sz w:val="28"/>
          <w:szCs w:val="24"/>
        </w:rPr>
      </w:pPr>
    </w:p>
    <w:p w14:paraId="347718C4" w14:textId="77777777" w:rsidR="00A46118" w:rsidRDefault="00272D8D" w:rsidP="00272D8D">
      <w:pPr>
        <w:spacing w:before="0" w:after="200" w:line="276" w:lineRule="auto"/>
        <w:jc w:val="center"/>
        <w:rPr>
          <w:b/>
          <w:bCs/>
          <w:sz w:val="28"/>
          <w:szCs w:val="24"/>
        </w:rPr>
      </w:pPr>
      <w:r>
        <w:rPr>
          <w:b/>
          <w:bCs/>
          <w:sz w:val="28"/>
          <w:szCs w:val="24"/>
        </w:rPr>
        <w:t>Student Id:</w:t>
      </w:r>
      <w:r w:rsidR="00A46118">
        <w:rPr>
          <w:b/>
          <w:bCs/>
          <w:sz w:val="28"/>
          <w:szCs w:val="24"/>
        </w:rPr>
        <w:t xml:space="preserve"> </w:t>
      </w:r>
      <w:r w:rsidR="00EC33CC">
        <w:rPr>
          <w:b/>
          <w:bCs/>
          <w:sz w:val="28"/>
          <w:szCs w:val="24"/>
        </w:rPr>
        <w:t>2213834</w:t>
      </w:r>
    </w:p>
    <w:p w14:paraId="2AECFAD6" w14:textId="431615B7" w:rsidR="00AA57DE" w:rsidRPr="00272D8D" w:rsidRDefault="00A46118" w:rsidP="00272D8D">
      <w:pPr>
        <w:spacing w:before="0" w:after="200" w:line="276" w:lineRule="auto"/>
        <w:jc w:val="center"/>
        <w:rPr>
          <w:b/>
          <w:bCs/>
        </w:rPr>
      </w:pPr>
      <w:r>
        <w:rPr>
          <w:b/>
          <w:bCs/>
          <w:sz w:val="28"/>
          <w:szCs w:val="24"/>
        </w:rPr>
        <w:t>Lecturer: Abdi Rah</w:t>
      </w:r>
      <w:r w:rsidR="00AC404D">
        <w:rPr>
          <w:b/>
          <w:bCs/>
          <w:sz w:val="28"/>
          <w:szCs w:val="24"/>
        </w:rPr>
        <w:t>man</w:t>
      </w:r>
      <w:r w:rsidR="00AA57DE" w:rsidRPr="00272D8D">
        <w:rPr>
          <w:b/>
          <w:bCs/>
        </w:rPr>
        <w:br w:type="page"/>
      </w:r>
    </w:p>
    <w:p w14:paraId="2AECFAD7" w14:textId="77777777" w:rsidR="005E40CA" w:rsidRDefault="00AA57DE" w:rsidP="00AA57DE">
      <w:pPr>
        <w:pStyle w:val="Heading1"/>
      </w:pPr>
      <w:r>
        <w:lastRenderedPageBreak/>
        <w:t>Introduction</w:t>
      </w:r>
    </w:p>
    <w:p w14:paraId="2AECFAD8" w14:textId="77777777" w:rsidR="00676448" w:rsidRDefault="00AD4FE6" w:rsidP="00AA57DE">
      <w:r w:rsidRPr="00AD4FE6">
        <w:t>In strategic management, the PESTLE analysis is one of the strategic models employed to examine the macro-environmental factors that may influence an organi</w:t>
      </w:r>
      <w:r w:rsidR="00154A2C">
        <w:t>s</w:t>
      </w:r>
      <w:r w:rsidRPr="00AD4FE6">
        <w:t>ation. Also known as PESTLE, it is an acronym that means Political, Economic, Social, Technological, and Legal circumstances. Policies entail the actions of a government, stability, and the political environment that affects or influences business operations</w:t>
      </w:r>
      <w:r w:rsidR="005240C1">
        <w:t xml:space="preserve"> </w:t>
      </w:r>
      <w:r w:rsidR="005240C1" w:rsidRPr="005240C1">
        <w:t>(Contractor et al., 2020)</w:t>
      </w:r>
      <w:r w:rsidRPr="00AD4FE6">
        <w:t>. The economic indicators include inflation, growth and exchange rates. Potential part</w:t>
      </w:r>
      <w:r w:rsidR="00952868">
        <w:t>s</w:t>
      </w:r>
      <w:r w:rsidRPr="00AD4FE6">
        <w:t xml:space="preserve"> related to the social factors include demographics, culture, and effects of lifestyle changes. Technological factors includ</w:t>
      </w:r>
      <w:r w:rsidR="00952868">
        <w:t>ing</w:t>
      </w:r>
      <w:r w:rsidRPr="00AD4FE6">
        <w:t xml:space="preserve"> innovation, automation, and technolog</w:t>
      </w:r>
      <w:r w:rsidR="00952868">
        <w:t>ical</w:t>
      </w:r>
      <w:r w:rsidRPr="00AD4FE6">
        <w:t xml:space="preserve"> advancement were considered important factors in the operations of organi</w:t>
      </w:r>
      <w:r w:rsidR="00154A2C">
        <w:t>s</w:t>
      </w:r>
      <w:r w:rsidRPr="00AD4FE6">
        <w:t xml:space="preserve">ations. Legal factors include legal aspects of an operation such as laws governing the business or regulatory need. Environmental refers to aspects that relate to ecology and initiatives towards </w:t>
      </w:r>
      <w:r w:rsidR="00952868">
        <w:t xml:space="preserve">the </w:t>
      </w:r>
      <w:r w:rsidRPr="00AD4FE6">
        <w:t>conservation of the natural environment</w:t>
      </w:r>
      <w:r w:rsidR="005240C1">
        <w:t xml:space="preserve"> </w:t>
      </w:r>
      <w:r w:rsidR="005240C1" w:rsidRPr="005240C1">
        <w:t>(Ghauri et al., 2021)</w:t>
      </w:r>
      <w:r w:rsidRPr="00AD4FE6">
        <w:t xml:space="preserve">. It was established that these factors are important in the context of business because they define and determine the environment that businesses exist in, and they inform strategic decisions and outcomes. This </w:t>
      </w:r>
      <w:r w:rsidR="00782C3A">
        <w:t>essay</w:t>
      </w:r>
      <w:r w:rsidRPr="00AD4FE6">
        <w:t xml:space="preserve"> will </w:t>
      </w:r>
      <w:r w:rsidR="00C41E5E" w:rsidRPr="00AD4FE6">
        <w:t>analyse</w:t>
      </w:r>
      <w:r w:rsidRPr="00AD4FE6">
        <w:t xml:space="preserve"> each of the PESTLE elements and offer particular descriptions and real-life examples with business execution to unravel their influence on businesses</w:t>
      </w:r>
      <w:r w:rsidR="00676448" w:rsidRPr="00676448">
        <w:t>.</w:t>
      </w:r>
    </w:p>
    <w:p w14:paraId="2AECFAD9" w14:textId="77777777" w:rsidR="00676448" w:rsidRDefault="00676448">
      <w:pPr>
        <w:spacing w:before="0" w:after="200" w:line="276" w:lineRule="auto"/>
        <w:jc w:val="left"/>
      </w:pPr>
      <w:r>
        <w:br w:type="page"/>
      </w:r>
    </w:p>
    <w:p w14:paraId="2AECFADA" w14:textId="77777777" w:rsidR="00BA2B51" w:rsidRDefault="00952868" w:rsidP="00AA57DE">
      <w:r>
        <w:lastRenderedPageBreak/>
        <w:t>The p</w:t>
      </w:r>
      <w:r w:rsidR="00F77634" w:rsidRPr="00F77634">
        <w:t xml:space="preserve">olitical environment entails government regulations policies foreign policies </w:t>
      </w:r>
      <w:r>
        <w:t xml:space="preserve">and </w:t>
      </w:r>
      <w:r w:rsidR="00F77634" w:rsidRPr="00F77634">
        <w:t xml:space="preserve">political risks that play a vital role in business operations. Policies also act as factors that affect the operating cost or the ease of access to markets by the government through policies such as taxation and labour relations among others and trade barriers. For example, while the </w:t>
      </w:r>
      <w:r w:rsidR="00C41E5E" w:rsidRPr="00F77634">
        <w:t>government</w:t>
      </w:r>
      <w:r w:rsidR="00F77634" w:rsidRPr="00F77634">
        <w:t xml:space="preserve"> attempt to enhance environmental protection, this leads to rising costs for production industries. Trade relations or policies exemplified by tariffs and trade treaties impact international business because they make some markets more accessible and alter industry competition</w:t>
      </w:r>
      <w:r w:rsidR="005240C1">
        <w:t xml:space="preserve"> </w:t>
      </w:r>
      <w:r w:rsidR="005240C1" w:rsidRPr="005240C1">
        <w:t>(Hampden-Turner et al., 2020)</w:t>
      </w:r>
      <w:r w:rsidR="00F77634" w:rsidRPr="00F77634">
        <w:t>. Political stability has a lot of importance in determining business confidence since political instability can result in market instabilities and unsound investments. For instance, Brexit led to turbulence in many companies’ investment</w:t>
      </w:r>
      <w:r>
        <w:t>s</w:t>
      </w:r>
      <w:r w:rsidR="00F77634" w:rsidRPr="00F77634">
        <w:t xml:space="preserve"> in the United Kingdom unlike in Germany where there is </w:t>
      </w:r>
      <w:r>
        <w:t xml:space="preserve">a </w:t>
      </w:r>
      <w:r w:rsidR="00F77634" w:rsidRPr="00F77634">
        <w:t xml:space="preserve">stable political system and hence, political stability leads to </w:t>
      </w:r>
      <w:r>
        <w:t xml:space="preserve">a </w:t>
      </w:r>
      <w:r w:rsidR="00F77634" w:rsidRPr="00F77634">
        <w:t xml:space="preserve">steady flow of FDI. These cases make </w:t>
      </w:r>
      <w:r>
        <w:t xml:space="preserve">us </w:t>
      </w:r>
      <w:r w:rsidR="00F77634" w:rsidRPr="00F77634">
        <w:t>realise that political factors influence managerial and organisational business choices together with performance results. The economic factors are also critical since they deal with inflation and the growth of the economy together with the exchange rates which have impacts on business</w:t>
      </w:r>
      <w:r w:rsidR="005240C1">
        <w:t xml:space="preserve"> </w:t>
      </w:r>
      <w:r w:rsidR="005240C1" w:rsidRPr="005240C1">
        <w:t>(Hill, 2022)</w:t>
      </w:r>
      <w:r w:rsidR="00F77634" w:rsidRPr="00F77634">
        <w:t xml:space="preserve">. Inflation means the overall cost of various goods and services increases with </w:t>
      </w:r>
      <w:r>
        <w:t>the</w:t>
      </w:r>
      <w:r w:rsidR="00F77634" w:rsidRPr="00F77634">
        <w:t xml:space="preserve"> passage of </w:t>
      </w:r>
      <w:r>
        <w:t xml:space="preserve">a </w:t>
      </w:r>
      <w:r w:rsidR="00F77634" w:rsidRPr="00F77634">
        <w:t>certain time which in turn causes a decrease in the purchasing power and increased cost of doing business. For instance, high inflation rates observed in Venezuela imply higher expenses on raw materials pressing most businesses’ performances to the red. GDP variation illustrates the changes in consumer spending and investment, which are a few of the factors that contribute to economic growth</w:t>
      </w:r>
      <w:r w:rsidR="005240C1">
        <w:t xml:space="preserve"> </w:t>
      </w:r>
      <w:r w:rsidR="005240C1" w:rsidRPr="005240C1">
        <w:t>(Khofiyah et al., 2020)</w:t>
      </w:r>
      <w:r w:rsidR="00F77634" w:rsidRPr="00F77634">
        <w:t>. There are wide prospects of economic opportunities present with stronger economic growth in China because it has a broader market with higher demands. Currencies exchange reveal</w:t>
      </w:r>
      <w:r>
        <w:t>s</w:t>
      </w:r>
      <w:r w:rsidR="00F77634" w:rsidRPr="00F77634">
        <w:t xml:space="preserve"> the value of one currency against a standard or another, which has an impact on international trade competitiveness. For instance, a dollar that is stronger in value than its peers </w:t>
      </w:r>
      <w:r w:rsidR="00D2549A" w:rsidRPr="00F77634">
        <w:t>mean</w:t>
      </w:r>
      <w:r>
        <w:t>s</w:t>
      </w:r>
      <w:r w:rsidR="00F77634" w:rsidRPr="00F77634">
        <w:t xml:space="preserve"> th</w:t>
      </w:r>
      <w:r>
        <w:t>at</w:t>
      </w:r>
      <w:r w:rsidR="00F77634" w:rsidRPr="00F77634">
        <w:t xml:space="preserve"> US exports such as electronics and machinery become costlier and therefore may not be attractive to importers in other countries. These economic factors influence purposes and goals, various expenses, and setting the prices for products and services, ensuring the level of market performance</w:t>
      </w:r>
      <w:r w:rsidR="005240C1">
        <w:t xml:space="preserve"> </w:t>
      </w:r>
      <w:r w:rsidR="005240C1" w:rsidRPr="005240C1">
        <w:t>(Kim et al., 2020)</w:t>
      </w:r>
      <w:r w:rsidR="002435CF" w:rsidRPr="002435CF">
        <w:t>.</w:t>
      </w:r>
      <w:r w:rsidR="002435CF">
        <w:t xml:space="preserve"> </w:t>
      </w:r>
      <w:r w:rsidR="00A70AA0" w:rsidRPr="00A70AA0">
        <w:t xml:space="preserve">The social macro environment deals with </w:t>
      </w:r>
      <w:r>
        <w:t xml:space="preserve">the </w:t>
      </w:r>
      <w:r w:rsidR="00A70AA0" w:rsidRPr="00A70AA0">
        <w:t xml:space="preserve">demographics, culture, and lifestyles of the people that affect business corporations. Another determinant is demographic factors including age, gender, and income distribution which influence consumption patterns and buying habits of individuals. For instance, </w:t>
      </w:r>
      <w:r>
        <w:t xml:space="preserve">a </w:t>
      </w:r>
      <w:r w:rsidR="00A70AA0" w:rsidRPr="00A70AA0">
        <w:t>reduced fertility rate due to an ag</w:t>
      </w:r>
      <w:r>
        <w:t>e</w:t>
      </w:r>
      <w:r w:rsidR="00A70AA0" w:rsidRPr="00A70AA0">
        <w:t xml:space="preserve">ing population in Japan means that the healthcare sub-sector would experience </w:t>
      </w:r>
      <w:r w:rsidR="00A70AA0" w:rsidRPr="00A70AA0">
        <w:lastRenderedPageBreak/>
        <w:t xml:space="preserve">high demand. Culture also plays a major role in consumer </w:t>
      </w:r>
      <w:r w:rsidR="00C41E5E" w:rsidRPr="00A70AA0">
        <w:t>behaviour</w:t>
      </w:r>
      <w:r w:rsidR="00A70AA0" w:rsidRPr="00A70AA0">
        <w:t xml:space="preserve"> and brand adoption as it outlines trends that affect product design and promotion. In </w:t>
      </w:r>
      <w:r>
        <w:t xml:space="preserve">the </w:t>
      </w:r>
      <w:r w:rsidR="00A70AA0" w:rsidRPr="00A70AA0">
        <w:t xml:space="preserve">United States of America, there has been a rapidly increasing concern towards sustainability hence resultant increased use of </w:t>
      </w:r>
      <w:r w:rsidR="00C41E5E" w:rsidRPr="00A70AA0">
        <w:t>environmentally</w:t>
      </w:r>
      <w:r w:rsidR="00A70AA0" w:rsidRPr="00A70AA0">
        <w:t xml:space="preserve"> friendly practices and materials by firms. Movement in the lifestyle which is evident in </w:t>
      </w:r>
      <w:r>
        <w:t xml:space="preserve">the </w:t>
      </w:r>
      <w:r w:rsidR="00A70AA0" w:rsidRPr="00A70AA0">
        <w:t>change of working culture and trends in leisure impacts the markets, thus changing the consumption trends</w:t>
      </w:r>
      <w:r w:rsidR="005240C1">
        <w:t xml:space="preserve"> </w:t>
      </w:r>
      <w:r w:rsidR="005240C1" w:rsidRPr="005240C1">
        <w:t>(</w:t>
      </w:r>
      <w:proofErr w:type="spellStart"/>
      <w:r w:rsidR="005240C1" w:rsidRPr="005240C1">
        <w:t>Kuofie</w:t>
      </w:r>
      <w:proofErr w:type="spellEnd"/>
      <w:r w:rsidR="005240C1" w:rsidRPr="005240C1">
        <w:t xml:space="preserve"> &amp; Muhammad, 2021)</w:t>
      </w:r>
      <w:r w:rsidR="00A70AA0" w:rsidRPr="00A70AA0">
        <w:t>. For example, one of the prevailing trends – the shift to remote working – has boosted sales of home office supplies as well as technologies. These cases portray the fact that markets must change with the social changes to be fit to challenge and serve the people’s need</w:t>
      </w:r>
      <w:r>
        <w:t>s</w:t>
      </w:r>
      <w:r w:rsidR="00A70AA0" w:rsidRPr="00A70AA0">
        <w:t xml:space="preserve"> satisfactorily. T</w:t>
      </w:r>
      <w:r>
        <w:t>he t</w:t>
      </w:r>
      <w:r w:rsidR="00A70AA0" w:rsidRPr="00A70AA0">
        <w:t>echnological environment can be categori</w:t>
      </w:r>
      <w:r w:rsidR="00154A2C">
        <w:t>s</w:t>
      </w:r>
      <w:r w:rsidR="00A70AA0" w:rsidRPr="00A70AA0">
        <w:t>ed as advancement, innovation, and automation which affect business deeply. AI and blockchain have revolutioni</w:t>
      </w:r>
      <w:r w:rsidR="00154A2C">
        <w:t>s</w:t>
      </w:r>
      <w:r w:rsidR="00A70AA0" w:rsidRPr="00A70AA0">
        <w:t>ed the global economy by propelling advancements in numerous industries and encouraging the development of innovative products, services, and methodologies. For instance, the telecommunication giant Amazon has significantly revolutioni</w:t>
      </w:r>
      <w:r w:rsidR="00154A2C">
        <w:t>s</w:t>
      </w:r>
      <w:r w:rsidR="00A70AA0" w:rsidRPr="00A70AA0">
        <w:t>ed retail, where people can easily shop without physically having to visit different stores</w:t>
      </w:r>
      <w:r w:rsidR="005240C1">
        <w:t xml:space="preserve"> </w:t>
      </w:r>
      <w:r w:rsidR="005240C1" w:rsidRPr="005240C1">
        <w:t>(Moore et al., 2023)</w:t>
      </w:r>
      <w:r w:rsidR="00A70AA0" w:rsidRPr="00A70AA0">
        <w:t>. Robotics and machine learning specifically automate tasks, increase efficiency and lower costs related to employment in organi</w:t>
      </w:r>
      <w:r w:rsidR="00154A2C">
        <w:t>s</w:t>
      </w:r>
      <w:r w:rsidR="00A70AA0" w:rsidRPr="00A70AA0">
        <w:t xml:space="preserve">ations. Self-driving cars are already emerging, and traditional automotive firms such as Tesla have used automation in car manufacturing to scale up the production of electric vehicles. </w:t>
      </w:r>
      <w:r w:rsidR="00C41E5E" w:rsidRPr="00A70AA0">
        <w:t>Furthermore</w:t>
      </w:r>
      <w:r w:rsidR="00A70AA0" w:rsidRPr="00A70AA0">
        <w:t>, the use of technology also poses challenges and improvement</w:t>
      </w:r>
      <w:r>
        <w:t>s</w:t>
      </w:r>
      <w:r w:rsidR="00A70AA0" w:rsidRPr="00A70AA0">
        <w:t xml:space="preserve"> to business organi</w:t>
      </w:r>
      <w:r w:rsidR="00154A2C">
        <w:t>s</w:t>
      </w:r>
      <w:r w:rsidR="00A70AA0" w:rsidRPr="00A70AA0">
        <w:t>ations. For example, the existing taxi market experienced intense disruption through the emergence of multiplicative transportation applications such as Uber, which prompted existing taxi businesses to reinvent themselves in an attempt to survive</w:t>
      </w:r>
      <w:r w:rsidR="005240C1">
        <w:t xml:space="preserve"> </w:t>
      </w:r>
      <w:r w:rsidR="005240C1" w:rsidRPr="005240C1">
        <w:t>(</w:t>
      </w:r>
      <w:proofErr w:type="spellStart"/>
      <w:r w:rsidR="005240C1" w:rsidRPr="005240C1">
        <w:t>Shenkar</w:t>
      </w:r>
      <w:proofErr w:type="spellEnd"/>
      <w:r w:rsidR="005240C1" w:rsidRPr="005240C1">
        <w:t xml:space="preserve"> et al., 2021)</w:t>
      </w:r>
      <w:r w:rsidR="00A70AA0" w:rsidRPr="00A70AA0">
        <w:t xml:space="preserve">. These examples therefore bring out how technology has come to </w:t>
      </w:r>
      <w:r w:rsidR="00B55BC8" w:rsidRPr="00A70AA0">
        <w:t>revolutionaries’</w:t>
      </w:r>
      <w:r w:rsidR="00A70AA0" w:rsidRPr="00A70AA0">
        <w:t xml:space="preserve"> business activities, competitiveness, and ultimately the markets. The legal environment refers to the legal framework within which a business operates or </w:t>
      </w:r>
      <w:r>
        <w:t xml:space="preserve">the </w:t>
      </w:r>
      <w:r w:rsidR="00A70AA0" w:rsidRPr="00A70AA0">
        <w:t>laws that govern a particular country. It covers employment relations regulations and laws, consumer protection requirements, and sectorial directives</w:t>
      </w:r>
      <w:r w:rsidR="00BA2B51" w:rsidRPr="00BA2B51">
        <w:t xml:space="preserve">. </w:t>
      </w:r>
      <w:r w:rsidR="00A70AA0" w:rsidRPr="00A70AA0">
        <w:t>For instance, the adoption of GDPR in the European Union has significantly pushed other firms globally to strengthen their protection measures for data and to fully adhere to the high standards o</w:t>
      </w:r>
      <w:r>
        <w:t>f</w:t>
      </w:r>
      <w:r w:rsidR="00A70AA0" w:rsidRPr="00A70AA0">
        <w:t xml:space="preserve"> privacy protection</w:t>
      </w:r>
      <w:r w:rsidR="005240C1">
        <w:t xml:space="preserve"> </w:t>
      </w:r>
      <w:r w:rsidR="005240C1" w:rsidRPr="005240C1">
        <w:t>(Tuleja, 2021)</w:t>
      </w:r>
      <w:r w:rsidR="00A70AA0" w:rsidRPr="00A70AA0">
        <w:t xml:space="preserve">. Secured and promoted by the state, innovations and creations belong to the business entities, and no one can use them without permission. Such a failure is severe as it may lead to fines, litigations, or even damage </w:t>
      </w:r>
      <w:r>
        <w:t xml:space="preserve">to </w:t>
      </w:r>
      <w:r w:rsidR="00A70AA0" w:rsidRPr="00A70AA0">
        <w:t>an organi</w:t>
      </w:r>
      <w:r w:rsidR="00154A2C">
        <w:t>s</w:t>
      </w:r>
      <w:r w:rsidR="00A70AA0" w:rsidRPr="00A70AA0">
        <w:t xml:space="preserve">ation’s reputation. Hence, the legal environment never stands still and presents a risk that businesses have to </w:t>
      </w:r>
      <w:r w:rsidR="00A70AA0" w:rsidRPr="00A70AA0">
        <w:lastRenderedPageBreak/>
        <w:t xml:space="preserve">perennially manage and keep </w:t>
      </w:r>
      <w:r>
        <w:t xml:space="preserve">a </w:t>
      </w:r>
      <w:r w:rsidR="00A70AA0" w:rsidRPr="00A70AA0">
        <w:t>watchful eye on. The external environment includes issues concerning the environment consist</w:t>
      </w:r>
      <w:r>
        <w:t>ing</w:t>
      </w:r>
      <w:r w:rsidR="00A70AA0" w:rsidRPr="00A70AA0">
        <w:t xml:space="preserve"> of factors such as climate change, resource depletion, and Pollution thus putting pressure on companies and organi</w:t>
      </w:r>
      <w:r w:rsidR="00154A2C">
        <w:t>s</w:t>
      </w:r>
      <w:r w:rsidR="00A70AA0" w:rsidRPr="00A70AA0">
        <w:t>ations practi</w:t>
      </w:r>
      <w:r>
        <w:t>s</w:t>
      </w:r>
      <w:r w:rsidR="00A70AA0" w:rsidRPr="00A70AA0">
        <w:t xml:space="preserve">ing sustainable development. Today’s global firms are embracing environmental </w:t>
      </w:r>
      <w:r>
        <w:t>effects</w:t>
      </w:r>
      <w:r w:rsidR="00A70AA0" w:rsidRPr="00A70AA0">
        <w:t>, cutting down on the emission of greenhouse gases and using environmentally friendly materials in products</w:t>
      </w:r>
      <w:r w:rsidR="005240C1">
        <w:t xml:space="preserve"> </w:t>
      </w:r>
      <w:r w:rsidR="005240C1" w:rsidRPr="005240C1">
        <w:t>(</w:t>
      </w:r>
      <w:proofErr w:type="spellStart"/>
      <w:r w:rsidR="005240C1" w:rsidRPr="005240C1">
        <w:t>Zámborský</w:t>
      </w:r>
      <w:proofErr w:type="spellEnd"/>
      <w:r w:rsidR="005240C1" w:rsidRPr="005240C1">
        <w:t>, 2021)</w:t>
      </w:r>
      <w:r w:rsidR="00A70AA0" w:rsidRPr="00A70AA0">
        <w:t xml:space="preserve">. For example, players such as Unilever have pledged </w:t>
      </w:r>
      <w:r>
        <w:t>to cut</w:t>
      </w:r>
      <w:r w:rsidR="00A70AA0" w:rsidRPr="00A70AA0">
        <w:t xml:space="preserve"> environmental effects by employing and adopting measures such as sourcing for and packaging goods and services sustainably. Environmental laws and policies also play a critical role in the business organi</w:t>
      </w:r>
      <w:r w:rsidR="00154A2C">
        <w:t>s</w:t>
      </w:r>
      <w:r w:rsidR="00A70AA0" w:rsidRPr="00A70AA0">
        <w:t xml:space="preserve">ation since they prescribe the allowable level of emissions from the manufacturing process and proper disposal of wastes. Not </w:t>
      </w:r>
      <w:r w:rsidR="00C8773E">
        <w:t>pay</w:t>
      </w:r>
      <w:r w:rsidR="00A70AA0" w:rsidRPr="00A70AA0">
        <w:t>ing attention to environmental issue</w:t>
      </w:r>
      <w:r>
        <w:t>s</w:t>
      </w:r>
      <w:r w:rsidR="00A70AA0" w:rsidRPr="00A70AA0">
        <w:t xml:space="preserve"> leads to negative impact</w:t>
      </w:r>
      <w:r>
        <w:t>s</w:t>
      </w:r>
      <w:r w:rsidR="00A70AA0" w:rsidRPr="00A70AA0">
        <w:t xml:space="preserve"> such as organi</w:t>
      </w:r>
      <w:r w:rsidR="00154A2C">
        <w:t>s</w:t>
      </w:r>
      <w:r w:rsidR="00A70AA0" w:rsidRPr="00A70AA0">
        <w:t>ation reputation loss and fines from the authorities leading to issues of sustainability and sustainability profit</w:t>
      </w:r>
      <w:r w:rsidR="005240C1">
        <w:t xml:space="preserve"> </w:t>
      </w:r>
      <w:r w:rsidR="005240C1" w:rsidRPr="005240C1">
        <w:t>(</w:t>
      </w:r>
      <w:proofErr w:type="spellStart"/>
      <w:r w:rsidR="005240C1" w:rsidRPr="005240C1">
        <w:t>Zaušková</w:t>
      </w:r>
      <w:proofErr w:type="spellEnd"/>
      <w:r w:rsidR="005240C1" w:rsidRPr="005240C1">
        <w:t xml:space="preserve"> &amp; </w:t>
      </w:r>
      <w:proofErr w:type="spellStart"/>
      <w:r w:rsidR="005240C1" w:rsidRPr="005240C1">
        <w:t>Rezníčková</w:t>
      </w:r>
      <w:proofErr w:type="spellEnd"/>
      <w:r w:rsidR="005240C1" w:rsidRPr="005240C1">
        <w:t>, 2020)</w:t>
      </w:r>
      <w:r w:rsidR="00A70AA0" w:rsidRPr="00A70AA0">
        <w:t>. Thus, the environmental factors can no longer be ignored by business entities since they are at the precipice of experiencing negative impacts or reaping benefits and gains arising from changes in their environment</w:t>
      </w:r>
      <w:r w:rsidR="00BA2B51" w:rsidRPr="00BA2B51">
        <w:t>.</w:t>
      </w:r>
    </w:p>
    <w:p w14:paraId="2AECFADB" w14:textId="77777777" w:rsidR="00BA2B51" w:rsidRDefault="00BA2B51">
      <w:pPr>
        <w:spacing w:before="0" w:after="200" w:line="276" w:lineRule="auto"/>
        <w:jc w:val="left"/>
      </w:pPr>
      <w:r>
        <w:br w:type="page"/>
      </w:r>
    </w:p>
    <w:p w14:paraId="2AECFADC" w14:textId="77777777" w:rsidR="00AA57DE" w:rsidRDefault="00BA2B51" w:rsidP="00BA2B51">
      <w:pPr>
        <w:pStyle w:val="Heading1"/>
      </w:pPr>
      <w:r>
        <w:lastRenderedPageBreak/>
        <w:t>Conclusion</w:t>
      </w:r>
    </w:p>
    <w:p w14:paraId="2AECFADD" w14:textId="77777777" w:rsidR="004F6D36" w:rsidRDefault="00AD4FE6" w:rsidP="00BA2B51">
      <w:r w:rsidRPr="00AD4FE6">
        <w:t>Lastly, the PESTLE framework categori</w:t>
      </w:r>
      <w:r w:rsidR="00154A2C">
        <w:t>s</w:t>
      </w:r>
      <w:r w:rsidRPr="00AD4FE6">
        <w:t xml:space="preserve">es and outlines all the possible outside forces that affect a business entity </w:t>
      </w:r>
      <w:r w:rsidR="00952868">
        <w:t>from</w:t>
      </w:r>
      <w:r w:rsidRPr="00AD4FE6">
        <w:t xml:space="preserve">; political, economic, social, technological, legal, and environmental perspectives. Each of them imposes </w:t>
      </w:r>
      <w:r w:rsidR="00952868">
        <w:t xml:space="preserve">a </w:t>
      </w:r>
      <w:r w:rsidRPr="00AD4FE6">
        <w:t>significant effect on the character of the market, on strategies that are implemented as well as on organi</w:t>
      </w:r>
      <w:r w:rsidR="00154A2C">
        <w:t>s</w:t>
      </w:r>
      <w:r w:rsidRPr="00AD4FE6">
        <w:t>ational performance</w:t>
      </w:r>
      <w:r w:rsidR="005240C1">
        <w:t xml:space="preserve"> </w:t>
      </w:r>
      <w:r w:rsidR="005240C1" w:rsidRPr="005240C1">
        <w:t>(Contractor et al., 2020)</w:t>
      </w:r>
      <w:r w:rsidRPr="00AD4FE6">
        <w:t>. Whether it is matters of government and regulatory compliance, technological management and deployment, or the environment and sustainability, many challenges exist that can make or break organi</w:t>
      </w:r>
      <w:r w:rsidR="00154A2C">
        <w:t>s</w:t>
      </w:r>
      <w:r w:rsidRPr="00AD4FE6">
        <w:t xml:space="preserve">ations in the modern environment. This is why there is a high emphasis placed on the understanding of PESTLE factors in any business that is to </w:t>
      </w:r>
      <w:r w:rsidR="00952868">
        <w:t>be used</w:t>
      </w:r>
      <w:r w:rsidRPr="00AD4FE6">
        <w:t xml:space="preserve"> to help in the formulation of strategies for countering and embracing challenges and opportunities respectively in the marketplace</w:t>
      </w:r>
      <w:r w:rsidR="005240C1">
        <w:t xml:space="preserve"> </w:t>
      </w:r>
      <w:r w:rsidR="005240C1" w:rsidRPr="005240C1">
        <w:t>(Ghauri et al., 2021)</w:t>
      </w:r>
      <w:r w:rsidRPr="00AD4FE6">
        <w:t>. With these findings integrated into business strategic planning companies stand to be more equipped to successfully manage risks and establish long-term business sustainability in today’s volatile business environment</w:t>
      </w:r>
      <w:r w:rsidR="004F6D36" w:rsidRPr="004F6D36">
        <w:t>.</w:t>
      </w:r>
    </w:p>
    <w:p w14:paraId="2AECFADE" w14:textId="77777777" w:rsidR="004F6D36" w:rsidRDefault="004F6D36">
      <w:pPr>
        <w:spacing w:before="0" w:after="200" w:line="276" w:lineRule="auto"/>
        <w:jc w:val="left"/>
      </w:pPr>
      <w:r>
        <w:br w:type="page"/>
      </w:r>
    </w:p>
    <w:p w14:paraId="2AECFADF" w14:textId="77777777" w:rsidR="00BA2B51" w:rsidRDefault="004F6D36" w:rsidP="004F6D36">
      <w:pPr>
        <w:pStyle w:val="Heading1"/>
      </w:pPr>
      <w:r>
        <w:lastRenderedPageBreak/>
        <w:t>References</w:t>
      </w:r>
    </w:p>
    <w:p w14:paraId="2AECFAE0" w14:textId="77777777" w:rsidR="00077554" w:rsidRDefault="00077554" w:rsidP="00077554">
      <w:pPr>
        <w:rPr>
          <w:shd w:val="clear" w:color="auto" w:fill="FFFFFF"/>
        </w:rPr>
      </w:pPr>
      <w:r>
        <w:rPr>
          <w:shd w:val="clear" w:color="auto" w:fill="FFFFFF"/>
        </w:rPr>
        <w:t xml:space="preserve">Contractor, F. J., Dangol, R., Nuruzzaman, N., &amp; Raghunath, S. (2020). How do country regulations and business environment impact foreign direct investment (FDI) </w:t>
      </w:r>
      <w:r w:rsidR="0046044B">
        <w:rPr>
          <w:shd w:val="clear" w:color="auto" w:fill="FFFFFF"/>
        </w:rPr>
        <w:t>inflows?</w:t>
      </w:r>
      <w:r>
        <w:rPr>
          <w:shd w:val="clear" w:color="auto" w:fill="FFFFFF"/>
        </w:rPr>
        <w:t> </w:t>
      </w:r>
      <w:r>
        <w:rPr>
          <w:i/>
          <w:iCs/>
          <w:shd w:val="clear" w:color="auto" w:fill="FFFFFF"/>
        </w:rPr>
        <w:t>International Business Review</w:t>
      </w:r>
      <w:r>
        <w:rPr>
          <w:shd w:val="clear" w:color="auto" w:fill="FFFFFF"/>
        </w:rPr>
        <w:t>, </w:t>
      </w:r>
      <w:r>
        <w:rPr>
          <w:i/>
          <w:iCs/>
          <w:shd w:val="clear" w:color="auto" w:fill="FFFFFF"/>
        </w:rPr>
        <w:t>29</w:t>
      </w:r>
      <w:r>
        <w:rPr>
          <w:shd w:val="clear" w:color="auto" w:fill="FFFFFF"/>
        </w:rPr>
        <w:t>(2), 101640.</w:t>
      </w:r>
    </w:p>
    <w:p w14:paraId="2AECFAE1" w14:textId="77777777" w:rsidR="00077554" w:rsidRPr="004F6D36" w:rsidRDefault="00077554" w:rsidP="00077554">
      <w:r>
        <w:rPr>
          <w:shd w:val="clear" w:color="auto" w:fill="FFFFFF"/>
        </w:rPr>
        <w:t>Ghauri, P., Strange, R., &amp; Cooke, F. L. (2021). Research on international business: The new realities. </w:t>
      </w:r>
      <w:r>
        <w:rPr>
          <w:i/>
          <w:iCs/>
          <w:shd w:val="clear" w:color="auto" w:fill="FFFFFF"/>
        </w:rPr>
        <w:t>International Business Review</w:t>
      </w:r>
      <w:r>
        <w:rPr>
          <w:shd w:val="clear" w:color="auto" w:fill="FFFFFF"/>
        </w:rPr>
        <w:t>, </w:t>
      </w:r>
      <w:r>
        <w:rPr>
          <w:i/>
          <w:iCs/>
          <w:shd w:val="clear" w:color="auto" w:fill="FFFFFF"/>
        </w:rPr>
        <w:t>30</w:t>
      </w:r>
      <w:r>
        <w:rPr>
          <w:shd w:val="clear" w:color="auto" w:fill="FFFFFF"/>
        </w:rPr>
        <w:t>(2), 101794.</w:t>
      </w:r>
    </w:p>
    <w:p w14:paraId="2AECFAE2" w14:textId="77777777" w:rsidR="00077554" w:rsidRDefault="00077554" w:rsidP="00077554">
      <w:pPr>
        <w:rPr>
          <w:shd w:val="clear" w:color="auto" w:fill="FFFFFF"/>
        </w:rPr>
      </w:pPr>
      <w:r>
        <w:rPr>
          <w:shd w:val="clear" w:color="auto" w:fill="FFFFFF"/>
        </w:rPr>
        <w:t>Hampden-Turner, C., Trompenaars, F., &amp; Hampden-Turner, C. (2020). </w:t>
      </w:r>
      <w:r>
        <w:rPr>
          <w:i/>
          <w:iCs/>
          <w:shd w:val="clear" w:color="auto" w:fill="FFFFFF"/>
        </w:rPr>
        <w:t>Riding the waves of culture: Understanding diversity in global business</w:t>
      </w:r>
      <w:r>
        <w:rPr>
          <w:shd w:val="clear" w:color="auto" w:fill="FFFFFF"/>
        </w:rPr>
        <w:t>. Hachette UK.</w:t>
      </w:r>
    </w:p>
    <w:p w14:paraId="2AECFAE3" w14:textId="77777777" w:rsidR="00077554" w:rsidRDefault="00077554" w:rsidP="00077554">
      <w:pPr>
        <w:rPr>
          <w:shd w:val="clear" w:color="auto" w:fill="FFFFFF"/>
        </w:rPr>
      </w:pPr>
      <w:r>
        <w:rPr>
          <w:shd w:val="clear" w:color="auto" w:fill="FFFFFF"/>
        </w:rPr>
        <w:t>Hill, C. W. (2022). </w:t>
      </w:r>
      <w:r>
        <w:rPr>
          <w:i/>
          <w:iCs/>
          <w:shd w:val="clear" w:color="auto" w:fill="FFFFFF"/>
        </w:rPr>
        <w:t>Global business today</w:t>
      </w:r>
      <w:r>
        <w:rPr>
          <w:shd w:val="clear" w:color="auto" w:fill="FFFFFF"/>
        </w:rPr>
        <w:t>. McGraw-Hill.</w:t>
      </w:r>
    </w:p>
    <w:p w14:paraId="2AECFAE4" w14:textId="77777777" w:rsidR="00077554" w:rsidRDefault="00077554" w:rsidP="00077554">
      <w:pPr>
        <w:rPr>
          <w:shd w:val="clear" w:color="auto" w:fill="FFFFFF"/>
        </w:rPr>
      </w:pPr>
      <w:r>
        <w:rPr>
          <w:shd w:val="clear" w:color="auto" w:fill="FFFFFF"/>
        </w:rPr>
        <w:t xml:space="preserve">Khofiyah, N. A., Sutopo, W., &amp; </w:t>
      </w:r>
      <w:proofErr w:type="spellStart"/>
      <w:r>
        <w:rPr>
          <w:shd w:val="clear" w:color="auto" w:fill="FFFFFF"/>
        </w:rPr>
        <w:t>Ardiansyah</w:t>
      </w:r>
      <w:proofErr w:type="spellEnd"/>
      <w:r>
        <w:rPr>
          <w:shd w:val="clear" w:color="auto" w:fill="FFFFFF"/>
        </w:rPr>
        <w:t xml:space="preserve">, R. (2020, August). Global business strategy for commercializing a technology of drone: A lesson learned from </w:t>
      </w:r>
      <w:r w:rsidR="00952868">
        <w:rPr>
          <w:shd w:val="clear" w:color="auto" w:fill="FFFFFF"/>
        </w:rPr>
        <w:t>DJI</w:t>
      </w:r>
      <w:r>
        <w:rPr>
          <w:shd w:val="clear" w:color="auto" w:fill="FFFFFF"/>
        </w:rPr>
        <w:t xml:space="preserve"> drones and parrot drones. In </w:t>
      </w:r>
      <w:r>
        <w:rPr>
          <w:i/>
          <w:iCs/>
          <w:shd w:val="clear" w:color="auto" w:fill="FFFFFF"/>
        </w:rPr>
        <w:t>Proceedings of the 5th NA International Conference on Industrial Engineering and Operations Management Detroit</w:t>
      </w:r>
      <w:r>
        <w:rPr>
          <w:shd w:val="clear" w:color="auto" w:fill="FFFFFF"/>
        </w:rPr>
        <w:t> (pp. 10-14).</w:t>
      </w:r>
    </w:p>
    <w:p w14:paraId="2AECFAE5" w14:textId="77777777" w:rsidR="00077554" w:rsidRDefault="00077554" w:rsidP="00077554">
      <w:pPr>
        <w:rPr>
          <w:shd w:val="clear" w:color="auto" w:fill="FFFFFF"/>
        </w:rPr>
      </w:pPr>
      <w:r>
        <w:rPr>
          <w:shd w:val="clear" w:color="auto" w:fill="FFFFFF"/>
        </w:rPr>
        <w:t>Kim, H. M., Li, P., &amp; Lee, Y. R. (2020). Observations of deglobalization against globalization and impacts on global business. </w:t>
      </w:r>
      <w:r>
        <w:rPr>
          <w:i/>
          <w:iCs/>
          <w:shd w:val="clear" w:color="auto" w:fill="FFFFFF"/>
        </w:rPr>
        <w:t>International Trade, Politics and Development</w:t>
      </w:r>
      <w:r>
        <w:rPr>
          <w:shd w:val="clear" w:color="auto" w:fill="FFFFFF"/>
        </w:rPr>
        <w:t>, </w:t>
      </w:r>
      <w:r>
        <w:rPr>
          <w:i/>
          <w:iCs/>
          <w:shd w:val="clear" w:color="auto" w:fill="FFFFFF"/>
        </w:rPr>
        <w:t>4</w:t>
      </w:r>
      <w:r>
        <w:rPr>
          <w:shd w:val="clear" w:color="auto" w:fill="FFFFFF"/>
        </w:rPr>
        <w:t>(2), 83-103.</w:t>
      </w:r>
    </w:p>
    <w:p w14:paraId="2AECFAE6" w14:textId="77777777" w:rsidR="00077554" w:rsidRDefault="00077554" w:rsidP="00077554">
      <w:pPr>
        <w:rPr>
          <w:shd w:val="clear" w:color="auto" w:fill="FFFFFF"/>
        </w:rPr>
      </w:pPr>
      <w:proofErr w:type="spellStart"/>
      <w:r>
        <w:rPr>
          <w:shd w:val="clear" w:color="auto" w:fill="FFFFFF"/>
        </w:rPr>
        <w:t>Kuofie</w:t>
      </w:r>
      <w:proofErr w:type="spellEnd"/>
      <w:r>
        <w:rPr>
          <w:shd w:val="clear" w:color="auto" w:fill="FFFFFF"/>
        </w:rPr>
        <w:t xml:space="preserve">, M., &amp; Muhammad, N. M. N. (2021). </w:t>
      </w:r>
      <w:r w:rsidR="0046044B">
        <w:rPr>
          <w:shd w:val="clear" w:color="auto" w:fill="FFFFFF"/>
        </w:rPr>
        <w:t>Leaders’</w:t>
      </w:r>
      <w:r>
        <w:rPr>
          <w:shd w:val="clear" w:color="auto" w:fill="FFFFFF"/>
        </w:rPr>
        <w:t xml:space="preserve"> perspective on post COVID-19 pandemic period: Global business focus. </w:t>
      </w:r>
      <w:r>
        <w:rPr>
          <w:i/>
          <w:iCs/>
          <w:shd w:val="clear" w:color="auto" w:fill="FFFFFF"/>
        </w:rPr>
        <w:t>International Journal of Health and Economic Development</w:t>
      </w:r>
      <w:r>
        <w:rPr>
          <w:shd w:val="clear" w:color="auto" w:fill="FFFFFF"/>
        </w:rPr>
        <w:t>, </w:t>
      </w:r>
      <w:r>
        <w:rPr>
          <w:i/>
          <w:iCs/>
          <w:shd w:val="clear" w:color="auto" w:fill="FFFFFF"/>
        </w:rPr>
        <w:t>7</w:t>
      </w:r>
      <w:r>
        <w:rPr>
          <w:shd w:val="clear" w:color="auto" w:fill="FFFFFF"/>
        </w:rPr>
        <w:t>(1), 13-36.</w:t>
      </w:r>
    </w:p>
    <w:p w14:paraId="2AECFAE7" w14:textId="77777777" w:rsidR="00077554" w:rsidRDefault="00077554" w:rsidP="00077554">
      <w:pPr>
        <w:rPr>
          <w:shd w:val="clear" w:color="auto" w:fill="FFFFFF"/>
        </w:rPr>
      </w:pPr>
      <w:r>
        <w:rPr>
          <w:shd w:val="clear" w:color="auto" w:fill="FFFFFF"/>
        </w:rPr>
        <w:t>Moore, E. M., Brandl, K., &amp; Dau, L. A. (2023). Intergovernmental organizations, institutional schisms, and business environments. </w:t>
      </w:r>
      <w:r>
        <w:rPr>
          <w:i/>
          <w:iCs/>
          <w:shd w:val="clear" w:color="auto" w:fill="FFFFFF"/>
        </w:rPr>
        <w:t>Journal of International Business Policy</w:t>
      </w:r>
      <w:r>
        <w:rPr>
          <w:shd w:val="clear" w:color="auto" w:fill="FFFFFF"/>
        </w:rPr>
        <w:t>, </w:t>
      </w:r>
      <w:r>
        <w:rPr>
          <w:i/>
          <w:iCs/>
          <w:shd w:val="clear" w:color="auto" w:fill="FFFFFF"/>
        </w:rPr>
        <w:t>6</w:t>
      </w:r>
      <w:r>
        <w:rPr>
          <w:shd w:val="clear" w:color="auto" w:fill="FFFFFF"/>
        </w:rPr>
        <w:t>(2), 141.</w:t>
      </w:r>
    </w:p>
    <w:p w14:paraId="2AECFAE8" w14:textId="77777777" w:rsidR="00077554" w:rsidRDefault="00077554" w:rsidP="00077554">
      <w:pPr>
        <w:rPr>
          <w:shd w:val="clear" w:color="auto" w:fill="FFFFFF"/>
        </w:rPr>
      </w:pPr>
      <w:proofErr w:type="spellStart"/>
      <w:r>
        <w:rPr>
          <w:shd w:val="clear" w:color="auto" w:fill="FFFFFF"/>
        </w:rPr>
        <w:t>Shenkar</w:t>
      </w:r>
      <w:proofErr w:type="spellEnd"/>
      <w:r>
        <w:rPr>
          <w:shd w:val="clear" w:color="auto" w:fill="FFFFFF"/>
        </w:rPr>
        <w:t>, O., Luo, Y., &amp; Chi, T. (2021). </w:t>
      </w:r>
      <w:r>
        <w:rPr>
          <w:i/>
          <w:iCs/>
          <w:shd w:val="clear" w:color="auto" w:fill="FFFFFF"/>
        </w:rPr>
        <w:t>International business</w:t>
      </w:r>
      <w:r>
        <w:rPr>
          <w:shd w:val="clear" w:color="auto" w:fill="FFFFFF"/>
        </w:rPr>
        <w:t>. Routledge.</w:t>
      </w:r>
    </w:p>
    <w:p w14:paraId="2AECFAE9" w14:textId="77777777" w:rsidR="00077554" w:rsidRDefault="00077554" w:rsidP="00077554">
      <w:pPr>
        <w:rPr>
          <w:shd w:val="clear" w:color="auto" w:fill="FFFFFF"/>
        </w:rPr>
      </w:pPr>
      <w:r>
        <w:rPr>
          <w:shd w:val="clear" w:color="auto" w:fill="FFFFFF"/>
        </w:rPr>
        <w:t>Tuleja, E. A. (2021). </w:t>
      </w:r>
      <w:r>
        <w:rPr>
          <w:i/>
          <w:iCs/>
          <w:shd w:val="clear" w:color="auto" w:fill="FFFFFF"/>
        </w:rPr>
        <w:t>Intercultural Communication for Global Business: How leaders communicate for success</w:t>
      </w:r>
      <w:r>
        <w:rPr>
          <w:shd w:val="clear" w:color="auto" w:fill="FFFFFF"/>
        </w:rPr>
        <w:t>. Routledge.</w:t>
      </w:r>
    </w:p>
    <w:p w14:paraId="2AECFAEA" w14:textId="77777777" w:rsidR="00077554" w:rsidRDefault="00077554" w:rsidP="00077554">
      <w:pPr>
        <w:rPr>
          <w:shd w:val="clear" w:color="auto" w:fill="FFFFFF"/>
        </w:rPr>
      </w:pPr>
      <w:proofErr w:type="spellStart"/>
      <w:r>
        <w:rPr>
          <w:shd w:val="clear" w:color="auto" w:fill="FFFFFF"/>
        </w:rPr>
        <w:lastRenderedPageBreak/>
        <w:t>Zámborský</w:t>
      </w:r>
      <w:proofErr w:type="spellEnd"/>
      <w:r>
        <w:rPr>
          <w:shd w:val="clear" w:color="auto" w:fill="FFFFFF"/>
        </w:rPr>
        <w:t>, P. (2021). A blueprint for succeeding despite uncertain global markets. </w:t>
      </w:r>
      <w:r>
        <w:rPr>
          <w:i/>
          <w:iCs/>
          <w:shd w:val="clear" w:color="auto" w:fill="FFFFFF"/>
        </w:rPr>
        <w:t>Journal of Business Strategy</w:t>
      </w:r>
      <w:r>
        <w:rPr>
          <w:shd w:val="clear" w:color="auto" w:fill="FFFFFF"/>
        </w:rPr>
        <w:t>, </w:t>
      </w:r>
      <w:r>
        <w:rPr>
          <w:i/>
          <w:iCs/>
          <w:shd w:val="clear" w:color="auto" w:fill="FFFFFF"/>
        </w:rPr>
        <w:t>42</w:t>
      </w:r>
      <w:r>
        <w:rPr>
          <w:shd w:val="clear" w:color="auto" w:fill="FFFFFF"/>
        </w:rPr>
        <w:t>(3), 168-176.</w:t>
      </w:r>
    </w:p>
    <w:p w14:paraId="2AECFAEB" w14:textId="77777777" w:rsidR="00077554" w:rsidRDefault="00077554" w:rsidP="00077554">
      <w:pPr>
        <w:rPr>
          <w:shd w:val="clear" w:color="auto" w:fill="FFFFFF"/>
        </w:rPr>
      </w:pPr>
      <w:proofErr w:type="spellStart"/>
      <w:r>
        <w:rPr>
          <w:shd w:val="clear" w:color="auto" w:fill="FFFFFF"/>
        </w:rPr>
        <w:t>Zaušková</w:t>
      </w:r>
      <w:proofErr w:type="spellEnd"/>
      <w:r>
        <w:rPr>
          <w:shd w:val="clear" w:color="auto" w:fill="FFFFFF"/>
        </w:rPr>
        <w:t xml:space="preserve">, A., &amp; </w:t>
      </w:r>
      <w:proofErr w:type="spellStart"/>
      <w:r>
        <w:rPr>
          <w:shd w:val="clear" w:color="auto" w:fill="FFFFFF"/>
        </w:rPr>
        <w:t>Rezníčková</w:t>
      </w:r>
      <w:proofErr w:type="spellEnd"/>
      <w:r>
        <w:rPr>
          <w:shd w:val="clear" w:color="auto" w:fill="FFFFFF"/>
        </w:rPr>
        <w:t xml:space="preserve">, M. (2020). </w:t>
      </w:r>
      <w:proofErr w:type="spellStart"/>
      <w:r>
        <w:rPr>
          <w:shd w:val="clear" w:color="auto" w:fill="FFFFFF"/>
        </w:rPr>
        <w:t>SoLoMo</w:t>
      </w:r>
      <w:proofErr w:type="spellEnd"/>
      <w:r>
        <w:rPr>
          <w:shd w:val="clear" w:color="auto" w:fill="FFFFFF"/>
        </w:rPr>
        <w:t xml:space="preserve"> marketing as a global tool for enhancing awareness of eco-innovations in </w:t>
      </w:r>
      <w:r w:rsidR="00952868">
        <w:rPr>
          <w:shd w:val="clear" w:color="auto" w:fill="FFFFFF"/>
        </w:rPr>
        <w:t xml:space="preserve">the </w:t>
      </w:r>
      <w:r>
        <w:rPr>
          <w:shd w:val="clear" w:color="auto" w:fill="FFFFFF"/>
        </w:rPr>
        <w:t>Slovak business environment. </w:t>
      </w:r>
      <w:r>
        <w:rPr>
          <w:i/>
          <w:iCs/>
          <w:shd w:val="clear" w:color="auto" w:fill="FFFFFF"/>
        </w:rPr>
        <w:t>Equilibrium. Quarterly Journal of Economics and Economic Policy</w:t>
      </w:r>
      <w:r>
        <w:rPr>
          <w:shd w:val="clear" w:color="auto" w:fill="FFFFFF"/>
        </w:rPr>
        <w:t>, </w:t>
      </w:r>
      <w:r>
        <w:rPr>
          <w:i/>
          <w:iCs/>
          <w:shd w:val="clear" w:color="auto" w:fill="FFFFFF"/>
        </w:rPr>
        <w:t>15</w:t>
      </w:r>
      <w:r>
        <w:rPr>
          <w:shd w:val="clear" w:color="auto" w:fill="FFFFFF"/>
        </w:rPr>
        <w:t>(1), 133-150.</w:t>
      </w:r>
    </w:p>
    <w:sectPr w:rsidR="00077554">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CFAEE" w14:textId="77777777" w:rsidR="00D157E1" w:rsidRDefault="00D157E1" w:rsidP="00AA57DE">
      <w:pPr>
        <w:spacing w:before="0" w:after="0" w:line="240" w:lineRule="auto"/>
      </w:pPr>
      <w:r>
        <w:separator/>
      </w:r>
    </w:p>
  </w:endnote>
  <w:endnote w:type="continuationSeparator" w:id="0">
    <w:p w14:paraId="2AECFAEF" w14:textId="77777777" w:rsidR="00D157E1" w:rsidRDefault="00D157E1" w:rsidP="00AA57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0975988"/>
      <w:docPartObj>
        <w:docPartGallery w:val="Page Numbers (Bottom of Page)"/>
        <w:docPartUnique/>
      </w:docPartObj>
    </w:sdtPr>
    <w:sdtEndPr>
      <w:rPr>
        <w:noProof/>
      </w:rPr>
    </w:sdtEndPr>
    <w:sdtContent>
      <w:p w14:paraId="2AECFAF0" w14:textId="77777777" w:rsidR="00AA57DE" w:rsidRDefault="00AA57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ECFAF1" w14:textId="77777777" w:rsidR="00AA57DE" w:rsidRDefault="00AA5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CFAEC" w14:textId="77777777" w:rsidR="00D157E1" w:rsidRDefault="00D157E1" w:rsidP="00AA57DE">
      <w:pPr>
        <w:spacing w:before="0" w:after="0" w:line="240" w:lineRule="auto"/>
      </w:pPr>
      <w:r>
        <w:separator/>
      </w:r>
    </w:p>
  </w:footnote>
  <w:footnote w:type="continuationSeparator" w:id="0">
    <w:p w14:paraId="2AECFAED" w14:textId="77777777" w:rsidR="00D157E1" w:rsidRDefault="00D157E1" w:rsidP="00AA57D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0M7YwNzawMLQwNDBW0lEKTi0uzszPAykwqgUANvJKsCwAAAA="/>
  </w:docVars>
  <w:rsids>
    <w:rsidRoot w:val="00AA57DE"/>
    <w:rsid w:val="00077554"/>
    <w:rsid w:val="00154A2C"/>
    <w:rsid w:val="002435CF"/>
    <w:rsid w:val="00257050"/>
    <w:rsid w:val="00272D8D"/>
    <w:rsid w:val="00275594"/>
    <w:rsid w:val="00304AFB"/>
    <w:rsid w:val="0046044B"/>
    <w:rsid w:val="004F6D36"/>
    <w:rsid w:val="005240C1"/>
    <w:rsid w:val="005E40CA"/>
    <w:rsid w:val="00676448"/>
    <w:rsid w:val="00704DDA"/>
    <w:rsid w:val="00782C3A"/>
    <w:rsid w:val="00793878"/>
    <w:rsid w:val="00793C27"/>
    <w:rsid w:val="007D59A3"/>
    <w:rsid w:val="0095184F"/>
    <w:rsid w:val="00952868"/>
    <w:rsid w:val="009A052C"/>
    <w:rsid w:val="009F4C7A"/>
    <w:rsid w:val="009F4EEC"/>
    <w:rsid w:val="00A315DD"/>
    <w:rsid w:val="00A44FD2"/>
    <w:rsid w:val="00A46118"/>
    <w:rsid w:val="00A70AA0"/>
    <w:rsid w:val="00AA57DE"/>
    <w:rsid w:val="00AC404D"/>
    <w:rsid w:val="00AD4FE6"/>
    <w:rsid w:val="00B208CD"/>
    <w:rsid w:val="00B55BC8"/>
    <w:rsid w:val="00BA2B51"/>
    <w:rsid w:val="00C41E5E"/>
    <w:rsid w:val="00C6209A"/>
    <w:rsid w:val="00C64CB3"/>
    <w:rsid w:val="00C8773E"/>
    <w:rsid w:val="00D157E1"/>
    <w:rsid w:val="00D2549A"/>
    <w:rsid w:val="00EC33CC"/>
    <w:rsid w:val="00F214EB"/>
    <w:rsid w:val="00F7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CFACB"/>
  <w15:chartTrackingRefBased/>
  <w15:docId w15:val="{4FC1A3FE-E1C6-445C-BBC5-C4061A25E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050"/>
    <w:pPr>
      <w:spacing w:before="120" w:after="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F4C7A"/>
    <w:pPr>
      <w:keepNext/>
      <w:keepLines/>
      <w:pBdr>
        <w:bottom w:val="single" w:sz="8" w:space="1" w:color="auto"/>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4C7A"/>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5184F"/>
    <w:pPr>
      <w:keepNext/>
      <w:keepLines/>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C7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9F4C7A"/>
    <w:rPr>
      <w:rFonts w:ascii="Times New Roman" w:eastAsiaTheme="majorEastAsia" w:hAnsi="Times New Roman" w:cstheme="majorBidi"/>
      <w:b/>
      <w:color w:val="000000" w:themeColor="text1"/>
      <w:sz w:val="26"/>
      <w:szCs w:val="26"/>
      <w:lang w:val="en-GB"/>
    </w:rPr>
  </w:style>
  <w:style w:type="paragraph" w:styleId="Title">
    <w:name w:val="Title"/>
    <w:basedOn w:val="Normal"/>
    <w:next w:val="Normal"/>
    <w:link w:val="TitleChar"/>
    <w:uiPriority w:val="10"/>
    <w:qFormat/>
    <w:rsid w:val="009F4C7A"/>
    <w:pPr>
      <w:contextualSpacing/>
    </w:pPr>
    <w:rPr>
      <w:rFonts w:eastAsiaTheme="majorEastAsia" w:cstheme="majorBidi"/>
      <w:color w:val="auto"/>
      <w:spacing w:val="-10"/>
      <w:kern w:val="28"/>
      <w:sz w:val="48"/>
      <w:szCs w:val="56"/>
    </w:rPr>
  </w:style>
  <w:style w:type="character" w:customStyle="1" w:styleId="TitleChar">
    <w:name w:val="Title Char"/>
    <w:basedOn w:val="DefaultParagraphFont"/>
    <w:link w:val="Title"/>
    <w:uiPriority w:val="10"/>
    <w:rsid w:val="009F4C7A"/>
    <w:rPr>
      <w:rFonts w:ascii="Times New Roman" w:eastAsiaTheme="majorEastAsia" w:hAnsi="Times New Roman" w:cstheme="majorBidi"/>
      <w:spacing w:val="-10"/>
      <w:kern w:val="28"/>
      <w:sz w:val="48"/>
      <w:szCs w:val="56"/>
      <w:lang w:val="en-GB"/>
    </w:rPr>
  </w:style>
  <w:style w:type="character" w:customStyle="1" w:styleId="Heading3Char">
    <w:name w:val="Heading 3 Char"/>
    <w:basedOn w:val="DefaultParagraphFont"/>
    <w:link w:val="Heading3"/>
    <w:uiPriority w:val="9"/>
    <w:rsid w:val="0095184F"/>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AA57D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A57DE"/>
    <w:rPr>
      <w:rFonts w:ascii="Times New Roman" w:hAnsi="Times New Roman"/>
      <w:color w:val="000000" w:themeColor="text1"/>
      <w:sz w:val="24"/>
      <w:lang w:val="en-GB"/>
    </w:rPr>
  </w:style>
  <w:style w:type="paragraph" w:styleId="Footer">
    <w:name w:val="footer"/>
    <w:basedOn w:val="Normal"/>
    <w:link w:val="FooterChar"/>
    <w:uiPriority w:val="99"/>
    <w:unhideWhenUsed/>
    <w:rsid w:val="00AA57D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A57DE"/>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727</TotalTime>
  <Pages>8</Pages>
  <Words>1706</Words>
  <Characters>10237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Paula Carlan</cp:lastModifiedBy>
  <cp:revision>94</cp:revision>
  <dcterms:created xsi:type="dcterms:W3CDTF">2024-05-23T18:51:00Z</dcterms:created>
  <dcterms:modified xsi:type="dcterms:W3CDTF">2024-07-14T13:29:00Z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45ce7cdd-c7ba-40cd-bfa6-a28a79d787cd</vt:lpwstr>
  </property>
</Properties>
</file>