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11089A" w14:textId="77777777" w:rsidR="00FE7E7F" w:rsidRPr="002B0494" w:rsidRDefault="0069455B" w:rsidP="00FE7E7F">
      <w:pPr>
        <w:pStyle w:val="Title"/>
        <w:jc w:val="center"/>
        <w:rPr>
          <w:b/>
          <w:bCs/>
          <w:sz w:val="32"/>
          <w:szCs w:val="36"/>
        </w:rPr>
      </w:pPr>
      <w:r w:rsidRPr="002B0494">
        <w:rPr>
          <w:b/>
          <w:bCs/>
          <w:sz w:val="32"/>
          <w:szCs w:val="36"/>
        </w:rPr>
        <w:t>Can a sensory intervention help to decrease challenging behavior in children with Autism</w:t>
      </w:r>
      <w:r w:rsidR="008867D2" w:rsidRPr="002B0494">
        <w:rPr>
          <w:b/>
          <w:bCs/>
          <w:sz w:val="32"/>
          <w:szCs w:val="36"/>
        </w:rPr>
        <w:t xml:space="preserve"> Spectrum Disorder (ASD)</w:t>
      </w:r>
      <w:r w:rsidRPr="002B0494">
        <w:rPr>
          <w:b/>
          <w:bCs/>
          <w:sz w:val="32"/>
          <w:szCs w:val="36"/>
        </w:rPr>
        <w:t xml:space="preserve">? </w:t>
      </w:r>
    </w:p>
    <w:p w14:paraId="1783CBAC" w14:textId="77777777" w:rsidR="0069455B" w:rsidRPr="00FE7E7F" w:rsidRDefault="0069455B" w:rsidP="00FE7E7F">
      <w:pPr>
        <w:pStyle w:val="Heading1"/>
        <w:rPr>
          <w:sz w:val="52"/>
        </w:rPr>
      </w:pPr>
      <w:r w:rsidRPr="0069455B">
        <w:t>Introduction</w:t>
      </w:r>
    </w:p>
    <w:p w14:paraId="36294E9E" w14:textId="77777777" w:rsidR="00AB4808" w:rsidRDefault="0069455B" w:rsidP="00AB4808">
      <w:pPr>
        <w:pStyle w:val="Heading1"/>
      </w:pPr>
      <w:r w:rsidRPr="0069455B">
        <w:rPr>
          <w:sz w:val="28"/>
        </w:rPr>
        <w:t>What is Action Research?</w:t>
      </w:r>
    </w:p>
    <w:p w14:paraId="69B9C1A9" w14:textId="77777777" w:rsidR="00A27506" w:rsidRDefault="00AB4808" w:rsidP="00AB4808">
      <w:r>
        <w:t>Action research is about creating new knowledge as a result of a want to find new ways to improve existing practic</w:t>
      </w:r>
      <w:r w:rsidR="007E12CC">
        <w:t>e (McNiff</w:t>
      </w:r>
      <w:r w:rsidR="00323527">
        <w:t>, 201</w:t>
      </w:r>
      <w:r w:rsidR="007E12CC">
        <w:t>6</w:t>
      </w:r>
      <w:r w:rsidR="008C137F">
        <w:t xml:space="preserve">). </w:t>
      </w:r>
      <w:r w:rsidR="00A27506">
        <w:t>A researcher observes their context, reflects on what is happening, creates a plan to improve it, puts into place an action, then observes the impact; this cycle repeats continuously, particularly in the context of teaching.</w:t>
      </w:r>
    </w:p>
    <w:p w14:paraId="16476E6D" w14:textId="77777777" w:rsidR="00323527" w:rsidRDefault="00A27506" w:rsidP="00AB4808">
      <w:r>
        <w:t xml:space="preserve"> </w:t>
      </w:r>
      <w:r w:rsidR="008C137F">
        <w:t>Action research also allows</w:t>
      </w:r>
      <w:r w:rsidR="00323527">
        <w:t xml:space="preserve"> practitioners to develop a deeper understanding of their current prac</w:t>
      </w:r>
      <w:r w:rsidR="007E12CC">
        <w:t>tice (McNiff, 2016</w:t>
      </w:r>
      <w:r w:rsidR="00323527">
        <w:t xml:space="preserve">). For </w:t>
      </w:r>
      <w:r w:rsidR="008C137F">
        <w:t>example, a teacher who identifies a problem with attention in their students during literacy sessions can introduce a new teaching method and gather evidence as to whether it makes a positive impact or if it makes an impact at all; it allows teachers to develop their practice in a meaningful way that is relevant to their particular context.</w:t>
      </w:r>
    </w:p>
    <w:p w14:paraId="4D641301" w14:textId="77777777" w:rsidR="00A27506" w:rsidRDefault="00A27506" w:rsidP="00A27506">
      <w:pPr>
        <w:jc w:val="center"/>
      </w:pPr>
      <w:r>
        <w:rPr>
          <w:noProof/>
          <w:lang w:val="en-GB" w:eastAsia="en-GB"/>
        </w:rPr>
        <w:drawing>
          <wp:inline distT="0" distB="0" distL="0" distR="0" wp14:anchorId="2A7A7284" wp14:editId="3687F397">
            <wp:extent cx="2773289" cy="1682496"/>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2780268" cy="1686730"/>
                    </a:xfrm>
                    <a:prstGeom prst="rect">
                      <a:avLst/>
                    </a:prstGeom>
                  </pic:spPr>
                </pic:pic>
              </a:graphicData>
            </a:graphic>
          </wp:inline>
        </w:drawing>
      </w:r>
    </w:p>
    <w:p w14:paraId="1339EB2D" w14:textId="77777777" w:rsidR="00323527" w:rsidRDefault="00323527" w:rsidP="00AB4808">
      <w:r>
        <w:t>Empirical evidence suggests that action research can also influence the practice of other</w:t>
      </w:r>
      <w:r w:rsidR="00F47AAA">
        <w:t xml:space="preserve">s. For </w:t>
      </w:r>
      <w:r w:rsidR="003F759E">
        <w:t>example,</w:t>
      </w:r>
      <w:r w:rsidR="00F47AAA">
        <w:t xml:space="preserve"> one teacher using Attention Autism to improve engagement and attention skills within her class, </w:t>
      </w:r>
      <w:r w:rsidR="008C137F">
        <w:t>finding that the strategy works and made</w:t>
      </w:r>
      <w:r w:rsidR="00F47AAA">
        <w:t xml:space="preserve"> a positive impact </w:t>
      </w:r>
      <w:r w:rsidR="008C137F">
        <w:t>on</w:t>
      </w:r>
      <w:r w:rsidR="00F47AAA">
        <w:t xml:space="preserve"> her learners, </w:t>
      </w:r>
      <w:r w:rsidR="008C137F">
        <w:t>can share</w:t>
      </w:r>
      <w:r w:rsidR="00F47AAA">
        <w:t xml:space="preserve"> her findings with her col</w:t>
      </w:r>
      <w:r w:rsidR="008C137F">
        <w:t>leagues, providing valuable evidence that is relevant to their context</w:t>
      </w:r>
      <w:r w:rsidR="00F47AAA">
        <w:t>. This example</w:t>
      </w:r>
      <w:r w:rsidR="008C137F">
        <w:t xml:space="preserve"> can</w:t>
      </w:r>
      <w:r w:rsidR="00F47AAA">
        <w:t xml:space="preserve"> le</w:t>
      </w:r>
      <w:r w:rsidR="008C137F">
        <w:t>a</w:t>
      </w:r>
      <w:r w:rsidR="00F47AAA">
        <w:t xml:space="preserve">d to other </w:t>
      </w:r>
      <w:r w:rsidR="008C137F">
        <w:t>teachers</w:t>
      </w:r>
      <w:r w:rsidR="00F47AAA">
        <w:t xml:space="preserve"> using the same strategy with their own learners and</w:t>
      </w:r>
      <w:r w:rsidR="008C137F">
        <w:t xml:space="preserve"> possibly</w:t>
      </w:r>
      <w:r w:rsidR="00F47AAA">
        <w:t xml:space="preserve"> finding similar results.</w:t>
      </w:r>
    </w:p>
    <w:p w14:paraId="2FFFE0B6" w14:textId="77777777" w:rsidR="00277B41" w:rsidRDefault="00323527" w:rsidP="00AB4808">
      <w:proofErr w:type="spellStart"/>
      <w:r>
        <w:t>K</w:t>
      </w:r>
      <w:r w:rsidR="00373D32">
        <w:t>emmis</w:t>
      </w:r>
      <w:proofErr w:type="spellEnd"/>
      <w:r w:rsidR="00373D32">
        <w:t xml:space="preserve"> and McTaggart (1988</w:t>
      </w:r>
      <w:r>
        <w:t>) described action research as about developing understanding of an existing pra</w:t>
      </w:r>
      <w:r w:rsidR="002D090D">
        <w:t>ctice through reflecting on it</w:t>
      </w:r>
      <w:r>
        <w:t xml:space="preserve"> and attempting to make improv</w:t>
      </w:r>
      <w:r w:rsidR="00A4479E">
        <w:t>e</w:t>
      </w:r>
      <w:r>
        <w:t xml:space="preserve">ments. This correlates with the ideas of Stenhouse (1975) who developed the idea of ‘teachers as researchers’. </w:t>
      </w:r>
      <w:r w:rsidR="00277B41">
        <w:t xml:space="preserve">This idea allows teachers to be responsible for their own professional development; teachers </w:t>
      </w:r>
      <w:proofErr w:type="gramStart"/>
      <w:r w:rsidR="00277B41">
        <w:t>are able to</w:t>
      </w:r>
      <w:proofErr w:type="gramEnd"/>
      <w:r w:rsidR="00277B41">
        <w:t xml:space="preserve"> identify what they are personally dealing with in their own </w:t>
      </w:r>
      <w:r w:rsidR="003F759E">
        <w:t>classroom and</w:t>
      </w:r>
      <w:r w:rsidR="00277B41">
        <w:t xml:space="preserve"> identify ways of tackling their own problems with strategies that are suitable to their own contexts, learners and environments. Research suggests that teachers often employ strategies to improve their practice that are not able to be tailored and can be a hit or miss situation. For </w:t>
      </w:r>
      <w:r w:rsidR="00B521DE">
        <w:t>example, the Read Write Inc. phonics teaching strategies include very specific methods, times and durations which, although successful in mainstream schools, empirical evidence suggests</w:t>
      </w:r>
      <w:r w:rsidR="00636557">
        <w:t xml:space="preserve"> is difficult to use in a special educational needs (SEN)</w:t>
      </w:r>
      <w:r w:rsidR="00B521DE">
        <w:t xml:space="preserve"> context as learning takes place on a </w:t>
      </w:r>
      <w:r w:rsidR="0048337A">
        <w:t>much</w:t>
      </w:r>
      <w:r w:rsidR="002D090D">
        <w:t xml:space="preserve"> more</w:t>
      </w:r>
      <w:r w:rsidR="00B521DE">
        <w:t xml:space="preserve"> individualised</w:t>
      </w:r>
      <w:bookmarkStart w:id="0" w:name="_GoBack"/>
      <w:bookmarkEnd w:id="0"/>
      <w:r w:rsidR="00B521DE">
        <w:t xml:space="preserve"> basis and often at a much slower pace. </w:t>
      </w:r>
      <w:r w:rsidR="00277B41">
        <w:t>Teaching is a profession where products and strategies often become popular with a majority and blindly applied to school practice without regard for the individuality of each school, classroom and learner (</w:t>
      </w:r>
      <w:r w:rsidR="0048337A">
        <w:t>McGill, 2016</w:t>
      </w:r>
      <w:r w:rsidR="00277B41">
        <w:t xml:space="preserve">). </w:t>
      </w:r>
    </w:p>
    <w:p w14:paraId="065C64E9" w14:textId="77777777" w:rsidR="00A771CC" w:rsidRPr="00AB4808" w:rsidRDefault="00A771CC" w:rsidP="00AB4808">
      <w:r>
        <w:t>There is some research, although limited, that suggests that a physical therapy, i.e. rebound therapy or bounce therap</w:t>
      </w:r>
      <w:r w:rsidR="00B93EA7">
        <w:t>y, can provide children with autistic spectrum disorder (ASD)</w:t>
      </w:r>
      <w:r>
        <w:t xml:space="preserve"> with some sensory relief and ca</w:t>
      </w:r>
      <w:r w:rsidR="00775E01">
        <w:t>n make a positive impact on beh</w:t>
      </w:r>
      <w:r>
        <w:t xml:space="preserve">aviour </w:t>
      </w:r>
      <w:r w:rsidR="00775E01">
        <w:t>(</w:t>
      </w:r>
      <w:r w:rsidR="009B3508">
        <w:t>Horvath, 2019</w:t>
      </w:r>
      <w:commentRangeStart w:id="1"/>
      <w:commentRangeEnd w:id="1"/>
      <w:r w:rsidR="00775E01">
        <w:t xml:space="preserve">). It is the aim of the researcher to develop this </w:t>
      </w:r>
      <w:r w:rsidR="00775E01">
        <w:lastRenderedPageBreak/>
        <w:t xml:space="preserve">area of research by investigating the impact of sensory circuits on challenging behaviour in learners with ASD. </w:t>
      </w:r>
    </w:p>
    <w:p w14:paraId="2197FA5D" w14:textId="77777777" w:rsidR="00D36E71" w:rsidRPr="0069455B" w:rsidRDefault="00D36E71" w:rsidP="00D36E71">
      <w:pPr>
        <w:pStyle w:val="Heading1"/>
        <w:rPr>
          <w:sz w:val="28"/>
        </w:rPr>
      </w:pPr>
      <w:r w:rsidRPr="0069455B">
        <w:rPr>
          <w:sz w:val="28"/>
        </w:rPr>
        <w:t>School context</w:t>
      </w:r>
    </w:p>
    <w:p w14:paraId="06450A31" w14:textId="77777777" w:rsidR="00212AAC" w:rsidRPr="00212AAC" w:rsidRDefault="00212AAC" w:rsidP="00212AAC">
      <w:r>
        <w:t>School A offers a range of physical and sensory therapies and interventions available to children with physiotherapy and occ</w:t>
      </w:r>
      <w:r w:rsidR="00EC22F5">
        <w:t>upational therapy plans in place</w:t>
      </w:r>
      <w:r>
        <w:t>. Child A does not access these through recommendations from these services</w:t>
      </w:r>
      <w:r w:rsidR="006C34BD">
        <w:t xml:space="preserve"> at present</w:t>
      </w:r>
      <w:r>
        <w:t xml:space="preserve">, however it has been commented that some physical therapy, specifically </w:t>
      </w:r>
      <w:r w:rsidR="002D090D">
        <w:t>Rebound therapy, could be</w:t>
      </w:r>
      <w:r>
        <w:t xml:space="preserve"> beneficial to the child as it can provide a sensory relief through pressure.</w:t>
      </w:r>
      <w:r w:rsidR="006C34BD">
        <w:t xml:space="preserve"> This recommendation came from an informal assessment from an educational psychologist when discussing Child A’s sensory difficulties and challenging behaviour.</w:t>
      </w:r>
      <w:r>
        <w:t xml:space="preserve"> It was through this </w:t>
      </w:r>
      <w:r w:rsidR="00265112">
        <w:t>discussion</w:t>
      </w:r>
      <w:r w:rsidR="002D090D">
        <w:t xml:space="preserve"> that sensory circuits were</w:t>
      </w:r>
      <w:r>
        <w:t xml:space="preserve"> developed as a </w:t>
      </w:r>
      <w:r w:rsidR="00191371">
        <w:t xml:space="preserve">possible </w:t>
      </w:r>
      <w:r>
        <w:t xml:space="preserve">strategy for intervention and thus a focus for </w:t>
      </w:r>
      <w:r w:rsidR="00F277B4">
        <w:t>research.</w:t>
      </w:r>
      <w:r>
        <w:t xml:space="preserve"> </w:t>
      </w:r>
    </w:p>
    <w:p w14:paraId="21A4A483" w14:textId="77777777" w:rsidR="00430ACF" w:rsidRPr="00430ACF" w:rsidRDefault="00D36E71" w:rsidP="00430ACF">
      <w:pPr>
        <w:pStyle w:val="Heading1"/>
        <w:rPr>
          <w:sz w:val="22"/>
        </w:rPr>
      </w:pPr>
      <w:r w:rsidRPr="00430ACF">
        <w:rPr>
          <w:sz w:val="28"/>
        </w:rPr>
        <w:t>Identifying the Focus for Research</w:t>
      </w:r>
    </w:p>
    <w:p w14:paraId="18D89F6A" w14:textId="71AF002D" w:rsidR="001161E4" w:rsidRDefault="001161E4" w:rsidP="0032691C">
      <w:r>
        <w:t xml:space="preserve">Developing interventions for challenging behaviour is a common responsibility taken on by those working with persons, in this case children, with </w:t>
      </w:r>
      <w:r w:rsidR="00636557">
        <w:t>SEN.</w:t>
      </w:r>
      <w:r>
        <w:t xml:space="preserve"> This is due to challenging behaviour often making it difficult to ensure inclusion within some environments as well as ensuring the safety of themselves and others in their immediate environment. For these reasons, developing effective interventions is seen as imperative to ensuring the maximum range of opportunities and quality of life is provided for these individuals. Examples of effective and empirically validated interventions include </w:t>
      </w:r>
      <w:r w:rsidR="002177C9">
        <w:t xml:space="preserve">the behaviourist theories of </w:t>
      </w:r>
      <w:r w:rsidR="00456412">
        <w:t xml:space="preserve">classical and operant conditioning (Pavlov, 1897; Skinner, 1938). </w:t>
      </w:r>
      <w:r w:rsidR="00AA666E">
        <w:t xml:space="preserve">Pavlov’s famous study, in which he investigated the effects that presenting his dog with food while simultaneously ringing a bell then slowly moving towards only ringing the bell and observing the effects, has provided education with countless strategies to use when motivating children to learn; i.e. if a child is given a sticker each time they </w:t>
      </w:r>
      <w:r w:rsidR="009C4C48">
        <w:t xml:space="preserve">demonstrate positive behaviour, then they will learn to associate the behaviour with receiving a reward, and begin to display the behaviour without needing the reward each time. Skinner’s operant conditioning works in a similar way; his study involved providing small rodents with positive and negative reinforcements for behaviour until they learned to display the desired behaviour each time; this strategy forms the basis for most behaviour strategies in schools today. </w:t>
      </w:r>
    </w:p>
    <w:p w14:paraId="49686E43" w14:textId="04973D10" w:rsidR="007B327B" w:rsidRDefault="0032691C" w:rsidP="009D6EC5">
      <w:r>
        <w:t>The class</w:t>
      </w:r>
      <w:r w:rsidR="009E2FD8">
        <w:t xml:space="preserve"> in which the project took place has twelve children,</w:t>
      </w:r>
      <w:r w:rsidR="002D090D">
        <w:t xml:space="preserve"> comprising of</w:t>
      </w:r>
      <w:r>
        <w:t xml:space="preserve"> eleven boys and one girl. Child A joined the class in Ap</w:t>
      </w:r>
      <w:r w:rsidR="002D090D">
        <w:t>ril 2018. For the first seven months</w:t>
      </w:r>
      <w:r>
        <w:t>, no notable challenging behavior was displayed. Challenging behavior first occurred in November 2018. Discussions with parents took place and no major</w:t>
      </w:r>
      <w:r w:rsidR="0068657B">
        <w:t xml:space="preserve"> </w:t>
      </w:r>
      <w:r>
        <w:t xml:space="preserve">changes/events were identified as a possible cause for the change in behaviours, and so </w:t>
      </w:r>
      <w:r w:rsidR="00C00C2C">
        <w:t>enquiries</w:t>
      </w:r>
      <w:r>
        <w:t xml:space="preserve"> began into possible ideas for dealing with the behaviours as well as possible causes. </w:t>
      </w:r>
    </w:p>
    <w:p w14:paraId="031CDD92" w14:textId="3CD4340B" w:rsidR="008F3458" w:rsidRDefault="008F3458" w:rsidP="00C00C2C">
      <w:r>
        <w:rPr>
          <w:noProof/>
          <w:lang w:val="en-GB" w:eastAsia="en-GB"/>
        </w:rPr>
        <w:drawing>
          <wp:anchor distT="0" distB="0" distL="114300" distR="114300" simplePos="0" relativeHeight="251658752" behindDoc="0" locked="0" layoutInCell="1" allowOverlap="1" wp14:anchorId="1898C631" wp14:editId="61EAB919">
            <wp:simplePos x="0" y="0"/>
            <wp:positionH relativeFrom="margin">
              <wp:posOffset>1214329</wp:posOffset>
            </wp:positionH>
            <wp:positionV relativeFrom="paragraph">
              <wp:posOffset>718592</wp:posOffset>
            </wp:positionV>
            <wp:extent cx="2947670" cy="2035810"/>
            <wp:effectExtent l="0" t="38100" r="0" b="21590"/>
            <wp:wrapTopAndBottom/>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14:sizeRelH relativeFrom="margin">
              <wp14:pctWidth>0</wp14:pctWidth>
            </wp14:sizeRelH>
            <wp14:sizeRelV relativeFrom="margin">
              <wp14:pctHeight>0</wp14:pctHeight>
            </wp14:sizeRelV>
          </wp:anchor>
        </w:drawing>
      </w:r>
      <w:r w:rsidR="00473358">
        <w:t>It w</w:t>
      </w:r>
      <w:r w:rsidR="002D090D">
        <w:t xml:space="preserve">as observed that Child A seemed </w:t>
      </w:r>
      <w:r w:rsidR="00473358">
        <w:t xml:space="preserve">to </w:t>
      </w:r>
      <w:r w:rsidR="002D090D">
        <w:t xml:space="preserve">be </w:t>
      </w:r>
      <w:r w:rsidR="00473358">
        <w:t xml:space="preserve">going through a daily cycle of being calm, an event taking place i.e. sensory overload through noise, behaviour escalating i.e. biting, kicking, screaming, then returning to calm through a wide range of strategies with varying successes. </w:t>
      </w:r>
    </w:p>
    <w:p w14:paraId="1B18D21C" w14:textId="64B2DCF9" w:rsidR="00C00C2C" w:rsidRPr="00C00C2C" w:rsidRDefault="00C00C2C" w:rsidP="00C00C2C">
      <w:r>
        <w:lastRenderedPageBreak/>
        <w:t xml:space="preserve">Advice from an educational psychologist in an anonymous discussion suggested a range of approaches. For example, hydrotherapy and rebound therapy were suggested </w:t>
      </w:r>
      <w:r w:rsidR="005D713E">
        <w:t>to achieve</w:t>
      </w:r>
      <w:r>
        <w:t xml:space="preserve"> sensory stimulation, as well as chew toys, distraction techniques and Attention Autis</w:t>
      </w:r>
      <w:r w:rsidR="002D090D">
        <w:t>m sessions. Sensory circuits were</w:t>
      </w:r>
      <w:r>
        <w:t xml:space="preserve"> identified as a possible strategy due to the possible advantages of offering sensory stimulation to help provide Child A with opportunities to calm before a possible</w:t>
      </w:r>
      <w:r w:rsidR="005E70FA">
        <w:t xml:space="preserve"> stressful situation arises. During </w:t>
      </w:r>
      <w:r>
        <w:t xml:space="preserve">the </w:t>
      </w:r>
      <w:r w:rsidR="005E70FA">
        <w:t>discussion</w:t>
      </w:r>
      <w:r>
        <w:t xml:space="preserve">, another teacher also detailed how such an approach had benefitted her class immensely in terms of calming regular challenging </w:t>
      </w:r>
      <w:r w:rsidR="009E3829">
        <w:t>behaviours</w:t>
      </w:r>
      <w:r w:rsidR="005E70FA">
        <w:t xml:space="preserve"> in learners with ASD</w:t>
      </w:r>
      <w:r w:rsidR="009E3829">
        <w:t xml:space="preserve"> and</w:t>
      </w:r>
      <w:r>
        <w:t xml:space="preserve"> allowing children opportunities to process and meet their sensory needs in appropriate ways. </w:t>
      </w:r>
    </w:p>
    <w:p w14:paraId="2241453B" w14:textId="2EA8F43A" w:rsidR="00D36E71" w:rsidRDefault="00D36E71" w:rsidP="0069455B">
      <w:pPr>
        <w:pStyle w:val="Heading1"/>
        <w:rPr>
          <w:sz w:val="28"/>
        </w:rPr>
      </w:pPr>
      <w:r w:rsidRPr="0069455B">
        <w:rPr>
          <w:sz w:val="28"/>
        </w:rPr>
        <w:t>Existing research</w:t>
      </w:r>
    </w:p>
    <w:p w14:paraId="3D099FBB" w14:textId="05FAAEAE" w:rsidR="001279EB" w:rsidRDefault="00EF6AAC" w:rsidP="00EF6AAC">
      <w:r>
        <w:t xml:space="preserve">There is a vast amount of literature available on a range of learning theories that provide starting points for thinking about how factors such as environment, stimulation and props can be influential in </w:t>
      </w:r>
      <w:r w:rsidR="009E3829">
        <w:t>children’s</w:t>
      </w:r>
      <w:r>
        <w:t xml:space="preserve"> ability to learn. </w:t>
      </w:r>
      <w:r w:rsidR="00A96905">
        <w:t xml:space="preserve">Humanism, behaviourism and constructivism theories are among the most common learning theories referenced in educational research. Humanism references the ideas of Maslow among others and details the idea that people act with intentionality, and that it is </w:t>
      </w:r>
      <w:r w:rsidR="00F26CC9">
        <w:t>necessary</w:t>
      </w:r>
      <w:r w:rsidR="00A96905">
        <w:t xml:space="preserve"> to study the person </w:t>
      </w:r>
      <w:proofErr w:type="gramStart"/>
      <w:r w:rsidR="00A96905">
        <w:t>as a whole as</w:t>
      </w:r>
      <w:proofErr w:type="gramEnd"/>
      <w:r w:rsidR="00A96905">
        <w:t xml:space="preserve"> people grow and develop over the</w:t>
      </w:r>
      <w:r w:rsidR="002D090D">
        <w:t>ir</w:t>
      </w:r>
      <w:r w:rsidR="00A96905">
        <w:t xml:space="preserve"> lifespan; self, motivation and goals are particular areas of interest. </w:t>
      </w:r>
    </w:p>
    <w:p w14:paraId="3541A4B9" w14:textId="65AD4AD9" w:rsidR="00691F9D" w:rsidRDefault="00691F9D" w:rsidP="00EF6AAC">
      <w:r>
        <w:t xml:space="preserve">There are two stages of understanding the behaviour of Child A. First is coping; this describes the understanding that the learner is exhibiting challenging behaviour because they have no other way of expressing themselves and it is a learned behaviour. Second is helping; this describes the understanding of Child A’s behaviour triggers by looking at life from their perspective and </w:t>
      </w:r>
      <w:r w:rsidR="00BD21EC">
        <w:t>asking,</w:t>
      </w:r>
      <w:r>
        <w:t xml:space="preserve"> ‘what is it that they cannot cope with’? </w:t>
      </w:r>
      <w:r w:rsidR="006F3FAE">
        <w:t>And</w:t>
      </w:r>
      <w:r>
        <w:t xml:space="preserve"> ‘what can they be trying to communicate with you?</w:t>
      </w:r>
      <w:r w:rsidR="006F3FAE">
        <w:t>’</w:t>
      </w:r>
      <w:r w:rsidR="001E138B">
        <w:t xml:space="preserve"> Once the pressure of what they are struggling to process has been taken away, the challenging behaviour displayed should cease or at least reduce (Imray and </w:t>
      </w:r>
      <w:r w:rsidR="00BD21EC">
        <w:t>Hinchcliffe</w:t>
      </w:r>
      <w:r w:rsidR="001E138B">
        <w:t xml:space="preserve">, 2014). </w:t>
      </w:r>
      <w:r w:rsidR="006F3FAE">
        <w:t xml:space="preserve">It is also important to note that there could also be both personal and environmental factors affecting the behaviour of Child A. Behaviour is not totally caused by one stimulus totally independently, there are often a range of factors that work together to produce the behaviour that we see in everyday life (Hewett, 1998). These include communication difficulties, emotional understanding, sensory overload and many others. </w:t>
      </w:r>
    </w:p>
    <w:p w14:paraId="3259143D" w14:textId="4CBB7CFC" w:rsidR="00BC5817" w:rsidRDefault="00EF6AAC" w:rsidP="00EF6AAC">
      <w:r>
        <w:t>However, in the case of Child A, the cognitivist theories developed by Piaget and Vygotsky are most relevant. For example, looking at Piaget’s theory of stages of development would suggest that, as Child A is an ASD child with limited cognitive abilities in terms of their cognitive age and understanding compared with their chronological age, they are in the ‘sensory motor’ stage of development, where children learn through their physic</w:t>
      </w:r>
      <w:r w:rsidR="00291D36">
        <w:t xml:space="preserve">al interactions with the world. Child A is still very much relying on their ability to interpret their place in the world through sensory </w:t>
      </w:r>
      <w:r w:rsidR="009E3829">
        <w:t>inputs and</w:t>
      </w:r>
      <w:r w:rsidR="00291D36">
        <w:t xml:space="preserve"> does not yet have the ability to understand their world through a logical or even abstract medium</w:t>
      </w:r>
      <w:r w:rsidR="000438D7">
        <w:t>, evidenced through observations of him placing objects in his mouth and biting/chewing on his hands or clothing</w:t>
      </w:r>
      <w:r w:rsidR="00BC5817">
        <w:t>.</w:t>
      </w:r>
    </w:p>
    <w:p w14:paraId="1E6A497F" w14:textId="77777777" w:rsidR="00EF6AAC" w:rsidRDefault="00291D36" w:rsidP="00EF6AAC">
      <w:r>
        <w:t>Maslow’s humanist theory of the hierarchy of needs (</w:t>
      </w:r>
      <w:r w:rsidR="008B6002">
        <w:t>Maslow, 1943</w:t>
      </w:r>
      <w:r>
        <w:t>) is also especially relevant when considering Child A’</w:t>
      </w:r>
      <w:r w:rsidR="00BC5817">
        <w:t xml:space="preserve">s case. </w:t>
      </w:r>
      <w:r>
        <w:t xml:space="preserve">Maslow proposed that </w:t>
      </w:r>
      <w:r w:rsidR="003F759E">
        <w:t>for</w:t>
      </w:r>
      <w:r>
        <w:t xml:space="preserve"> a child to learn their most basic needs must first be met (see below).</w:t>
      </w:r>
      <w:r w:rsidR="006227D3">
        <w:t xml:space="preserve"> Child A’s need for sensory stimulation in order to feel regulated, calm and comfortable can be counted as meeting their physiological needs, which Maslow describes as a starting point for any learning to take place.</w:t>
      </w:r>
    </w:p>
    <w:p w14:paraId="6E923EBD" w14:textId="77777777" w:rsidR="00291D36" w:rsidRPr="00EF6AAC" w:rsidRDefault="00291D36" w:rsidP="00EF6AAC">
      <w:r>
        <w:rPr>
          <w:noProof/>
          <w:lang w:val="en-GB" w:eastAsia="en-GB"/>
        </w:rPr>
        <w:lastRenderedPageBreak/>
        <w:drawing>
          <wp:inline distT="0" distB="0" distL="0" distR="0" wp14:anchorId="4313DD12" wp14:editId="6B6EF6F8">
            <wp:extent cx="5060315" cy="3850837"/>
            <wp:effectExtent l="57150" t="57150" r="26035" b="3556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7B7DBBF0" w14:textId="77777777" w:rsidR="00D36E71" w:rsidRDefault="00D36E71" w:rsidP="00D36E71">
      <w:pPr>
        <w:pStyle w:val="Heading2"/>
        <w:rPr>
          <w:sz w:val="24"/>
        </w:rPr>
      </w:pPr>
      <w:r w:rsidRPr="0069455B">
        <w:rPr>
          <w:sz w:val="24"/>
        </w:rPr>
        <w:t>Autism</w:t>
      </w:r>
    </w:p>
    <w:p w14:paraId="219FD9F4" w14:textId="77777777" w:rsidR="00433EC8" w:rsidRDefault="00BF52AB" w:rsidP="00433EC8">
      <w:r>
        <w:t>Autism is a lifelong disability that can affect how a person can communicate with and relates to others; it affects how the make sense of their environment, and people with autism my experience over or under-sensitivity to sound, touch, taste, smell or light (British Psychological Society, 2019).</w:t>
      </w:r>
    </w:p>
    <w:p w14:paraId="0C79318C" w14:textId="3F9BD972" w:rsidR="00BC5817" w:rsidRPr="0044667C" w:rsidRDefault="0044667C" w:rsidP="0044667C">
      <w:r>
        <w:t xml:space="preserve">In addition to </w:t>
      </w:r>
      <w:r w:rsidR="00433EC8">
        <w:t>these</w:t>
      </w:r>
      <w:r>
        <w:t xml:space="preserve"> </w:t>
      </w:r>
      <w:r w:rsidR="00433EC8">
        <w:t>more common</w:t>
      </w:r>
      <w:r>
        <w:t xml:space="preserve"> </w:t>
      </w:r>
      <w:r w:rsidR="00433EC8">
        <w:t>characteristics</w:t>
      </w:r>
      <w:r>
        <w:t xml:space="preserve"> of autism, </w:t>
      </w:r>
      <w:r w:rsidR="005D713E">
        <w:t>it has been</w:t>
      </w:r>
      <w:r>
        <w:t xml:space="preserve"> reported that children </w:t>
      </w:r>
      <w:r w:rsidR="005D713E">
        <w:t xml:space="preserve">with autism </w:t>
      </w:r>
      <w:r>
        <w:t xml:space="preserve">respond to sensory experiences differently from peers without </w:t>
      </w:r>
      <w:r w:rsidR="005D713E">
        <w:t>SEN</w:t>
      </w:r>
      <w:r>
        <w:t xml:space="preserve">. </w:t>
      </w:r>
      <w:r w:rsidR="005D713E">
        <w:t xml:space="preserve">Children with ASD so commonly have difficulties with sensory processing that it often pre-dates ASD diagnosis </w:t>
      </w:r>
      <w:r>
        <w:t xml:space="preserve">(Adrien et al., 1993; </w:t>
      </w:r>
      <w:proofErr w:type="spellStart"/>
      <w:r>
        <w:t>Baranek</w:t>
      </w:r>
      <w:proofErr w:type="spellEnd"/>
      <w:r>
        <w:t>, 1999; Dahlg</w:t>
      </w:r>
      <w:r w:rsidR="006C0F67">
        <w:t xml:space="preserve">ren &amp; </w:t>
      </w:r>
      <w:proofErr w:type="spellStart"/>
      <w:r w:rsidR="006C0F67">
        <w:t>Gillberg</w:t>
      </w:r>
      <w:proofErr w:type="spellEnd"/>
      <w:r w:rsidR="006C0F67">
        <w:t>, 1989</w:t>
      </w:r>
      <w:r>
        <w:t>).</w:t>
      </w:r>
      <w:r w:rsidR="005D713E">
        <w:t xml:space="preserve"> </w:t>
      </w:r>
      <w:r w:rsidR="00433EC8">
        <w:t>These difficulties can include auditory processing</w:t>
      </w:r>
      <w:r w:rsidR="001C74D9">
        <w:t xml:space="preserve"> (Greenspan and Weider, 1997)</w:t>
      </w:r>
      <w:r w:rsidR="00433EC8">
        <w:t xml:space="preserve">, </w:t>
      </w:r>
      <w:r w:rsidR="001C74D9">
        <w:t>visual responding (</w:t>
      </w:r>
      <w:proofErr w:type="spellStart"/>
      <w:r w:rsidR="001C74D9">
        <w:t>Baranek</w:t>
      </w:r>
      <w:proofErr w:type="spellEnd"/>
      <w:r w:rsidR="001C74D9">
        <w:t xml:space="preserve">, 1999) </w:t>
      </w:r>
      <w:r w:rsidR="00433EC8">
        <w:t>sensitivity to tactile input</w:t>
      </w:r>
      <w:r w:rsidR="001C74D9">
        <w:t xml:space="preserve"> (</w:t>
      </w:r>
      <w:proofErr w:type="spellStart"/>
      <w:r w:rsidR="001C74D9">
        <w:t>Baranek</w:t>
      </w:r>
      <w:proofErr w:type="spellEnd"/>
      <w:r w:rsidR="001C74D9">
        <w:t xml:space="preserve">, Foster and </w:t>
      </w:r>
      <w:proofErr w:type="spellStart"/>
      <w:r w:rsidR="001C74D9">
        <w:t>Berkson</w:t>
      </w:r>
      <w:proofErr w:type="spellEnd"/>
      <w:r w:rsidR="001C74D9">
        <w:t>, 1997) and</w:t>
      </w:r>
      <w:r w:rsidR="00433EC8">
        <w:t xml:space="preserve"> at</w:t>
      </w:r>
      <w:r w:rsidR="001C74D9">
        <w:t xml:space="preserve">tention and arousal impairments (Dawson and Lew, 1989). </w:t>
      </w:r>
      <w:r w:rsidR="00787514">
        <w:t>Coleman’s 1976 research also described a link between sensory processing and diagnosing autism</w:t>
      </w:r>
      <w:r w:rsidR="00137114">
        <w:t>. In addition, a m</w:t>
      </w:r>
      <w:r w:rsidR="00137114" w:rsidRPr="00137114">
        <w:t>eta-analysis of 14 studies found that sensory behaviours were common among those with ASD (Ben-</w:t>
      </w:r>
      <w:proofErr w:type="spellStart"/>
      <w:r w:rsidR="00137114" w:rsidRPr="00137114">
        <w:t>Sasson</w:t>
      </w:r>
      <w:proofErr w:type="spellEnd"/>
      <w:r w:rsidR="00137114" w:rsidRPr="00137114">
        <w:t xml:space="preserve"> et al. 2009)</w:t>
      </w:r>
      <w:r w:rsidR="00787514">
        <w:t xml:space="preserve">. </w:t>
      </w:r>
      <w:r w:rsidR="001C74D9">
        <w:t>However, despite the extensive research undertaken, Miller et. al. (2005) suggests that further research is still needed in order to strengthen the link between ASD and sensory impairment.</w:t>
      </w:r>
      <w:r w:rsidR="00433EC8">
        <w:t xml:space="preserve">  </w:t>
      </w:r>
    </w:p>
    <w:p w14:paraId="206E7B6A" w14:textId="77777777" w:rsidR="00D36E71" w:rsidRPr="0069455B" w:rsidRDefault="00D36E71" w:rsidP="00D36E71">
      <w:pPr>
        <w:pStyle w:val="Heading2"/>
        <w:rPr>
          <w:sz w:val="24"/>
        </w:rPr>
      </w:pPr>
      <w:r w:rsidRPr="0069455B">
        <w:rPr>
          <w:sz w:val="24"/>
        </w:rPr>
        <w:t>Sensory needs</w:t>
      </w:r>
    </w:p>
    <w:p w14:paraId="7F124B49" w14:textId="77777777" w:rsidR="00C00C2C" w:rsidRDefault="00C00C2C" w:rsidP="00C00C2C">
      <w:r>
        <w:t xml:space="preserve">Sensory circuits </w:t>
      </w:r>
      <w:proofErr w:type="gramStart"/>
      <w:r>
        <w:t>is</w:t>
      </w:r>
      <w:proofErr w:type="gramEnd"/>
      <w:r>
        <w:t xml:space="preserve"> a program of sensory regulation techniques that allow children opportunities to manage and meet their sensory needs in appropriate ways</w:t>
      </w:r>
      <w:r w:rsidR="00BC5817">
        <w:t xml:space="preserve"> and is based on the research behind sensory diets</w:t>
      </w:r>
      <w:r>
        <w:t>.</w:t>
      </w:r>
      <w:r w:rsidR="00BC5817">
        <w:t xml:space="preserve"> A sensory diet is a carefully designed series of physical activities that is tailored to each child to give them the sensory input that they need to feel “just right”. This can help them to pay attention, learn new skills and socialise with others (</w:t>
      </w:r>
      <w:proofErr w:type="spellStart"/>
      <w:r w:rsidR="009833DB">
        <w:t>Bonggat</w:t>
      </w:r>
      <w:proofErr w:type="spellEnd"/>
      <w:r w:rsidR="009833DB">
        <w:t xml:space="preserve"> and Hall, 2010</w:t>
      </w:r>
      <w:r w:rsidR="00BC5817">
        <w:t xml:space="preserve">). A sensory diet can help to calm persons from an </w:t>
      </w:r>
      <w:r w:rsidR="00266A04">
        <w:t>overstimulated</w:t>
      </w:r>
      <w:r w:rsidR="00BC5817">
        <w:t xml:space="preserve"> state or to boost an under-stimulated state. Repetition can also al</w:t>
      </w:r>
      <w:r w:rsidR="00266A04">
        <w:t>low children to build their awa</w:t>
      </w:r>
      <w:r w:rsidR="00BC5817">
        <w:t>re</w:t>
      </w:r>
      <w:r w:rsidR="00266A04">
        <w:t>ne</w:t>
      </w:r>
      <w:r w:rsidR="00BC5817">
        <w:t xml:space="preserve">ss of what helps them feel “just right” as this awareness is not always obvious to them. An occupational therapist can help to tailor activities while working with the adult working with the child, but it is possible to experiment with a range of activities until the right diet is found for the child can be done without this input. </w:t>
      </w:r>
      <w:r>
        <w:t xml:space="preserve">The circuits </w:t>
      </w:r>
      <w:r w:rsidR="00BC5817">
        <w:t>should</w:t>
      </w:r>
      <w:r>
        <w:t xml:space="preserve"> include a wide range of activities </w:t>
      </w:r>
      <w:r>
        <w:lastRenderedPageBreak/>
        <w:t>that activate different areas of the brain, i.e. tactile, vestibular or proprioceptive stimulation</w:t>
      </w:r>
      <w:r w:rsidR="00BC5817">
        <w:t>, and should last around ten to fifteen minutes</w:t>
      </w:r>
      <w:r>
        <w:t xml:space="preserve">. Children with SEN, </w:t>
      </w:r>
      <w:r w:rsidR="005D713E">
        <w:t>including</w:t>
      </w:r>
      <w:r>
        <w:t xml:space="preserve"> those with Autism, can be observed to seek sensory stimulation in a variety of ways. For example, a child who seeks tactile stimulation may seek out particular materials, such as wet/dry materials, or materials that are hard or soft, whereas a child who seeks out vestib</w:t>
      </w:r>
      <w:r w:rsidR="00823C19">
        <w:t>ular stimulation may rock back and for</w:t>
      </w:r>
      <w:r w:rsidR="00BC5817">
        <w:t>th</w:t>
      </w:r>
      <w:r w:rsidR="00823C19">
        <w:t xml:space="preserve"> when sitting or standing, or swing their head from one side to another. </w:t>
      </w:r>
      <w:r w:rsidR="005D713E">
        <w:t>Each type of stimulation is accommodated for within the sensory circuit on a cycle through the days it is undertaken, for example if tactile stimulation is achieved through feeling a range of materials of different textures on one day, then the next may be tailored to achieve vestibular stimulation through sitting on a swing and being pushed back and forth. Opportunities to choose the activities they wish to include can be offered to the child/young person if they are able.</w:t>
      </w:r>
      <w:r w:rsidR="00B00AA1">
        <w:t xml:space="preserve"> </w:t>
      </w:r>
      <w:proofErr w:type="spellStart"/>
      <w:r w:rsidR="00B00AA1">
        <w:t>Baraneck</w:t>
      </w:r>
      <w:proofErr w:type="spellEnd"/>
      <w:r w:rsidR="00B00AA1">
        <w:t xml:space="preserve"> (2002), Lane et. al. (2010) and Shaf and Miller (2005) have all conducted extensive research into the nervous system’s ability to change and “improve”, i.e. the concept of neuroplasticity by providing forms of sensory stimulation in the appropriate dosage; it is suggested that this may improve the nervous system’s ability to process sensory stimuli.</w:t>
      </w:r>
      <w:r w:rsidR="005D713E">
        <w:t xml:space="preserve"> </w:t>
      </w:r>
      <w:r w:rsidR="00400DA6">
        <w:t>It is important to state however that the exact nature of the nervous system’s influence on sensory processing abilities is currently the subject of ongoing research, and there is much debate as to whether it is effective or not; research shows that there are many conflicting viewpoints and study results at present (</w:t>
      </w:r>
      <w:r w:rsidR="000E0057" w:rsidRPr="000E0057">
        <w:t>Roseann C</w:t>
      </w:r>
      <w:r w:rsidR="000E0057">
        <w:t>, et.al. 2012; Reynolds S, et. al. 2015</w:t>
      </w:r>
      <w:r w:rsidR="00400DA6">
        <w:t>).</w:t>
      </w:r>
    </w:p>
    <w:p w14:paraId="7BDF247B" w14:textId="77777777" w:rsidR="00D36E71" w:rsidRPr="0069455B" w:rsidRDefault="00D36E71" w:rsidP="00D36E71">
      <w:pPr>
        <w:pStyle w:val="Heading1"/>
        <w:rPr>
          <w:sz w:val="28"/>
        </w:rPr>
      </w:pPr>
      <w:r w:rsidRPr="0069455B">
        <w:rPr>
          <w:sz w:val="28"/>
        </w:rPr>
        <w:t>Aims and Rationale</w:t>
      </w:r>
    </w:p>
    <w:p w14:paraId="3A87715A" w14:textId="77777777" w:rsidR="00D36E71" w:rsidRDefault="00D36E71" w:rsidP="00D36E71">
      <w:pPr>
        <w:pStyle w:val="Heading2"/>
        <w:rPr>
          <w:sz w:val="24"/>
        </w:rPr>
      </w:pPr>
      <w:r w:rsidRPr="0069455B">
        <w:rPr>
          <w:sz w:val="24"/>
        </w:rPr>
        <w:t>The Child</w:t>
      </w:r>
    </w:p>
    <w:p w14:paraId="79146E79" w14:textId="77777777" w:rsidR="001161E4" w:rsidRPr="001161E4" w:rsidRDefault="0044667C" w:rsidP="001161E4">
      <w:r>
        <w:t xml:space="preserve">The </w:t>
      </w:r>
      <w:r w:rsidR="009E3829">
        <w:t>focus</w:t>
      </w:r>
      <w:r>
        <w:t xml:space="preserve"> of this research is</w:t>
      </w:r>
      <w:r w:rsidR="00701CF3">
        <w:t xml:space="preserve"> first</w:t>
      </w:r>
      <w:r>
        <w:t xml:space="preserve"> to develop Child A’s ability to cope with sensory overload and in turn decrease the number of times he presents challenging behaviour in the classroom that is aggress</w:t>
      </w:r>
      <w:r w:rsidR="00691D0B">
        <w:t>ive towards himself and others. When considering Maslow’s hierarchy of needs (</w:t>
      </w:r>
      <w:r w:rsidR="00A82B64">
        <w:t>Maslow, 1943</w:t>
      </w:r>
      <w:r w:rsidR="00691D0B">
        <w:t xml:space="preserve">), it is </w:t>
      </w:r>
      <w:r w:rsidR="00A82B64">
        <w:t xml:space="preserve">clearly suggested that it is </w:t>
      </w:r>
      <w:r w:rsidR="00691D0B">
        <w:t xml:space="preserve">imperative that Child A’s basic needs are met before any learning can be expected to take place. </w:t>
      </w:r>
    </w:p>
    <w:p w14:paraId="1FDEFD90" w14:textId="77777777" w:rsidR="00E145F2" w:rsidRDefault="00D36E71" w:rsidP="00E145F2">
      <w:pPr>
        <w:pStyle w:val="Heading2"/>
        <w:rPr>
          <w:sz w:val="24"/>
        </w:rPr>
      </w:pPr>
      <w:r w:rsidRPr="0069455B">
        <w:rPr>
          <w:sz w:val="24"/>
        </w:rPr>
        <w:t>The Practitioner</w:t>
      </w:r>
      <w:r w:rsidR="00AF60DC">
        <w:rPr>
          <w:sz w:val="24"/>
        </w:rPr>
        <w:t xml:space="preserve"> </w:t>
      </w:r>
    </w:p>
    <w:p w14:paraId="48B23C7A" w14:textId="77777777" w:rsidR="001161E4" w:rsidRPr="001161E4" w:rsidRDefault="001161E4" w:rsidP="001161E4">
      <w:r>
        <w:t>Secondly, it is the aim of this research to develop the knowledge and practice of the practitioner leading the project. It is aimed that the practitioner will develop their understanding of and confidence in working with children with sensory needs</w:t>
      </w:r>
      <w:r w:rsidR="00691D0B">
        <w:t xml:space="preserve"> and ASD</w:t>
      </w:r>
      <w:r>
        <w:t xml:space="preserve">. This new knowledge can also be shared among other members of staff in the school, thus further developing the continuing professional development of the whole staff body. This sharing of skills will also </w:t>
      </w:r>
      <w:r w:rsidR="009E3829">
        <w:t>influence</w:t>
      </w:r>
      <w:r>
        <w:t xml:space="preserve"> the learning opportunities provided to children</w:t>
      </w:r>
      <w:r w:rsidR="00691D0B">
        <w:t xml:space="preserve"> across the rest of th</w:t>
      </w:r>
      <w:r w:rsidR="002B44ED">
        <w:t xml:space="preserve">e school and thus improve the learning and attainment of these pupils. </w:t>
      </w:r>
    </w:p>
    <w:p w14:paraId="78C6F2E0" w14:textId="1F72B080" w:rsidR="00E145F2" w:rsidRDefault="00E145F2" w:rsidP="00E145F2">
      <w:pPr>
        <w:pStyle w:val="Heading2"/>
      </w:pPr>
      <w:r>
        <w:t xml:space="preserve">The Wider World </w:t>
      </w:r>
    </w:p>
    <w:p w14:paraId="0360846C" w14:textId="77777777" w:rsidR="001161E4" w:rsidRPr="001161E4" w:rsidRDefault="00691D0B" w:rsidP="001161E4">
      <w:r>
        <w:t xml:space="preserve">Thirdly, the research currently and readily available in this specific area of ASD and SEN </w:t>
      </w:r>
      <w:r w:rsidR="009E3829">
        <w:t>is</w:t>
      </w:r>
      <w:r>
        <w:t xml:space="preserve"> very limited. Any research undertaken with the field of SEN will have great ethical and rehabilitative benefits for others; i.e. research into sensory processing difficulties in ASD </w:t>
      </w:r>
      <w:r w:rsidR="003433CE">
        <w:t xml:space="preserve">learners can help other schools, practitioners and </w:t>
      </w:r>
      <w:r>
        <w:t xml:space="preserve">researchers to </w:t>
      </w:r>
      <w:r w:rsidR="001D0723">
        <w:t xml:space="preserve">develop </w:t>
      </w:r>
      <w:r>
        <w:t>a deeper understanding</w:t>
      </w:r>
      <w:r w:rsidR="001D0723">
        <w:t xml:space="preserve"> of their need</w:t>
      </w:r>
      <w:r>
        <w:t xml:space="preserve"> and therefore help chil</w:t>
      </w:r>
      <w:r w:rsidR="001D0723">
        <w:t>dren and young people with</w:t>
      </w:r>
      <w:r>
        <w:t xml:space="preserve"> ASD to have a better quality of life, again in conjunction with Maslow’s hierarchy of needs whereby the most basic needs must be met before a person can achieve their potential (</w:t>
      </w:r>
      <w:r w:rsidR="001D0723">
        <w:t>Maslow, 1943</w:t>
      </w:r>
      <w:r>
        <w:t xml:space="preserve">). </w:t>
      </w:r>
    </w:p>
    <w:p w14:paraId="28C4DF41" w14:textId="77777777" w:rsidR="009E1DDB" w:rsidRDefault="00D36E71" w:rsidP="009E1DDB">
      <w:pPr>
        <w:pStyle w:val="Heading1"/>
        <w:rPr>
          <w:sz w:val="28"/>
        </w:rPr>
      </w:pPr>
      <w:r w:rsidRPr="0069455B">
        <w:rPr>
          <w:sz w:val="28"/>
        </w:rPr>
        <w:t>Methodology</w:t>
      </w:r>
    </w:p>
    <w:p w14:paraId="23B5870C" w14:textId="77777777" w:rsidR="009E1DDB" w:rsidRDefault="009E1DDB" w:rsidP="00D36E71">
      <w:pPr>
        <w:pStyle w:val="Heading2"/>
        <w:rPr>
          <w:sz w:val="24"/>
        </w:rPr>
      </w:pPr>
      <w:r>
        <w:rPr>
          <w:sz w:val="24"/>
        </w:rPr>
        <w:t xml:space="preserve">Sensory Circuits sessions </w:t>
      </w:r>
    </w:p>
    <w:p w14:paraId="060AA750" w14:textId="77777777" w:rsidR="0032691C" w:rsidRPr="0032691C" w:rsidRDefault="0032691C" w:rsidP="0032691C">
      <w:r>
        <w:t>Each sens</w:t>
      </w:r>
      <w:r w:rsidR="000773F9">
        <w:t>ory circ</w:t>
      </w:r>
      <w:r w:rsidR="009D7B9B">
        <w:t>uit session took place at 8.50a</w:t>
      </w:r>
      <w:r w:rsidR="002D090D">
        <w:t>m, just as the school day began</w:t>
      </w:r>
      <w:r>
        <w:t>. Child A took part as part of a whole class group, cons</w:t>
      </w:r>
      <w:r w:rsidR="00546094">
        <w:t>isting of a total of 12 children with varying SEN diagnoses</w:t>
      </w:r>
      <w:r>
        <w:t>. Each ses</w:t>
      </w:r>
      <w:r w:rsidR="00D10444">
        <w:t>sion was varied in its content as</w:t>
      </w:r>
      <w:r>
        <w:t xml:space="preserve"> activities were balanced to include tactile, vestibular and propriocep</w:t>
      </w:r>
      <w:r w:rsidR="00D10444">
        <w:t xml:space="preserve">tive </w:t>
      </w:r>
      <w:r w:rsidR="00D10444">
        <w:lastRenderedPageBreak/>
        <w:t>stimulation across a series of days</w:t>
      </w:r>
      <w:r>
        <w:t xml:space="preserve">. Each session consisted of three activities, two of which always being ‘walking’ to start and ‘relaxing’ to end. </w:t>
      </w:r>
      <w:r w:rsidR="0044667C">
        <w:t>‘Walking’ involved a steady pace walk around the classroo</w:t>
      </w:r>
      <w:r w:rsidR="00D10444">
        <w:t xml:space="preserve">m for the duration of one song lasting </w:t>
      </w:r>
      <w:r w:rsidR="0044667C">
        <w:t>around three minutes long. ‘Relaxing’ involved lying down or sitting on the floor or a chair and remaining</w:t>
      </w:r>
      <w:r w:rsidR="00D10444">
        <w:t xml:space="preserve"> mostly</w:t>
      </w:r>
      <w:r w:rsidR="0044667C">
        <w:t xml:space="preserve"> still and calm for the duration of a song, again around three minutes long. The remaining section also lasted for the duration of a song but varied in content</w:t>
      </w:r>
      <w:r w:rsidR="00D10444">
        <w:t xml:space="preserve"> (this is where the range of vestibular and proprioceptive stimuli were introduced)</w:t>
      </w:r>
      <w:r w:rsidR="0044667C">
        <w:t xml:space="preserve">, although </w:t>
      </w:r>
      <w:r w:rsidR="00D10444">
        <w:t xml:space="preserve">it was clear that </w:t>
      </w:r>
      <w:r w:rsidR="0044667C">
        <w:t xml:space="preserve">Child A enjoyed </w:t>
      </w:r>
      <w:r w:rsidR="00D10444">
        <w:t xml:space="preserve">the </w:t>
      </w:r>
      <w:r w:rsidR="0044667C">
        <w:t xml:space="preserve">‘throwing and catching’ </w:t>
      </w:r>
      <w:r w:rsidR="00D10444">
        <w:t xml:space="preserve">activity </w:t>
      </w:r>
      <w:r w:rsidR="0044667C">
        <w:t>the most as he often requested this activity</w:t>
      </w:r>
      <w:r w:rsidR="00D10444">
        <w:t xml:space="preserve">; </w:t>
      </w:r>
      <w:r w:rsidR="00D87362">
        <w:t xml:space="preserve">it is interesting to note here that </w:t>
      </w:r>
      <w:r w:rsidR="00D10444">
        <w:t>this suggests that he was mostly seeking proprioceptive input</w:t>
      </w:r>
      <w:r w:rsidR="00E22688">
        <w:t>, but his preference for this section could also have been influenced by the song choice</w:t>
      </w:r>
      <w:r w:rsidR="0044667C">
        <w:t xml:space="preserve">. </w:t>
      </w:r>
      <w:r>
        <w:t>Each section was signposted by an accompanying PowerPoint slide and song. Each song chosen was tailored to Child A’s known favourit</w:t>
      </w:r>
      <w:r w:rsidR="00A4479E">
        <w:t xml:space="preserve">es to encourage participation, however Child A was not singled out in any way during the sessions. </w:t>
      </w:r>
    </w:p>
    <w:p w14:paraId="61C15445" w14:textId="77777777" w:rsidR="00D36E71" w:rsidRDefault="00D36E71" w:rsidP="00D36E71">
      <w:pPr>
        <w:pStyle w:val="Heading2"/>
        <w:rPr>
          <w:sz w:val="24"/>
        </w:rPr>
      </w:pPr>
      <w:r w:rsidRPr="0069455B">
        <w:rPr>
          <w:sz w:val="24"/>
        </w:rPr>
        <w:t>Observations</w:t>
      </w:r>
    </w:p>
    <w:p w14:paraId="50CABB59" w14:textId="77777777" w:rsidR="008A09A1" w:rsidRDefault="00A4479E" w:rsidP="00A4479E">
      <w:r>
        <w:t xml:space="preserve">Observations of Child A were undertaken by the researcher and the three other members of support staff in the class during every sensory circuits session. </w:t>
      </w:r>
      <w:r w:rsidR="00D715A8">
        <w:t>Brief field notes were taken that simply detailed if Child A was engag</w:t>
      </w:r>
      <w:r w:rsidR="00BC06E6">
        <w:t xml:space="preserve">ed in the session and if or </w:t>
      </w:r>
      <w:r w:rsidR="00D715A8">
        <w:t>how their mood changed during the session</w:t>
      </w:r>
      <w:r w:rsidR="00BC06E6">
        <w:t>;</w:t>
      </w:r>
      <w:r w:rsidR="00D715A8">
        <w:t xml:space="preserve"> i.e. if </w:t>
      </w:r>
      <w:r w:rsidR="00BC06E6">
        <w:t>Child A displayed</w:t>
      </w:r>
      <w:r w:rsidR="00D715A8">
        <w:t xml:space="preserve"> an</w:t>
      </w:r>
      <w:r w:rsidR="006D4DEC">
        <w:t>gry behaviour at the beginning,</w:t>
      </w:r>
      <w:r w:rsidR="00D715A8">
        <w:t xml:space="preserve"> did this change during the session</w:t>
      </w:r>
      <w:r w:rsidR="006D4DEC">
        <w:t>, and if so, how</w:t>
      </w:r>
      <w:r w:rsidR="00D715A8">
        <w:t>? Field notes were shared with remaining staff members in the class following each session.</w:t>
      </w:r>
      <w:r w:rsidR="008A09A1">
        <w:t xml:space="preserve"> These field notes were systematically organised into an ABC behaviour chart (see </w:t>
      </w:r>
      <w:r w:rsidR="000C2847">
        <w:t>Appendix</w:t>
      </w:r>
      <w:r w:rsidR="008A09A1">
        <w:t xml:space="preserve"> 1) </w:t>
      </w:r>
      <w:r w:rsidR="00647C1E">
        <w:t xml:space="preserve">to ensure that trends could be easily identified. </w:t>
      </w:r>
    </w:p>
    <w:p w14:paraId="0C822ED6" w14:textId="4CEA9167" w:rsidR="00A4479E" w:rsidRPr="00A4479E" w:rsidRDefault="00D715A8" w:rsidP="00A4479E">
      <w:r>
        <w:t>Observations</w:t>
      </w:r>
      <w:r w:rsidR="00CA2CF3">
        <w:t xml:space="preserve"> used in this way can</w:t>
      </w:r>
      <w:r>
        <w:t xml:space="preserve"> often face criticism for their potential for subjectivity – what one observer sees, another may not.</w:t>
      </w:r>
      <w:r w:rsidR="00CA2CF3">
        <w:t xml:space="preserve"> This can be avoided by ensuring that all notes taken are shared to offer all perspectives to each observer and ensure that there are multiple perspectives being </w:t>
      </w:r>
      <w:r w:rsidR="00F17E26">
        <w:t>considered</w:t>
      </w:r>
      <w:r w:rsidR="00CA2CF3">
        <w:t>, as well as ensuring that the observer taking the notes is changed where applicable for the same reason.</w:t>
      </w:r>
      <w:r>
        <w:t xml:space="preserve"> </w:t>
      </w:r>
      <w:r w:rsidR="00CA2CF3">
        <w:t xml:space="preserve">These strategies were taken up throughout the research period and contributed to increasing the perceived validity of the results. </w:t>
      </w:r>
      <w:r>
        <w:t xml:space="preserve"> </w:t>
      </w:r>
    </w:p>
    <w:p w14:paraId="794B71A0" w14:textId="77777777" w:rsidR="00424DB7" w:rsidRDefault="00D36E71" w:rsidP="00D36E71">
      <w:pPr>
        <w:pStyle w:val="Heading2"/>
        <w:rPr>
          <w:sz w:val="24"/>
        </w:rPr>
      </w:pPr>
      <w:r w:rsidRPr="0069455B">
        <w:rPr>
          <w:sz w:val="24"/>
        </w:rPr>
        <w:t>Questionnaire</w:t>
      </w:r>
      <w:r w:rsidR="009E1DDB">
        <w:rPr>
          <w:sz w:val="24"/>
        </w:rPr>
        <w:t>s</w:t>
      </w:r>
    </w:p>
    <w:p w14:paraId="5E52F591" w14:textId="77777777" w:rsidR="009E1DDB" w:rsidRDefault="00424DB7" w:rsidP="00424DB7">
      <w:pPr>
        <w:rPr>
          <w:sz w:val="24"/>
        </w:rPr>
      </w:pPr>
      <w:r>
        <w:rPr>
          <w:sz w:val="24"/>
        </w:rPr>
        <w:t>Questionnaires with staff that work with Child A found some common trends. It was identified that staff believe that Child A’s challenging behaviour towards staff and peers was having a negative effect on their emotional well-being; they all identified the atmosphere of the class to be ‘mostly negative’. It was also identified tha</w:t>
      </w:r>
      <w:r w:rsidR="00D728E7">
        <w:rPr>
          <w:sz w:val="24"/>
        </w:rPr>
        <w:t xml:space="preserve">t staff consistently believed Child A’s challenging behaviour was due to his known needs in terms of ASD and ADHD, and not a behavioural issue that he was doing consciously. </w:t>
      </w:r>
      <w:r w:rsidR="00246847">
        <w:rPr>
          <w:sz w:val="24"/>
        </w:rPr>
        <w:t xml:space="preserve">No answers described a suggested reason for the sudden change in Child A’s behaviour, i.e. a change in routine at home or school. </w:t>
      </w:r>
      <w:r w:rsidR="00B87DF5">
        <w:rPr>
          <w:sz w:val="24"/>
        </w:rPr>
        <w:t>It is also important to note that empirical evidence suggests</w:t>
      </w:r>
      <w:r w:rsidR="00B87DF5" w:rsidRPr="00B87DF5">
        <w:rPr>
          <w:sz w:val="24"/>
        </w:rPr>
        <w:t xml:space="preserve"> that no member of staff in a school wants to use physical intervention to manage a child’s behaviour as this can cause huge amounts of distress for both the pupil and the staff involved, and so any intervention that can reduce the number of times this type of restraint is used with a child is welcomed.</w:t>
      </w:r>
    </w:p>
    <w:p w14:paraId="2FA3B1FD" w14:textId="77777777" w:rsidR="00246847" w:rsidRDefault="00246847" w:rsidP="00424DB7">
      <w:pPr>
        <w:rPr>
          <w:sz w:val="24"/>
        </w:rPr>
      </w:pPr>
      <w:r>
        <w:rPr>
          <w:sz w:val="24"/>
        </w:rPr>
        <w:t>Questionnaires have been described as ‘difficult to construct’ (</w:t>
      </w:r>
      <w:r w:rsidR="00D34443">
        <w:rPr>
          <w:sz w:val="24"/>
        </w:rPr>
        <w:t>McNiff and Whitehead, 2005</w:t>
      </w:r>
      <w:r w:rsidR="008345F0">
        <w:rPr>
          <w:sz w:val="24"/>
        </w:rPr>
        <w:t>; p65</w:t>
      </w:r>
      <w:r>
        <w:rPr>
          <w:sz w:val="24"/>
        </w:rPr>
        <w:t>)</w:t>
      </w:r>
      <w:r w:rsidR="004E6E6C">
        <w:rPr>
          <w:sz w:val="24"/>
        </w:rPr>
        <w:t xml:space="preserve"> and should include a range of open and closed questions to ensure data collected can be analysed systematically in some way; questionnaires that do not do this and include mostly open questions can l</w:t>
      </w:r>
      <w:r w:rsidR="00482EE8">
        <w:rPr>
          <w:sz w:val="24"/>
        </w:rPr>
        <w:t xml:space="preserve">eave answers open to </w:t>
      </w:r>
      <w:r w:rsidR="0003451E">
        <w:rPr>
          <w:sz w:val="24"/>
        </w:rPr>
        <w:t>interpretation between readers</w:t>
      </w:r>
      <w:r w:rsidR="00CD3769">
        <w:rPr>
          <w:sz w:val="24"/>
        </w:rPr>
        <w:t xml:space="preserve"> (McNiff and Whitehead, 2005)</w:t>
      </w:r>
      <w:r w:rsidR="0003451E">
        <w:rPr>
          <w:sz w:val="24"/>
        </w:rPr>
        <w:t xml:space="preserve">. This strategy was taken into account during the construction of the questionnaire to ensure the answers given could be systematically interpreted as well as provide opportunity for honest answers from participants. </w:t>
      </w:r>
      <w:r w:rsidR="00852BB2">
        <w:rPr>
          <w:sz w:val="24"/>
        </w:rPr>
        <w:t xml:space="preserve">                                                                                                                                                                                                                                                                                                                                                                                                                                                                                                                                                                                                                                                                                                                                                                                                                                                                                                                                                                                                                                                                                                                                                                                                                                                                                                                                                                                                                                                                                                                                                                                                                                                                                                                                                                                                           </w:t>
      </w:r>
      <w:r w:rsidR="004E6E6C">
        <w:rPr>
          <w:sz w:val="24"/>
        </w:rPr>
        <w:t xml:space="preserve"> </w:t>
      </w:r>
    </w:p>
    <w:p w14:paraId="35F0097B" w14:textId="77777777" w:rsidR="00E473AF" w:rsidRDefault="009E1DDB" w:rsidP="00D36E71">
      <w:pPr>
        <w:pStyle w:val="Heading2"/>
        <w:rPr>
          <w:sz w:val="24"/>
        </w:rPr>
      </w:pPr>
      <w:r>
        <w:rPr>
          <w:sz w:val="24"/>
        </w:rPr>
        <w:lastRenderedPageBreak/>
        <w:t>Interview with learner</w:t>
      </w:r>
      <w:r w:rsidR="00D36E71" w:rsidRPr="0069455B">
        <w:rPr>
          <w:sz w:val="24"/>
        </w:rPr>
        <w:t xml:space="preserve"> </w:t>
      </w:r>
    </w:p>
    <w:p w14:paraId="54A893F7" w14:textId="77777777" w:rsidR="00D36E71" w:rsidRDefault="00E473AF" w:rsidP="00E473AF">
      <w:pPr>
        <w:rPr>
          <w:sz w:val="24"/>
        </w:rPr>
      </w:pPr>
      <w:r>
        <w:rPr>
          <w:sz w:val="24"/>
        </w:rPr>
        <w:t>A brief interview with Child A revealed that he enjoys coming to school but sometimes feels angry and could not identify why. He was able to identify his friends and teachers who help him</w:t>
      </w:r>
      <w:r w:rsidR="0079776B">
        <w:rPr>
          <w:sz w:val="24"/>
        </w:rPr>
        <w:t xml:space="preserve">. He was also able to describe things that he liked about school, including going outside and playing, but struggled to identify any negatives without lots of prompting. This </w:t>
      </w:r>
      <w:r w:rsidR="00042961">
        <w:rPr>
          <w:sz w:val="24"/>
        </w:rPr>
        <w:t>evidences</w:t>
      </w:r>
      <w:r w:rsidR="0079776B">
        <w:rPr>
          <w:sz w:val="24"/>
        </w:rPr>
        <w:t xml:space="preserve"> his low level of understanding in terms of his </w:t>
      </w:r>
      <w:r w:rsidR="00042961">
        <w:rPr>
          <w:sz w:val="24"/>
        </w:rPr>
        <w:t xml:space="preserve">own </w:t>
      </w:r>
      <w:r w:rsidR="0079776B">
        <w:rPr>
          <w:sz w:val="24"/>
        </w:rPr>
        <w:t xml:space="preserve">emotions, which </w:t>
      </w:r>
      <w:r w:rsidR="00042961">
        <w:rPr>
          <w:sz w:val="24"/>
        </w:rPr>
        <w:t>could</w:t>
      </w:r>
      <w:r w:rsidR="0079776B">
        <w:rPr>
          <w:sz w:val="24"/>
        </w:rPr>
        <w:t xml:space="preserve"> explain also his difficulty in processing them in appropriate ways. </w:t>
      </w:r>
    </w:p>
    <w:p w14:paraId="6241543A" w14:textId="77777777" w:rsidR="0079776B" w:rsidRPr="0069455B" w:rsidRDefault="0079776B" w:rsidP="00E473AF">
      <w:pPr>
        <w:rPr>
          <w:sz w:val="24"/>
        </w:rPr>
      </w:pPr>
      <w:r>
        <w:rPr>
          <w:sz w:val="24"/>
        </w:rPr>
        <w:t xml:space="preserve">Interviews can also come under fire for including open questions that can lead to interpretation, but also closed questions that could lead the participant to give the answer the researcher is looking for. Interviews allow space for the participant to give their true feelings ‘in the moment’ and, in this case, is more appropriate for Child A’s needs in terms of </w:t>
      </w:r>
      <w:r w:rsidR="00404FFF">
        <w:rPr>
          <w:sz w:val="24"/>
        </w:rPr>
        <w:t xml:space="preserve">tailoring the wording of questions in line with his </w:t>
      </w:r>
      <w:r>
        <w:rPr>
          <w:sz w:val="24"/>
        </w:rPr>
        <w:t>communication needs</w:t>
      </w:r>
      <w:r w:rsidR="00404FFF">
        <w:rPr>
          <w:sz w:val="24"/>
        </w:rPr>
        <w:t xml:space="preserve"> and being delivered by someone he is comfortable and familiar with</w:t>
      </w:r>
      <w:r>
        <w:rPr>
          <w:sz w:val="24"/>
        </w:rPr>
        <w:t xml:space="preserve">. </w:t>
      </w:r>
    </w:p>
    <w:p w14:paraId="7F492BAE" w14:textId="77777777" w:rsidR="00D36E71" w:rsidRDefault="00D36E71" w:rsidP="00D36E71">
      <w:pPr>
        <w:pStyle w:val="Heading1"/>
        <w:rPr>
          <w:sz w:val="28"/>
        </w:rPr>
      </w:pPr>
      <w:r w:rsidRPr="0069455B">
        <w:rPr>
          <w:sz w:val="28"/>
        </w:rPr>
        <w:t>Findings</w:t>
      </w:r>
    </w:p>
    <w:p w14:paraId="351DA0A8" w14:textId="77777777" w:rsidR="009D6EC5" w:rsidRDefault="0069455B" w:rsidP="009D6EC5">
      <w:pPr>
        <w:pStyle w:val="Heading2"/>
      </w:pPr>
      <w:r w:rsidRPr="0069455B">
        <w:t>The Child</w:t>
      </w:r>
      <w:r w:rsidR="009D6EC5" w:rsidRPr="009D6EC5">
        <w:t xml:space="preserve"> </w:t>
      </w:r>
    </w:p>
    <w:p w14:paraId="4CA91CFB" w14:textId="77777777" w:rsidR="009D6EC5" w:rsidRPr="000E7A97" w:rsidRDefault="00D37B9B" w:rsidP="009D6EC5">
      <w:pPr>
        <w:rPr>
          <w:sz w:val="24"/>
        </w:rPr>
      </w:pPr>
      <w:r w:rsidRPr="000E7A97">
        <w:rPr>
          <w:sz w:val="24"/>
        </w:rPr>
        <w:t>In this case, a</w:t>
      </w:r>
      <w:r w:rsidR="009D6EC5" w:rsidRPr="000E7A97">
        <w:rPr>
          <w:sz w:val="24"/>
        </w:rPr>
        <w:t xml:space="preserve"> behavior incident describes an instance where Child A displayed physically </w:t>
      </w:r>
      <w:r w:rsidRPr="000E7A97">
        <w:rPr>
          <w:sz w:val="24"/>
        </w:rPr>
        <w:t>aggressive</w:t>
      </w:r>
      <w:r w:rsidR="009D6EC5" w:rsidRPr="000E7A97">
        <w:rPr>
          <w:sz w:val="24"/>
        </w:rPr>
        <w:t xml:space="preserve"> behavior to either themselves, others or both. This behavior</w:t>
      </w:r>
      <w:r w:rsidRPr="000E7A97">
        <w:rPr>
          <w:sz w:val="24"/>
        </w:rPr>
        <w:t xml:space="preserve"> can include</w:t>
      </w:r>
      <w:r w:rsidR="009D6EC5" w:rsidRPr="000E7A97">
        <w:rPr>
          <w:sz w:val="24"/>
        </w:rPr>
        <w:t xml:space="preserve"> biting, grabbing and throwing furniture</w:t>
      </w:r>
      <w:r w:rsidRPr="000E7A97">
        <w:rPr>
          <w:sz w:val="24"/>
        </w:rPr>
        <w:t>, among others</w:t>
      </w:r>
      <w:r w:rsidR="009D6EC5" w:rsidRPr="000E7A97">
        <w:rPr>
          <w:sz w:val="24"/>
        </w:rPr>
        <w:t>. During each of these incidents, Child A was physically restrained using ‘Team Teach’ strategies (</w:t>
      </w:r>
      <w:r w:rsidRPr="000E7A97">
        <w:rPr>
          <w:sz w:val="24"/>
        </w:rPr>
        <w:t>A</w:t>
      </w:r>
      <w:r w:rsidR="009D6EC5" w:rsidRPr="000E7A97">
        <w:rPr>
          <w:sz w:val="24"/>
        </w:rPr>
        <w:t>ppendix</w:t>
      </w:r>
      <w:r w:rsidRPr="000E7A97">
        <w:rPr>
          <w:sz w:val="24"/>
        </w:rPr>
        <w:t xml:space="preserve"> 2</w:t>
      </w:r>
      <w:r w:rsidR="009D6EC5" w:rsidRPr="000E7A97">
        <w:rPr>
          <w:sz w:val="24"/>
        </w:rPr>
        <w:t xml:space="preserve">). </w:t>
      </w:r>
    </w:p>
    <w:p w14:paraId="0EC99BC2" w14:textId="77777777" w:rsidR="009D6EC5" w:rsidRPr="0055172C" w:rsidRDefault="009D6EC5" w:rsidP="009D6EC5">
      <w:r>
        <w:rPr>
          <w:noProof/>
          <w:lang w:val="en-GB" w:eastAsia="en-GB"/>
        </w:rPr>
        <w:drawing>
          <wp:inline distT="0" distB="0" distL="0" distR="0" wp14:anchorId="77EB8928" wp14:editId="21F9AD42">
            <wp:extent cx="5486400" cy="32004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7691B65" w14:textId="77777777" w:rsidR="00E85504" w:rsidRDefault="009D6EC5" w:rsidP="00D52F34">
      <w:r>
        <w:t>It can be clearly seen that the number of behavior incidents</w:t>
      </w:r>
      <w:r w:rsidR="005C69B9">
        <w:t xml:space="preserve"> occurring in school with Child A</w:t>
      </w:r>
      <w:r>
        <w:t xml:space="preserve"> decreased significantly</w:t>
      </w:r>
      <w:r w:rsidR="005C69B9">
        <w:t xml:space="preserve"> since the introduction of the intervention in February</w:t>
      </w:r>
      <w:r>
        <w:t>.</w:t>
      </w:r>
      <w:r w:rsidR="005F2FA4">
        <w:t xml:space="preserve"> This suggests a correlation between the introduction of </w:t>
      </w:r>
      <w:r w:rsidR="00120464">
        <w:t xml:space="preserve">sensory circuits and the number of behavior incidents </w:t>
      </w:r>
      <w:r w:rsidR="005C69B9">
        <w:t>taking place</w:t>
      </w:r>
      <w:r w:rsidR="00E85504">
        <w:t>.</w:t>
      </w:r>
    </w:p>
    <w:p w14:paraId="464CDB31" w14:textId="77777777" w:rsidR="00D36E71" w:rsidRDefault="00120464" w:rsidP="00D52F34">
      <w:r>
        <w:t xml:space="preserve">It is </w:t>
      </w:r>
      <w:r w:rsidR="00E85504">
        <w:t>important to note</w:t>
      </w:r>
      <w:r>
        <w:t xml:space="preserve"> that Child A showed enjoyment</w:t>
      </w:r>
      <w:r w:rsidR="00D94EB9">
        <w:t xml:space="preserve"> of the sessions</w:t>
      </w:r>
      <w:r>
        <w:t xml:space="preserve"> through singing along with the songs and requesting sensory circuits during the morning routine</w:t>
      </w:r>
      <w:r w:rsidR="009D6EC5">
        <w:t>. Child A was also able to request specific activities to meet their needs as the intervention continued</w:t>
      </w:r>
      <w:r w:rsidR="005C69B9">
        <w:t xml:space="preserve">. As mentioned, Child A showed a preference towards </w:t>
      </w:r>
      <w:r w:rsidR="00D94EB9">
        <w:t xml:space="preserve">the </w:t>
      </w:r>
      <w:r w:rsidR="005C69B9">
        <w:t>‘throwing and catching’</w:t>
      </w:r>
      <w:r w:rsidR="00D94EB9">
        <w:t xml:space="preserve"> activity</w:t>
      </w:r>
      <w:r w:rsidR="005C69B9">
        <w:t xml:space="preserve">, although there could be a conflict in variables </w:t>
      </w:r>
      <w:r w:rsidR="005C69B9">
        <w:lastRenderedPageBreak/>
        <w:t xml:space="preserve">here as Child A could have been selecting this activity based on the accompanying music and not purely the activity itself. </w:t>
      </w:r>
    </w:p>
    <w:p w14:paraId="0D81B70D" w14:textId="77777777" w:rsidR="0069455B" w:rsidRDefault="0069455B" w:rsidP="0069455B">
      <w:pPr>
        <w:pStyle w:val="Heading2"/>
        <w:rPr>
          <w:sz w:val="24"/>
        </w:rPr>
      </w:pPr>
      <w:r w:rsidRPr="0069455B">
        <w:rPr>
          <w:sz w:val="24"/>
        </w:rPr>
        <w:t xml:space="preserve">The Practitioner </w:t>
      </w:r>
    </w:p>
    <w:p w14:paraId="445835CE" w14:textId="77777777" w:rsidR="00120464" w:rsidRPr="000E7A97" w:rsidRDefault="00670B44" w:rsidP="00120464">
      <w:pPr>
        <w:rPr>
          <w:sz w:val="24"/>
        </w:rPr>
      </w:pPr>
      <w:r>
        <w:rPr>
          <w:sz w:val="24"/>
        </w:rPr>
        <w:t xml:space="preserve">The researcher now feels that they are more confident in working with learners with complex needs, particularly those with ASD and sensory processing disorders. It is noted that the researcher will discuss the impact of this research with other staff members to share their new knowledge and widen the experience and knowledge of others. </w:t>
      </w:r>
    </w:p>
    <w:p w14:paraId="0714EFA3" w14:textId="77777777" w:rsidR="00D36E71" w:rsidRPr="0069455B" w:rsidRDefault="00D36E71" w:rsidP="00D36E71">
      <w:pPr>
        <w:pStyle w:val="Heading1"/>
        <w:rPr>
          <w:sz w:val="28"/>
        </w:rPr>
      </w:pPr>
      <w:r w:rsidRPr="0069455B">
        <w:rPr>
          <w:sz w:val="28"/>
        </w:rPr>
        <w:t>Evaluation</w:t>
      </w:r>
    </w:p>
    <w:p w14:paraId="493A04D9" w14:textId="77777777" w:rsidR="00D36E71" w:rsidRDefault="0069455B" w:rsidP="0069455B">
      <w:pPr>
        <w:pStyle w:val="Heading2"/>
        <w:rPr>
          <w:sz w:val="24"/>
        </w:rPr>
      </w:pPr>
      <w:r w:rsidRPr="0069455B">
        <w:rPr>
          <w:sz w:val="24"/>
        </w:rPr>
        <w:t>Successes</w:t>
      </w:r>
    </w:p>
    <w:p w14:paraId="51D8E15B" w14:textId="77777777" w:rsidR="002F7415" w:rsidRPr="000E7A97" w:rsidRDefault="002F7415" w:rsidP="002F7415">
      <w:pPr>
        <w:rPr>
          <w:sz w:val="24"/>
        </w:rPr>
      </w:pPr>
      <w:r w:rsidRPr="000E7A97">
        <w:rPr>
          <w:sz w:val="24"/>
        </w:rPr>
        <w:t xml:space="preserve">Overall, introducing a sensory-based intervention to Child A’s daily routine decreased the number of behaviour incidents observed in school. Child A was observed to also have increased focus and attention, during the morning </w:t>
      </w:r>
      <w:r w:rsidR="0013413C" w:rsidRPr="000E7A97">
        <w:rPr>
          <w:sz w:val="24"/>
        </w:rPr>
        <w:t>session, immediately</w:t>
      </w:r>
      <w:r w:rsidRPr="000E7A97">
        <w:rPr>
          <w:sz w:val="24"/>
        </w:rPr>
        <w:t xml:space="preserve"> following the sensory circuits session. It has </w:t>
      </w:r>
      <w:r w:rsidR="0013413C" w:rsidRPr="000E7A97">
        <w:rPr>
          <w:sz w:val="24"/>
        </w:rPr>
        <w:t>also been commented that Child A’s overall well-being has appeared to have improved in school since the interventions began.</w:t>
      </w:r>
    </w:p>
    <w:p w14:paraId="084A48D0" w14:textId="77777777" w:rsidR="005E03EA" w:rsidRPr="000E7A97" w:rsidRDefault="0013413C" w:rsidP="002F7415">
      <w:pPr>
        <w:rPr>
          <w:sz w:val="24"/>
        </w:rPr>
      </w:pPr>
      <w:r w:rsidRPr="000E7A97">
        <w:rPr>
          <w:sz w:val="24"/>
        </w:rPr>
        <w:t>Other comments made about the research include how the well-being of the staff working with Child A and their peers has significantly improved. Discussions with the</w:t>
      </w:r>
      <w:r w:rsidR="00DB435F">
        <w:rPr>
          <w:sz w:val="24"/>
        </w:rPr>
        <w:t xml:space="preserve"> other</w:t>
      </w:r>
      <w:r w:rsidRPr="000E7A97">
        <w:rPr>
          <w:sz w:val="24"/>
        </w:rPr>
        <w:t xml:space="preserve"> adults in the class </w:t>
      </w:r>
      <w:r w:rsidR="009127B3" w:rsidRPr="000E7A97">
        <w:rPr>
          <w:sz w:val="24"/>
        </w:rPr>
        <w:t>revealed</w:t>
      </w:r>
      <w:r w:rsidR="005E03EA" w:rsidRPr="000E7A97">
        <w:rPr>
          <w:sz w:val="24"/>
        </w:rPr>
        <w:t xml:space="preserve"> strong opinions</w:t>
      </w:r>
      <w:r w:rsidRPr="000E7A97">
        <w:rPr>
          <w:sz w:val="24"/>
        </w:rPr>
        <w:t xml:space="preserve"> that it is not in the best interests of any person, child or adult, to physically restrain a ch</w:t>
      </w:r>
      <w:r w:rsidR="005E03EA" w:rsidRPr="000E7A97">
        <w:rPr>
          <w:sz w:val="24"/>
        </w:rPr>
        <w:t xml:space="preserve">ild unless absolutely necessary and only as a last resort, and doing so can have implications for the mental health of staff involved. The reduction in incidents where this sort of restraint was used on Child A had a huge positive impact on the adults and children in the class, and it was commented that the class had a ‘lighter’ atmosphere during the time the interventions were taking place. </w:t>
      </w:r>
    </w:p>
    <w:p w14:paraId="24D8047E" w14:textId="36088A06" w:rsidR="0069455B" w:rsidRDefault="00BD21EC" w:rsidP="0069455B">
      <w:pPr>
        <w:pStyle w:val="Heading2"/>
        <w:rPr>
          <w:sz w:val="24"/>
        </w:rPr>
      </w:pPr>
      <w:r w:rsidRPr="0069455B">
        <w:rPr>
          <w:sz w:val="24"/>
        </w:rPr>
        <w:t>Weaknesses</w:t>
      </w:r>
      <w:r w:rsidR="0069455B" w:rsidRPr="0069455B">
        <w:rPr>
          <w:sz w:val="24"/>
        </w:rPr>
        <w:t xml:space="preserve"> </w:t>
      </w:r>
    </w:p>
    <w:p w14:paraId="0E3120B5" w14:textId="77777777" w:rsidR="001849DC" w:rsidRPr="000E7A97" w:rsidRDefault="001849DC" w:rsidP="005E03EA">
      <w:pPr>
        <w:rPr>
          <w:sz w:val="24"/>
        </w:rPr>
      </w:pPr>
      <w:r w:rsidRPr="000E7A97">
        <w:rPr>
          <w:sz w:val="24"/>
        </w:rPr>
        <w:t xml:space="preserve">In terms of validity of the research, it should be identified that other sensory-based inputs were introduced at the same time as sensory circuits, therefore is a possibility of more than one variable affecting the behaviour of Child A; i.e., morning work-tasks (colouring/puzzles/messy play), attention autism sessions, and a more developed outdoor learning area were introduced into Child A’s daily routine and could have </w:t>
      </w:r>
      <w:r w:rsidR="00C31A92">
        <w:rPr>
          <w:sz w:val="24"/>
        </w:rPr>
        <w:t>had influence on</w:t>
      </w:r>
      <w:r w:rsidRPr="000E7A97">
        <w:rPr>
          <w:sz w:val="24"/>
        </w:rPr>
        <w:t xml:space="preserve"> </w:t>
      </w:r>
      <w:r w:rsidR="00C31A92">
        <w:rPr>
          <w:sz w:val="24"/>
        </w:rPr>
        <w:t>positive</w:t>
      </w:r>
      <w:r w:rsidRPr="000E7A97">
        <w:rPr>
          <w:sz w:val="24"/>
        </w:rPr>
        <w:t xml:space="preserve"> changes in </w:t>
      </w:r>
      <w:r w:rsidR="00C31A92">
        <w:rPr>
          <w:sz w:val="24"/>
        </w:rPr>
        <w:t xml:space="preserve">his </w:t>
      </w:r>
      <w:r w:rsidRPr="000E7A97">
        <w:rPr>
          <w:sz w:val="24"/>
        </w:rPr>
        <w:t xml:space="preserve">behaviour. </w:t>
      </w:r>
    </w:p>
    <w:p w14:paraId="0DC06572" w14:textId="77777777" w:rsidR="005E03EA" w:rsidRPr="000E7A97" w:rsidRDefault="005E03EA" w:rsidP="005E03EA">
      <w:pPr>
        <w:rPr>
          <w:sz w:val="24"/>
        </w:rPr>
      </w:pPr>
      <w:r w:rsidRPr="000E7A97">
        <w:rPr>
          <w:sz w:val="24"/>
        </w:rPr>
        <w:t xml:space="preserve">It was </w:t>
      </w:r>
      <w:r w:rsidR="00C31A92">
        <w:rPr>
          <w:sz w:val="24"/>
        </w:rPr>
        <w:t xml:space="preserve">also </w:t>
      </w:r>
      <w:r w:rsidRPr="000E7A97">
        <w:rPr>
          <w:sz w:val="24"/>
        </w:rPr>
        <w:t xml:space="preserve">identified </w:t>
      </w:r>
      <w:r w:rsidR="00C31A92">
        <w:rPr>
          <w:sz w:val="24"/>
        </w:rPr>
        <w:t xml:space="preserve">through discussion with parents </w:t>
      </w:r>
      <w:r w:rsidRPr="000E7A97">
        <w:rPr>
          <w:sz w:val="24"/>
        </w:rPr>
        <w:t xml:space="preserve">that despite behaviour incidents in school improving, Child A was still displaying the same and often more aggressive behaviour at home; it is therefore possible to suggest that introducing sensory circuits into the home environment could </w:t>
      </w:r>
      <w:r w:rsidR="00C31A92">
        <w:rPr>
          <w:sz w:val="24"/>
        </w:rPr>
        <w:t>be beneficial to Child A’s ability to cope in the home environment</w:t>
      </w:r>
      <w:r w:rsidRPr="000E7A97">
        <w:rPr>
          <w:sz w:val="24"/>
        </w:rPr>
        <w:t xml:space="preserve">. </w:t>
      </w:r>
    </w:p>
    <w:p w14:paraId="290087E7" w14:textId="77777777" w:rsidR="005E03EA" w:rsidRPr="000E7A97" w:rsidRDefault="005E03EA" w:rsidP="005E03EA">
      <w:pPr>
        <w:rPr>
          <w:sz w:val="24"/>
        </w:rPr>
      </w:pPr>
      <w:r w:rsidRPr="000E7A97">
        <w:rPr>
          <w:sz w:val="24"/>
        </w:rPr>
        <w:t>It is also interesting to note that Child A often displayed more frustration and anger during afternoon sessions; although these did not lead to an aggressive incident</w:t>
      </w:r>
      <w:r w:rsidR="00C31A92">
        <w:rPr>
          <w:sz w:val="24"/>
        </w:rPr>
        <w:t xml:space="preserve"> that was logged as part of the research</w:t>
      </w:r>
      <w:r w:rsidRPr="000E7A97">
        <w:rPr>
          <w:sz w:val="24"/>
        </w:rPr>
        <w:t>, it was observed consistently throughout the study by all members of staff. It is therefore also suggested that the sensory ‘relief’ achieved during the session wa</w:t>
      </w:r>
      <w:r w:rsidR="002950BA" w:rsidRPr="000E7A97">
        <w:rPr>
          <w:sz w:val="24"/>
        </w:rPr>
        <w:t xml:space="preserve">s depleting </w:t>
      </w:r>
      <w:r w:rsidR="00C31A92">
        <w:rPr>
          <w:sz w:val="24"/>
        </w:rPr>
        <w:t xml:space="preserve">as the day continued </w:t>
      </w:r>
      <w:r w:rsidR="002950BA" w:rsidRPr="000E7A97">
        <w:rPr>
          <w:sz w:val="24"/>
        </w:rPr>
        <w:t xml:space="preserve">and should be repeated more than once during the day to achieve consistent results. </w:t>
      </w:r>
    </w:p>
    <w:p w14:paraId="146A7952" w14:textId="77777777" w:rsidR="00D36E71" w:rsidRDefault="0069455B" w:rsidP="00D36E71">
      <w:pPr>
        <w:pStyle w:val="Heading1"/>
        <w:rPr>
          <w:sz w:val="28"/>
        </w:rPr>
      </w:pPr>
      <w:r w:rsidRPr="0069455B">
        <w:rPr>
          <w:sz w:val="28"/>
        </w:rPr>
        <w:lastRenderedPageBreak/>
        <w:t>Conclusion</w:t>
      </w:r>
    </w:p>
    <w:p w14:paraId="4BFB1C96" w14:textId="3A39E514" w:rsidR="00B83F51" w:rsidRDefault="009B3F37" w:rsidP="00CE3523">
      <w:pPr>
        <w:rPr>
          <w:sz w:val="24"/>
        </w:rPr>
      </w:pPr>
      <w:r>
        <w:rPr>
          <w:sz w:val="24"/>
        </w:rPr>
        <w:t>It is evident through extensive</w:t>
      </w:r>
      <w:r w:rsidR="00E27D90">
        <w:rPr>
          <w:sz w:val="24"/>
        </w:rPr>
        <w:t xml:space="preserve"> research</w:t>
      </w:r>
      <w:r w:rsidR="002D090D">
        <w:rPr>
          <w:sz w:val="24"/>
        </w:rPr>
        <w:t xml:space="preserve"> that</w:t>
      </w:r>
      <w:r w:rsidR="00E27D90">
        <w:rPr>
          <w:sz w:val="24"/>
        </w:rPr>
        <w:t xml:space="preserve"> children with ASD </w:t>
      </w:r>
      <w:r>
        <w:rPr>
          <w:sz w:val="24"/>
        </w:rPr>
        <w:t>commonly</w:t>
      </w:r>
      <w:r w:rsidR="00E27D90">
        <w:rPr>
          <w:sz w:val="24"/>
        </w:rPr>
        <w:t xml:space="preserve"> struggle with sensory processing</w:t>
      </w:r>
      <w:r>
        <w:rPr>
          <w:sz w:val="24"/>
        </w:rPr>
        <w:t xml:space="preserve"> concepts</w:t>
      </w:r>
      <w:r w:rsidR="00E27D90">
        <w:rPr>
          <w:sz w:val="24"/>
        </w:rPr>
        <w:t xml:space="preserve"> and understanding their environment in the same way as neuro-typical children, and introducing a physical sensory diet that provides them with sensory experiences tailored to their specific needs can help them to develop their processing abilities in the long-term.</w:t>
      </w:r>
      <w:r>
        <w:rPr>
          <w:sz w:val="24"/>
        </w:rPr>
        <w:t xml:space="preserve"> Evidence collected in the form of field notes directed towards this conclusion.</w:t>
      </w:r>
      <w:r w:rsidR="00E27D90">
        <w:rPr>
          <w:sz w:val="24"/>
        </w:rPr>
        <w:t xml:space="preserve"> It is suggested however that the effects of </w:t>
      </w:r>
      <w:r>
        <w:rPr>
          <w:sz w:val="24"/>
        </w:rPr>
        <w:t>a</w:t>
      </w:r>
      <w:r w:rsidR="00E27D90">
        <w:rPr>
          <w:sz w:val="24"/>
        </w:rPr>
        <w:t xml:space="preserve"> sensory intervention in the short-term can diminish as time goes on, and the intervention should be repeated more than once to ensure consistent behaviour responses and </w:t>
      </w:r>
      <w:r>
        <w:rPr>
          <w:sz w:val="24"/>
        </w:rPr>
        <w:t xml:space="preserve">continuing </w:t>
      </w:r>
      <w:r w:rsidR="00E27D90">
        <w:rPr>
          <w:sz w:val="24"/>
        </w:rPr>
        <w:t xml:space="preserve">opportunity to cope in the immediate environment. The idea that sensory needs should be met before any learning can take place was first introduced by humanist theorists including Maslow, with </w:t>
      </w:r>
      <w:proofErr w:type="gramStart"/>
      <w:r w:rsidR="00E27D90">
        <w:rPr>
          <w:sz w:val="24"/>
        </w:rPr>
        <w:t>particular reference</w:t>
      </w:r>
      <w:proofErr w:type="gramEnd"/>
      <w:r w:rsidR="00E27D90">
        <w:rPr>
          <w:sz w:val="24"/>
        </w:rPr>
        <w:t xml:space="preserve"> to his hierarchy of needs (Maslow, 1943). </w:t>
      </w:r>
      <w:r w:rsidR="00263368">
        <w:rPr>
          <w:sz w:val="24"/>
        </w:rPr>
        <w:t xml:space="preserve">In future practice, it will be recognised that using action research to improve teaching practice and overall understanding of a concept is a vital part of teaching. This research has allowed the researcher to develop their understanding of ASD learners and how they understand the world, a concept which will be at the forefront of any future teaching of ASD learners. </w:t>
      </w:r>
      <w:r w:rsidR="00EB201E">
        <w:rPr>
          <w:sz w:val="24"/>
        </w:rPr>
        <w:t>In conclusion, introducing a sensory intervention can help to decrease challenging behaviour in children with ASD.</w:t>
      </w:r>
    </w:p>
    <w:p w14:paraId="1A076590" w14:textId="77777777" w:rsidR="00621A02" w:rsidRDefault="00621A02">
      <w:pPr>
        <w:rPr>
          <w:rFonts w:asciiTheme="majorHAnsi" w:eastAsiaTheme="majorEastAsia" w:hAnsiTheme="majorHAnsi" w:cstheme="majorBidi"/>
          <w:color w:val="2E74B5" w:themeColor="accent1" w:themeShade="BF"/>
          <w:sz w:val="28"/>
          <w:szCs w:val="32"/>
        </w:rPr>
      </w:pPr>
      <w:r>
        <w:rPr>
          <w:sz w:val="28"/>
        </w:rPr>
        <w:br w:type="page"/>
      </w:r>
    </w:p>
    <w:p w14:paraId="7B848C64" w14:textId="5A160695" w:rsidR="008A09A1" w:rsidRDefault="00456412" w:rsidP="008A09A1">
      <w:pPr>
        <w:pStyle w:val="Heading1"/>
        <w:rPr>
          <w:sz w:val="28"/>
        </w:rPr>
      </w:pPr>
      <w:r w:rsidRPr="00456412">
        <w:rPr>
          <w:sz w:val="28"/>
        </w:rPr>
        <w:lastRenderedPageBreak/>
        <w:t xml:space="preserve">References </w:t>
      </w:r>
    </w:p>
    <w:p w14:paraId="0B67ADA0" w14:textId="77777777" w:rsidR="00621A02" w:rsidRPr="00C15024" w:rsidRDefault="00621A02" w:rsidP="00621A02">
      <w:pPr>
        <w:rPr>
          <w:sz w:val="24"/>
          <w:szCs w:val="24"/>
        </w:rPr>
      </w:pPr>
      <w:r w:rsidRPr="00C15024">
        <w:rPr>
          <w:sz w:val="24"/>
          <w:szCs w:val="24"/>
        </w:rPr>
        <w:t xml:space="preserve">McNiff J (2016) </w:t>
      </w:r>
      <w:r w:rsidRPr="00C15024">
        <w:rPr>
          <w:i/>
          <w:sz w:val="24"/>
          <w:szCs w:val="24"/>
        </w:rPr>
        <w:t xml:space="preserve">You and your action research project. </w:t>
      </w:r>
      <w:r w:rsidRPr="00C15024">
        <w:rPr>
          <w:sz w:val="24"/>
          <w:szCs w:val="24"/>
        </w:rPr>
        <w:t>Abingdon, Oxon: Routledge.</w:t>
      </w:r>
    </w:p>
    <w:p w14:paraId="237C973D" w14:textId="77777777" w:rsidR="00621A02" w:rsidRPr="00C15024" w:rsidRDefault="00621A02" w:rsidP="00621A02">
      <w:pPr>
        <w:rPr>
          <w:sz w:val="24"/>
          <w:szCs w:val="24"/>
        </w:rPr>
      </w:pPr>
      <w:proofErr w:type="spellStart"/>
      <w:r w:rsidRPr="00C15024">
        <w:rPr>
          <w:sz w:val="24"/>
          <w:szCs w:val="24"/>
        </w:rPr>
        <w:t>Kemmis</w:t>
      </w:r>
      <w:proofErr w:type="spellEnd"/>
      <w:r w:rsidRPr="00C15024">
        <w:rPr>
          <w:sz w:val="24"/>
          <w:szCs w:val="24"/>
        </w:rPr>
        <w:t xml:space="preserve">, Stephen and Robin McTaggart. 1988. The Action Research Planner. Melbourne: Deakin University Press. </w:t>
      </w:r>
    </w:p>
    <w:p w14:paraId="7DC2B6E7" w14:textId="77777777" w:rsidR="00621A02" w:rsidRPr="00C15024" w:rsidRDefault="00621A02" w:rsidP="00621A02">
      <w:pPr>
        <w:rPr>
          <w:sz w:val="24"/>
          <w:szCs w:val="24"/>
        </w:rPr>
      </w:pPr>
      <w:r w:rsidRPr="00C15024">
        <w:rPr>
          <w:sz w:val="24"/>
          <w:szCs w:val="24"/>
        </w:rPr>
        <w:t xml:space="preserve">Stenhouse L (1975) </w:t>
      </w:r>
      <w:r w:rsidRPr="00C15024">
        <w:rPr>
          <w:i/>
          <w:sz w:val="24"/>
          <w:szCs w:val="24"/>
        </w:rPr>
        <w:t xml:space="preserve">An introduction to curriculum research and development. </w:t>
      </w:r>
      <w:r w:rsidRPr="00C15024">
        <w:rPr>
          <w:sz w:val="24"/>
          <w:szCs w:val="24"/>
        </w:rPr>
        <w:t>Oxford: Heinemann Educational Books.</w:t>
      </w:r>
    </w:p>
    <w:p w14:paraId="31EFC184" w14:textId="11011E9C" w:rsidR="00621A02" w:rsidRPr="00C15024" w:rsidRDefault="00621A02" w:rsidP="00621A02">
      <w:pPr>
        <w:rPr>
          <w:sz w:val="24"/>
          <w:szCs w:val="24"/>
        </w:rPr>
      </w:pPr>
      <w:r w:rsidRPr="00C15024">
        <w:rPr>
          <w:sz w:val="24"/>
          <w:szCs w:val="24"/>
        </w:rPr>
        <w:t xml:space="preserve">25 Years of Teaching Fads and Bad </w:t>
      </w:r>
      <w:r w:rsidR="00F17E26" w:rsidRPr="00C15024">
        <w:rPr>
          <w:sz w:val="24"/>
          <w:szCs w:val="24"/>
        </w:rPr>
        <w:t>Educational</w:t>
      </w:r>
      <w:r w:rsidRPr="00C15024">
        <w:rPr>
          <w:sz w:val="24"/>
          <w:szCs w:val="24"/>
        </w:rPr>
        <w:t xml:space="preserve"> Science: What Do Teachers Waste Time Doing? By @</w:t>
      </w:r>
      <w:proofErr w:type="spellStart"/>
      <w:r w:rsidRPr="00C15024">
        <w:rPr>
          <w:sz w:val="24"/>
          <w:szCs w:val="24"/>
        </w:rPr>
        <w:t>TeacherToolkit</w:t>
      </w:r>
      <w:proofErr w:type="spellEnd"/>
      <w:r w:rsidRPr="00C15024">
        <w:rPr>
          <w:sz w:val="24"/>
          <w:szCs w:val="24"/>
        </w:rPr>
        <w:t xml:space="preserve"> (2016) </w:t>
      </w:r>
      <w:proofErr w:type="spellStart"/>
      <w:r w:rsidRPr="00C15024">
        <w:rPr>
          <w:i/>
          <w:sz w:val="24"/>
          <w:szCs w:val="24"/>
        </w:rPr>
        <w:t>TeacherToolkit</w:t>
      </w:r>
      <w:proofErr w:type="spellEnd"/>
      <w:r w:rsidRPr="00C15024">
        <w:rPr>
          <w:i/>
          <w:sz w:val="24"/>
          <w:szCs w:val="24"/>
        </w:rPr>
        <w:t xml:space="preserve">. </w:t>
      </w:r>
      <w:r w:rsidRPr="00C15024">
        <w:rPr>
          <w:sz w:val="24"/>
          <w:szCs w:val="24"/>
        </w:rPr>
        <w:t xml:space="preserve">Available from: </w:t>
      </w:r>
      <w:hyperlink r:id="rId18" w:history="1">
        <w:r w:rsidRPr="00C15024">
          <w:rPr>
            <w:rStyle w:val="Hyperlink"/>
            <w:sz w:val="24"/>
            <w:szCs w:val="24"/>
          </w:rPr>
          <w:t>https://www.teachertoolkit.co.uk/2016/07/10/education-fads/</w:t>
        </w:r>
      </w:hyperlink>
      <w:r w:rsidRPr="00C15024">
        <w:rPr>
          <w:sz w:val="24"/>
          <w:szCs w:val="24"/>
        </w:rPr>
        <w:t xml:space="preserve"> (accessed 21st July 2019)</w:t>
      </w:r>
    </w:p>
    <w:p w14:paraId="55DFB9B2" w14:textId="77777777" w:rsidR="00621A02" w:rsidRPr="00C15024" w:rsidRDefault="00621A02" w:rsidP="00621A02">
      <w:pPr>
        <w:rPr>
          <w:sz w:val="24"/>
          <w:szCs w:val="24"/>
        </w:rPr>
      </w:pPr>
      <w:r w:rsidRPr="00C15024">
        <w:rPr>
          <w:sz w:val="24"/>
          <w:szCs w:val="24"/>
        </w:rPr>
        <w:t xml:space="preserve">Pavlov I.P (1897) </w:t>
      </w:r>
      <w:r w:rsidRPr="00C15024">
        <w:rPr>
          <w:i/>
          <w:sz w:val="24"/>
          <w:szCs w:val="24"/>
        </w:rPr>
        <w:t xml:space="preserve">The work of the digestive glands. </w:t>
      </w:r>
      <w:r w:rsidRPr="00C15024">
        <w:rPr>
          <w:sz w:val="24"/>
          <w:szCs w:val="24"/>
        </w:rPr>
        <w:t>London: Griffin</w:t>
      </w:r>
    </w:p>
    <w:p w14:paraId="02E3CC37" w14:textId="77777777" w:rsidR="00621A02" w:rsidRPr="00C15024" w:rsidRDefault="00621A02" w:rsidP="00621A02">
      <w:pPr>
        <w:rPr>
          <w:sz w:val="24"/>
          <w:szCs w:val="24"/>
        </w:rPr>
      </w:pPr>
      <w:r w:rsidRPr="00C15024">
        <w:rPr>
          <w:sz w:val="24"/>
          <w:szCs w:val="24"/>
        </w:rPr>
        <w:t xml:space="preserve">Skinner, B F (1938) </w:t>
      </w:r>
      <w:r w:rsidRPr="00C15024">
        <w:rPr>
          <w:i/>
          <w:sz w:val="24"/>
          <w:szCs w:val="24"/>
        </w:rPr>
        <w:t xml:space="preserve">The behaviour of organisms: An experimental analysis. </w:t>
      </w:r>
      <w:r w:rsidRPr="00C15024">
        <w:rPr>
          <w:sz w:val="24"/>
          <w:szCs w:val="24"/>
        </w:rPr>
        <w:t>New York: Appleton-Century</w:t>
      </w:r>
    </w:p>
    <w:p w14:paraId="781E18B1" w14:textId="77777777" w:rsidR="00621A02" w:rsidRPr="00C15024" w:rsidRDefault="00621A02" w:rsidP="00621A02">
      <w:pPr>
        <w:rPr>
          <w:sz w:val="24"/>
          <w:szCs w:val="24"/>
        </w:rPr>
      </w:pPr>
      <w:r w:rsidRPr="00C15024">
        <w:rPr>
          <w:sz w:val="24"/>
          <w:szCs w:val="24"/>
        </w:rPr>
        <w:t xml:space="preserve">As seen in Autism Eye magazine Summer 2019 issue 34 (n.d.) </w:t>
      </w:r>
      <w:proofErr w:type="spellStart"/>
      <w:r w:rsidRPr="00C15024">
        <w:rPr>
          <w:i/>
          <w:sz w:val="24"/>
          <w:szCs w:val="24"/>
        </w:rPr>
        <w:t>Playgrade</w:t>
      </w:r>
      <w:proofErr w:type="spellEnd"/>
      <w:r w:rsidRPr="00C15024">
        <w:rPr>
          <w:i/>
          <w:sz w:val="24"/>
          <w:szCs w:val="24"/>
        </w:rPr>
        <w:t xml:space="preserve"> Trampolines. </w:t>
      </w:r>
      <w:r w:rsidRPr="00C15024">
        <w:rPr>
          <w:sz w:val="24"/>
          <w:szCs w:val="24"/>
        </w:rPr>
        <w:t xml:space="preserve">Available from: </w:t>
      </w:r>
      <w:hyperlink r:id="rId19" w:history="1">
        <w:r w:rsidRPr="00C15024">
          <w:rPr>
            <w:rStyle w:val="Hyperlink"/>
            <w:sz w:val="24"/>
            <w:szCs w:val="24"/>
          </w:rPr>
          <w:t>https://www.playgradetrampolines.co.uk/blogs/case-studies/bouncing-for-autism</w:t>
        </w:r>
      </w:hyperlink>
      <w:r w:rsidRPr="00C15024">
        <w:rPr>
          <w:sz w:val="24"/>
          <w:szCs w:val="24"/>
        </w:rPr>
        <w:t xml:space="preserve"> (accessed 20th July 2019)</w:t>
      </w:r>
    </w:p>
    <w:p w14:paraId="35A63FC8" w14:textId="77777777" w:rsidR="00621A02" w:rsidRPr="00C15024" w:rsidRDefault="00621A02" w:rsidP="00621A02">
      <w:pPr>
        <w:rPr>
          <w:sz w:val="24"/>
          <w:szCs w:val="24"/>
        </w:rPr>
      </w:pPr>
      <w:r w:rsidRPr="00C15024">
        <w:rPr>
          <w:sz w:val="24"/>
          <w:szCs w:val="24"/>
        </w:rPr>
        <w:t xml:space="preserve">Imray P and Hinchcliffe V (2014) </w:t>
      </w:r>
      <w:r w:rsidRPr="00C15024">
        <w:rPr>
          <w:i/>
          <w:sz w:val="24"/>
          <w:szCs w:val="24"/>
        </w:rPr>
        <w:t xml:space="preserve">Curricula for teaching children and young people with severe or profound and multiple learning difficulties: practical strategies for educational professionals. </w:t>
      </w:r>
      <w:r w:rsidRPr="00C15024">
        <w:rPr>
          <w:sz w:val="24"/>
          <w:szCs w:val="24"/>
        </w:rPr>
        <w:t>Abingdon, Oxon: Routledge.</w:t>
      </w:r>
    </w:p>
    <w:p w14:paraId="45E9A16A" w14:textId="77777777" w:rsidR="00621A02" w:rsidRPr="00C15024" w:rsidRDefault="00621A02" w:rsidP="00621A02">
      <w:pPr>
        <w:rPr>
          <w:sz w:val="24"/>
          <w:szCs w:val="24"/>
        </w:rPr>
      </w:pPr>
      <w:r w:rsidRPr="00C15024">
        <w:rPr>
          <w:sz w:val="24"/>
          <w:szCs w:val="24"/>
        </w:rPr>
        <w:t xml:space="preserve">Hewett (1998) </w:t>
      </w:r>
      <w:r w:rsidRPr="00C15024">
        <w:rPr>
          <w:i/>
          <w:sz w:val="24"/>
          <w:szCs w:val="24"/>
        </w:rPr>
        <w:t xml:space="preserve">Challenging behaviour: principles and practices. </w:t>
      </w:r>
      <w:r w:rsidRPr="00C15024">
        <w:rPr>
          <w:sz w:val="24"/>
          <w:szCs w:val="24"/>
        </w:rPr>
        <w:t>Oxon: Routledge.</w:t>
      </w:r>
    </w:p>
    <w:p w14:paraId="2EE23D78" w14:textId="77777777" w:rsidR="00621A02" w:rsidRPr="00C15024" w:rsidRDefault="00621A02" w:rsidP="00621A02">
      <w:pPr>
        <w:rPr>
          <w:sz w:val="24"/>
          <w:szCs w:val="24"/>
        </w:rPr>
      </w:pPr>
      <w:r w:rsidRPr="00C15024">
        <w:rPr>
          <w:sz w:val="24"/>
          <w:szCs w:val="24"/>
        </w:rPr>
        <w:t xml:space="preserve">Maslow AH (1943) </w:t>
      </w:r>
      <w:r w:rsidRPr="00C15024">
        <w:rPr>
          <w:i/>
          <w:sz w:val="24"/>
          <w:szCs w:val="24"/>
        </w:rPr>
        <w:t xml:space="preserve">Theory of human motivation. </w:t>
      </w:r>
      <w:r w:rsidRPr="00C15024">
        <w:rPr>
          <w:sz w:val="24"/>
          <w:szCs w:val="24"/>
        </w:rPr>
        <w:t>S.I: Wilder Publications.</w:t>
      </w:r>
    </w:p>
    <w:p w14:paraId="385CF5E4" w14:textId="77777777" w:rsidR="00621A02" w:rsidRPr="00C15024" w:rsidRDefault="00621A02" w:rsidP="00621A02">
      <w:pPr>
        <w:rPr>
          <w:sz w:val="24"/>
          <w:szCs w:val="24"/>
        </w:rPr>
      </w:pPr>
      <w:r w:rsidRPr="00C15024">
        <w:rPr>
          <w:sz w:val="24"/>
          <w:szCs w:val="24"/>
        </w:rPr>
        <w:t xml:space="preserve">A to Z of psychology (n.d.) </w:t>
      </w:r>
      <w:r w:rsidRPr="00C15024">
        <w:rPr>
          <w:i/>
          <w:sz w:val="24"/>
          <w:szCs w:val="24"/>
        </w:rPr>
        <w:t xml:space="preserve">BPS. Available from: </w:t>
      </w:r>
      <w:proofErr w:type="gramStart"/>
      <w:r w:rsidRPr="00C15024">
        <w:rPr>
          <w:i/>
          <w:sz w:val="24"/>
          <w:szCs w:val="24"/>
        </w:rPr>
        <w:t>https:www.bps.org.uk/public/a-z-of-psychology</w:t>
      </w:r>
      <w:proofErr w:type="gramEnd"/>
      <w:r w:rsidRPr="00C15024">
        <w:rPr>
          <w:i/>
          <w:sz w:val="24"/>
          <w:szCs w:val="24"/>
        </w:rPr>
        <w:t xml:space="preserve"> </w:t>
      </w:r>
      <w:r w:rsidRPr="00C15024">
        <w:rPr>
          <w:sz w:val="24"/>
          <w:szCs w:val="24"/>
        </w:rPr>
        <w:t>(accessed 19</w:t>
      </w:r>
      <w:r w:rsidRPr="00C15024">
        <w:rPr>
          <w:sz w:val="24"/>
          <w:szCs w:val="24"/>
          <w:vertAlign w:val="superscript"/>
        </w:rPr>
        <w:t>th</w:t>
      </w:r>
      <w:r w:rsidRPr="00C15024">
        <w:rPr>
          <w:sz w:val="24"/>
          <w:szCs w:val="24"/>
        </w:rPr>
        <w:t xml:space="preserve"> July 2019)</w:t>
      </w:r>
    </w:p>
    <w:p w14:paraId="615208BD" w14:textId="77777777" w:rsidR="00621A02" w:rsidRPr="00C15024" w:rsidRDefault="00621A02" w:rsidP="00621A02">
      <w:pPr>
        <w:rPr>
          <w:sz w:val="24"/>
          <w:szCs w:val="24"/>
        </w:rPr>
      </w:pPr>
      <w:r w:rsidRPr="00C15024">
        <w:rPr>
          <w:sz w:val="24"/>
          <w:szCs w:val="24"/>
        </w:rPr>
        <w:t xml:space="preserve">Adrien JL, Lenoir P, Martineau J, et al. (1993) Blind Ratings of Early Symptoms of Autism Based upon Family Home Movies. </w:t>
      </w:r>
      <w:r w:rsidRPr="00C15024">
        <w:rPr>
          <w:i/>
          <w:sz w:val="24"/>
          <w:szCs w:val="24"/>
        </w:rPr>
        <w:t xml:space="preserve">Journal of the American Academy of Child and Adolescent Psychiatry </w:t>
      </w:r>
      <w:r w:rsidRPr="00C15024">
        <w:rPr>
          <w:sz w:val="24"/>
          <w:szCs w:val="24"/>
        </w:rPr>
        <w:t>32(3): 617-626</w:t>
      </w:r>
    </w:p>
    <w:p w14:paraId="23261D7E" w14:textId="77777777" w:rsidR="00621A02" w:rsidRPr="00C15024" w:rsidRDefault="00621A02" w:rsidP="00621A02">
      <w:pPr>
        <w:rPr>
          <w:sz w:val="24"/>
          <w:szCs w:val="24"/>
        </w:rPr>
      </w:pPr>
      <w:proofErr w:type="spellStart"/>
      <w:r w:rsidRPr="00C15024">
        <w:rPr>
          <w:sz w:val="24"/>
          <w:szCs w:val="24"/>
        </w:rPr>
        <w:t>Mavropoulou</w:t>
      </w:r>
      <w:proofErr w:type="spellEnd"/>
      <w:r w:rsidRPr="00C15024">
        <w:rPr>
          <w:sz w:val="24"/>
          <w:szCs w:val="24"/>
        </w:rPr>
        <w:t xml:space="preserve"> S (2001) PSYCHOLOGY SELECTION Journal of Autism and Developmental Disorders (1999) G.T. </w:t>
      </w:r>
      <w:proofErr w:type="spellStart"/>
      <w:r w:rsidRPr="00C15024">
        <w:rPr>
          <w:sz w:val="24"/>
          <w:szCs w:val="24"/>
        </w:rPr>
        <w:t>Baranek</w:t>
      </w:r>
      <w:proofErr w:type="spellEnd"/>
      <w:r w:rsidRPr="00C15024">
        <w:rPr>
          <w:sz w:val="24"/>
          <w:szCs w:val="24"/>
        </w:rPr>
        <w:t xml:space="preserve">. Autism during infancy: A retrospective video analysis of sensory-motor and social behaviours at 9-12 months of sage. Vol 29, No. 3, pp. 213-224. </w:t>
      </w:r>
      <w:r w:rsidRPr="00C15024">
        <w:rPr>
          <w:i/>
          <w:sz w:val="24"/>
          <w:szCs w:val="24"/>
        </w:rPr>
        <w:t xml:space="preserve">Child Psychology and Psychiatry Review </w:t>
      </w:r>
      <w:r w:rsidRPr="00C15024">
        <w:rPr>
          <w:sz w:val="24"/>
          <w:szCs w:val="24"/>
        </w:rPr>
        <w:t xml:space="preserve">6(1): 37-43 </w:t>
      </w:r>
    </w:p>
    <w:p w14:paraId="084634A8" w14:textId="5D659949" w:rsidR="00621A02" w:rsidRPr="00C15024" w:rsidRDefault="00621A02" w:rsidP="00621A02">
      <w:pPr>
        <w:rPr>
          <w:sz w:val="24"/>
          <w:szCs w:val="24"/>
        </w:rPr>
      </w:pPr>
      <w:r w:rsidRPr="00C15024">
        <w:rPr>
          <w:sz w:val="24"/>
          <w:szCs w:val="24"/>
        </w:rPr>
        <w:t xml:space="preserve">Dahlgren SO and </w:t>
      </w:r>
      <w:proofErr w:type="spellStart"/>
      <w:r w:rsidRPr="00C15024">
        <w:rPr>
          <w:sz w:val="24"/>
          <w:szCs w:val="24"/>
        </w:rPr>
        <w:t>Gilberg</w:t>
      </w:r>
      <w:proofErr w:type="spellEnd"/>
      <w:r w:rsidRPr="00C15024">
        <w:rPr>
          <w:sz w:val="24"/>
          <w:szCs w:val="24"/>
        </w:rPr>
        <w:t xml:space="preserve"> C (1989) </w:t>
      </w:r>
      <w:r w:rsidR="00F17E26" w:rsidRPr="00C15024">
        <w:rPr>
          <w:sz w:val="24"/>
          <w:szCs w:val="24"/>
        </w:rPr>
        <w:t>Symptoms</w:t>
      </w:r>
      <w:r w:rsidRPr="00C15024">
        <w:rPr>
          <w:sz w:val="24"/>
          <w:szCs w:val="24"/>
        </w:rPr>
        <w:t xml:space="preserve"> in the first two years of life. </w:t>
      </w:r>
      <w:r w:rsidRPr="00C15024">
        <w:rPr>
          <w:i/>
          <w:sz w:val="24"/>
          <w:szCs w:val="24"/>
        </w:rPr>
        <w:t xml:space="preserve">European Archives of Psychiatry and Neurological Sciences </w:t>
      </w:r>
      <w:r w:rsidRPr="00C15024">
        <w:rPr>
          <w:sz w:val="24"/>
          <w:szCs w:val="24"/>
        </w:rPr>
        <w:t>238(3): 169-174</w:t>
      </w:r>
    </w:p>
    <w:p w14:paraId="085EC842" w14:textId="7D4366BD" w:rsidR="00621A02" w:rsidRPr="00C15024" w:rsidRDefault="00621A02" w:rsidP="00621A02">
      <w:pPr>
        <w:rPr>
          <w:sz w:val="24"/>
          <w:szCs w:val="24"/>
        </w:rPr>
      </w:pPr>
      <w:r w:rsidRPr="00C15024">
        <w:rPr>
          <w:sz w:val="24"/>
          <w:szCs w:val="24"/>
        </w:rPr>
        <w:t xml:space="preserve">Greenspan S and </w:t>
      </w:r>
      <w:proofErr w:type="spellStart"/>
      <w:r w:rsidRPr="00C15024">
        <w:rPr>
          <w:sz w:val="24"/>
          <w:szCs w:val="24"/>
        </w:rPr>
        <w:t>Wieder</w:t>
      </w:r>
      <w:proofErr w:type="spellEnd"/>
      <w:r w:rsidRPr="00C15024">
        <w:rPr>
          <w:sz w:val="24"/>
          <w:szCs w:val="24"/>
        </w:rPr>
        <w:t xml:space="preserve"> S (1997) An </w:t>
      </w:r>
      <w:r w:rsidR="00F17E26" w:rsidRPr="00C15024">
        <w:rPr>
          <w:sz w:val="24"/>
          <w:szCs w:val="24"/>
        </w:rPr>
        <w:t>integrated</w:t>
      </w:r>
      <w:r w:rsidRPr="00C15024">
        <w:rPr>
          <w:sz w:val="24"/>
          <w:szCs w:val="24"/>
        </w:rPr>
        <w:t xml:space="preserve"> and development approach to interventions for young children with severe difficulties in relating and communicating. </w:t>
      </w:r>
      <w:r w:rsidRPr="00C15024">
        <w:rPr>
          <w:i/>
          <w:sz w:val="24"/>
          <w:szCs w:val="24"/>
        </w:rPr>
        <w:t xml:space="preserve">Zero to Three. </w:t>
      </w:r>
      <w:r w:rsidRPr="00C15024">
        <w:rPr>
          <w:sz w:val="24"/>
          <w:szCs w:val="24"/>
        </w:rPr>
        <w:t>17(5): 5-18</w:t>
      </w:r>
    </w:p>
    <w:p w14:paraId="37353A6F" w14:textId="77777777" w:rsidR="00621A02" w:rsidRPr="00C15024" w:rsidRDefault="00621A02" w:rsidP="00621A02">
      <w:pPr>
        <w:rPr>
          <w:sz w:val="24"/>
          <w:szCs w:val="24"/>
        </w:rPr>
      </w:pPr>
      <w:r w:rsidRPr="00C15024">
        <w:rPr>
          <w:sz w:val="24"/>
          <w:szCs w:val="24"/>
        </w:rPr>
        <w:t xml:space="preserve">Dawson G and Lewy A (1989) Arousal, attention and the socioemotional impairments of individuals with autism. In G Dawson (Ed.) </w:t>
      </w:r>
      <w:r w:rsidRPr="00C15024">
        <w:rPr>
          <w:i/>
          <w:sz w:val="24"/>
          <w:szCs w:val="24"/>
        </w:rPr>
        <w:t xml:space="preserve">Autism: Nature diagnosis and treatment </w:t>
      </w:r>
      <w:r w:rsidRPr="00C15024">
        <w:rPr>
          <w:sz w:val="24"/>
          <w:szCs w:val="24"/>
        </w:rPr>
        <w:t>(pp. 49-73). New York: Guilford.</w:t>
      </w:r>
    </w:p>
    <w:p w14:paraId="100F7F7B" w14:textId="7F6AAF8A" w:rsidR="00621A02" w:rsidRPr="00C15024" w:rsidRDefault="00621A02" w:rsidP="00621A02">
      <w:pPr>
        <w:rPr>
          <w:sz w:val="24"/>
          <w:szCs w:val="24"/>
        </w:rPr>
      </w:pPr>
      <w:proofErr w:type="spellStart"/>
      <w:r w:rsidRPr="00C15024">
        <w:rPr>
          <w:sz w:val="24"/>
          <w:szCs w:val="24"/>
        </w:rPr>
        <w:lastRenderedPageBreak/>
        <w:t>Branek</w:t>
      </w:r>
      <w:proofErr w:type="spellEnd"/>
      <w:r w:rsidRPr="00C15024">
        <w:rPr>
          <w:sz w:val="24"/>
          <w:szCs w:val="24"/>
        </w:rPr>
        <w:t xml:space="preserve"> G T, Foster L G and </w:t>
      </w:r>
      <w:proofErr w:type="spellStart"/>
      <w:r w:rsidRPr="00C15024">
        <w:rPr>
          <w:sz w:val="24"/>
          <w:szCs w:val="24"/>
        </w:rPr>
        <w:t>Berkson</w:t>
      </w:r>
      <w:proofErr w:type="spellEnd"/>
      <w:r w:rsidRPr="00C15024">
        <w:rPr>
          <w:sz w:val="24"/>
          <w:szCs w:val="24"/>
        </w:rPr>
        <w:t xml:space="preserve"> G (1997) Tactile defensiveness and </w:t>
      </w:r>
      <w:r w:rsidR="00F17E26" w:rsidRPr="00C15024">
        <w:rPr>
          <w:sz w:val="24"/>
          <w:szCs w:val="24"/>
        </w:rPr>
        <w:t>stereotyped</w:t>
      </w:r>
      <w:r w:rsidRPr="00C15024">
        <w:rPr>
          <w:sz w:val="24"/>
          <w:szCs w:val="24"/>
        </w:rPr>
        <w:t xml:space="preserve"> behaviours. </w:t>
      </w:r>
      <w:r w:rsidRPr="00C15024">
        <w:rPr>
          <w:i/>
          <w:sz w:val="24"/>
          <w:szCs w:val="24"/>
        </w:rPr>
        <w:t xml:space="preserve">American </w:t>
      </w:r>
      <w:r w:rsidR="00F17E26" w:rsidRPr="00C15024">
        <w:rPr>
          <w:i/>
          <w:sz w:val="24"/>
          <w:szCs w:val="24"/>
        </w:rPr>
        <w:t>Journal</w:t>
      </w:r>
      <w:r w:rsidRPr="00C15024">
        <w:rPr>
          <w:i/>
          <w:sz w:val="24"/>
          <w:szCs w:val="24"/>
        </w:rPr>
        <w:t xml:space="preserve"> of Occupational Therapy 51 </w:t>
      </w:r>
      <w:r w:rsidRPr="00C15024">
        <w:rPr>
          <w:sz w:val="24"/>
          <w:szCs w:val="24"/>
        </w:rPr>
        <w:t>91-95.</w:t>
      </w:r>
    </w:p>
    <w:p w14:paraId="0661A11F" w14:textId="77777777" w:rsidR="00772B54" w:rsidRPr="00C15024" w:rsidRDefault="00621A02" w:rsidP="00621A02">
      <w:pPr>
        <w:rPr>
          <w:sz w:val="24"/>
          <w:szCs w:val="24"/>
        </w:rPr>
      </w:pPr>
      <w:r w:rsidRPr="00C15024">
        <w:rPr>
          <w:sz w:val="24"/>
          <w:szCs w:val="24"/>
        </w:rPr>
        <w:t>Ben-</w:t>
      </w:r>
      <w:proofErr w:type="spellStart"/>
      <w:r w:rsidRPr="00C15024">
        <w:rPr>
          <w:sz w:val="24"/>
          <w:szCs w:val="24"/>
        </w:rPr>
        <w:t>Sasson</w:t>
      </w:r>
      <w:proofErr w:type="spellEnd"/>
      <w:r w:rsidRPr="00C15024">
        <w:rPr>
          <w:sz w:val="24"/>
          <w:szCs w:val="24"/>
        </w:rPr>
        <w:t xml:space="preserve"> A, Hel L, </w:t>
      </w:r>
      <w:proofErr w:type="spellStart"/>
      <w:r w:rsidRPr="00C15024">
        <w:rPr>
          <w:sz w:val="24"/>
          <w:szCs w:val="24"/>
        </w:rPr>
        <w:t>Fluss</w:t>
      </w:r>
      <w:proofErr w:type="spellEnd"/>
      <w:r w:rsidRPr="00C15024">
        <w:rPr>
          <w:sz w:val="24"/>
          <w:szCs w:val="24"/>
        </w:rPr>
        <w:t xml:space="preserve"> R, et al. (2009) A Meta-Analysis of Sensory Modulation Symptoms in Individuals with Autism Spectrum Disorders. </w:t>
      </w:r>
      <w:r w:rsidRPr="00C15024">
        <w:rPr>
          <w:i/>
          <w:sz w:val="24"/>
          <w:szCs w:val="24"/>
        </w:rPr>
        <w:t xml:space="preserve">Journal of Autism and Developmental Disorders </w:t>
      </w:r>
      <w:r w:rsidRPr="00C15024">
        <w:rPr>
          <w:sz w:val="24"/>
          <w:szCs w:val="24"/>
        </w:rPr>
        <w:t>39(1): 1-11</w:t>
      </w:r>
    </w:p>
    <w:p w14:paraId="79131E89" w14:textId="4A4592B5" w:rsidR="00772B54" w:rsidRPr="00C15024" w:rsidRDefault="00772B54" w:rsidP="00621A02">
      <w:pPr>
        <w:rPr>
          <w:sz w:val="24"/>
          <w:szCs w:val="24"/>
        </w:rPr>
      </w:pPr>
      <w:r w:rsidRPr="00C15024">
        <w:rPr>
          <w:sz w:val="24"/>
          <w:szCs w:val="24"/>
        </w:rPr>
        <w:t xml:space="preserve">Miller L J, Anzalone M E, Lane S J et. al. (2005) Concept evolution in sensory integration: a proposed nosology for diagnosis. </w:t>
      </w:r>
      <w:r w:rsidRPr="00C15024">
        <w:rPr>
          <w:i/>
          <w:iCs/>
          <w:sz w:val="24"/>
          <w:szCs w:val="24"/>
        </w:rPr>
        <w:t xml:space="preserve">American Journal of Occupational Therapy </w:t>
      </w:r>
      <w:r w:rsidRPr="00C15024">
        <w:rPr>
          <w:sz w:val="24"/>
          <w:szCs w:val="24"/>
        </w:rPr>
        <w:t>61(2): 135 - 140</w:t>
      </w:r>
    </w:p>
    <w:p w14:paraId="56AE62FC" w14:textId="77777777" w:rsidR="00C24353" w:rsidRPr="00C15024" w:rsidRDefault="00C24353" w:rsidP="00621A02">
      <w:pPr>
        <w:rPr>
          <w:sz w:val="24"/>
          <w:szCs w:val="24"/>
        </w:rPr>
      </w:pPr>
      <w:proofErr w:type="spellStart"/>
      <w:r w:rsidRPr="00C15024">
        <w:rPr>
          <w:sz w:val="24"/>
          <w:szCs w:val="24"/>
        </w:rPr>
        <w:t>Bonggat</w:t>
      </w:r>
      <w:proofErr w:type="spellEnd"/>
      <w:r w:rsidRPr="00C15024">
        <w:rPr>
          <w:sz w:val="24"/>
          <w:szCs w:val="24"/>
        </w:rPr>
        <w:t>, P.W. &amp; Laura, J. (2010). Evaluation of the effects of sensory integration-based intervention by a preschool special education teacher. Education and Training in Autism and Developmental Disabilities. 45. 294-302.</w:t>
      </w:r>
    </w:p>
    <w:p w14:paraId="795F653D" w14:textId="24205E17" w:rsidR="00C24353" w:rsidRPr="00C15024" w:rsidRDefault="00C24353" w:rsidP="00621A02">
      <w:pPr>
        <w:rPr>
          <w:sz w:val="24"/>
          <w:szCs w:val="24"/>
        </w:rPr>
      </w:pPr>
      <w:proofErr w:type="spellStart"/>
      <w:r w:rsidRPr="00C15024">
        <w:rPr>
          <w:sz w:val="24"/>
          <w:szCs w:val="24"/>
        </w:rPr>
        <w:t>Baranek</w:t>
      </w:r>
      <w:proofErr w:type="spellEnd"/>
      <w:r w:rsidRPr="00C15024">
        <w:rPr>
          <w:sz w:val="24"/>
          <w:szCs w:val="24"/>
        </w:rPr>
        <w:t xml:space="preserve"> GT. Efﬁcacy of sensory and motor interventions for children with autism. </w:t>
      </w:r>
      <w:r w:rsidRPr="00C15024">
        <w:rPr>
          <w:i/>
          <w:iCs/>
          <w:sz w:val="24"/>
          <w:szCs w:val="24"/>
        </w:rPr>
        <w:t xml:space="preserve">J Autism Dev </w:t>
      </w:r>
      <w:proofErr w:type="spellStart"/>
      <w:r w:rsidRPr="00C15024">
        <w:rPr>
          <w:i/>
          <w:iCs/>
          <w:sz w:val="24"/>
          <w:szCs w:val="24"/>
        </w:rPr>
        <w:t>Disord</w:t>
      </w:r>
      <w:proofErr w:type="spellEnd"/>
      <w:r w:rsidRPr="00C15024">
        <w:rPr>
          <w:i/>
          <w:iCs/>
          <w:sz w:val="24"/>
          <w:szCs w:val="24"/>
        </w:rPr>
        <w:t>.</w:t>
      </w:r>
      <w:r w:rsidRPr="00C15024">
        <w:rPr>
          <w:sz w:val="24"/>
          <w:szCs w:val="24"/>
        </w:rPr>
        <w:t xml:space="preserve"> 2002</w:t>
      </w:r>
      <w:r w:rsidRPr="00C15024">
        <w:rPr>
          <w:sz w:val="24"/>
          <w:szCs w:val="24"/>
        </w:rPr>
        <w:t>(</w:t>
      </w:r>
      <w:r w:rsidRPr="00C15024">
        <w:rPr>
          <w:sz w:val="24"/>
          <w:szCs w:val="24"/>
        </w:rPr>
        <w:t>32</w:t>
      </w:r>
      <w:r w:rsidRPr="00C15024">
        <w:rPr>
          <w:sz w:val="24"/>
          <w:szCs w:val="24"/>
        </w:rPr>
        <w:t xml:space="preserve">) </w:t>
      </w:r>
      <w:r w:rsidRPr="00C15024">
        <w:rPr>
          <w:sz w:val="24"/>
          <w:szCs w:val="24"/>
        </w:rPr>
        <w:t xml:space="preserve">:397–422 </w:t>
      </w:r>
    </w:p>
    <w:p w14:paraId="046A304E" w14:textId="64E6AA8A" w:rsidR="00621A02" w:rsidRPr="00C15024" w:rsidRDefault="00621A02" w:rsidP="00621A02">
      <w:pPr>
        <w:rPr>
          <w:sz w:val="24"/>
          <w:szCs w:val="24"/>
        </w:rPr>
      </w:pPr>
      <w:r w:rsidRPr="00C15024">
        <w:rPr>
          <w:sz w:val="24"/>
          <w:szCs w:val="24"/>
        </w:rPr>
        <w:t xml:space="preserve">Lane </w:t>
      </w:r>
      <w:proofErr w:type="gramStart"/>
      <w:r w:rsidRPr="00C15024">
        <w:rPr>
          <w:sz w:val="24"/>
          <w:szCs w:val="24"/>
        </w:rPr>
        <w:t>A</w:t>
      </w:r>
      <w:proofErr w:type="gramEnd"/>
      <w:r w:rsidRPr="00C15024">
        <w:rPr>
          <w:sz w:val="24"/>
          <w:szCs w:val="24"/>
        </w:rPr>
        <w:t xml:space="preserve"> E, Young R L, Baker A E X, et al. (2009) Sensory Processing Subtypes in Autism: Association with Adaptive Behaviour. </w:t>
      </w:r>
      <w:r w:rsidR="00F17E26" w:rsidRPr="00C15024">
        <w:rPr>
          <w:i/>
          <w:sz w:val="24"/>
          <w:szCs w:val="24"/>
        </w:rPr>
        <w:t>Journal</w:t>
      </w:r>
      <w:r w:rsidRPr="00C15024">
        <w:rPr>
          <w:i/>
          <w:sz w:val="24"/>
          <w:szCs w:val="24"/>
        </w:rPr>
        <w:t xml:space="preserve"> of Autism and Developmental Disorders </w:t>
      </w:r>
      <w:r w:rsidRPr="00C15024">
        <w:rPr>
          <w:sz w:val="24"/>
          <w:szCs w:val="24"/>
        </w:rPr>
        <w:t>40(1): 112-122</w:t>
      </w:r>
    </w:p>
    <w:p w14:paraId="78CBCBF1" w14:textId="77777777" w:rsidR="00621A02" w:rsidRPr="00C15024" w:rsidRDefault="00621A02" w:rsidP="00621A02">
      <w:pPr>
        <w:rPr>
          <w:sz w:val="24"/>
          <w:szCs w:val="24"/>
        </w:rPr>
      </w:pPr>
      <w:r w:rsidRPr="00C15024">
        <w:rPr>
          <w:sz w:val="24"/>
          <w:szCs w:val="24"/>
        </w:rPr>
        <w:t xml:space="preserve">Schaaf R C and Miller L J (2005) Occupational therapy using a sensory integrative approach for children with developmental disabilities. </w:t>
      </w:r>
      <w:r w:rsidRPr="00C15024">
        <w:rPr>
          <w:i/>
          <w:sz w:val="24"/>
          <w:szCs w:val="24"/>
        </w:rPr>
        <w:t xml:space="preserve">Mental Retardation and Developmental Disabilities Research Reviews </w:t>
      </w:r>
      <w:r w:rsidRPr="00C15024">
        <w:rPr>
          <w:sz w:val="24"/>
          <w:szCs w:val="24"/>
        </w:rPr>
        <w:t>11(2): 143-148</w:t>
      </w:r>
    </w:p>
    <w:p w14:paraId="3D5BD1D0" w14:textId="7F2130FA" w:rsidR="00621A02" w:rsidRPr="00C15024" w:rsidRDefault="00621A02" w:rsidP="00621A02">
      <w:pPr>
        <w:rPr>
          <w:sz w:val="24"/>
          <w:szCs w:val="24"/>
        </w:rPr>
      </w:pPr>
      <w:r w:rsidRPr="00C15024">
        <w:rPr>
          <w:sz w:val="24"/>
          <w:szCs w:val="24"/>
        </w:rPr>
        <w:t xml:space="preserve">Schaaf R C, Hunt J and </w:t>
      </w:r>
      <w:proofErr w:type="spellStart"/>
      <w:r w:rsidRPr="00C15024">
        <w:rPr>
          <w:sz w:val="24"/>
          <w:szCs w:val="24"/>
        </w:rPr>
        <w:t>Benevides</w:t>
      </w:r>
      <w:proofErr w:type="spellEnd"/>
      <w:r w:rsidRPr="00C15024">
        <w:rPr>
          <w:sz w:val="24"/>
          <w:szCs w:val="24"/>
        </w:rPr>
        <w:t xml:space="preserve"> T (2012) Occupational Therapy using Sensory </w:t>
      </w:r>
      <w:r w:rsidR="00F17E26" w:rsidRPr="00C15024">
        <w:rPr>
          <w:sz w:val="24"/>
          <w:szCs w:val="24"/>
        </w:rPr>
        <w:t>Integration</w:t>
      </w:r>
      <w:r w:rsidRPr="00C15024">
        <w:rPr>
          <w:sz w:val="24"/>
          <w:szCs w:val="24"/>
        </w:rPr>
        <w:t xml:space="preserve"> to Improve Participation of a Child with Autism: A Case Report. </w:t>
      </w:r>
      <w:r w:rsidRPr="00C15024">
        <w:rPr>
          <w:i/>
          <w:sz w:val="24"/>
          <w:szCs w:val="24"/>
        </w:rPr>
        <w:t>American Journal of Occupational Therapy</w:t>
      </w:r>
      <w:r w:rsidRPr="00C15024">
        <w:rPr>
          <w:sz w:val="24"/>
          <w:szCs w:val="24"/>
        </w:rPr>
        <w:t xml:space="preserve"> 66(5): 547-555</w:t>
      </w:r>
    </w:p>
    <w:p w14:paraId="068CFCBF" w14:textId="77777777" w:rsidR="00621A02" w:rsidRPr="0043005F" w:rsidRDefault="00621A02" w:rsidP="00621A02">
      <w:pPr>
        <w:rPr>
          <w:sz w:val="32"/>
        </w:rPr>
      </w:pPr>
      <w:r w:rsidRPr="00C15024">
        <w:rPr>
          <w:sz w:val="24"/>
          <w:szCs w:val="24"/>
        </w:rPr>
        <w:t>Reynolds S, Costanza S, Odom M, et al (2015) Effect of Engagement in Sensory-Based Tasks on Autonomic Nervous System Activity and</w:t>
      </w:r>
      <w:r>
        <w:rPr>
          <w:sz w:val="32"/>
        </w:rPr>
        <w:t xml:space="preserve"> </w:t>
      </w:r>
      <w:r w:rsidRPr="00BD21EC">
        <w:rPr>
          <w:sz w:val="24"/>
          <w:szCs w:val="18"/>
        </w:rPr>
        <w:t xml:space="preserve">Attention. </w:t>
      </w:r>
      <w:r w:rsidRPr="00BD21EC">
        <w:rPr>
          <w:i/>
          <w:sz w:val="24"/>
          <w:szCs w:val="18"/>
        </w:rPr>
        <w:t xml:space="preserve">American Journal of Occupational Therapy </w:t>
      </w:r>
      <w:r w:rsidRPr="00BD21EC">
        <w:rPr>
          <w:sz w:val="24"/>
          <w:szCs w:val="18"/>
        </w:rPr>
        <w:t>69(Suppl. 1)</w:t>
      </w:r>
    </w:p>
    <w:p w14:paraId="69C8D93E" w14:textId="77777777" w:rsidR="00621A02" w:rsidRPr="009C72A0" w:rsidRDefault="00621A02" w:rsidP="00621A02">
      <w:pPr>
        <w:rPr>
          <w:sz w:val="32"/>
        </w:rPr>
      </w:pPr>
    </w:p>
    <w:p w14:paraId="7F853BF7" w14:textId="77777777" w:rsidR="00BD21EC" w:rsidRDefault="00621A02" w:rsidP="00BD21EC">
      <w:r>
        <w:br w:type="page"/>
      </w:r>
    </w:p>
    <w:p w14:paraId="191675C7" w14:textId="29175784" w:rsidR="008A09A1" w:rsidRDefault="008A09A1" w:rsidP="00BD21EC">
      <w:pPr>
        <w:pStyle w:val="Heading1"/>
      </w:pPr>
      <w:r>
        <w:lastRenderedPageBreak/>
        <w:t>Appendices</w:t>
      </w:r>
    </w:p>
    <w:p w14:paraId="0DB12365" w14:textId="0F445724" w:rsidR="008A09A1" w:rsidRDefault="00BD21EC" w:rsidP="008A09A1">
      <w:pPr>
        <w:pStyle w:val="Heading2"/>
      </w:pPr>
      <w:r>
        <w:t xml:space="preserve">Appendix 1 - </w:t>
      </w:r>
      <w:r w:rsidR="008A09A1">
        <w:t>ABC Behaviour Chart</w:t>
      </w:r>
    </w:p>
    <w:p w14:paraId="3ADF50C9" w14:textId="47B17C78" w:rsidR="00D37B9B" w:rsidRDefault="00834C20" w:rsidP="00C15024">
      <w:pPr>
        <w:jc w:val="center"/>
      </w:pPr>
      <w:r>
        <w:rPr>
          <w:noProof/>
          <w:lang w:val="en-GB" w:eastAsia="en-GB"/>
        </w:rPr>
        <w:drawing>
          <wp:inline distT="0" distB="0" distL="0" distR="0" wp14:anchorId="02787BD8" wp14:editId="6333D027">
            <wp:extent cx="5943600" cy="404304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stretch>
                      <a:fillRect/>
                    </a:stretch>
                  </pic:blipFill>
                  <pic:spPr>
                    <a:xfrm>
                      <a:off x="0" y="0"/>
                      <a:ext cx="5943600" cy="4043045"/>
                    </a:xfrm>
                    <a:prstGeom prst="rect">
                      <a:avLst/>
                    </a:prstGeom>
                  </pic:spPr>
                </pic:pic>
              </a:graphicData>
            </a:graphic>
          </wp:inline>
        </w:drawing>
      </w:r>
    </w:p>
    <w:p w14:paraId="7F00DF7B" w14:textId="334EE15C" w:rsidR="00C15024" w:rsidRDefault="00C15024" w:rsidP="00C15024">
      <w:r>
        <w:t xml:space="preserve">The ABC (Antecedent, Behaviour, Consequence) chart as pictured above allows clear trends to be identified easily. It also allows the researcher to clearly identify possible causes and consequences of behaviour. </w:t>
      </w:r>
    </w:p>
    <w:p w14:paraId="242AF2E8" w14:textId="77777777" w:rsidR="00D37B9B" w:rsidRDefault="00D37B9B" w:rsidP="00834C20">
      <w:pPr>
        <w:jc w:val="center"/>
      </w:pPr>
    </w:p>
    <w:p w14:paraId="1EB5777D" w14:textId="77777777" w:rsidR="00D37B9B" w:rsidRDefault="00D37B9B" w:rsidP="00834C20">
      <w:pPr>
        <w:jc w:val="center"/>
      </w:pPr>
    </w:p>
    <w:p w14:paraId="32B5BBA5" w14:textId="77777777" w:rsidR="00D37B9B" w:rsidRDefault="00D37B9B" w:rsidP="00834C20">
      <w:pPr>
        <w:jc w:val="center"/>
      </w:pPr>
    </w:p>
    <w:p w14:paraId="00EC7C7E" w14:textId="77777777" w:rsidR="00D37B9B" w:rsidRDefault="00D37B9B" w:rsidP="00834C20">
      <w:pPr>
        <w:jc w:val="center"/>
      </w:pPr>
    </w:p>
    <w:p w14:paraId="0B708F32" w14:textId="77777777" w:rsidR="00D37B9B" w:rsidRDefault="00D37B9B" w:rsidP="00834C20">
      <w:pPr>
        <w:jc w:val="center"/>
      </w:pPr>
    </w:p>
    <w:p w14:paraId="78322516" w14:textId="77777777" w:rsidR="00D37B9B" w:rsidRDefault="00D37B9B" w:rsidP="00834C20">
      <w:pPr>
        <w:jc w:val="center"/>
      </w:pPr>
    </w:p>
    <w:p w14:paraId="36C5C3FA" w14:textId="77777777" w:rsidR="00D37B9B" w:rsidRDefault="00D37B9B" w:rsidP="00834C20">
      <w:pPr>
        <w:jc w:val="center"/>
      </w:pPr>
    </w:p>
    <w:p w14:paraId="5BFC1D2B" w14:textId="77777777" w:rsidR="00D37B9B" w:rsidRDefault="00D37B9B" w:rsidP="00834C20">
      <w:pPr>
        <w:jc w:val="center"/>
      </w:pPr>
    </w:p>
    <w:p w14:paraId="71F7E22B" w14:textId="77777777" w:rsidR="00D37B9B" w:rsidRDefault="00D37B9B" w:rsidP="00834C20">
      <w:pPr>
        <w:jc w:val="center"/>
      </w:pPr>
    </w:p>
    <w:p w14:paraId="4DAC8CDF" w14:textId="77777777" w:rsidR="00D37B9B" w:rsidRDefault="00D37B9B" w:rsidP="00834C20">
      <w:pPr>
        <w:jc w:val="center"/>
      </w:pPr>
    </w:p>
    <w:p w14:paraId="6FA52D96" w14:textId="77777777" w:rsidR="00D37B9B" w:rsidRDefault="00D37B9B" w:rsidP="00834C20">
      <w:pPr>
        <w:jc w:val="center"/>
      </w:pPr>
    </w:p>
    <w:p w14:paraId="2ED2C6E2" w14:textId="77777777" w:rsidR="00D37B9B" w:rsidRDefault="00D37B9B" w:rsidP="00834C20">
      <w:pPr>
        <w:jc w:val="center"/>
      </w:pPr>
    </w:p>
    <w:p w14:paraId="67249B73" w14:textId="77777777" w:rsidR="00D37B9B" w:rsidRDefault="00D37B9B" w:rsidP="00834C20">
      <w:pPr>
        <w:jc w:val="center"/>
      </w:pPr>
    </w:p>
    <w:p w14:paraId="026C7255" w14:textId="77777777" w:rsidR="00D37B9B" w:rsidRDefault="00D37B9B" w:rsidP="00834C20">
      <w:pPr>
        <w:jc w:val="center"/>
      </w:pPr>
    </w:p>
    <w:p w14:paraId="156ADB68" w14:textId="77777777" w:rsidR="00D37B9B" w:rsidRDefault="00D37B9B" w:rsidP="00D37B9B">
      <w:pPr>
        <w:pStyle w:val="Heading2"/>
      </w:pPr>
      <w:r>
        <w:t xml:space="preserve">Appendix 2 – </w:t>
      </w:r>
      <w:proofErr w:type="spellStart"/>
      <w:r>
        <w:t>TeamTeach</w:t>
      </w:r>
      <w:proofErr w:type="spellEnd"/>
    </w:p>
    <w:p w14:paraId="3F6FE4EC" w14:textId="77777777" w:rsidR="00D37B9B" w:rsidRDefault="00F17E26" w:rsidP="00D37B9B">
      <w:hyperlink r:id="rId21" w:history="1">
        <w:r w:rsidR="00D37B9B" w:rsidRPr="00294DA2">
          <w:rPr>
            <w:rStyle w:val="Hyperlink"/>
          </w:rPr>
          <w:t>https://www.teamteach.co.uk/</w:t>
        </w:r>
      </w:hyperlink>
    </w:p>
    <w:p w14:paraId="42AE0ECC" w14:textId="74286547" w:rsidR="00D37B9B" w:rsidRDefault="00D37B9B" w:rsidP="00D37B9B">
      <w:pPr>
        <w:jc w:val="center"/>
      </w:pPr>
      <w:r>
        <w:rPr>
          <w:noProof/>
          <w:lang w:val="en-GB" w:eastAsia="en-GB"/>
        </w:rPr>
        <w:drawing>
          <wp:inline distT="0" distB="0" distL="0" distR="0" wp14:anchorId="55C55B56" wp14:editId="0F4DC3B1">
            <wp:extent cx="3220065" cy="4130566"/>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3233637" cy="4147975"/>
                    </a:xfrm>
                    <a:prstGeom prst="rect">
                      <a:avLst/>
                    </a:prstGeom>
                  </pic:spPr>
                </pic:pic>
              </a:graphicData>
            </a:graphic>
          </wp:inline>
        </w:drawing>
      </w:r>
    </w:p>
    <w:p w14:paraId="4CC25359" w14:textId="19492992" w:rsidR="00C15024" w:rsidRPr="00C15024" w:rsidRDefault="00C15024" w:rsidP="00C15024">
      <w:proofErr w:type="spellStart"/>
      <w:r>
        <w:t>TeachTeach</w:t>
      </w:r>
      <w:proofErr w:type="spellEnd"/>
      <w:r>
        <w:t xml:space="preserve"> is positive behaviour management system adopted by schools. It requires very specific training and is very direct about its ethos; behaviour should be managed in a positive way, and physical restraints should be a last resort in </w:t>
      </w:r>
      <w:r>
        <w:rPr>
          <w:i/>
          <w:iCs/>
        </w:rPr>
        <w:t>all</w:t>
      </w:r>
      <w:r>
        <w:t xml:space="preserve"> cases. All members of staff in School A are trained and </w:t>
      </w:r>
      <w:proofErr w:type="spellStart"/>
      <w:r>
        <w:t>TeamTeach</w:t>
      </w:r>
      <w:proofErr w:type="spellEnd"/>
      <w:r>
        <w:t xml:space="preserve"> forms the basis of the school’s behaviour management policy. </w:t>
      </w:r>
    </w:p>
    <w:sectPr w:rsidR="00C15024" w:rsidRPr="00C15024" w:rsidSect="0068657B">
      <w:pgSz w:w="12240" w:h="15840"/>
      <w:pgMar w:top="990" w:right="1440" w:bottom="567"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403679"/>
    <w:multiLevelType w:val="hybridMultilevel"/>
    <w:tmpl w:val="9BA2FF0E"/>
    <w:lvl w:ilvl="0" w:tplc="42B4898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D36E71"/>
    <w:rsid w:val="0003451E"/>
    <w:rsid w:val="00042961"/>
    <w:rsid w:val="000438D7"/>
    <w:rsid w:val="000702B3"/>
    <w:rsid w:val="0007576B"/>
    <w:rsid w:val="000773F9"/>
    <w:rsid w:val="000838E2"/>
    <w:rsid w:val="000C2496"/>
    <w:rsid w:val="000C2847"/>
    <w:rsid w:val="000E0057"/>
    <w:rsid w:val="000E7A97"/>
    <w:rsid w:val="001161E4"/>
    <w:rsid w:val="00120464"/>
    <w:rsid w:val="001279EB"/>
    <w:rsid w:val="0013413C"/>
    <w:rsid w:val="00137114"/>
    <w:rsid w:val="001849DC"/>
    <w:rsid w:val="00191371"/>
    <w:rsid w:val="00197B47"/>
    <w:rsid w:val="001A19AA"/>
    <w:rsid w:val="001C0F78"/>
    <w:rsid w:val="001C1A42"/>
    <w:rsid w:val="001C74D9"/>
    <w:rsid w:val="001D0723"/>
    <w:rsid w:val="001D2C63"/>
    <w:rsid w:val="001E138B"/>
    <w:rsid w:val="001F41D3"/>
    <w:rsid w:val="001F54E6"/>
    <w:rsid w:val="001F5B30"/>
    <w:rsid w:val="00212AAC"/>
    <w:rsid w:val="002177C9"/>
    <w:rsid w:val="00222DFC"/>
    <w:rsid w:val="00223C17"/>
    <w:rsid w:val="00235820"/>
    <w:rsid w:val="00246847"/>
    <w:rsid w:val="00263368"/>
    <w:rsid w:val="00265112"/>
    <w:rsid w:val="00266A04"/>
    <w:rsid w:val="00277B41"/>
    <w:rsid w:val="00291D36"/>
    <w:rsid w:val="00294300"/>
    <w:rsid w:val="002950BA"/>
    <w:rsid w:val="002B0494"/>
    <w:rsid w:val="002B44ED"/>
    <w:rsid w:val="002C09AE"/>
    <w:rsid w:val="002D090D"/>
    <w:rsid w:val="002D6E49"/>
    <w:rsid w:val="002F11D1"/>
    <w:rsid w:val="002F7415"/>
    <w:rsid w:val="0030733A"/>
    <w:rsid w:val="00321407"/>
    <w:rsid w:val="00323527"/>
    <w:rsid w:val="00326164"/>
    <w:rsid w:val="0032691C"/>
    <w:rsid w:val="00336EB6"/>
    <w:rsid w:val="003433AC"/>
    <w:rsid w:val="003433CE"/>
    <w:rsid w:val="003602C2"/>
    <w:rsid w:val="00373D32"/>
    <w:rsid w:val="00384974"/>
    <w:rsid w:val="003C36AA"/>
    <w:rsid w:val="003F759E"/>
    <w:rsid w:val="003F773A"/>
    <w:rsid w:val="00400DA6"/>
    <w:rsid w:val="00404FFF"/>
    <w:rsid w:val="00424DB7"/>
    <w:rsid w:val="00430ACF"/>
    <w:rsid w:val="00433EC8"/>
    <w:rsid w:val="0044667C"/>
    <w:rsid w:val="00452E9B"/>
    <w:rsid w:val="004560AA"/>
    <w:rsid w:val="00456412"/>
    <w:rsid w:val="00473358"/>
    <w:rsid w:val="00482EE8"/>
    <w:rsid w:val="0048337A"/>
    <w:rsid w:val="00492828"/>
    <w:rsid w:val="004E6E6C"/>
    <w:rsid w:val="005321F5"/>
    <w:rsid w:val="00533763"/>
    <w:rsid w:val="00546094"/>
    <w:rsid w:val="0055172C"/>
    <w:rsid w:val="005843E1"/>
    <w:rsid w:val="005C69B9"/>
    <w:rsid w:val="005D713E"/>
    <w:rsid w:val="005E03EA"/>
    <w:rsid w:val="005E70FA"/>
    <w:rsid w:val="005F2FA4"/>
    <w:rsid w:val="00610443"/>
    <w:rsid w:val="00621A02"/>
    <w:rsid w:val="006227D3"/>
    <w:rsid w:val="00627E01"/>
    <w:rsid w:val="00636557"/>
    <w:rsid w:val="00647C1E"/>
    <w:rsid w:val="00670B44"/>
    <w:rsid w:val="0068657B"/>
    <w:rsid w:val="00691D0B"/>
    <w:rsid w:val="00691F9D"/>
    <w:rsid w:val="0069455B"/>
    <w:rsid w:val="006C0F67"/>
    <w:rsid w:val="006C34BD"/>
    <w:rsid w:val="006D4DEC"/>
    <w:rsid w:val="006E55D8"/>
    <w:rsid w:val="006F0351"/>
    <w:rsid w:val="006F3FAE"/>
    <w:rsid w:val="00701CF3"/>
    <w:rsid w:val="007166F4"/>
    <w:rsid w:val="00772B54"/>
    <w:rsid w:val="00775E01"/>
    <w:rsid w:val="00787514"/>
    <w:rsid w:val="0079776B"/>
    <w:rsid w:val="007A04D2"/>
    <w:rsid w:val="007A7CDD"/>
    <w:rsid w:val="007B327B"/>
    <w:rsid w:val="007E12CC"/>
    <w:rsid w:val="00801315"/>
    <w:rsid w:val="00823C19"/>
    <w:rsid w:val="008345F0"/>
    <w:rsid w:val="00834C20"/>
    <w:rsid w:val="008366AA"/>
    <w:rsid w:val="00852A9D"/>
    <w:rsid w:val="00852BB2"/>
    <w:rsid w:val="00883598"/>
    <w:rsid w:val="008867D2"/>
    <w:rsid w:val="008A09A1"/>
    <w:rsid w:val="008B2CF7"/>
    <w:rsid w:val="008B6002"/>
    <w:rsid w:val="008C137F"/>
    <w:rsid w:val="008C33D4"/>
    <w:rsid w:val="008F3458"/>
    <w:rsid w:val="008F6F4E"/>
    <w:rsid w:val="00906B2F"/>
    <w:rsid w:val="009127B3"/>
    <w:rsid w:val="009833DB"/>
    <w:rsid w:val="009B3508"/>
    <w:rsid w:val="009B3F37"/>
    <w:rsid w:val="009C4835"/>
    <w:rsid w:val="009C4C48"/>
    <w:rsid w:val="009D6EC5"/>
    <w:rsid w:val="009D7B9B"/>
    <w:rsid w:val="009E1DDB"/>
    <w:rsid w:val="009E2811"/>
    <w:rsid w:val="009E2FD8"/>
    <w:rsid w:val="009E3829"/>
    <w:rsid w:val="00A01E61"/>
    <w:rsid w:val="00A0253D"/>
    <w:rsid w:val="00A27506"/>
    <w:rsid w:val="00A32F78"/>
    <w:rsid w:val="00A4479E"/>
    <w:rsid w:val="00A52DBA"/>
    <w:rsid w:val="00A75D75"/>
    <w:rsid w:val="00A771CC"/>
    <w:rsid w:val="00A82B64"/>
    <w:rsid w:val="00A96905"/>
    <w:rsid w:val="00AA666E"/>
    <w:rsid w:val="00AB4808"/>
    <w:rsid w:val="00AF60DC"/>
    <w:rsid w:val="00B00AA1"/>
    <w:rsid w:val="00B521DE"/>
    <w:rsid w:val="00B83F51"/>
    <w:rsid w:val="00B87DF5"/>
    <w:rsid w:val="00B93EA7"/>
    <w:rsid w:val="00BC06E6"/>
    <w:rsid w:val="00BC5817"/>
    <w:rsid w:val="00BD17C9"/>
    <w:rsid w:val="00BD21EC"/>
    <w:rsid w:val="00BF52AB"/>
    <w:rsid w:val="00BF7628"/>
    <w:rsid w:val="00C00C2C"/>
    <w:rsid w:val="00C15024"/>
    <w:rsid w:val="00C15D8D"/>
    <w:rsid w:val="00C24353"/>
    <w:rsid w:val="00C31A92"/>
    <w:rsid w:val="00C36C1B"/>
    <w:rsid w:val="00C60742"/>
    <w:rsid w:val="00C84B1B"/>
    <w:rsid w:val="00C94BC5"/>
    <w:rsid w:val="00CA2CF3"/>
    <w:rsid w:val="00CA49D9"/>
    <w:rsid w:val="00CC2A5F"/>
    <w:rsid w:val="00CD3769"/>
    <w:rsid w:val="00CE3523"/>
    <w:rsid w:val="00D10444"/>
    <w:rsid w:val="00D34443"/>
    <w:rsid w:val="00D36E71"/>
    <w:rsid w:val="00D37B9B"/>
    <w:rsid w:val="00D51C16"/>
    <w:rsid w:val="00D52F34"/>
    <w:rsid w:val="00D715A8"/>
    <w:rsid w:val="00D728E7"/>
    <w:rsid w:val="00D74023"/>
    <w:rsid w:val="00D865B0"/>
    <w:rsid w:val="00D87362"/>
    <w:rsid w:val="00D94EB9"/>
    <w:rsid w:val="00DB435F"/>
    <w:rsid w:val="00DE1768"/>
    <w:rsid w:val="00DE193A"/>
    <w:rsid w:val="00E12355"/>
    <w:rsid w:val="00E145F2"/>
    <w:rsid w:val="00E22688"/>
    <w:rsid w:val="00E27D90"/>
    <w:rsid w:val="00E473AF"/>
    <w:rsid w:val="00E54A4D"/>
    <w:rsid w:val="00E85504"/>
    <w:rsid w:val="00E91A25"/>
    <w:rsid w:val="00EB201E"/>
    <w:rsid w:val="00EC22F5"/>
    <w:rsid w:val="00EC76E0"/>
    <w:rsid w:val="00EF3005"/>
    <w:rsid w:val="00EF6AAC"/>
    <w:rsid w:val="00F136FD"/>
    <w:rsid w:val="00F17E26"/>
    <w:rsid w:val="00F26CC9"/>
    <w:rsid w:val="00F277B4"/>
    <w:rsid w:val="00F470CE"/>
    <w:rsid w:val="00F47AAA"/>
    <w:rsid w:val="00F5240B"/>
    <w:rsid w:val="00F639B2"/>
    <w:rsid w:val="00F91CA5"/>
    <w:rsid w:val="00F961A0"/>
    <w:rsid w:val="00FB2E2D"/>
    <w:rsid w:val="00FC1707"/>
    <w:rsid w:val="00FC412E"/>
    <w:rsid w:val="00FE7E7F"/>
    <w:rsid w:val="00FF3E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90BDF"/>
  <w15:docId w15:val="{A25BC3D7-2D95-41A9-9FFD-CA357C3F9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4835"/>
  </w:style>
  <w:style w:type="paragraph" w:styleId="Heading1">
    <w:name w:val="heading 1"/>
    <w:basedOn w:val="Normal"/>
    <w:next w:val="Normal"/>
    <w:link w:val="Heading1Char"/>
    <w:uiPriority w:val="9"/>
    <w:qFormat/>
    <w:rsid w:val="00D36E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36E7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36E71"/>
    <w:pPr>
      <w:spacing w:after="0" w:line="240" w:lineRule="auto"/>
    </w:pPr>
  </w:style>
  <w:style w:type="character" w:customStyle="1" w:styleId="Heading1Char">
    <w:name w:val="Heading 1 Char"/>
    <w:basedOn w:val="DefaultParagraphFont"/>
    <w:link w:val="Heading1"/>
    <w:uiPriority w:val="9"/>
    <w:rsid w:val="00D36E71"/>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D36E71"/>
    <w:rPr>
      <w:rFonts w:asciiTheme="majorHAnsi" w:eastAsiaTheme="majorEastAsia" w:hAnsiTheme="majorHAnsi" w:cstheme="majorBidi"/>
      <w:color w:val="2E74B5" w:themeColor="accent1" w:themeShade="BF"/>
      <w:sz w:val="26"/>
      <w:szCs w:val="26"/>
    </w:rPr>
  </w:style>
  <w:style w:type="paragraph" w:styleId="Title">
    <w:name w:val="Title"/>
    <w:basedOn w:val="Normal"/>
    <w:next w:val="Normal"/>
    <w:link w:val="TitleChar"/>
    <w:uiPriority w:val="10"/>
    <w:qFormat/>
    <w:rsid w:val="0069455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45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455B"/>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9455B"/>
    <w:rPr>
      <w:rFonts w:eastAsiaTheme="minorEastAsia"/>
      <w:color w:val="5A5A5A" w:themeColor="text1" w:themeTint="A5"/>
      <w:spacing w:val="15"/>
    </w:rPr>
  </w:style>
  <w:style w:type="character" w:styleId="CommentReference">
    <w:name w:val="annotation reference"/>
    <w:basedOn w:val="DefaultParagraphFont"/>
    <w:uiPriority w:val="99"/>
    <w:semiHidden/>
    <w:unhideWhenUsed/>
    <w:rsid w:val="00430ACF"/>
    <w:rPr>
      <w:sz w:val="16"/>
      <w:szCs w:val="16"/>
    </w:rPr>
  </w:style>
  <w:style w:type="paragraph" w:styleId="CommentText">
    <w:name w:val="annotation text"/>
    <w:basedOn w:val="Normal"/>
    <w:link w:val="CommentTextChar"/>
    <w:uiPriority w:val="99"/>
    <w:unhideWhenUsed/>
    <w:rsid w:val="00430ACF"/>
    <w:pPr>
      <w:spacing w:line="240" w:lineRule="auto"/>
    </w:pPr>
    <w:rPr>
      <w:sz w:val="20"/>
      <w:szCs w:val="20"/>
    </w:rPr>
  </w:style>
  <w:style w:type="character" w:customStyle="1" w:styleId="CommentTextChar">
    <w:name w:val="Comment Text Char"/>
    <w:basedOn w:val="DefaultParagraphFont"/>
    <w:link w:val="CommentText"/>
    <w:uiPriority w:val="99"/>
    <w:rsid w:val="00430ACF"/>
    <w:rPr>
      <w:sz w:val="20"/>
      <w:szCs w:val="20"/>
    </w:rPr>
  </w:style>
  <w:style w:type="paragraph" w:styleId="CommentSubject">
    <w:name w:val="annotation subject"/>
    <w:basedOn w:val="CommentText"/>
    <w:next w:val="CommentText"/>
    <w:link w:val="CommentSubjectChar"/>
    <w:uiPriority w:val="99"/>
    <w:semiHidden/>
    <w:unhideWhenUsed/>
    <w:rsid w:val="00430ACF"/>
    <w:rPr>
      <w:b/>
      <w:bCs/>
    </w:rPr>
  </w:style>
  <w:style w:type="character" w:customStyle="1" w:styleId="CommentSubjectChar">
    <w:name w:val="Comment Subject Char"/>
    <w:basedOn w:val="CommentTextChar"/>
    <w:link w:val="CommentSubject"/>
    <w:uiPriority w:val="99"/>
    <w:semiHidden/>
    <w:rsid w:val="00430ACF"/>
    <w:rPr>
      <w:b/>
      <w:bCs/>
      <w:sz w:val="20"/>
      <w:szCs w:val="20"/>
    </w:rPr>
  </w:style>
  <w:style w:type="paragraph" w:styleId="BalloonText">
    <w:name w:val="Balloon Text"/>
    <w:basedOn w:val="Normal"/>
    <w:link w:val="BalloonTextChar"/>
    <w:uiPriority w:val="99"/>
    <w:semiHidden/>
    <w:unhideWhenUsed/>
    <w:rsid w:val="00430AC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0ACF"/>
    <w:rPr>
      <w:rFonts w:ascii="Segoe UI" w:hAnsi="Segoe UI" w:cs="Segoe UI"/>
      <w:sz w:val="18"/>
      <w:szCs w:val="18"/>
    </w:rPr>
  </w:style>
  <w:style w:type="character" w:styleId="Hyperlink">
    <w:name w:val="Hyperlink"/>
    <w:basedOn w:val="DefaultParagraphFont"/>
    <w:uiPriority w:val="99"/>
    <w:unhideWhenUsed/>
    <w:rsid w:val="00E145F2"/>
    <w:rPr>
      <w:color w:val="0000FF"/>
      <w:u w:val="single"/>
    </w:rPr>
  </w:style>
  <w:style w:type="character" w:styleId="FollowedHyperlink">
    <w:name w:val="FollowedHyperlink"/>
    <w:basedOn w:val="DefaultParagraphFont"/>
    <w:uiPriority w:val="99"/>
    <w:semiHidden/>
    <w:unhideWhenUsed/>
    <w:rsid w:val="001161E4"/>
    <w:rPr>
      <w:color w:val="954F72" w:themeColor="followedHyperlink"/>
      <w:u w:val="single"/>
    </w:rPr>
  </w:style>
  <w:style w:type="character" w:styleId="Emphasis">
    <w:name w:val="Emphasis"/>
    <w:basedOn w:val="DefaultParagraphFont"/>
    <w:uiPriority w:val="20"/>
    <w:qFormat/>
    <w:rsid w:val="00A27506"/>
    <w:rPr>
      <w:i/>
      <w:iCs/>
    </w:rPr>
  </w:style>
  <w:style w:type="character" w:styleId="Strong">
    <w:name w:val="Strong"/>
    <w:basedOn w:val="DefaultParagraphFont"/>
    <w:uiPriority w:val="22"/>
    <w:qFormat/>
    <w:rsid w:val="009833D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4805964">
      <w:bodyDiv w:val="1"/>
      <w:marLeft w:val="0"/>
      <w:marRight w:val="0"/>
      <w:marTop w:val="0"/>
      <w:marBottom w:val="0"/>
      <w:divBdr>
        <w:top w:val="none" w:sz="0" w:space="0" w:color="auto"/>
        <w:left w:val="none" w:sz="0" w:space="0" w:color="auto"/>
        <w:bottom w:val="none" w:sz="0" w:space="0" w:color="auto"/>
        <w:right w:val="none" w:sz="0" w:space="0" w:color="auto"/>
      </w:divBdr>
      <w:divsChild>
        <w:div w:id="1705783655">
          <w:marLeft w:val="0"/>
          <w:marRight w:val="0"/>
          <w:marTop w:val="0"/>
          <w:marBottom w:val="0"/>
          <w:divBdr>
            <w:top w:val="none" w:sz="0" w:space="0" w:color="auto"/>
            <w:left w:val="none" w:sz="0" w:space="0" w:color="auto"/>
            <w:bottom w:val="none" w:sz="0" w:space="0" w:color="auto"/>
            <w:right w:val="none" w:sz="0" w:space="0" w:color="auto"/>
          </w:divBdr>
        </w:div>
        <w:div w:id="11109707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diagramLayout" Target="diagrams/layout2.xml"/><Relationship Id="rId18" Type="http://schemas.openxmlformats.org/officeDocument/2006/relationships/hyperlink" Target="https://www.teachertoolkit.co.uk/2016/07/10/education-fads/" TargetMode="External"/><Relationship Id="rId3" Type="http://schemas.openxmlformats.org/officeDocument/2006/relationships/styles" Target="styles.xml"/><Relationship Id="rId21" Type="http://schemas.openxmlformats.org/officeDocument/2006/relationships/hyperlink" Target="https://www.teamteach.co.uk/" TargetMode="External"/><Relationship Id="rId7" Type="http://schemas.openxmlformats.org/officeDocument/2006/relationships/diagramData" Target="diagrams/data1.xml"/><Relationship Id="rId12" Type="http://schemas.openxmlformats.org/officeDocument/2006/relationships/diagramData" Target="diagrams/data2.xml"/><Relationship Id="rId17" Type="http://schemas.openxmlformats.org/officeDocument/2006/relationships/chart" Target="charts/chart1.xml"/><Relationship Id="rId2" Type="http://schemas.openxmlformats.org/officeDocument/2006/relationships/numbering" Target="numbering.xml"/><Relationship Id="rId16" Type="http://schemas.microsoft.com/office/2007/relationships/diagramDrawing" Target="diagrams/drawing2.xm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image" Target="media/image1.png"/><Relationship Id="rId11" Type="http://schemas.microsoft.com/office/2007/relationships/diagramDrawing" Target="diagrams/drawing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Colors" Target="diagrams/colors2.xml"/><Relationship Id="rId23" Type="http://schemas.openxmlformats.org/officeDocument/2006/relationships/fontTable" Target="fontTable.xml"/><Relationship Id="rId10" Type="http://schemas.openxmlformats.org/officeDocument/2006/relationships/diagramColors" Target="diagrams/colors1.xml"/><Relationship Id="rId19" Type="http://schemas.openxmlformats.org/officeDocument/2006/relationships/hyperlink" Target="https://www.playgradetrampolines.co.uk/blogs/case-studies/bouncing-for-autism" TargetMode="External"/><Relationship Id="rId4" Type="http://schemas.openxmlformats.org/officeDocument/2006/relationships/settings" Target="settings.xml"/><Relationship Id="rId9" Type="http://schemas.openxmlformats.org/officeDocument/2006/relationships/diagramQuickStyle" Target="diagrams/quickStyle1.xml"/><Relationship Id="rId14" Type="http://schemas.openxmlformats.org/officeDocument/2006/relationships/diagramQuickStyle" Target="diagrams/quickStyle2.xml"/><Relationship Id="rId22" Type="http://schemas.openxmlformats.org/officeDocument/2006/relationships/image" Target="media/image3.pn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Number behaviour of incidents</a:t>
            </a:r>
          </a:p>
        </c:rich>
      </c:tx>
      <c:overlay val="0"/>
      <c:spPr>
        <a:noFill/>
        <a:ln>
          <a:noFill/>
        </a:ln>
        <a:effectLst/>
      </c:spPr>
    </c:title>
    <c:autoTitleDeleted val="0"/>
    <c:plotArea>
      <c:layout>
        <c:manualLayout>
          <c:layoutTarget val="inner"/>
          <c:xMode val="edge"/>
          <c:yMode val="edge"/>
          <c:x val="6.7683180227471565E-2"/>
          <c:y val="0.14496031746031751"/>
          <c:w val="0.92074274569845427"/>
          <c:h val="0.62458973878265212"/>
        </c:manualLayout>
      </c:layout>
      <c:lineChart>
        <c:grouping val="standard"/>
        <c:varyColors val="0"/>
        <c:ser>
          <c:idx val="0"/>
          <c:order val="0"/>
          <c:tx>
            <c:strRef>
              <c:f>Sheet1!$B$1</c:f>
              <c:strCache>
                <c:ptCount val="1"/>
                <c:pt idx="0">
                  <c:v>Number of incidents</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strRef>
              <c:f>Sheet1!$A$2:$A$4</c:f>
              <c:strCache>
                <c:ptCount val="3"/>
                <c:pt idx="0">
                  <c:v>February</c:v>
                </c:pt>
                <c:pt idx="1">
                  <c:v>March</c:v>
                </c:pt>
                <c:pt idx="2">
                  <c:v>April</c:v>
                </c:pt>
              </c:strCache>
            </c:strRef>
          </c:cat>
          <c:val>
            <c:numRef>
              <c:f>Sheet1!$B$2:$B$4</c:f>
              <c:numCache>
                <c:formatCode>General</c:formatCode>
                <c:ptCount val="3"/>
                <c:pt idx="0">
                  <c:v>4</c:v>
                </c:pt>
                <c:pt idx="1">
                  <c:v>2</c:v>
                </c:pt>
                <c:pt idx="2">
                  <c:v>1</c:v>
                </c:pt>
              </c:numCache>
            </c:numRef>
          </c:val>
          <c:smooth val="0"/>
          <c:extLst>
            <c:ext xmlns:c16="http://schemas.microsoft.com/office/drawing/2014/chart" uri="{C3380CC4-5D6E-409C-BE32-E72D297353CC}">
              <c16:uniqueId val="{00000000-43F0-46BE-85E1-D41FC02A60AD}"/>
            </c:ext>
          </c:extLst>
        </c:ser>
        <c:dLbls>
          <c:showLegendKey val="0"/>
          <c:showVal val="0"/>
          <c:showCatName val="0"/>
          <c:showSerName val="0"/>
          <c:showPercent val="0"/>
          <c:showBubbleSize val="0"/>
        </c:dLbls>
        <c:smooth val="0"/>
        <c:axId val="147950592"/>
        <c:axId val="148865792"/>
      </c:lineChart>
      <c:catAx>
        <c:axId val="147950592"/>
        <c:scaling>
          <c:orientation val="minMax"/>
        </c:scaling>
        <c:delete val="0"/>
        <c:axPos val="b"/>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48865792"/>
        <c:crosses val="autoZero"/>
        <c:auto val="1"/>
        <c:lblAlgn val="ctr"/>
        <c:lblOffset val="100"/>
        <c:noMultiLvlLbl val="0"/>
      </c:catAx>
      <c:valAx>
        <c:axId val="148865792"/>
        <c:scaling>
          <c:orientation val="minMax"/>
          <c:max val="4"/>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47950592"/>
        <c:crosses val="autoZero"/>
        <c:crossBetween val="between"/>
        <c:majorUnit val="1"/>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B0F3DF3-9EA5-4138-9522-9AC321E237D6}" type="doc">
      <dgm:prSet loTypeId="urn:microsoft.com/office/officeart/2005/8/layout/cycle2" loCatId="cycle" qsTypeId="urn:microsoft.com/office/officeart/2005/8/quickstyle/3d1" qsCatId="3D" csTypeId="urn:microsoft.com/office/officeart/2005/8/colors/colorful4" csCatId="colorful" phldr="1"/>
      <dgm:spPr/>
      <dgm:t>
        <a:bodyPr/>
        <a:lstStyle/>
        <a:p>
          <a:endParaRPr lang="en-US"/>
        </a:p>
      </dgm:t>
    </dgm:pt>
    <dgm:pt modelId="{4E9A537E-CB3A-4660-9C3B-0D67D6185BCB}">
      <dgm:prSet phldrT="[Text]" custT="1"/>
      <dgm:spPr/>
      <dgm:t>
        <a:bodyPr/>
        <a:lstStyle/>
        <a:p>
          <a:pPr algn="ctr"/>
          <a:r>
            <a:rPr lang="en-US" sz="1100" b="0">
              <a:latin typeface="+mj-lt"/>
            </a:rPr>
            <a:t>Event</a:t>
          </a:r>
        </a:p>
      </dgm:t>
    </dgm:pt>
    <dgm:pt modelId="{F04520B0-E20E-4C4B-9B70-13673A3FA76B}" type="parTrans" cxnId="{9FBFE5D0-DDC5-4A9E-9BF5-AD4DABF4A817}">
      <dgm:prSet/>
      <dgm:spPr/>
      <dgm:t>
        <a:bodyPr/>
        <a:lstStyle/>
        <a:p>
          <a:pPr algn="ctr"/>
          <a:endParaRPr lang="en-US"/>
        </a:p>
      </dgm:t>
    </dgm:pt>
    <dgm:pt modelId="{F12D206E-9BD1-4A89-A713-CFBD816E63E1}" type="sibTrans" cxnId="{9FBFE5D0-DDC5-4A9E-9BF5-AD4DABF4A817}">
      <dgm:prSet/>
      <dgm:spPr/>
      <dgm:t>
        <a:bodyPr/>
        <a:lstStyle/>
        <a:p>
          <a:pPr algn="ctr"/>
          <a:endParaRPr lang="en-US"/>
        </a:p>
      </dgm:t>
    </dgm:pt>
    <dgm:pt modelId="{6210F8B7-C985-4B75-9CB2-A9279F693A83}">
      <dgm:prSet phldrT="[Text]" custT="1"/>
      <dgm:spPr/>
      <dgm:t>
        <a:bodyPr/>
        <a:lstStyle/>
        <a:p>
          <a:pPr algn="ctr"/>
          <a:r>
            <a:rPr lang="en-US" sz="1100" b="0">
              <a:latin typeface="+mj-lt"/>
            </a:rPr>
            <a:t>Calm</a:t>
          </a:r>
        </a:p>
      </dgm:t>
    </dgm:pt>
    <dgm:pt modelId="{E62944DB-6684-4AA8-9769-D44FAEE49FCC}" type="parTrans" cxnId="{AECEC4C0-70B6-4BB4-B612-9D38CD7F481B}">
      <dgm:prSet/>
      <dgm:spPr/>
      <dgm:t>
        <a:bodyPr/>
        <a:lstStyle/>
        <a:p>
          <a:pPr algn="ctr"/>
          <a:endParaRPr lang="en-US"/>
        </a:p>
      </dgm:t>
    </dgm:pt>
    <dgm:pt modelId="{3636E0F6-5DC0-4C08-8246-3D511D33D960}" type="sibTrans" cxnId="{AECEC4C0-70B6-4BB4-B612-9D38CD7F481B}">
      <dgm:prSet/>
      <dgm:spPr/>
      <dgm:t>
        <a:bodyPr/>
        <a:lstStyle/>
        <a:p>
          <a:pPr algn="ctr"/>
          <a:endParaRPr lang="en-US"/>
        </a:p>
      </dgm:t>
    </dgm:pt>
    <dgm:pt modelId="{2B85597A-3969-4705-BF25-5A95F6EED3C1}">
      <dgm:prSet phldrT="[Text]" custT="1"/>
      <dgm:spPr>
        <a:solidFill>
          <a:srgbClr val="FF0000"/>
        </a:solidFill>
      </dgm:spPr>
      <dgm:t>
        <a:bodyPr/>
        <a:lstStyle/>
        <a:p>
          <a:pPr algn="ctr"/>
          <a:r>
            <a:rPr lang="en-US" sz="1100" b="0">
              <a:latin typeface="+mj-lt"/>
            </a:rPr>
            <a:t>Behaviour</a:t>
          </a:r>
        </a:p>
      </dgm:t>
    </dgm:pt>
    <dgm:pt modelId="{811D1E43-A843-435C-B988-B567FFD71BB5}" type="parTrans" cxnId="{8859725B-55F9-44DA-9ADA-614E475FF60E}">
      <dgm:prSet/>
      <dgm:spPr/>
      <dgm:t>
        <a:bodyPr/>
        <a:lstStyle/>
        <a:p>
          <a:pPr algn="ctr"/>
          <a:endParaRPr lang="en-US"/>
        </a:p>
      </dgm:t>
    </dgm:pt>
    <dgm:pt modelId="{9F37F885-C2BB-418A-9ED6-E78DCC023ACF}" type="sibTrans" cxnId="{8859725B-55F9-44DA-9ADA-614E475FF60E}">
      <dgm:prSet/>
      <dgm:spPr>
        <a:solidFill>
          <a:srgbClr val="FF0000"/>
        </a:solidFill>
      </dgm:spPr>
      <dgm:t>
        <a:bodyPr/>
        <a:lstStyle/>
        <a:p>
          <a:pPr algn="ctr"/>
          <a:endParaRPr lang="en-US"/>
        </a:p>
      </dgm:t>
    </dgm:pt>
    <dgm:pt modelId="{CA426F16-AFE0-44E2-94D6-00DA74C6C5D0}" type="pres">
      <dgm:prSet presAssocID="{3B0F3DF3-9EA5-4138-9522-9AC321E237D6}" presName="cycle" presStyleCnt="0">
        <dgm:presLayoutVars>
          <dgm:dir/>
          <dgm:resizeHandles val="exact"/>
        </dgm:presLayoutVars>
      </dgm:prSet>
      <dgm:spPr/>
    </dgm:pt>
    <dgm:pt modelId="{A5066770-DA0A-4F7D-B2BA-002FD963EA2C}" type="pres">
      <dgm:prSet presAssocID="{4E9A537E-CB3A-4660-9C3B-0D67D6185BCB}" presName="node" presStyleLbl="node1" presStyleIdx="0" presStyleCnt="3" custScaleX="97505" custScaleY="90171" custRadScaleRad="106438" custRadScaleInc="-1185">
        <dgm:presLayoutVars>
          <dgm:bulletEnabled val="1"/>
        </dgm:presLayoutVars>
      </dgm:prSet>
      <dgm:spPr/>
    </dgm:pt>
    <dgm:pt modelId="{88E016F4-0BD0-4F69-8753-97761CEFA9B3}" type="pres">
      <dgm:prSet presAssocID="{F12D206E-9BD1-4A89-A713-CFBD816E63E1}" presName="sibTrans" presStyleLbl="sibTrans2D1" presStyleIdx="0" presStyleCnt="3"/>
      <dgm:spPr/>
    </dgm:pt>
    <dgm:pt modelId="{F966121B-62FF-46E3-B05F-C23FC1650DDE}" type="pres">
      <dgm:prSet presAssocID="{F12D206E-9BD1-4A89-A713-CFBD816E63E1}" presName="connectorText" presStyleLbl="sibTrans2D1" presStyleIdx="0" presStyleCnt="3"/>
      <dgm:spPr/>
    </dgm:pt>
    <dgm:pt modelId="{E0543C8F-56B5-4DD6-A71A-AD8C113E9445}" type="pres">
      <dgm:prSet presAssocID="{2B85597A-3969-4705-BF25-5A95F6EED3C1}" presName="node" presStyleLbl="node1" presStyleIdx="1" presStyleCnt="3" custScaleX="108222" custScaleY="90171" custRadScaleRad="119326" custRadScaleInc="-7545">
        <dgm:presLayoutVars>
          <dgm:bulletEnabled val="1"/>
        </dgm:presLayoutVars>
      </dgm:prSet>
      <dgm:spPr/>
    </dgm:pt>
    <dgm:pt modelId="{2526D8D3-B18E-4A7A-A54F-6C6CA1C5ABBB}" type="pres">
      <dgm:prSet presAssocID="{9F37F885-C2BB-418A-9ED6-E78DCC023ACF}" presName="sibTrans" presStyleLbl="sibTrans2D1" presStyleIdx="1" presStyleCnt="3"/>
      <dgm:spPr/>
    </dgm:pt>
    <dgm:pt modelId="{78C8934B-FAE3-4AAB-8322-4618E5ACE7E5}" type="pres">
      <dgm:prSet presAssocID="{9F37F885-C2BB-418A-9ED6-E78DCC023ACF}" presName="connectorText" presStyleLbl="sibTrans2D1" presStyleIdx="1" presStyleCnt="3"/>
      <dgm:spPr/>
    </dgm:pt>
    <dgm:pt modelId="{B69E07F8-F0D5-431B-A16A-8DF32BF0913B}" type="pres">
      <dgm:prSet presAssocID="{6210F8B7-C985-4B75-9CB2-A9279F693A83}" presName="node" presStyleLbl="node1" presStyleIdx="2" presStyleCnt="3" custScaleX="97505" custScaleY="90171" custRadScaleRad="120626" custRadScaleInc="10332">
        <dgm:presLayoutVars>
          <dgm:bulletEnabled val="1"/>
        </dgm:presLayoutVars>
      </dgm:prSet>
      <dgm:spPr/>
    </dgm:pt>
    <dgm:pt modelId="{BD4FAFD6-E220-4A8F-9D35-1697A1B03926}" type="pres">
      <dgm:prSet presAssocID="{3636E0F6-5DC0-4C08-8246-3D511D33D960}" presName="sibTrans" presStyleLbl="sibTrans2D1" presStyleIdx="2" presStyleCnt="3"/>
      <dgm:spPr/>
    </dgm:pt>
    <dgm:pt modelId="{0C272A68-B072-4CD6-BD44-77F9B8690804}" type="pres">
      <dgm:prSet presAssocID="{3636E0F6-5DC0-4C08-8246-3D511D33D960}" presName="connectorText" presStyleLbl="sibTrans2D1" presStyleIdx="2" presStyleCnt="3"/>
      <dgm:spPr/>
    </dgm:pt>
  </dgm:ptLst>
  <dgm:cxnLst>
    <dgm:cxn modelId="{6F37B418-B743-43C0-8545-8A7DFFB4B94C}" type="presOf" srcId="{6210F8B7-C985-4B75-9CB2-A9279F693A83}" destId="{B69E07F8-F0D5-431B-A16A-8DF32BF0913B}" srcOrd="0" destOrd="0" presId="urn:microsoft.com/office/officeart/2005/8/layout/cycle2"/>
    <dgm:cxn modelId="{CC997630-45E5-4C0E-A706-648BC9F5F61B}" type="presOf" srcId="{9F37F885-C2BB-418A-9ED6-E78DCC023ACF}" destId="{2526D8D3-B18E-4A7A-A54F-6C6CA1C5ABBB}" srcOrd="0" destOrd="0" presId="urn:microsoft.com/office/officeart/2005/8/layout/cycle2"/>
    <dgm:cxn modelId="{BD7F3137-D9CF-4A29-A6C3-5BDC1EE9532F}" type="presOf" srcId="{3636E0F6-5DC0-4C08-8246-3D511D33D960}" destId="{0C272A68-B072-4CD6-BD44-77F9B8690804}" srcOrd="1" destOrd="0" presId="urn:microsoft.com/office/officeart/2005/8/layout/cycle2"/>
    <dgm:cxn modelId="{8859725B-55F9-44DA-9ADA-614E475FF60E}" srcId="{3B0F3DF3-9EA5-4138-9522-9AC321E237D6}" destId="{2B85597A-3969-4705-BF25-5A95F6EED3C1}" srcOrd="1" destOrd="0" parTransId="{811D1E43-A843-435C-B988-B567FFD71BB5}" sibTransId="{9F37F885-C2BB-418A-9ED6-E78DCC023ACF}"/>
    <dgm:cxn modelId="{EC781D5D-DD9D-473A-8E43-0FBC8B71CE48}" type="presOf" srcId="{3B0F3DF3-9EA5-4138-9522-9AC321E237D6}" destId="{CA426F16-AFE0-44E2-94D6-00DA74C6C5D0}" srcOrd="0" destOrd="0" presId="urn:microsoft.com/office/officeart/2005/8/layout/cycle2"/>
    <dgm:cxn modelId="{9705C269-EC35-4FE2-8D49-0123D1562CA6}" type="presOf" srcId="{F12D206E-9BD1-4A89-A713-CFBD816E63E1}" destId="{88E016F4-0BD0-4F69-8753-97761CEFA9B3}" srcOrd="0" destOrd="0" presId="urn:microsoft.com/office/officeart/2005/8/layout/cycle2"/>
    <dgm:cxn modelId="{CC4B994D-2A17-4A7F-886E-B2D040A969E6}" type="presOf" srcId="{F12D206E-9BD1-4A89-A713-CFBD816E63E1}" destId="{F966121B-62FF-46E3-B05F-C23FC1650DDE}" srcOrd="1" destOrd="0" presId="urn:microsoft.com/office/officeart/2005/8/layout/cycle2"/>
    <dgm:cxn modelId="{901F57A5-7A13-4818-89DD-AA0804D7C54B}" type="presOf" srcId="{9F37F885-C2BB-418A-9ED6-E78DCC023ACF}" destId="{78C8934B-FAE3-4AAB-8322-4618E5ACE7E5}" srcOrd="1" destOrd="0" presId="urn:microsoft.com/office/officeart/2005/8/layout/cycle2"/>
    <dgm:cxn modelId="{9A0DD0A6-0CFC-479D-BD8B-B58A6AEEC420}" type="presOf" srcId="{3636E0F6-5DC0-4C08-8246-3D511D33D960}" destId="{BD4FAFD6-E220-4A8F-9D35-1697A1B03926}" srcOrd="0" destOrd="0" presId="urn:microsoft.com/office/officeart/2005/8/layout/cycle2"/>
    <dgm:cxn modelId="{AECEC4C0-70B6-4BB4-B612-9D38CD7F481B}" srcId="{3B0F3DF3-9EA5-4138-9522-9AC321E237D6}" destId="{6210F8B7-C985-4B75-9CB2-A9279F693A83}" srcOrd="2" destOrd="0" parTransId="{E62944DB-6684-4AA8-9769-D44FAEE49FCC}" sibTransId="{3636E0F6-5DC0-4C08-8246-3D511D33D960}"/>
    <dgm:cxn modelId="{0FC28BC4-A5F7-407C-9403-416C368E2F03}" type="presOf" srcId="{4E9A537E-CB3A-4660-9C3B-0D67D6185BCB}" destId="{A5066770-DA0A-4F7D-B2BA-002FD963EA2C}" srcOrd="0" destOrd="0" presId="urn:microsoft.com/office/officeart/2005/8/layout/cycle2"/>
    <dgm:cxn modelId="{5301A5C5-2D7F-488A-8BFB-F5EDE0CA5B0A}" type="presOf" srcId="{2B85597A-3969-4705-BF25-5A95F6EED3C1}" destId="{E0543C8F-56B5-4DD6-A71A-AD8C113E9445}" srcOrd="0" destOrd="0" presId="urn:microsoft.com/office/officeart/2005/8/layout/cycle2"/>
    <dgm:cxn modelId="{9FBFE5D0-DDC5-4A9E-9BF5-AD4DABF4A817}" srcId="{3B0F3DF3-9EA5-4138-9522-9AC321E237D6}" destId="{4E9A537E-CB3A-4660-9C3B-0D67D6185BCB}" srcOrd="0" destOrd="0" parTransId="{F04520B0-E20E-4C4B-9B70-13673A3FA76B}" sibTransId="{F12D206E-9BD1-4A89-A713-CFBD816E63E1}"/>
    <dgm:cxn modelId="{ED698616-5CFE-4E3B-A0DB-C194BDC4FE9E}" type="presParOf" srcId="{CA426F16-AFE0-44E2-94D6-00DA74C6C5D0}" destId="{A5066770-DA0A-4F7D-B2BA-002FD963EA2C}" srcOrd="0" destOrd="0" presId="urn:microsoft.com/office/officeart/2005/8/layout/cycle2"/>
    <dgm:cxn modelId="{CDEB85DF-1930-4861-819A-344B6E289C84}" type="presParOf" srcId="{CA426F16-AFE0-44E2-94D6-00DA74C6C5D0}" destId="{88E016F4-0BD0-4F69-8753-97761CEFA9B3}" srcOrd="1" destOrd="0" presId="urn:microsoft.com/office/officeart/2005/8/layout/cycle2"/>
    <dgm:cxn modelId="{46AF283D-1FAB-416E-93EF-4A0190EEEF7E}" type="presParOf" srcId="{88E016F4-0BD0-4F69-8753-97761CEFA9B3}" destId="{F966121B-62FF-46E3-B05F-C23FC1650DDE}" srcOrd="0" destOrd="0" presId="urn:microsoft.com/office/officeart/2005/8/layout/cycle2"/>
    <dgm:cxn modelId="{8CEC1B7D-0761-4341-B3F6-8612BB496236}" type="presParOf" srcId="{CA426F16-AFE0-44E2-94D6-00DA74C6C5D0}" destId="{E0543C8F-56B5-4DD6-A71A-AD8C113E9445}" srcOrd="2" destOrd="0" presId="urn:microsoft.com/office/officeart/2005/8/layout/cycle2"/>
    <dgm:cxn modelId="{8A525B43-D277-4028-BF49-43F23AD0C769}" type="presParOf" srcId="{CA426F16-AFE0-44E2-94D6-00DA74C6C5D0}" destId="{2526D8D3-B18E-4A7A-A54F-6C6CA1C5ABBB}" srcOrd="3" destOrd="0" presId="urn:microsoft.com/office/officeart/2005/8/layout/cycle2"/>
    <dgm:cxn modelId="{3871F6DA-4574-49C9-86FF-8EC606C0F281}" type="presParOf" srcId="{2526D8D3-B18E-4A7A-A54F-6C6CA1C5ABBB}" destId="{78C8934B-FAE3-4AAB-8322-4618E5ACE7E5}" srcOrd="0" destOrd="0" presId="urn:microsoft.com/office/officeart/2005/8/layout/cycle2"/>
    <dgm:cxn modelId="{6694FBD7-4781-4C9C-8AD8-A9F7864D54C5}" type="presParOf" srcId="{CA426F16-AFE0-44E2-94D6-00DA74C6C5D0}" destId="{B69E07F8-F0D5-431B-A16A-8DF32BF0913B}" srcOrd="4" destOrd="0" presId="urn:microsoft.com/office/officeart/2005/8/layout/cycle2"/>
    <dgm:cxn modelId="{C0A9EA92-6991-4E06-BCFE-B5B48AE1CE24}" type="presParOf" srcId="{CA426F16-AFE0-44E2-94D6-00DA74C6C5D0}" destId="{BD4FAFD6-E220-4A8F-9D35-1697A1B03926}" srcOrd="5" destOrd="0" presId="urn:microsoft.com/office/officeart/2005/8/layout/cycle2"/>
    <dgm:cxn modelId="{345D5BA8-AA3D-4BC4-B066-BF17F237E647}" type="presParOf" srcId="{BD4FAFD6-E220-4A8F-9D35-1697A1B03926}" destId="{0C272A68-B072-4CD6-BD44-77F9B8690804}" srcOrd="0" destOrd="0" presId="urn:microsoft.com/office/officeart/2005/8/layout/cycle2"/>
  </dgm:cxnLst>
  <dgm:bg/>
  <dgm:whole/>
  <dgm:extLst>
    <a:ext uri="http://schemas.microsoft.com/office/drawing/2008/diagram">
      <dsp:dataModelExt xmlns:dsp="http://schemas.microsoft.com/office/drawing/2008/diagram" relId="rId11" minVer="http://schemas.openxmlformats.org/drawingml/2006/diagram"/>
    </a:ext>
    <a:ext uri="{C62137D5-CB1D-491B-B009-E17868A290BF}">
      <dgm14:recolorImg xmlns:dgm14="http://schemas.microsoft.com/office/drawing/2010/diagram" val="1"/>
    </a:ext>
  </dgm:extLst>
</dgm:dataModel>
</file>

<file path=word/diagrams/data2.xml><?xml version="1.0" encoding="utf-8"?>
<dgm:dataModel xmlns:dgm="http://schemas.openxmlformats.org/drawingml/2006/diagram" xmlns:a="http://schemas.openxmlformats.org/drawingml/2006/main">
  <dgm:ptLst>
    <dgm:pt modelId="{525E90F4-7081-4BB2-8C53-37138993C854}" type="doc">
      <dgm:prSet loTypeId="urn:microsoft.com/office/officeart/2005/8/layout/pyramid1" loCatId="pyramid" qsTypeId="urn:microsoft.com/office/officeart/2005/8/quickstyle/3d4" qsCatId="3D" csTypeId="urn:microsoft.com/office/officeart/2005/8/colors/colorful1#1" csCatId="colorful" phldr="1"/>
      <dgm:spPr/>
    </dgm:pt>
    <dgm:pt modelId="{2BEA3220-6343-4962-9AEC-CB53B779363F}">
      <dgm:prSet phldrT="[Text]" custT="1"/>
      <dgm:spPr/>
      <dgm:t>
        <a:bodyPr/>
        <a:lstStyle/>
        <a:p>
          <a:pPr algn="ctr"/>
          <a:r>
            <a:rPr lang="en-US" sz="1200"/>
            <a:t>Self-actualisation</a:t>
          </a:r>
        </a:p>
        <a:p>
          <a:pPr algn="ctr"/>
          <a:r>
            <a:rPr lang="en-US" sz="800"/>
            <a:t>achieving one's full potential</a:t>
          </a:r>
        </a:p>
        <a:p>
          <a:pPr algn="ctr"/>
          <a:r>
            <a:rPr lang="en-US" sz="800"/>
            <a:t>creativity</a:t>
          </a:r>
        </a:p>
      </dgm:t>
    </dgm:pt>
    <dgm:pt modelId="{58BC7A31-8D23-40C4-9441-8286939F3DC9}" type="parTrans" cxnId="{02DB4F6D-A0DE-460B-98E7-FA75DE378FAD}">
      <dgm:prSet/>
      <dgm:spPr/>
      <dgm:t>
        <a:bodyPr/>
        <a:lstStyle/>
        <a:p>
          <a:pPr algn="ctr"/>
          <a:endParaRPr lang="en-US"/>
        </a:p>
      </dgm:t>
    </dgm:pt>
    <dgm:pt modelId="{08CD7A94-77F2-4198-9C51-6B24E54C8028}" type="sibTrans" cxnId="{02DB4F6D-A0DE-460B-98E7-FA75DE378FAD}">
      <dgm:prSet/>
      <dgm:spPr/>
      <dgm:t>
        <a:bodyPr/>
        <a:lstStyle/>
        <a:p>
          <a:pPr algn="ctr"/>
          <a:endParaRPr lang="en-US"/>
        </a:p>
      </dgm:t>
    </dgm:pt>
    <dgm:pt modelId="{D788477F-FE05-4704-9358-A4B85CDB69B4}">
      <dgm:prSet phldrT="[Text]" custT="1"/>
      <dgm:spPr/>
      <dgm:t>
        <a:bodyPr/>
        <a:lstStyle/>
        <a:p>
          <a:pPr algn="ctr"/>
          <a:r>
            <a:rPr lang="en-US" sz="1200"/>
            <a:t>Safety needs</a:t>
          </a:r>
        </a:p>
        <a:p>
          <a:pPr algn="ctr"/>
          <a:r>
            <a:rPr lang="en-US" sz="800"/>
            <a:t>security, safety</a:t>
          </a:r>
        </a:p>
      </dgm:t>
    </dgm:pt>
    <dgm:pt modelId="{3F603255-71A8-405C-94FA-4CBCE2DFA082}" type="parTrans" cxnId="{6064BC2B-6008-40E4-849C-76B41EBF47F7}">
      <dgm:prSet/>
      <dgm:spPr/>
      <dgm:t>
        <a:bodyPr/>
        <a:lstStyle/>
        <a:p>
          <a:pPr algn="ctr"/>
          <a:endParaRPr lang="en-US"/>
        </a:p>
      </dgm:t>
    </dgm:pt>
    <dgm:pt modelId="{9288A4AC-95AB-40C8-B685-BF0A821DDE5C}" type="sibTrans" cxnId="{6064BC2B-6008-40E4-849C-76B41EBF47F7}">
      <dgm:prSet/>
      <dgm:spPr/>
      <dgm:t>
        <a:bodyPr/>
        <a:lstStyle/>
        <a:p>
          <a:pPr algn="ctr"/>
          <a:endParaRPr lang="en-US"/>
        </a:p>
      </dgm:t>
    </dgm:pt>
    <dgm:pt modelId="{F862A5AF-BCA1-4AEE-902B-C111C3AE2B46}">
      <dgm:prSet phldrT="[Text]" custT="1"/>
      <dgm:spPr/>
      <dgm:t>
        <a:bodyPr/>
        <a:lstStyle/>
        <a:p>
          <a:pPr algn="ctr"/>
          <a:r>
            <a:rPr lang="en-US" sz="1200"/>
            <a:t>Physiological needs</a:t>
          </a:r>
        </a:p>
        <a:p>
          <a:pPr algn="ctr"/>
          <a:r>
            <a:rPr lang="en-US" sz="800"/>
            <a:t>food, water, warmth, rest</a:t>
          </a:r>
        </a:p>
      </dgm:t>
    </dgm:pt>
    <dgm:pt modelId="{697BEF51-FD36-41FD-BF18-A3EE872FF692}" type="parTrans" cxnId="{8EB20F3B-34F7-4F97-8851-72F7BA349FAE}">
      <dgm:prSet/>
      <dgm:spPr/>
      <dgm:t>
        <a:bodyPr/>
        <a:lstStyle/>
        <a:p>
          <a:pPr algn="ctr"/>
          <a:endParaRPr lang="en-US"/>
        </a:p>
      </dgm:t>
    </dgm:pt>
    <dgm:pt modelId="{271E73A4-2E94-4C7A-B5BA-5F405534AB34}" type="sibTrans" cxnId="{8EB20F3B-34F7-4F97-8851-72F7BA349FAE}">
      <dgm:prSet/>
      <dgm:spPr/>
      <dgm:t>
        <a:bodyPr/>
        <a:lstStyle/>
        <a:p>
          <a:pPr algn="ctr"/>
          <a:endParaRPr lang="en-US"/>
        </a:p>
      </dgm:t>
    </dgm:pt>
    <dgm:pt modelId="{7863BB30-1893-4655-9CEB-8E33A0283E41}">
      <dgm:prSet phldrT="[Text]" custT="1"/>
      <dgm:spPr/>
      <dgm:t>
        <a:bodyPr/>
        <a:lstStyle/>
        <a:p>
          <a:pPr algn="ctr"/>
          <a:r>
            <a:rPr lang="en-US" sz="1200"/>
            <a:t>Esteem needs</a:t>
          </a:r>
        </a:p>
        <a:p>
          <a:pPr algn="ctr"/>
          <a:r>
            <a:rPr lang="en-US" sz="800"/>
            <a:t>feeling of accomplishment</a:t>
          </a:r>
        </a:p>
      </dgm:t>
    </dgm:pt>
    <dgm:pt modelId="{6177A462-F95E-4E8F-B3D1-5193F0D6C135}" type="parTrans" cxnId="{37DCA7B0-51BB-4752-85C4-B14D1F6CF15D}">
      <dgm:prSet/>
      <dgm:spPr/>
      <dgm:t>
        <a:bodyPr/>
        <a:lstStyle/>
        <a:p>
          <a:pPr algn="ctr"/>
          <a:endParaRPr lang="en-US"/>
        </a:p>
      </dgm:t>
    </dgm:pt>
    <dgm:pt modelId="{545F9A5A-1C65-433B-AB73-BE0C205C47D7}" type="sibTrans" cxnId="{37DCA7B0-51BB-4752-85C4-B14D1F6CF15D}">
      <dgm:prSet/>
      <dgm:spPr/>
      <dgm:t>
        <a:bodyPr/>
        <a:lstStyle/>
        <a:p>
          <a:pPr algn="ctr"/>
          <a:endParaRPr lang="en-US"/>
        </a:p>
      </dgm:t>
    </dgm:pt>
    <dgm:pt modelId="{064A88C0-5A83-4E2A-B09A-56EF09EA666A}">
      <dgm:prSet phldrT="[Text]" custT="1"/>
      <dgm:spPr/>
      <dgm:t>
        <a:bodyPr/>
        <a:lstStyle/>
        <a:p>
          <a:pPr algn="ctr"/>
          <a:r>
            <a:rPr lang="en-US" sz="1200"/>
            <a:t>Belongingness and love needs</a:t>
          </a:r>
        </a:p>
        <a:p>
          <a:pPr algn="ctr"/>
          <a:r>
            <a:rPr lang="en-US" sz="800"/>
            <a:t>intimate relationships</a:t>
          </a:r>
        </a:p>
        <a:p>
          <a:pPr algn="ctr"/>
          <a:r>
            <a:rPr lang="en-US" sz="800"/>
            <a:t>friends</a:t>
          </a:r>
        </a:p>
      </dgm:t>
    </dgm:pt>
    <dgm:pt modelId="{73795CB9-89F0-44A4-A19E-1D3A902C8C95}" type="parTrans" cxnId="{A9B12627-21D7-451A-B7B3-89526A70AE20}">
      <dgm:prSet/>
      <dgm:spPr/>
      <dgm:t>
        <a:bodyPr/>
        <a:lstStyle/>
        <a:p>
          <a:pPr algn="ctr"/>
          <a:endParaRPr lang="en-US"/>
        </a:p>
      </dgm:t>
    </dgm:pt>
    <dgm:pt modelId="{EF823FBD-F92C-44A5-B95A-0E2600203BA5}" type="sibTrans" cxnId="{A9B12627-21D7-451A-B7B3-89526A70AE20}">
      <dgm:prSet/>
      <dgm:spPr/>
      <dgm:t>
        <a:bodyPr/>
        <a:lstStyle/>
        <a:p>
          <a:pPr algn="ctr"/>
          <a:endParaRPr lang="en-US"/>
        </a:p>
      </dgm:t>
    </dgm:pt>
    <dgm:pt modelId="{5B675DF9-77D0-4011-8C7B-99D7CD7EFF08}" type="pres">
      <dgm:prSet presAssocID="{525E90F4-7081-4BB2-8C53-37138993C854}" presName="Name0" presStyleCnt="0">
        <dgm:presLayoutVars>
          <dgm:dir/>
          <dgm:animLvl val="lvl"/>
          <dgm:resizeHandles val="exact"/>
        </dgm:presLayoutVars>
      </dgm:prSet>
      <dgm:spPr/>
    </dgm:pt>
    <dgm:pt modelId="{E0DE323E-F9A0-48CC-AA6A-8D2F43D80EA0}" type="pres">
      <dgm:prSet presAssocID="{2BEA3220-6343-4962-9AEC-CB53B779363F}" presName="Name8" presStyleCnt="0"/>
      <dgm:spPr/>
    </dgm:pt>
    <dgm:pt modelId="{6AAEBA8D-B119-4B7B-8F61-B0D49BB22FCA}" type="pres">
      <dgm:prSet presAssocID="{2BEA3220-6343-4962-9AEC-CB53B779363F}" presName="level" presStyleLbl="node1" presStyleIdx="0" presStyleCnt="5">
        <dgm:presLayoutVars>
          <dgm:chMax val="1"/>
          <dgm:bulletEnabled val="1"/>
        </dgm:presLayoutVars>
      </dgm:prSet>
      <dgm:spPr/>
    </dgm:pt>
    <dgm:pt modelId="{A0A6926B-A23C-4ECC-B38E-D19F10CADFD0}" type="pres">
      <dgm:prSet presAssocID="{2BEA3220-6343-4962-9AEC-CB53B779363F}" presName="levelTx" presStyleLbl="revTx" presStyleIdx="0" presStyleCnt="0">
        <dgm:presLayoutVars>
          <dgm:chMax val="1"/>
          <dgm:bulletEnabled val="1"/>
        </dgm:presLayoutVars>
      </dgm:prSet>
      <dgm:spPr/>
    </dgm:pt>
    <dgm:pt modelId="{C8E17A59-71EC-448B-B3F6-554C01ABA355}" type="pres">
      <dgm:prSet presAssocID="{7863BB30-1893-4655-9CEB-8E33A0283E41}" presName="Name8" presStyleCnt="0"/>
      <dgm:spPr/>
    </dgm:pt>
    <dgm:pt modelId="{79410AE0-AE4F-4112-A436-4E6245069945}" type="pres">
      <dgm:prSet presAssocID="{7863BB30-1893-4655-9CEB-8E33A0283E41}" presName="level" presStyleLbl="node1" presStyleIdx="1" presStyleCnt="5">
        <dgm:presLayoutVars>
          <dgm:chMax val="1"/>
          <dgm:bulletEnabled val="1"/>
        </dgm:presLayoutVars>
      </dgm:prSet>
      <dgm:spPr/>
    </dgm:pt>
    <dgm:pt modelId="{B4CB4492-42B1-453F-9583-18EEB97A1B63}" type="pres">
      <dgm:prSet presAssocID="{7863BB30-1893-4655-9CEB-8E33A0283E41}" presName="levelTx" presStyleLbl="revTx" presStyleIdx="0" presStyleCnt="0">
        <dgm:presLayoutVars>
          <dgm:chMax val="1"/>
          <dgm:bulletEnabled val="1"/>
        </dgm:presLayoutVars>
      </dgm:prSet>
      <dgm:spPr/>
    </dgm:pt>
    <dgm:pt modelId="{7CD05694-ED47-4C10-A5E9-41024622EF7E}" type="pres">
      <dgm:prSet presAssocID="{064A88C0-5A83-4E2A-B09A-56EF09EA666A}" presName="Name8" presStyleCnt="0"/>
      <dgm:spPr/>
    </dgm:pt>
    <dgm:pt modelId="{520C0A93-6876-4163-882D-1576A57D5DAA}" type="pres">
      <dgm:prSet presAssocID="{064A88C0-5A83-4E2A-B09A-56EF09EA666A}" presName="level" presStyleLbl="node1" presStyleIdx="2" presStyleCnt="5">
        <dgm:presLayoutVars>
          <dgm:chMax val="1"/>
          <dgm:bulletEnabled val="1"/>
        </dgm:presLayoutVars>
      </dgm:prSet>
      <dgm:spPr/>
    </dgm:pt>
    <dgm:pt modelId="{5BE90277-BDC1-480F-8E25-6B3B2E34E174}" type="pres">
      <dgm:prSet presAssocID="{064A88C0-5A83-4E2A-B09A-56EF09EA666A}" presName="levelTx" presStyleLbl="revTx" presStyleIdx="0" presStyleCnt="0">
        <dgm:presLayoutVars>
          <dgm:chMax val="1"/>
          <dgm:bulletEnabled val="1"/>
        </dgm:presLayoutVars>
      </dgm:prSet>
      <dgm:spPr/>
    </dgm:pt>
    <dgm:pt modelId="{491CA116-8AFB-4787-BA98-BB6B984AFACD}" type="pres">
      <dgm:prSet presAssocID="{D788477F-FE05-4704-9358-A4B85CDB69B4}" presName="Name8" presStyleCnt="0"/>
      <dgm:spPr/>
    </dgm:pt>
    <dgm:pt modelId="{B19F580D-5F70-43AD-B8E9-8FAC902F4844}" type="pres">
      <dgm:prSet presAssocID="{D788477F-FE05-4704-9358-A4B85CDB69B4}" presName="level" presStyleLbl="node1" presStyleIdx="3" presStyleCnt="5">
        <dgm:presLayoutVars>
          <dgm:chMax val="1"/>
          <dgm:bulletEnabled val="1"/>
        </dgm:presLayoutVars>
      </dgm:prSet>
      <dgm:spPr/>
    </dgm:pt>
    <dgm:pt modelId="{7163DA81-3855-4DD2-8B66-EA474F7C953D}" type="pres">
      <dgm:prSet presAssocID="{D788477F-FE05-4704-9358-A4B85CDB69B4}" presName="levelTx" presStyleLbl="revTx" presStyleIdx="0" presStyleCnt="0">
        <dgm:presLayoutVars>
          <dgm:chMax val="1"/>
          <dgm:bulletEnabled val="1"/>
        </dgm:presLayoutVars>
      </dgm:prSet>
      <dgm:spPr/>
    </dgm:pt>
    <dgm:pt modelId="{D6BFB99B-9DCF-4679-BF82-75531E68E4B4}" type="pres">
      <dgm:prSet presAssocID="{F862A5AF-BCA1-4AEE-902B-C111C3AE2B46}" presName="Name8" presStyleCnt="0"/>
      <dgm:spPr/>
    </dgm:pt>
    <dgm:pt modelId="{4E367FDF-4106-45AD-9048-CD5FB78290F3}" type="pres">
      <dgm:prSet presAssocID="{F862A5AF-BCA1-4AEE-902B-C111C3AE2B46}" presName="level" presStyleLbl="node1" presStyleIdx="4" presStyleCnt="5">
        <dgm:presLayoutVars>
          <dgm:chMax val="1"/>
          <dgm:bulletEnabled val="1"/>
        </dgm:presLayoutVars>
      </dgm:prSet>
      <dgm:spPr/>
    </dgm:pt>
    <dgm:pt modelId="{1A4EF5A1-CE10-43D8-82E0-6730AB3B5694}" type="pres">
      <dgm:prSet presAssocID="{F862A5AF-BCA1-4AEE-902B-C111C3AE2B46}" presName="levelTx" presStyleLbl="revTx" presStyleIdx="0" presStyleCnt="0">
        <dgm:presLayoutVars>
          <dgm:chMax val="1"/>
          <dgm:bulletEnabled val="1"/>
        </dgm:presLayoutVars>
      </dgm:prSet>
      <dgm:spPr/>
    </dgm:pt>
  </dgm:ptLst>
  <dgm:cxnLst>
    <dgm:cxn modelId="{BD8CBD03-73AC-4424-A9FA-83C66F89F26C}" type="presOf" srcId="{2BEA3220-6343-4962-9AEC-CB53B779363F}" destId="{A0A6926B-A23C-4ECC-B38E-D19F10CADFD0}" srcOrd="1" destOrd="0" presId="urn:microsoft.com/office/officeart/2005/8/layout/pyramid1"/>
    <dgm:cxn modelId="{D0F1970D-D803-4FCD-9E96-AC0EF4DA9E01}" type="presOf" srcId="{064A88C0-5A83-4E2A-B09A-56EF09EA666A}" destId="{520C0A93-6876-4163-882D-1576A57D5DAA}" srcOrd="0" destOrd="0" presId="urn:microsoft.com/office/officeart/2005/8/layout/pyramid1"/>
    <dgm:cxn modelId="{A4E94913-10A5-481D-9D80-37C30789E811}" type="presOf" srcId="{525E90F4-7081-4BB2-8C53-37138993C854}" destId="{5B675DF9-77D0-4011-8C7B-99D7CD7EFF08}" srcOrd="0" destOrd="0" presId="urn:microsoft.com/office/officeart/2005/8/layout/pyramid1"/>
    <dgm:cxn modelId="{70E11E1C-D6A4-4100-8A2F-3C3BD933B749}" type="presOf" srcId="{F862A5AF-BCA1-4AEE-902B-C111C3AE2B46}" destId="{1A4EF5A1-CE10-43D8-82E0-6730AB3B5694}" srcOrd="1" destOrd="0" presId="urn:microsoft.com/office/officeart/2005/8/layout/pyramid1"/>
    <dgm:cxn modelId="{A9B12627-21D7-451A-B7B3-89526A70AE20}" srcId="{525E90F4-7081-4BB2-8C53-37138993C854}" destId="{064A88C0-5A83-4E2A-B09A-56EF09EA666A}" srcOrd="2" destOrd="0" parTransId="{73795CB9-89F0-44A4-A19E-1D3A902C8C95}" sibTransId="{EF823FBD-F92C-44A5-B95A-0E2600203BA5}"/>
    <dgm:cxn modelId="{6064BC2B-6008-40E4-849C-76B41EBF47F7}" srcId="{525E90F4-7081-4BB2-8C53-37138993C854}" destId="{D788477F-FE05-4704-9358-A4B85CDB69B4}" srcOrd="3" destOrd="0" parTransId="{3F603255-71A8-405C-94FA-4CBCE2DFA082}" sibTransId="{9288A4AC-95AB-40C8-B685-BF0A821DDE5C}"/>
    <dgm:cxn modelId="{8EB20F3B-34F7-4F97-8851-72F7BA349FAE}" srcId="{525E90F4-7081-4BB2-8C53-37138993C854}" destId="{F862A5AF-BCA1-4AEE-902B-C111C3AE2B46}" srcOrd="4" destOrd="0" parTransId="{697BEF51-FD36-41FD-BF18-A3EE872FF692}" sibTransId="{271E73A4-2E94-4C7A-B5BA-5F405534AB34}"/>
    <dgm:cxn modelId="{75C2836C-E5CE-4C10-B3D2-AE87B6059F85}" type="presOf" srcId="{7863BB30-1893-4655-9CEB-8E33A0283E41}" destId="{B4CB4492-42B1-453F-9583-18EEB97A1B63}" srcOrd="1" destOrd="0" presId="urn:microsoft.com/office/officeart/2005/8/layout/pyramid1"/>
    <dgm:cxn modelId="{02DB4F6D-A0DE-460B-98E7-FA75DE378FAD}" srcId="{525E90F4-7081-4BB2-8C53-37138993C854}" destId="{2BEA3220-6343-4962-9AEC-CB53B779363F}" srcOrd="0" destOrd="0" parTransId="{58BC7A31-8D23-40C4-9441-8286939F3DC9}" sibTransId="{08CD7A94-77F2-4198-9C51-6B24E54C8028}"/>
    <dgm:cxn modelId="{8CB6EF54-004C-4A98-8B64-567EF13C203F}" type="presOf" srcId="{2BEA3220-6343-4962-9AEC-CB53B779363F}" destId="{6AAEBA8D-B119-4B7B-8F61-B0D49BB22FCA}" srcOrd="0" destOrd="0" presId="urn:microsoft.com/office/officeart/2005/8/layout/pyramid1"/>
    <dgm:cxn modelId="{30510F8F-3C7F-453D-AFC9-F7C3D0CFCB7A}" type="presOf" srcId="{D788477F-FE05-4704-9358-A4B85CDB69B4}" destId="{B19F580D-5F70-43AD-B8E9-8FAC902F4844}" srcOrd="0" destOrd="0" presId="urn:microsoft.com/office/officeart/2005/8/layout/pyramid1"/>
    <dgm:cxn modelId="{B74E08A3-8E37-4DB5-80E8-FD8BE1625E66}" type="presOf" srcId="{064A88C0-5A83-4E2A-B09A-56EF09EA666A}" destId="{5BE90277-BDC1-480F-8E25-6B3B2E34E174}" srcOrd="1" destOrd="0" presId="urn:microsoft.com/office/officeart/2005/8/layout/pyramid1"/>
    <dgm:cxn modelId="{B1D797AD-85A7-4950-9FF7-6C99BDFFD75B}" type="presOf" srcId="{F862A5AF-BCA1-4AEE-902B-C111C3AE2B46}" destId="{4E367FDF-4106-45AD-9048-CD5FB78290F3}" srcOrd="0" destOrd="0" presId="urn:microsoft.com/office/officeart/2005/8/layout/pyramid1"/>
    <dgm:cxn modelId="{37DCA7B0-51BB-4752-85C4-B14D1F6CF15D}" srcId="{525E90F4-7081-4BB2-8C53-37138993C854}" destId="{7863BB30-1893-4655-9CEB-8E33A0283E41}" srcOrd="1" destOrd="0" parTransId="{6177A462-F95E-4E8F-B3D1-5193F0D6C135}" sibTransId="{545F9A5A-1C65-433B-AB73-BE0C205C47D7}"/>
    <dgm:cxn modelId="{C64163CC-828E-4AB8-99CA-EEC79AEBE2DD}" type="presOf" srcId="{7863BB30-1893-4655-9CEB-8E33A0283E41}" destId="{79410AE0-AE4F-4112-A436-4E6245069945}" srcOrd="0" destOrd="0" presId="urn:microsoft.com/office/officeart/2005/8/layout/pyramid1"/>
    <dgm:cxn modelId="{B8E556F0-0F01-432C-BA8D-A584E05FA8CB}" type="presOf" srcId="{D788477F-FE05-4704-9358-A4B85CDB69B4}" destId="{7163DA81-3855-4DD2-8B66-EA474F7C953D}" srcOrd="1" destOrd="0" presId="urn:microsoft.com/office/officeart/2005/8/layout/pyramid1"/>
    <dgm:cxn modelId="{849CCC33-7756-4A62-9349-70EC9A04F305}" type="presParOf" srcId="{5B675DF9-77D0-4011-8C7B-99D7CD7EFF08}" destId="{E0DE323E-F9A0-48CC-AA6A-8D2F43D80EA0}" srcOrd="0" destOrd="0" presId="urn:microsoft.com/office/officeart/2005/8/layout/pyramid1"/>
    <dgm:cxn modelId="{E0DC0B13-8BCC-46B6-932E-D83D4576A71F}" type="presParOf" srcId="{E0DE323E-F9A0-48CC-AA6A-8D2F43D80EA0}" destId="{6AAEBA8D-B119-4B7B-8F61-B0D49BB22FCA}" srcOrd="0" destOrd="0" presId="urn:microsoft.com/office/officeart/2005/8/layout/pyramid1"/>
    <dgm:cxn modelId="{F2A187C1-D253-46A3-846C-B488E995A12B}" type="presParOf" srcId="{E0DE323E-F9A0-48CC-AA6A-8D2F43D80EA0}" destId="{A0A6926B-A23C-4ECC-B38E-D19F10CADFD0}" srcOrd="1" destOrd="0" presId="urn:microsoft.com/office/officeart/2005/8/layout/pyramid1"/>
    <dgm:cxn modelId="{22D68883-105D-41F5-86D7-7EED349D2512}" type="presParOf" srcId="{5B675DF9-77D0-4011-8C7B-99D7CD7EFF08}" destId="{C8E17A59-71EC-448B-B3F6-554C01ABA355}" srcOrd="1" destOrd="0" presId="urn:microsoft.com/office/officeart/2005/8/layout/pyramid1"/>
    <dgm:cxn modelId="{5A2AD426-64A1-493D-8464-7C4438390492}" type="presParOf" srcId="{C8E17A59-71EC-448B-B3F6-554C01ABA355}" destId="{79410AE0-AE4F-4112-A436-4E6245069945}" srcOrd="0" destOrd="0" presId="urn:microsoft.com/office/officeart/2005/8/layout/pyramid1"/>
    <dgm:cxn modelId="{D6C84678-C91B-4324-9525-2390C6CF328B}" type="presParOf" srcId="{C8E17A59-71EC-448B-B3F6-554C01ABA355}" destId="{B4CB4492-42B1-453F-9583-18EEB97A1B63}" srcOrd="1" destOrd="0" presId="urn:microsoft.com/office/officeart/2005/8/layout/pyramid1"/>
    <dgm:cxn modelId="{C7C2C2F9-02FE-4A21-9F29-F6BA2947E9C2}" type="presParOf" srcId="{5B675DF9-77D0-4011-8C7B-99D7CD7EFF08}" destId="{7CD05694-ED47-4C10-A5E9-41024622EF7E}" srcOrd="2" destOrd="0" presId="urn:microsoft.com/office/officeart/2005/8/layout/pyramid1"/>
    <dgm:cxn modelId="{BCC3B89A-EBBA-4E4D-9E7E-21402ED0BB26}" type="presParOf" srcId="{7CD05694-ED47-4C10-A5E9-41024622EF7E}" destId="{520C0A93-6876-4163-882D-1576A57D5DAA}" srcOrd="0" destOrd="0" presId="urn:microsoft.com/office/officeart/2005/8/layout/pyramid1"/>
    <dgm:cxn modelId="{817F55F6-60C4-4FE7-B832-529872517BEB}" type="presParOf" srcId="{7CD05694-ED47-4C10-A5E9-41024622EF7E}" destId="{5BE90277-BDC1-480F-8E25-6B3B2E34E174}" srcOrd="1" destOrd="0" presId="urn:microsoft.com/office/officeart/2005/8/layout/pyramid1"/>
    <dgm:cxn modelId="{739AECA6-EE5D-4064-8126-890F49F9874C}" type="presParOf" srcId="{5B675DF9-77D0-4011-8C7B-99D7CD7EFF08}" destId="{491CA116-8AFB-4787-BA98-BB6B984AFACD}" srcOrd="3" destOrd="0" presId="urn:microsoft.com/office/officeart/2005/8/layout/pyramid1"/>
    <dgm:cxn modelId="{7D239333-5CBC-4766-9C4B-7226AEC8FCFB}" type="presParOf" srcId="{491CA116-8AFB-4787-BA98-BB6B984AFACD}" destId="{B19F580D-5F70-43AD-B8E9-8FAC902F4844}" srcOrd="0" destOrd="0" presId="urn:microsoft.com/office/officeart/2005/8/layout/pyramid1"/>
    <dgm:cxn modelId="{248B49CE-3D34-4C34-989E-CB9383703255}" type="presParOf" srcId="{491CA116-8AFB-4787-BA98-BB6B984AFACD}" destId="{7163DA81-3855-4DD2-8B66-EA474F7C953D}" srcOrd="1" destOrd="0" presId="urn:microsoft.com/office/officeart/2005/8/layout/pyramid1"/>
    <dgm:cxn modelId="{77EF0AB3-8023-41F3-80ED-C8F8F6728829}" type="presParOf" srcId="{5B675DF9-77D0-4011-8C7B-99D7CD7EFF08}" destId="{D6BFB99B-9DCF-4679-BF82-75531E68E4B4}" srcOrd="4" destOrd="0" presId="urn:microsoft.com/office/officeart/2005/8/layout/pyramid1"/>
    <dgm:cxn modelId="{73432249-A237-4045-B973-370905CFDE5F}" type="presParOf" srcId="{D6BFB99B-9DCF-4679-BF82-75531E68E4B4}" destId="{4E367FDF-4106-45AD-9048-CD5FB78290F3}" srcOrd="0" destOrd="0" presId="urn:microsoft.com/office/officeart/2005/8/layout/pyramid1"/>
    <dgm:cxn modelId="{2F8D4B49-36E1-4CC2-81CC-EA9C362A0176}" type="presParOf" srcId="{D6BFB99B-9DCF-4679-BF82-75531E68E4B4}" destId="{1A4EF5A1-CE10-43D8-82E0-6730AB3B5694}" srcOrd="1" destOrd="0" presId="urn:microsoft.com/office/officeart/2005/8/layout/pyramid1"/>
  </dgm:cxnLst>
  <dgm:bg/>
  <dgm:whole/>
  <dgm:extLst>
    <a:ext uri="http://schemas.microsoft.com/office/drawing/2008/diagram">
      <dsp:dataModelExt xmlns:dsp="http://schemas.microsoft.com/office/drawing/2008/diagram" relId="rId16"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5066770-DA0A-4F7D-B2BA-002FD963EA2C}">
      <dsp:nvSpPr>
        <dsp:cNvPr id="0" name=""/>
        <dsp:cNvSpPr/>
      </dsp:nvSpPr>
      <dsp:spPr>
        <a:xfrm>
          <a:off x="1013974" y="16263"/>
          <a:ext cx="863079" cy="798161"/>
        </a:xfrm>
        <a:prstGeom prst="ellipse">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b="0" kern="1200">
              <a:latin typeface="+mj-lt"/>
            </a:rPr>
            <a:t>Event</a:t>
          </a:r>
        </a:p>
      </dsp:txBody>
      <dsp:txXfrm>
        <a:off x="1140369" y="133151"/>
        <a:ext cx="610289" cy="564385"/>
      </dsp:txXfrm>
    </dsp:sp>
    <dsp:sp modelId="{88E016F4-0BD0-4F69-8753-97761CEFA9B3}">
      <dsp:nvSpPr>
        <dsp:cNvPr id="0" name=""/>
        <dsp:cNvSpPr/>
      </dsp:nvSpPr>
      <dsp:spPr>
        <a:xfrm rot="3320720">
          <a:off x="1684863" y="857999"/>
          <a:ext cx="339794" cy="298743"/>
        </a:xfrm>
        <a:prstGeom prst="rightArrow">
          <a:avLst>
            <a:gd name="adj1" fmla="val 60000"/>
            <a:gd name="adj2" fmla="val 5000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a:off x="1704193" y="880886"/>
        <a:ext cx="250171" cy="179245"/>
      </dsp:txXfrm>
    </dsp:sp>
    <dsp:sp modelId="{E0543C8F-56B5-4DD6-A71A-AD8C113E9445}">
      <dsp:nvSpPr>
        <dsp:cNvPr id="0" name=""/>
        <dsp:cNvSpPr/>
      </dsp:nvSpPr>
      <dsp:spPr>
        <a:xfrm>
          <a:off x="1802590" y="1225713"/>
          <a:ext cx="957942" cy="798161"/>
        </a:xfrm>
        <a:prstGeom prst="ellipse">
          <a:avLst/>
        </a:prstGeom>
        <a:solidFill>
          <a:srgbClr val="FF0000"/>
        </a:soli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b="0" kern="1200">
              <a:latin typeface="+mj-lt"/>
            </a:rPr>
            <a:t>Behaviour</a:t>
          </a:r>
        </a:p>
      </dsp:txBody>
      <dsp:txXfrm>
        <a:off x="1942877" y="1342601"/>
        <a:ext cx="677368" cy="564385"/>
      </dsp:txXfrm>
    </dsp:sp>
    <dsp:sp modelId="{2526D8D3-B18E-4A7A-A54F-6C6CA1C5ABBB}">
      <dsp:nvSpPr>
        <dsp:cNvPr id="0" name=""/>
        <dsp:cNvSpPr/>
      </dsp:nvSpPr>
      <dsp:spPr>
        <a:xfrm rot="10841624">
          <a:off x="1231374" y="1465150"/>
          <a:ext cx="403714" cy="298743"/>
        </a:xfrm>
        <a:prstGeom prst="rightArrow">
          <a:avLst>
            <a:gd name="adj1" fmla="val 60000"/>
            <a:gd name="adj2" fmla="val 50000"/>
          </a:avLst>
        </a:prstGeom>
        <a:solidFill>
          <a:srgbClr val="FF0000"/>
        </a:soli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rot="10800000">
        <a:off x="1320994" y="1525442"/>
        <a:ext cx="314091" cy="179245"/>
      </dsp:txXfrm>
    </dsp:sp>
    <dsp:sp modelId="{B69E07F8-F0D5-431B-A16A-8DF32BF0913B}">
      <dsp:nvSpPr>
        <dsp:cNvPr id="0" name=""/>
        <dsp:cNvSpPr/>
      </dsp:nvSpPr>
      <dsp:spPr>
        <a:xfrm>
          <a:off x="177929" y="1205466"/>
          <a:ext cx="863079" cy="798161"/>
        </a:xfrm>
        <a:prstGeom prst="ellipse">
          <a:avLst/>
        </a:prstGeom>
        <a:gradFill rotWithShape="0">
          <a:gsLst>
            <a:gs pos="0">
              <a:schemeClr val="accent4">
                <a:hueOff val="10395692"/>
                <a:satOff val="-47968"/>
                <a:lumOff val="1765"/>
                <a:alphaOff val="0"/>
                <a:satMod val="103000"/>
                <a:lumMod val="102000"/>
                <a:tint val="94000"/>
              </a:schemeClr>
            </a:gs>
            <a:gs pos="50000">
              <a:schemeClr val="accent4">
                <a:hueOff val="10395692"/>
                <a:satOff val="-47968"/>
                <a:lumOff val="1765"/>
                <a:alphaOff val="0"/>
                <a:satMod val="110000"/>
                <a:lumMod val="100000"/>
                <a:shade val="100000"/>
              </a:schemeClr>
            </a:gs>
            <a:gs pos="100000">
              <a:schemeClr val="accent4">
                <a:hueOff val="10395692"/>
                <a:satOff val="-47968"/>
                <a:lumOff val="1765"/>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b="0" kern="1200">
              <a:latin typeface="+mj-lt"/>
            </a:rPr>
            <a:t>Calm</a:t>
          </a:r>
        </a:p>
      </dsp:txBody>
      <dsp:txXfrm>
        <a:off x="304324" y="1322354"/>
        <a:ext cx="610289" cy="564385"/>
      </dsp:txXfrm>
    </dsp:sp>
    <dsp:sp modelId="{BD4FAFD6-E220-4A8F-9D35-1697A1B03926}">
      <dsp:nvSpPr>
        <dsp:cNvPr id="0" name=""/>
        <dsp:cNvSpPr/>
      </dsp:nvSpPr>
      <dsp:spPr>
        <a:xfrm rot="18306501">
          <a:off x="853550" y="868374"/>
          <a:ext cx="336915" cy="298743"/>
        </a:xfrm>
        <a:prstGeom prst="rightArrow">
          <a:avLst>
            <a:gd name="adj1" fmla="val 60000"/>
            <a:gd name="adj2" fmla="val 50000"/>
          </a:avLst>
        </a:prstGeom>
        <a:gradFill rotWithShape="0">
          <a:gsLst>
            <a:gs pos="0">
              <a:schemeClr val="accent4">
                <a:hueOff val="10395692"/>
                <a:satOff val="-47968"/>
                <a:lumOff val="1765"/>
                <a:alphaOff val="0"/>
                <a:satMod val="103000"/>
                <a:lumMod val="102000"/>
                <a:tint val="94000"/>
              </a:schemeClr>
            </a:gs>
            <a:gs pos="50000">
              <a:schemeClr val="accent4">
                <a:hueOff val="10395692"/>
                <a:satOff val="-47968"/>
                <a:lumOff val="1765"/>
                <a:alphaOff val="0"/>
                <a:satMod val="110000"/>
                <a:lumMod val="100000"/>
                <a:shade val="100000"/>
              </a:schemeClr>
            </a:gs>
            <a:gs pos="100000">
              <a:schemeClr val="accent4">
                <a:hueOff val="10395692"/>
                <a:satOff val="-47968"/>
                <a:lumOff val="1765"/>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a:off x="872589" y="964782"/>
        <a:ext cx="247292" cy="17924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AAEBA8D-B119-4B7B-8F61-B0D49BB22FCA}">
      <dsp:nvSpPr>
        <dsp:cNvPr id="0" name=""/>
        <dsp:cNvSpPr/>
      </dsp:nvSpPr>
      <dsp:spPr>
        <a:xfrm>
          <a:off x="2024126" y="0"/>
          <a:ext cx="1012063" cy="770167"/>
        </a:xfrm>
        <a:prstGeom prst="trapezoid">
          <a:avLst>
            <a:gd name="adj" fmla="val 65704"/>
          </a:avLst>
        </a:prstGeom>
        <a:solidFill>
          <a:schemeClr val="accent2">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kern="1200"/>
            <a:t>Self-actualisation</a:t>
          </a:r>
        </a:p>
        <a:p>
          <a:pPr marL="0" lvl="0" indent="0" algn="ctr" defTabSz="533400">
            <a:lnSpc>
              <a:spcPct val="90000"/>
            </a:lnSpc>
            <a:spcBef>
              <a:spcPct val="0"/>
            </a:spcBef>
            <a:spcAft>
              <a:spcPct val="35000"/>
            </a:spcAft>
            <a:buNone/>
          </a:pPr>
          <a:r>
            <a:rPr lang="en-US" sz="800" kern="1200"/>
            <a:t>achieving one's full potential</a:t>
          </a:r>
        </a:p>
        <a:p>
          <a:pPr marL="0" lvl="0" indent="0" algn="ctr" defTabSz="533400">
            <a:lnSpc>
              <a:spcPct val="90000"/>
            </a:lnSpc>
            <a:spcBef>
              <a:spcPct val="0"/>
            </a:spcBef>
            <a:spcAft>
              <a:spcPct val="35000"/>
            </a:spcAft>
            <a:buNone/>
          </a:pPr>
          <a:r>
            <a:rPr lang="en-US" sz="800" kern="1200"/>
            <a:t>creativity</a:t>
          </a:r>
        </a:p>
      </dsp:txBody>
      <dsp:txXfrm>
        <a:off x="2024126" y="0"/>
        <a:ext cx="1012063" cy="770167"/>
      </dsp:txXfrm>
    </dsp:sp>
    <dsp:sp modelId="{79410AE0-AE4F-4112-A436-4E6245069945}">
      <dsp:nvSpPr>
        <dsp:cNvPr id="0" name=""/>
        <dsp:cNvSpPr/>
      </dsp:nvSpPr>
      <dsp:spPr>
        <a:xfrm>
          <a:off x="1518094" y="770167"/>
          <a:ext cx="2024126" cy="770167"/>
        </a:xfrm>
        <a:prstGeom prst="trapezoid">
          <a:avLst>
            <a:gd name="adj" fmla="val 65704"/>
          </a:avLst>
        </a:prstGeom>
        <a:solidFill>
          <a:schemeClr val="accent3">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kern="1200"/>
            <a:t>Esteem needs</a:t>
          </a:r>
        </a:p>
        <a:p>
          <a:pPr marL="0" lvl="0" indent="0" algn="ctr" defTabSz="533400">
            <a:lnSpc>
              <a:spcPct val="90000"/>
            </a:lnSpc>
            <a:spcBef>
              <a:spcPct val="0"/>
            </a:spcBef>
            <a:spcAft>
              <a:spcPct val="35000"/>
            </a:spcAft>
            <a:buNone/>
          </a:pPr>
          <a:r>
            <a:rPr lang="en-US" sz="800" kern="1200"/>
            <a:t>feeling of accomplishment</a:t>
          </a:r>
        </a:p>
      </dsp:txBody>
      <dsp:txXfrm>
        <a:off x="1872316" y="770167"/>
        <a:ext cx="1315681" cy="770167"/>
      </dsp:txXfrm>
    </dsp:sp>
    <dsp:sp modelId="{520C0A93-6876-4163-882D-1576A57D5DAA}">
      <dsp:nvSpPr>
        <dsp:cNvPr id="0" name=""/>
        <dsp:cNvSpPr/>
      </dsp:nvSpPr>
      <dsp:spPr>
        <a:xfrm>
          <a:off x="1012062" y="1540334"/>
          <a:ext cx="3036189" cy="770167"/>
        </a:xfrm>
        <a:prstGeom prst="trapezoid">
          <a:avLst>
            <a:gd name="adj" fmla="val 65704"/>
          </a:avLst>
        </a:prstGeom>
        <a:solidFill>
          <a:schemeClr val="accent4">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kern="1200"/>
            <a:t>Belongingness and love needs</a:t>
          </a:r>
        </a:p>
        <a:p>
          <a:pPr marL="0" lvl="0" indent="0" algn="ctr" defTabSz="533400">
            <a:lnSpc>
              <a:spcPct val="90000"/>
            </a:lnSpc>
            <a:spcBef>
              <a:spcPct val="0"/>
            </a:spcBef>
            <a:spcAft>
              <a:spcPct val="35000"/>
            </a:spcAft>
            <a:buNone/>
          </a:pPr>
          <a:r>
            <a:rPr lang="en-US" sz="800" kern="1200"/>
            <a:t>intimate relationships</a:t>
          </a:r>
        </a:p>
        <a:p>
          <a:pPr marL="0" lvl="0" indent="0" algn="ctr" defTabSz="533400">
            <a:lnSpc>
              <a:spcPct val="90000"/>
            </a:lnSpc>
            <a:spcBef>
              <a:spcPct val="0"/>
            </a:spcBef>
            <a:spcAft>
              <a:spcPct val="35000"/>
            </a:spcAft>
            <a:buNone/>
          </a:pPr>
          <a:r>
            <a:rPr lang="en-US" sz="800" kern="1200"/>
            <a:t>friends</a:t>
          </a:r>
        </a:p>
      </dsp:txBody>
      <dsp:txXfrm>
        <a:off x="1543396" y="1540334"/>
        <a:ext cx="1973522" cy="770167"/>
      </dsp:txXfrm>
    </dsp:sp>
    <dsp:sp modelId="{B19F580D-5F70-43AD-B8E9-8FAC902F4844}">
      <dsp:nvSpPr>
        <dsp:cNvPr id="0" name=""/>
        <dsp:cNvSpPr/>
      </dsp:nvSpPr>
      <dsp:spPr>
        <a:xfrm>
          <a:off x="506031" y="2310502"/>
          <a:ext cx="4048252" cy="770167"/>
        </a:xfrm>
        <a:prstGeom prst="trapezoid">
          <a:avLst>
            <a:gd name="adj" fmla="val 65704"/>
          </a:avLst>
        </a:prstGeom>
        <a:solidFill>
          <a:schemeClr val="accent5">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kern="1200"/>
            <a:t>Safety needs</a:t>
          </a:r>
        </a:p>
        <a:p>
          <a:pPr marL="0" lvl="0" indent="0" algn="ctr" defTabSz="533400">
            <a:lnSpc>
              <a:spcPct val="90000"/>
            </a:lnSpc>
            <a:spcBef>
              <a:spcPct val="0"/>
            </a:spcBef>
            <a:spcAft>
              <a:spcPct val="35000"/>
            </a:spcAft>
            <a:buNone/>
          </a:pPr>
          <a:r>
            <a:rPr lang="en-US" sz="800" kern="1200"/>
            <a:t>security, safety</a:t>
          </a:r>
        </a:p>
      </dsp:txBody>
      <dsp:txXfrm>
        <a:off x="1214475" y="2310502"/>
        <a:ext cx="2631363" cy="770167"/>
      </dsp:txXfrm>
    </dsp:sp>
    <dsp:sp modelId="{4E367FDF-4106-45AD-9048-CD5FB78290F3}">
      <dsp:nvSpPr>
        <dsp:cNvPr id="0" name=""/>
        <dsp:cNvSpPr/>
      </dsp:nvSpPr>
      <dsp:spPr>
        <a:xfrm>
          <a:off x="0" y="3080669"/>
          <a:ext cx="5060315" cy="770167"/>
        </a:xfrm>
        <a:prstGeom prst="trapezoid">
          <a:avLst>
            <a:gd name="adj" fmla="val 65704"/>
          </a:avLst>
        </a:prstGeom>
        <a:solidFill>
          <a:schemeClr val="accent6">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kern="1200"/>
            <a:t>Physiological needs</a:t>
          </a:r>
        </a:p>
        <a:p>
          <a:pPr marL="0" lvl="0" indent="0" algn="ctr" defTabSz="533400">
            <a:lnSpc>
              <a:spcPct val="90000"/>
            </a:lnSpc>
            <a:spcBef>
              <a:spcPct val="0"/>
            </a:spcBef>
            <a:spcAft>
              <a:spcPct val="35000"/>
            </a:spcAft>
            <a:buNone/>
          </a:pPr>
          <a:r>
            <a:rPr lang="en-US" sz="800" kern="1200"/>
            <a:t>food, water, warmth, rest</a:t>
          </a:r>
        </a:p>
      </dsp:txBody>
      <dsp:txXfrm>
        <a:off x="885555" y="3080669"/>
        <a:ext cx="3289204" cy="770167"/>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970F47-549D-4F6B-A555-F1C8BC0F1F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1013</TotalTime>
  <Pages>13</Pages>
  <Words>5005</Words>
  <Characters>28529</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Raybould (1300749)</dc:creator>
  <cp:keywords/>
  <dc:description/>
  <cp:lastModifiedBy>Alice Raybould</cp:lastModifiedBy>
  <cp:revision>139</cp:revision>
  <dcterms:created xsi:type="dcterms:W3CDTF">2019-04-03T09:15:00Z</dcterms:created>
  <dcterms:modified xsi:type="dcterms:W3CDTF">2019-07-28T12:03:00Z</dcterms:modified>
</cp:coreProperties>
</file>