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1769043771"/>
        <w:docPartObj>
          <w:docPartGallery w:val="Cover Pages"/>
          <w:docPartUnique/>
        </w:docPartObj>
      </w:sdtPr>
      <w:sdtEndPr>
        <w:rPr>
          <w:sz w:val="22"/>
        </w:rPr>
      </w:sdtEndPr>
      <w:sdtContent>
        <w:p w14:paraId="6EE549C0" w14:textId="3F5ED909" w:rsidR="00FF45BD" w:rsidRDefault="00FF45BD">
          <w:pPr>
            <w:pStyle w:val="NoSpacing"/>
            <w:rPr>
              <w:sz w:val="2"/>
            </w:rPr>
          </w:pPr>
        </w:p>
        <w:p w14:paraId="6D4B2C61" w14:textId="027A2C6E" w:rsidR="00FF45BD" w:rsidRDefault="00FF45BD">
          <w:r>
            <w:rPr>
              <w:noProof/>
            </w:rPr>
            <mc:AlternateContent>
              <mc:Choice Requires="wps">
                <w:drawing>
                  <wp:anchor distT="0" distB="0" distL="114300" distR="114300" simplePos="0" relativeHeight="251661312" behindDoc="0" locked="0" layoutInCell="1" allowOverlap="1" wp14:anchorId="77F27926" wp14:editId="2C1EA70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BC4CE" w14:textId="77777777" w:rsidR="00082D2B" w:rsidRPr="00082D2B" w:rsidRDefault="00082D2B">
                                <w:pPr>
                                  <w:pStyle w:val="NoSpacing"/>
                                  <w:spacing w:before="120"/>
                                  <w:rPr>
                                    <w:rFonts w:ascii="Arial" w:hAnsi="Arial" w:cs="Arial"/>
                                    <w:sz w:val="56"/>
                                    <w:szCs w:val="56"/>
                                  </w:rPr>
                                </w:pPr>
                                <w:r w:rsidRPr="00082D2B">
                                  <w:rPr>
                                    <w:rFonts w:ascii="Arial" w:hAnsi="Arial" w:cs="Arial"/>
                                    <w:sz w:val="56"/>
                                    <w:szCs w:val="56"/>
                                  </w:rPr>
                                  <w:t>Project Management Plan: Decentralized Renewable Energy Grid (DREG) Implementation</w:t>
                                </w:r>
                              </w:p>
                              <w:p w14:paraId="05A701FD" w14:textId="4D3A213C" w:rsidR="00FF45BD" w:rsidRDefault="00FF45BD"/>
                              <w:p w14:paraId="4A19CF17" w14:textId="5B2A8C75" w:rsidR="00874778" w:rsidRPr="00874778" w:rsidRDefault="00874778">
                                <w:pPr>
                                  <w:rPr>
                                    <w:rFonts w:ascii="Arial" w:hAnsi="Arial" w:cs="Arial"/>
                                    <w:sz w:val="28"/>
                                    <w:szCs w:val="28"/>
                                  </w:rPr>
                                </w:pPr>
                              </w:p>
                              <w:p w14:paraId="10C79FD8" w14:textId="0004F428" w:rsidR="00874778" w:rsidRPr="00874778" w:rsidRDefault="00874778">
                                <w:pPr>
                                  <w:rPr>
                                    <w:rFonts w:ascii="Arial" w:hAnsi="Arial" w:cs="Arial"/>
                                    <w:sz w:val="28"/>
                                    <w:szCs w:val="28"/>
                                  </w:rPr>
                                </w:pPr>
                                <w:r w:rsidRPr="00874778">
                                  <w:rPr>
                                    <w:rFonts w:ascii="Arial" w:hAnsi="Arial" w:cs="Arial"/>
                                    <w:sz w:val="28"/>
                                    <w:szCs w:val="28"/>
                                  </w:rPr>
                                  <w:t>Name: Georgiana Consuela Craescu</w:t>
                                </w:r>
                              </w:p>
                              <w:p w14:paraId="0A5B3BF3" w14:textId="53A58AB8" w:rsidR="00874778" w:rsidRPr="00874778" w:rsidRDefault="00874778">
                                <w:pPr>
                                  <w:rPr>
                                    <w:rFonts w:ascii="Arial" w:hAnsi="Arial" w:cs="Arial"/>
                                    <w:sz w:val="28"/>
                                    <w:szCs w:val="28"/>
                                  </w:rPr>
                                </w:pPr>
                                <w:r w:rsidRPr="00874778">
                                  <w:rPr>
                                    <w:rFonts w:ascii="Arial" w:hAnsi="Arial" w:cs="Arial"/>
                                    <w:sz w:val="28"/>
                                    <w:szCs w:val="28"/>
                                  </w:rPr>
                                  <w:t>Student ID: 2525993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F2792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D2BC4CE" w14:textId="77777777" w:rsidR="00082D2B" w:rsidRPr="00082D2B" w:rsidRDefault="00082D2B">
                          <w:pPr>
                            <w:pStyle w:val="NoSpacing"/>
                            <w:spacing w:before="120"/>
                            <w:rPr>
                              <w:rFonts w:ascii="Arial" w:hAnsi="Arial" w:cs="Arial"/>
                              <w:sz w:val="56"/>
                              <w:szCs w:val="56"/>
                            </w:rPr>
                          </w:pPr>
                          <w:r w:rsidRPr="00082D2B">
                            <w:rPr>
                              <w:rFonts w:ascii="Arial" w:hAnsi="Arial" w:cs="Arial"/>
                              <w:sz w:val="56"/>
                              <w:szCs w:val="56"/>
                            </w:rPr>
                            <w:t>Project Management Plan: Decentralized Renewable Energy Grid (DREG) Implementation</w:t>
                          </w:r>
                        </w:p>
                        <w:p w14:paraId="05A701FD" w14:textId="4D3A213C" w:rsidR="00FF45BD" w:rsidRDefault="00FF45BD"/>
                        <w:p w14:paraId="4A19CF17" w14:textId="5B2A8C75" w:rsidR="00874778" w:rsidRPr="00874778" w:rsidRDefault="00874778">
                          <w:pPr>
                            <w:rPr>
                              <w:rFonts w:ascii="Arial" w:hAnsi="Arial" w:cs="Arial"/>
                              <w:sz w:val="28"/>
                              <w:szCs w:val="28"/>
                            </w:rPr>
                          </w:pPr>
                        </w:p>
                        <w:p w14:paraId="10C79FD8" w14:textId="0004F428" w:rsidR="00874778" w:rsidRPr="00874778" w:rsidRDefault="00874778">
                          <w:pPr>
                            <w:rPr>
                              <w:rFonts w:ascii="Arial" w:hAnsi="Arial" w:cs="Arial"/>
                              <w:sz w:val="28"/>
                              <w:szCs w:val="28"/>
                            </w:rPr>
                          </w:pPr>
                          <w:r w:rsidRPr="00874778">
                            <w:rPr>
                              <w:rFonts w:ascii="Arial" w:hAnsi="Arial" w:cs="Arial"/>
                              <w:sz w:val="28"/>
                              <w:szCs w:val="28"/>
                            </w:rPr>
                            <w:t>Name: Georgiana Consuela Craescu</w:t>
                          </w:r>
                        </w:p>
                        <w:p w14:paraId="0A5B3BF3" w14:textId="53A58AB8" w:rsidR="00874778" w:rsidRPr="00874778" w:rsidRDefault="00874778">
                          <w:pPr>
                            <w:rPr>
                              <w:rFonts w:ascii="Arial" w:hAnsi="Arial" w:cs="Arial"/>
                              <w:sz w:val="28"/>
                              <w:szCs w:val="28"/>
                            </w:rPr>
                          </w:pPr>
                          <w:r w:rsidRPr="00874778">
                            <w:rPr>
                              <w:rFonts w:ascii="Arial" w:hAnsi="Arial" w:cs="Arial"/>
                              <w:sz w:val="28"/>
                              <w:szCs w:val="28"/>
                            </w:rPr>
                            <w:t>Student ID: 2525993</w:t>
                          </w:r>
                        </w:p>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522C7887" wp14:editId="240719E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5BBF6" w14:textId="0E6460AD" w:rsidR="00FF45BD" w:rsidRPr="00082D2B" w:rsidRDefault="00000000">
                                <w:pPr>
                                  <w:pStyle w:val="NoSpacing"/>
                                  <w:jc w:val="right"/>
                                  <w:rPr>
                                    <w:rFonts w:ascii="Arial" w:hAnsi="Arial" w:cs="Arial"/>
                                    <w:color w:val="4472C4" w:themeColor="accent1"/>
                                    <w:sz w:val="48"/>
                                    <w:szCs w:val="48"/>
                                  </w:rPr>
                                </w:pPr>
                                <w:sdt>
                                  <w:sdtPr>
                                    <w:rPr>
                                      <w:rFonts w:ascii="Arial" w:hAnsi="Arial" w:cs="Arial"/>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00082D2B" w:rsidRPr="00082D2B">
                                      <w:rPr>
                                        <w:rFonts w:ascii="Arial" w:hAnsi="Arial" w:cs="Arial"/>
                                        <w:sz w:val="48"/>
                                        <w:szCs w:val="48"/>
                                      </w:rPr>
                                      <w:t>BA (Hons) Business Management</w:t>
                                    </w:r>
                                  </w:sdtContent>
                                </w:sdt>
                              </w:p>
                              <w:sdt>
                                <w:sdtPr>
                                  <w:rPr>
                                    <w:rFonts w:ascii="Arial" w:hAnsi="Arial" w:cs="Arial"/>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1B8C993" w14:textId="5786D4B3" w:rsidR="00FF45BD" w:rsidRPr="00082D2B" w:rsidRDefault="00082D2B">
                                    <w:pPr>
                                      <w:pStyle w:val="NoSpacing"/>
                                      <w:jc w:val="right"/>
                                      <w:rPr>
                                        <w:rFonts w:ascii="Arial" w:hAnsi="Arial" w:cs="Arial"/>
                                        <w:color w:val="4472C4" w:themeColor="accent1"/>
                                        <w:sz w:val="40"/>
                                        <w:szCs w:val="40"/>
                                      </w:rPr>
                                    </w:pPr>
                                    <w:r w:rsidRPr="00082D2B">
                                      <w:rPr>
                                        <w:rFonts w:ascii="Arial" w:hAnsi="Arial" w:cs="Arial"/>
                                        <w:sz w:val="40"/>
                                        <w:szCs w:val="40"/>
                                      </w:rPr>
                                      <w:t>LCBB6006 Project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22C7887"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A75BBF6" w14:textId="0E6460AD" w:rsidR="00FF45BD" w:rsidRPr="00082D2B" w:rsidRDefault="00000000">
                          <w:pPr>
                            <w:pStyle w:val="NoSpacing"/>
                            <w:jc w:val="right"/>
                            <w:rPr>
                              <w:rFonts w:ascii="Arial" w:hAnsi="Arial" w:cs="Arial"/>
                              <w:color w:val="4472C4" w:themeColor="accent1"/>
                              <w:sz w:val="48"/>
                              <w:szCs w:val="48"/>
                            </w:rPr>
                          </w:pPr>
                          <w:sdt>
                            <w:sdtPr>
                              <w:rPr>
                                <w:rFonts w:ascii="Arial" w:hAnsi="Arial" w:cs="Arial"/>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00082D2B" w:rsidRPr="00082D2B">
                                <w:rPr>
                                  <w:rFonts w:ascii="Arial" w:hAnsi="Arial" w:cs="Arial"/>
                                  <w:sz w:val="48"/>
                                  <w:szCs w:val="48"/>
                                </w:rPr>
                                <w:t>BA (Hons) Business Management</w:t>
                              </w:r>
                            </w:sdtContent>
                          </w:sdt>
                        </w:p>
                        <w:sdt>
                          <w:sdtPr>
                            <w:rPr>
                              <w:rFonts w:ascii="Arial" w:hAnsi="Arial" w:cs="Arial"/>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1B8C993" w14:textId="5786D4B3" w:rsidR="00FF45BD" w:rsidRPr="00082D2B" w:rsidRDefault="00082D2B">
                              <w:pPr>
                                <w:pStyle w:val="NoSpacing"/>
                                <w:jc w:val="right"/>
                                <w:rPr>
                                  <w:rFonts w:ascii="Arial" w:hAnsi="Arial" w:cs="Arial"/>
                                  <w:color w:val="4472C4" w:themeColor="accent1"/>
                                  <w:sz w:val="40"/>
                                  <w:szCs w:val="40"/>
                                </w:rPr>
                              </w:pPr>
                              <w:r w:rsidRPr="00082D2B">
                                <w:rPr>
                                  <w:rFonts w:ascii="Arial" w:hAnsi="Arial" w:cs="Arial"/>
                                  <w:sz w:val="40"/>
                                  <w:szCs w:val="40"/>
                                </w:rPr>
                                <w:t>LCBB6006 Project Management</w:t>
                              </w:r>
                            </w:p>
                          </w:sdtContent>
                        </w:sdt>
                      </w:txbxContent>
                    </v:textbox>
                    <w10:wrap anchorx="page" anchory="margin"/>
                  </v:shape>
                </w:pict>
              </mc:Fallback>
            </mc:AlternateContent>
          </w:r>
        </w:p>
        <w:p w14:paraId="5874494A" w14:textId="77777777" w:rsidR="00082D2B" w:rsidRDefault="00FF45BD">
          <w:r>
            <w:br w:type="page"/>
          </w:r>
        </w:p>
        <w:sdt>
          <w:sdtPr>
            <w:rPr>
              <w:rFonts w:ascii="Arial" w:eastAsiaTheme="minorHAnsi" w:hAnsi="Arial" w:cs="Arial"/>
              <w:b/>
              <w:bCs/>
              <w:color w:val="auto"/>
              <w:sz w:val="44"/>
              <w:szCs w:val="44"/>
            </w:rPr>
            <w:id w:val="306062535"/>
            <w:docPartObj>
              <w:docPartGallery w:val="Table of Contents"/>
              <w:docPartUnique/>
            </w:docPartObj>
          </w:sdtPr>
          <w:sdtEndPr>
            <w:rPr>
              <w:rFonts w:asciiTheme="minorHAnsi" w:hAnsiTheme="minorHAnsi" w:cstheme="minorBidi"/>
              <w:noProof/>
              <w:sz w:val="22"/>
              <w:szCs w:val="22"/>
            </w:rPr>
          </w:sdtEndPr>
          <w:sdtContent>
            <w:p w14:paraId="002C7D12" w14:textId="54229287" w:rsidR="00082D2B" w:rsidRPr="00082D2B" w:rsidRDefault="00082D2B" w:rsidP="00082D2B">
              <w:pPr>
                <w:pStyle w:val="TOCHeading"/>
                <w:jc w:val="center"/>
                <w:rPr>
                  <w:rFonts w:ascii="Arial" w:hAnsi="Arial" w:cs="Arial"/>
                  <w:b/>
                  <w:bCs/>
                  <w:sz w:val="36"/>
                  <w:szCs w:val="36"/>
                </w:rPr>
              </w:pPr>
              <w:r w:rsidRPr="00082D2B">
                <w:rPr>
                  <w:rFonts w:ascii="Arial" w:hAnsi="Arial" w:cs="Arial"/>
                  <w:b/>
                  <w:bCs/>
                  <w:sz w:val="36"/>
                  <w:szCs w:val="36"/>
                </w:rPr>
                <w:t>TABLE OF CONTENTS</w:t>
              </w:r>
            </w:p>
            <w:p w14:paraId="41747B4C" w14:textId="6372017F" w:rsidR="00082D2B" w:rsidRPr="00082D2B" w:rsidRDefault="00082D2B">
              <w:pPr>
                <w:pStyle w:val="TOC1"/>
                <w:tabs>
                  <w:tab w:val="left" w:pos="440"/>
                  <w:tab w:val="right" w:leader="dot" w:pos="9350"/>
                </w:tabs>
                <w:rPr>
                  <w:rFonts w:ascii="Arial" w:hAnsi="Arial" w:cs="Arial"/>
                  <w:noProof/>
                  <w:sz w:val="24"/>
                  <w:szCs w:val="24"/>
                </w:rPr>
              </w:pPr>
              <w:r w:rsidRPr="00082D2B">
                <w:rPr>
                  <w:rFonts w:ascii="Arial" w:hAnsi="Arial" w:cs="Arial"/>
                  <w:sz w:val="24"/>
                  <w:szCs w:val="24"/>
                </w:rPr>
                <w:fldChar w:fldCharType="begin"/>
              </w:r>
              <w:r w:rsidRPr="00082D2B">
                <w:rPr>
                  <w:rFonts w:ascii="Arial" w:hAnsi="Arial" w:cs="Arial"/>
                  <w:sz w:val="24"/>
                  <w:szCs w:val="24"/>
                </w:rPr>
                <w:instrText xml:space="preserve"> TOC \o "1-3" \h \z \u </w:instrText>
              </w:r>
              <w:r w:rsidRPr="00082D2B">
                <w:rPr>
                  <w:rFonts w:ascii="Arial" w:hAnsi="Arial" w:cs="Arial"/>
                  <w:sz w:val="24"/>
                  <w:szCs w:val="24"/>
                </w:rPr>
                <w:fldChar w:fldCharType="separate"/>
              </w:r>
              <w:hyperlink w:anchor="_Toc224565845" w:history="1">
                <w:r w:rsidRPr="00082D2B">
                  <w:rPr>
                    <w:rStyle w:val="Hyperlink"/>
                    <w:rFonts w:ascii="Arial" w:hAnsi="Arial" w:cs="Arial"/>
                    <w:b/>
                    <w:bCs/>
                    <w:noProof/>
                    <w:sz w:val="24"/>
                    <w:szCs w:val="24"/>
                  </w:rPr>
                  <w:t>1.</w:t>
                </w:r>
                <w:r w:rsidRPr="00082D2B">
                  <w:rPr>
                    <w:rFonts w:ascii="Arial" w:hAnsi="Arial" w:cs="Arial"/>
                    <w:noProof/>
                    <w:sz w:val="24"/>
                    <w:szCs w:val="24"/>
                  </w:rPr>
                  <w:tab/>
                </w:r>
                <w:r w:rsidRPr="00082D2B">
                  <w:rPr>
                    <w:rStyle w:val="Hyperlink"/>
                    <w:rFonts w:ascii="Arial" w:hAnsi="Arial" w:cs="Arial"/>
                    <w:b/>
                    <w:bCs/>
                    <w:noProof/>
                    <w:sz w:val="24"/>
                    <w:szCs w:val="24"/>
                  </w:rPr>
                  <w:t>Introduction</w:t>
                </w:r>
                <w:r w:rsidRPr="00082D2B">
                  <w:rPr>
                    <w:rFonts w:ascii="Arial" w:hAnsi="Arial" w:cs="Arial"/>
                    <w:noProof/>
                    <w:webHidden/>
                    <w:sz w:val="24"/>
                    <w:szCs w:val="24"/>
                  </w:rPr>
                  <w:tab/>
                </w:r>
                <w:r w:rsidRPr="00082D2B">
                  <w:rPr>
                    <w:rFonts w:ascii="Arial" w:hAnsi="Arial" w:cs="Arial"/>
                    <w:noProof/>
                    <w:webHidden/>
                    <w:sz w:val="24"/>
                    <w:szCs w:val="24"/>
                  </w:rPr>
                  <w:fldChar w:fldCharType="begin"/>
                </w:r>
                <w:r w:rsidRPr="00082D2B">
                  <w:rPr>
                    <w:rFonts w:ascii="Arial" w:hAnsi="Arial" w:cs="Arial"/>
                    <w:noProof/>
                    <w:webHidden/>
                    <w:sz w:val="24"/>
                    <w:szCs w:val="24"/>
                  </w:rPr>
                  <w:instrText xml:space="preserve"> PAGEREF _Toc224565845 \h </w:instrText>
                </w:r>
                <w:r w:rsidRPr="00082D2B">
                  <w:rPr>
                    <w:rFonts w:ascii="Arial" w:hAnsi="Arial" w:cs="Arial"/>
                    <w:noProof/>
                    <w:webHidden/>
                    <w:sz w:val="24"/>
                    <w:szCs w:val="24"/>
                  </w:rPr>
                </w:r>
                <w:r w:rsidRPr="00082D2B">
                  <w:rPr>
                    <w:rFonts w:ascii="Arial" w:hAnsi="Arial" w:cs="Arial"/>
                    <w:noProof/>
                    <w:webHidden/>
                    <w:sz w:val="24"/>
                    <w:szCs w:val="24"/>
                  </w:rPr>
                  <w:fldChar w:fldCharType="separate"/>
                </w:r>
                <w:r w:rsidRPr="00082D2B">
                  <w:rPr>
                    <w:rFonts w:ascii="Arial" w:hAnsi="Arial" w:cs="Arial"/>
                    <w:noProof/>
                    <w:webHidden/>
                    <w:sz w:val="24"/>
                    <w:szCs w:val="24"/>
                  </w:rPr>
                  <w:t>1</w:t>
                </w:r>
                <w:r w:rsidRPr="00082D2B">
                  <w:rPr>
                    <w:rFonts w:ascii="Arial" w:hAnsi="Arial" w:cs="Arial"/>
                    <w:noProof/>
                    <w:webHidden/>
                    <w:sz w:val="24"/>
                    <w:szCs w:val="24"/>
                  </w:rPr>
                  <w:fldChar w:fldCharType="end"/>
                </w:r>
              </w:hyperlink>
            </w:p>
            <w:p w14:paraId="2CAAFA3D" w14:textId="5634F49A" w:rsidR="00082D2B" w:rsidRPr="00082D2B" w:rsidRDefault="00000000">
              <w:pPr>
                <w:pStyle w:val="TOC1"/>
                <w:tabs>
                  <w:tab w:val="left" w:pos="440"/>
                  <w:tab w:val="right" w:leader="dot" w:pos="9350"/>
                </w:tabs>
                <w:rPr>
                  <w:rFonts w:ascii="Arial" w:hAnsi="Arial" w:cs="Arial"/>
                  <w:noProof/>
                  <w:sz w:val="24"/>
                  <w:szCs w:val="24"/>
                </w:rPr>
              </w:pPr>
              <w:hyperlink w:anchor="_Toc224565846" w:history="1">
                <w:r w:rsidR="00082D2B" w:rsidRPr="00082D2B">
                  <w:rPr>
                    <w:rStyle w:val="Hyperlink"/>
                    <w:rFonts w:ascii="Arial" w:hAnsi="Arial" w:cs="Arial"/>
                    <w:b/>
                    <w:bCs/>
                    <w:noProof/>
                    <w:sz w:val="24"/>
                    <w:szCs w:val="24"/>
                  </w:rPr>
                  <w:t>2.</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Project Aim, Objectives, and Scope</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_Toc224565846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2</w:t>
                </w:r>
                <w:r w:rsidR="00082D2B" w:rsidRPr="00082D2B">
                  <w:rPr>
                    <w:rFonts w:ascii="Arial" w:hAnsi="Arial" w:cs="Arial"/>
                    <w:noProof/>
                    <w:webHidden/>
                    <w:sz w:val="24"/>
                    <w:szCs w:val="24"/>
                  </w:rPr>
                  <w:fldChar w:fldCharType="end"/>
                </w:r>
              </w:hyperlink>
            </w:p>
            <w:p w14:paraId="364EB1A7" w14:textId="03B83A22" w:rsidR="00082D2B" w:rsidRPr="00082D2B" w:rsidRDefault="00000000">
              <w:pPr>
                <w:pStyle w:val="TOC2"/>
                <w:tabs>
                  <w:tab w:val="left" w:pos="880"/>
                  <w:tab w:val="right" w:leader="dot" w:pos="9350"/>
                </w:tabs>
                <w:rPr>
                  <w:rFonts w:ascii="Arial" w:hAnsi="Arial" w:cs="Arial"/>
                  <w:noProof/>
                  <w:sz w:val="24"/>
                  <w:szCs w:val="24"/>
                </w:rPr>
              </w:pPr>
              <w:hyperlink w:anchor="_Toc224565847" w:history="1">
                <w:r w:rsidR="00082D2B" w:rsidRPr="00082D2B">
                  <w:rPr>
                    <w:rStyle w:val="Hyperlink"/>
                    <w:rFonts w:ascii="Arial" w:hAnsi="Arial" w:cs="Arial"/>
                    <w:b/>
                    <w:bCs/>
                    <w:noProof/>
                    <w:sz w:val="24"/>
                    <w:szCs w:val="24"/>
                  </w:rPr>
                  <w:t>2.1</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Project Aim</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_Toc224565847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2</w:t>
                </w:r>
                <w:r w:rsidR="00082D2B" w:rsidRPr="00082D2B">
                  <w:rPr>
                    <w:rFonts w:ascii="Arial" w:hAnsi="Arial" w:cs="Arial"/>
                    <w:noProof/>
                    <w:webHidden/>
                    <w:sz w:val="24"/>
                    <w:szCs w:val="24"/>
                  </w:rPr>
                  <w:fldChar w:fldCharType="end"/>
                </w:r>
              </w:hyperlink>
            </w:p>
            <w:p w14:paraId="0402360E" w14:textId="35403679" w:rsidR="00082D2B" w:rsidRPr="00082D2B" w:rsidRDefault="00000000">
              <w:pPr>
                <w:pStyle w:val="TOC2"/>
                <w:tabs>
                  <w:tab w:val="left" w:pos="880"/>
                  <w:tab w:val="right" w:leader="dot" w:pos="9350"/>
                </w:tabs>
                <w:rPr>
                  <w:rFonts w:ascii="Arial" w:hAnsi="Arial" w:cs="Arial"/>
                  <w:noProof/>
                  <w:sz w:val="24"/>
                  <w:szCs w:val="24"/>
                </w:rPr>
              </w:pPr>
              <w:hyperlink w:anchor="_Toc224565848" w:history="1">
                <w:r w:rsidR="00082D2B" w:rsidRPr="00082D2B">
                  <w:rPr>
                    <w:rStyle w:val="Hyperlink"/>
                    <w:rFonts w:ascii="Arial" w:hAnsi="Arial" w:cs="Arial"/>
                    <w:b/>
                    <w:bCs/>
                    <w:noProof/>
                    <w:sz w:val="24"/>
                    <w:szCs w:val="24"/>
                  </w:rPr>
                  <w:t>2.2</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Objectives</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_Toc224565848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2</w:t>
                </w:r>
                <w:r w:rsidR="00082D2B" w:rsidRPr="00082D2B">
                  <w:rPr>
                    <w:rFonts w:ascii="Arial" w:hAnsi="Arial" w:cs="Arial"/>
                    <w:noProof/>
                    <w:webHidden/>
                    <w:sz w:val="24"/>
                    <w:szCs w:val="24"/>
                  </w:rPr>
                  <w:fldChar w:fldCharType="end"/>
                </w:r>
              </w:hyperlink>
            </w:p>
            <w:p w14:paraId="63E05727" w14:textId="0CA6E7B5" w:rsidR="00082D2B" w:rsidRPr="00082D2B" w:rsidRDefault="00000000">
              <w:pPr>
                <w:pStyle w:val="TOC2"/>
                <w:tabs>
                  <w:tab w:val="left" w:pos="880"/>
                  <w:tab w:val="right" w:leader="dot" w:pos="9350"/>
                </w:tabs>
                <w:rPr>
                  <w:rFonts w:ascii="Arial" w:hAnsi="Arial" w:cs="Arial"/>
                  <w:noProof/>
                  <w:sz w:val="24"/>
                  <w:szCs w:val="24"/>
                </w:rPr>
              </w:pPr>
              <w:hyperlink w:anchor="_Toc224565849" w:history="1">
                <w:r w:rsidR="00082D2B" w:rsidRPr="00082D2B">
                  <w:rPr>
                    <w:rStyle w:val="Hyperlink"/>
                    <w:rFonts w:ascii="Arial" w:hAnsi="Arial" w:cs="Arial"/>
                    <w:b/>
                    <w:bCs/>
                    <w:noProof/>
                    <w:sz w:val="24"/>
                    <w:szCs w:val="24"/>
                  </w:rPr>
                  <w:t>2.3</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Scope Management</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_Toc224565849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3</w:t>
                </w:r>
                <w:r w:rsidR="00082D2B" w:rsidRPr="00082D2B">
                  <w:rPr>
                    <w:rFonts w:ascii="Arial" w:hAnsi="Arial" w:cs="Arial"/>
                    <w:noProof/>
                    <w:webHidden/>
                    <w:sz w:val="24"/>
                    <w:szCs w:val="24"/>
                  </w:rPr>
                  <w:fldChar w:fldCharType="end"/>
                </w:r>
              </w:hyperlink>
            </w:p>
            <w:p w14:paraId="307C697B" w14:textId="7EED4F82" w:rsidR="00082D2B" w:rsidRPr="00082D2B" w:rsidRDefault="00000000">
              <w:pPr>
                <w:pStyle w:val="TOC1"/>
                <w:tabs>
                  <w:tab w:val="left" w:pos="440"/>
                  <w:tab w:val="right" w:leader="dot" w:pos="9350"/>
                </w:tabs>
                <w:rPr>
                  <w:rFonts w:ascii="Arial" w:hAnsi="Arial" w:cs="Arial"/>
                  <w:noProof/>
                  <w:sz w:val="24"/>
                  <w:szCs w:val="24"/>
                </w:rPr>
              </w:pPr>
              <w:hyperlink w:anchor="_Toc224565850" w:history="1">
                <w:r w:rsidR="00082D2B" w:rsidRPr="00082D2B">
                  <w:rPr>
                    <w:rStyle w:val="Hyperlink"/>
                    <w:rFonts w:ascii="Arial" w:hAnsi="Arial" w:cs="Arial"/>
                    <w:b/>
                    <w:bCs/>
                    <w:noProof/>
                    <w:sz w:val="24"/>
                    <w:szCs w:val="24"/>
                  </w:rPr>
                  <w:t>3.</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Project Outputs and Deliverables</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_Toc224565850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3</w:t>
                </w:r>
                <w:r w:rsidR="00082D2B" w:rsidRPr="00082D2B">
                  <w:rPr>
                    <w:rFonts w:ascii="Arial" w:hAnsi="Arial" w:cs="Arial"/>
                    <w:noProof/>
                    <w:webHidden/>
                    <w:sz w:val="24"/>
                    <w:szCs w:val="24"/>
                  </w:rPr>
                  <w:fldChar w:fldCharType="end"/>
                </w:r>
              </w:hyperlink>
            </w:p>
            <w:p w14:paraId="2FE76642" w14:textId="59A9FE46" w:rsidR="00082D2B" w:rsidRPr="00082D2B" w:rsidRDefault="00000000">
              <w:pPr>
                <w:pStyle w:val="TOC1"/>
                <w:tabs>
                  <w:tab w:val="left" w:pos="440"/>
                  <w:tab w:val="right" w:leader="dot" w:pos="9350"/>
                </w:tabs>
                <w:rPr>
                  <w:rFonts w:ascii="Arial" w:hAnsi="Arial" w:cs="Arial"/>
                  <w:noProof/>
                  <w:sz w:val="24"/>
                  <w:szCs w:val="24"/>
                </w:rPr>
              </w:pPr>
              <w:hyperlink w:anchor="_Toc224565851" w:history="1">
                <w:r w:rsidR="00082D2B" w:rsidRPr="00082D2B">
                  <w:rPr>
                    <w:rStyle w:val="Hyperlink"/>
                    <w:rFonts w:ascii="Arial" w:hAnsi="Arial" w:cs="Arial"/>
                    <w:b/>
                    <w:bCs/>
                    <w:noProof/>
                    <w:sz w:val="24"/>
                    <w:szCs w:val="24"/>
                  </w:rPr>
                  <w:t>4.</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Work Breakdown Structure (WBS) and Activity Identification</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_Toc224565851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4</w:t>
                </w:r>
                <w:r w:rsidR="00082D2B" w:rsidRPr="00082D2B">
                  <w:rPr>
                    <w:rFonts w:ascii="Arial" w:hAnsi="Arial" w:cs="Arial"/>
                    <w:noProof/>
                    <w:webHidden/>
                    <w:sz w:val="24"/>
                    <w:szCs w:val="24"/>
                  </w:rPr>
                  <w:fldChar w:fldCharType="end"/>
                </w:r>
              </w:hyperlink>
            </w:p>
            <w:p w14:paraId="5B4AABE5" w14:textId="7BD86E97" w:rsidR="00082D2B" w:rsidRPr="00082D2B" w:rsidRDefault="00000000">
              <w:pPr>
                <w:pStyle w:val="TOC2"/>
                <w:tabs>
                  <w:tab w:val="left" w:pos="880"/>
                  <w:tab w:val="right" w:leader="dot" w:pos="9350"/>
                </w:tabs>
                <w:rPr>
                  <w:rFonts w:ascii="Arial" w:hAnsi="Arial" w:cs="Arial"/>
                  <w:noProof/>
                  <w:sz w:val="24"/>
                  <w:szCs w:val="24"/>
                </w:rPr>
              </w:pPr>
              <w:hyperlink w:anchor="_Toc224565852" w:history="1">
                <w:r w:rsidR="00082D2B" w:rsidRPr="00082D2B">
                  <w:rPr>
                    <w:rStyle w:val="Hyperlink"/>
                    <w:rFonts w:ascii="Arial" w:hAnsi="Arial" w:cs="Arial"/>
                    <w:b/>
                    <w:bCs/>
                    <w:noProof/>
                    <w:sz w:val="24"/>
                    <w:szCs w:val="24"/>
                  </w:rPr>
                  <w:t>4.1</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Level 1: Governance and Permitting</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_Toc224565852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4</w:t>
                </w:r>
                <w:r w:rsidR="00082D2B" w:rsidRPr="00082D2B">
                  <w:rPr>
                    <w:rFonts w:ascii="Arial" w:hAnsi="Arial" w:cs="Arial"/>
                    <w:noProof/>
                    <w:webHidden/>
                    <w:sz w:val="24"/>
                    <w:szCs w:val="24"/>
                  </w:rPr>
                  <w:fldChar w:fldCharType="end"/>
                </w:r>
              </w:hyperlink>
            </w:p>
            <w:p w14:paraId="5AB159B0" w14:textId="3E611136" w:rsidR="00082D2B" w:rsidRPr="00082D2B" w:rsidRDefault="00000000">
              <w:pPr>
                <w:pStyle w:val="TOC2"/>
                <w:tabs>
                  <w:tab w:val="left" w:pos="880"/>
                  <w:tab w:val="right" w:leader="dot" w:pos="9350"/>
                </w:tabs>
                <w:rPr>
                  <w:rFonts w:ascii="Arial" w:hAnsi="Arial" w:cs="Arial"/>
                  <w:noProof/>
                  <w:sz w:val="24"/>
                  <w:szCs w:val="24"/>
                </w:rPr>
              </w:pPr>
              <w:hyperlink w:anchor="_Toc224565853" w:history="1">
                <w:r w:rsidR="00082D2B" w:rsidRPr="00082D2B">
                  <w:rPr>
                    <w:rStyle w:val="Hyperlink"/>
                    <w:rFonts w:ascii="Arial" w:hAnsi="Arial" w:cs="Arial"/>
                    <w:b/>
                    <w:bCs/>
                    <w:noProof/>
                    <w:sz w:val="24"/>
                    <w:szCs w:val="24"/>
                  </w:rPr>
                  <w:t>4.2</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Level 2: Engineering and Procurement</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_Toc224565853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5</w:t>
                </w:r>
                <w:r w:rsidR="00082D2B" w:rsidRPr="00082D2B">
                  <w:rPr>
                    <w:rFonts w:ascii="Arial" w:hAnsi="Arial" w:cs="Arial"/>
                    <w:noProof/>
                    <w:webHidden/>
                    <w:sz w:val="24"/>
                    <w:szCs w:val="24"/>
                  </w:rPr>
                  <w:fldChar w:fldCharType="end"/>
                </w:r>
              </w:hyperlink>
            </w:p>
            <w:p w14:paraId="60CAAB8C" w14:textId="71BFCC23" w:rsidR="00082D2B" w:rsidRPr="00082D2B" w:rsidRDefault="00000000">
              <w:pPr>
                <w:pStyle w:val="TOC2"/>
                <w:tabs>
                  <w:tab w:val="left" w:pos="880"/>
                  <w:tab w:val="right" w:leader="dot" w:pos="9350"/>
                </w:tabs>
                <w:rPr>
                  <w:rFonts w:ascii="Arial" w:hAnsi="Arial" w:cs="Arial"/>
                  <w:noProof/>
                  <w:sz w:val="24"/>
                  <w:szCs w:val="24"/>
                </w:rPr>
              </w:pPr>
              <w:hyperlink w:anchor="_Toc224565854" w:history="1">
                <w:r w:rsidR="00082D2B" w:rsidRPr="00082D2B">
                  <w:rPr>
                    <w:rStyle w:val="Hyperlink"/>
                    <w:rFonts w:ascii="Arial" w:hAnsi="Arial" w:cs="Arial"/>
                    <w:b/>
                    <w:bCs/>
                    <w:noProof/>
                    <w:sz w:val="24"/>
                    <w:szCs w:val="24"/>
                  </w:rPr>
                  <w:t>4.3</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Level 3: Construction and Integration</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_Toc224565854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5</w:t>
                </w:r>
                <w:r w:rsidR="00082D2B" w:rsidRPr="00082D2B">
                  <w:rPr>
                    <w:rFonts w:ascii="Arial" w:hAnsi="Arial" w:cs="Arial"/>
                    <w:noProof/>
                    <w:webHidden/>
                    <w:sz w:val="24"/>
                    <w:szCs w:val="24"/>
                  </w:rPr>
                  <w:fldChar w:fldCharType="end"/>
                </w:r>
              </w:hyperlink>
            </w:p>
            <w:p w14:paraId="5A24084D" w14:textId="01FC9F1A" w:rsidR="00082D2B" w:rsidRPr="00082D2B" w:rsidRDefault="00000000">
              <w:pPr>
                <w:pStyle w:val="TOC2"/>
                <w:tabs>
                  <w:tab w:val="left" w:pos="880"/>
                  <w:tab w:val="right" w:leader="dot" w:pos="9350"/>
                </w:tabs>
                <w:rPr>
                  <w:rFonts w:ascii="Arial" w:hAnsi="Arial" w:cs="Arial"/>
                  <w:noProof/>
                  <w:sz w:val="24"/>
                  <w:szCs w:val="24"/>
                </w:rPr>
              </w:pPr>
              <w:hyperlink w:anchor="_Toc224565855" w:history="1">
                <w:r w:rsidR="00082D2B" w:rsidRPr="00082D2B">
                  <w:rPr>
                    <w:rStyle w:val="Hyperlink"/>
                    <w:rFonts w:ascii="Arial" w:hAnsi="Arial" w:cs="Arial"/>
                    <w:b/>
                    <w:bCs/>
                    <w:noProof/>
                    <w:sz w:val="24"/>
                    <w:szCs w:val="24"/>
                  </w:rPr>
                  <w:t>4.4</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Level 4: Testing and Commissioning</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_Toc224565855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5</w:t>
                </w:r>
                <w:r w:rsidR="00082D2B" w:rsidRPr="00082D2B">
                  <w:rPr>
                    <w:rFonts w:ascii="Arial" w:hAnsi="Arial" w:cs="Arial"/>
                    <w:noProof/>
                    <w:webHidden/>
                    <w:sz w:val="24"/>
                    <w:szCs w:val="24"/>
                  </w:rPr>
                  <w:fldChar w:fldCharType="end"/>
                </w:r>
              </w:hyperlink>
            </w:p>
            <w:p w14:paraId="335F6823" w14:textId="17EEC413" w:rsidR="00082D2B" w:rsidRPr="00082D2B" w:rsidRDefault="00000000">
              <w:pPr>
                <w:pStyle w:val="TOC1"/>
                <w:tabs>
                  <w:tab w:val="left" w:pos="440"/>
                  <w:tab w:val="right" w:leader="dot" w:pos="9350"/>
                </w:tabs>
                <w:rPr>
                  <w:rFonts w:ascii="Arial" w:hAnsi="Arial" w:cs="Arial"/>
                  <w:noProof/>
                  <w:sz w:val="24"/>
                  <w:szCs w:val="24"/>
                </w:rPr>
              </w:pPr>
              <w:hyperlink w:anchor="_Toc224565856" w:history="1">
                <w:r w:rsidR="00082D2B" w:rsidRPr="00082D2B">
                  <w:rPr>
                    <w:rStyle w:val="Hyperlink"/>
                    <w:rFonts w:ascii="Arial" w:hAnsi="Arial" w:cs="Arial"/>
                    <w:b/>
                    <w:bCs/>
                    <w:noProof/>
                    <w:sz w:val="24"/>
                    <w:szCs w:val="24"/>
                  </w:rPr>
                  <w:t>5.</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Task Milestones, Timelines, and Resource Allocation</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_Toc224565856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6</w:t>
                </w:r>
                <w:r w:rsidR="00082D2B" w:rsidRPr="00082D2B">
                  <w:rPr>
                    <w:rFonts w:ascii="Arial" w:hAnsi="Arial" w:cs="Arial"/>
                    <w:noProof/>
                    <w:webHidden/>
                    <w:sz w:val="24"/>
                    <w:szCs w:val="24"/>
                  </w:rPr>
                  <w:fldChar w:fldCharType="end"/>
                </w:r>
              </w:hyperlink>
            </w:p>
            <w:p w14:paraId="6E2ACB59" w14:textId="021AFBC5" w:rsidR="00082D2B" w:rsidRPr="00082D2B" w:rsidRDefault="00000000">
              <w:pPr>
                <w:pStyle w:val="TOC1"/>
                <w:tabs>
                  <w:tab w:val="left" w:pos="440"/>
                  <w:tab w:val="right" w:leader="dot" w:pos="9350"/>
                </w:tabs>
                <w:rPr>
                  <w:rFonts w:ascii="Arial" w:hAnsi="Arial" w:cs="Arial"/>
                  <w:noProof/>
                  <w:sz w:val="24"/>
                  <w:szCs w:val="24"/>
                </w:rPr>
              </w:pPr>
              <w:hyperlink w:anchor="_Toc224565857" w:history="1">
                <w:r w:rsidR="00082D2B" w:rsidRPr="00082D2B">
                  <w:rPr>
                    <w:rStyle w:val="Hyperlink"/>
                    <w:rFonts w:ascii="Arial" w:hAnsi="Arial" w:cs="Arial"/>
                    <w:b/>
                    <w:bCs/>
                    <w:noProof/>
                    <w:sz w:val="24"/>
                    <w:szCs w:val="24"/>
                  </w:rPr>
                  <w:t>6.</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Critical Analysis of the Project Life Cycle</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_Toc224565857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7</w:t>
                </w:r>
                <w:r w:rsidR="00082D2B" w:rsidRPr="00082D2B">
                  <w:rPr>
                    <w:rFonts w:ascii="Arial" w:hAnsi="Arial" w:cs="Arial"/>
                    <w:noProof/>
                    <w:webHidden/>
                    <w:sz w:val="24"/>
                    <w:szCs w:val="24"/>
                  </w:rPr>
                  <w:fldChar w:fldCharType="end"/>
                </w:r>
              </w:hyperlink>
            </w:p>
            <w:p w14:paraId="7AC7FDDB" w14:textId="0626DB11" w:rsidR="00082D2B" w:rsidRPr="00082D2B" w:rsidRDefault="00000000">
              <w:pPr>
                <w:pStyle w:val="TOC2"/>
                <w:tabs>
                  <w:tab w:val="left" w:pos="880"/>
                  <w:tab w:val="right" w:leader="dot" w:pos="9350"/>
                </w:tabs>
                <w:rPr>
                  <w:rFonts w:ascii="Arial" w:hAnsi="Arial" w:cs="Arial"/>
                  <w:noProof/>
                  <w:sz w:val="24"/>
                  <w:szCs w:val="24"/>
                </w:rPr>
              </w:pPr>
              <w:hyperlink w:anchor="_Toc224565858" w:history="1">
                <w:r w:rsidR="00082D2B" w:rsidRPr="00082D2B">
                  <w:rPr>
                    <w:rStyle w:val="Hyperlink"/>
                    <w:rFonts w:ascii="Arial" w:eastAsia="Times New Roman" w:hAnsi="Arial" w:cs="Arial"/>
                    <w:b/>
                    <w:bCs/>
                    <w:noProof/>
                    <w:sz w:val="24"/>
                    <w:szCs w:val="24"/>
                  </w:rPr>
                  <w:t>6.1</w:t>
                </w:r>
                <w:r w:rsidR="00082D2B" w:rsidRPr="00082D2B">
                  <w:rPr>
                    <w:rFonts w:ascii="Arial" w:hAnsi="Arial" w:cs="Arial"/>
                    <w:noProof/>
                    <w:sz w:val="24"/>
                    <w:szCs w:val="24"/>
                  </w:rPr>
                  <w:tab/>
                </w:r>
                <w:r w:rsidR="00082D2B" w:rsidRPr="00082D2B">
                  <w:rPr>
                    <w:rStyle w:val="Hyperlink"/>
                    <w:rFonts w:ascii="Arial" w:eastAsia="Times New Roman" w:hAnsi="Arial" w:cs="Arial"/>
                    <w:b/>
                    <w:bCs/>
                    <w:noProof/>
                    <w:sz w:val="24"/>
                    <w:szCs w:val="24"/>
                  </w:rPr>
                  <w:t>The Socio-Technical Transition and Human Factors</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_Toc224565858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7</w:t>
                </w:r>
                <w:r w:rsidR="00082D2B" w:rsidRPr="00082D2B">
                  <w:rPr>
                    <w:rFonts w:ascii="Arial" w:hAnsi="Arial" w:cs="Arial"/>
                    <w:noProof/>
                    <w:webHidden/>
                    <w:sz w:val="24"/>
                    <w:szCs w:val="24"/>
                  </w:rPr>
                  <w:fldChar w:fldCharType="end"/>
                </w:r>
              </w:hyperlink>
            </w:p>
            <w:p w14:paraId="6562A362" w14:textId="4178F4EB" w:rsidR="00082D2B" w:rsidRPr="00082D2B" w:rsidRDefault="00000000">
              <w:pPr>
                <w:pStyle w:val="TOC2"/>
                <w:tabs>
                  <w:tab w:val="left" w:pos="880"/>
                  <w:tab w:val="right" w:leader="dot" w:pos="9350"/>
                </w:tabs>
                <w:rPr>
                  <w:rFonts w:ascii="Arial" w:hAnsi="Arial" w:cs="Arial"/>
                  <w:noProof/>
                  <w:sz w:val="24"/>
                  <w:szCs w:val="24"/>
                </w:rPr>
              </w:pPr>
              <w:hyperlink w:anchor="_Toc224565859" w:history="1">
                <w:r w:rsidR="00082D2B" w:rsidRPr="00082D2B">
                  <w:rPr>
                    <w:rStyle w:val="Hyperlink"/>
                    <w:rFonts w:ascii="Arial" w:hAnsi="Arial" w:cs="Arial"/>
                    <w:b/>
                    <w:bCs/>
                    <w:noProof/>
                    <w:sz w:val="24"/>
                    <w:szCs w:val="24"/>
                  </w:rPr>
                  <w:t>6.2</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Knowledge Limitations and Environmental Stochasticity</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_Toc224565859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8</w:t>
                </w:r>
                <w:r w:rsidR="00082D2B" w:rsidRPr="00082D2B">
                  <w:rPr>
                    <w:rFonts w:ascii="Arial" w:hAnsi="Arial" w:cs="Arial"/>
                    <w:noProof/>
                    <w:webHidden/>
                    <w:sz w:val="24"/>
                    <w:szCs w:val="24"/>
                  </w:rPr>
                  <w:fldChar w:fldCharType="end"/>
                </w:r>
              </w:hyperlink>
            </w:p>
            <w:p w14:paraId="1422C4F0" w14:textId="1A0CE0D6" w:rsidR="00082D2B" w:rsidRPr="00082D2B" w:rsidRDefault="00000000">
              <w:pPr>
                <w:pStyle w:val="TOC2"/>
                <w:tabs>
                  <w:tab w:val="right" w:leader="dot" w:pos="9350"/>
                </w:tabs>
                <w:rPr>
                  <w:rFonts w:ascii="Arial" w:hAnsi="Arial" w:cs="Arial"/>
                  <w:noProof/>
                  <w:sz w:val="24"/>
                  <w:szCs w:val="24"/>
                </w:rPr>
              </w:pPr>
              <w:hyperlink w:anchor="_Toc224565860" w:history="1">
                <w:r w:rsidR="00082D2B" w:rsidRPr="00082D2B">
                  <w:rPr>
                    <w:rStyle w:val="Hyperlink"/>
                    <w:rFonts w:ascii="Arial" w:hAnsi="Arial" w:cs="Arial"/>
                    <w:b/>
                    <w:bCs/>
                    <w:noProof/>
                    <w:sz w:val="24"/>
                    <w:szCs w:val="24"/>
                  </w:rPr>
                  <w:t>6.3 Strategic Alignment and Lifestyle Synthesis</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_Toc224565860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9</w:t>
                </w:r>
                <w:r w:rsidR="00082D2B" w:rsidRPr="00082D2B">
                  <w:rPr>
                    <w:rFonts w:ascii="Arial" w:hAnsi="Arial" w:cs="Arial"/>
                    <w:noProof/>
                    <w:webHidden/>
                    <w:sz w:val="24"/>
                    <w:szCs w:val="24"/>
                  </w:rPr>
                  <w:fldChar w:fldCharType="end"/>
                </w:r>
              </w:hyperlink>
            </w:p>
            <w:p w14:paraId="14E9F8F7" w14:textId="354BB1B0" w:rsidR="00082D2B" w:rsidRPr="00082D2B" w:rsidRDefault="00000000">
              <w:pPr>
                <w:pStyle w:val="TOC1"/>
                <w:tabs>
                  <w:tab w:val="left" w:pos="440"/>
                  <w:tab w:val="right" w:leader="dot" w:pos="9350"/>
                </w:tabs>
                <w:rPr>
                  <w:rFonts w:ascii="Arial" w:hAnsi="Arial" w:cs="Arial"/>
                  <w:noProof/>
                  <w:sz w:val="24"/>
                  <w:szCs w:val="24"/>
                </w:rPr>
              </w:pPr>
              <w:hyperlink w:anchor="_Toc224565861" w:history="1">
                <w:r w:rsidR="00082D2B" w:rsidRPr="00082D2B">
                  <w:rPr>
                    <w:rStyle w:val="Hyperlink"/>
                    <w:rFonts w:ascii="Arial" w:hAnsi="Arial" w:cs="Arial"/>
                    <w:b/>
                    <w:bCs/>
                    <w:noProof/>
                    <w:sz w:val="24"/>
                    <w:szCs w:val="24"/>
                  </w:rPr>
                  <w:t>7.</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Conclusion</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_Toc224565861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10</w:t>
                </w:r>
                <w:r w:rsidR="00082D2B" w:rsidRPr="00082D2B">
                  <w:rPr>
                    <w:rFonts w:ascii="Arial" w:hAnsi="Arial" w:cs="Arial"/>
                    <w:noProof/>
                    <w:webHidden/>
                    <w:sz w:val="24"/>
                    <w:szCs w:val="24"/>
                  </w:rPr>
                  <w:fldChar w:fldCharType="end"/>
                </w:r>
              </w:hyperlink>
            </w:p>
            <w:p w14:paraId="6F00E409" w14:textId="2E06BFB8" w:rsidR="00082D2B" w:rsidRPr="00082D2B" w:rsidRDefault="00000000">
              <w:pPr>
                <w:pStyle w:val="TOC1"/>
                <w:tabs>
                  <w:tab w:val="left" w:pos="440"/>
                  <w:tab w:val="right" w:leader="dot" w:pos="9350"/>
                </w:tabs>
                <w:rPr>
                  <w:rFonts w:ascii="Arial" w:hAnsi="Arial" w:cs="Arial"/>
                  <w:noProof/>
                  <w:sz w:val="24"/>
                  <w:szCs w:val="24"/>
                </w:rPr>
              </w:pPr>
              <w:hyperlink w:anchor="_Toc224565862" w:history="1">
                <w:r w:rsidR="00082D2B" w:rsidRPr="00082D2B">
                  <w:rPr>
                    <w:rStyle w:val="Hyperlink"/>
                    <w:rFonts w:ascii="Arial" w:hAnsi="Arial" w:cs="Arial"/>
                    <w:b/>
                    <w:bCs/>
                    <w:noProof/>
                    <w:sz w:val="24"/>
                    <w:szCs w:val="24"/>
                  </w:rPr>
                  <w:t>8.</w:t>
                </w:r>
                <w:r w:rsidR="00082D2B" w:rsidRPr="00082D2B">
                  <w:rPr>
                    <w:rFonts w:ascii="Arial" w:hAnsi="Arial" w:cs="Arial"/>
                    <w:noProof/>
                    <w:sz w:val="24"/>
                    <w:szCs w:val="24"/>
                  </w:rPr>
                  <w:tab/>
                </w:r>
                <w:r w:rsidR="00082D2B" w:rsidRPr="00082D2B">
                  <w:rPr>
                    <w:rStyle w:val="Hyperlink"/>
                    <w:rFonts w:ascii="Arial" w:hAnsi="Arial" w:cs="Arial"/>
                    <w:b/>
                    <w:bCs/>
                    <w:noProof/>
                    <w:sz w:val="24"/>
                    <w:szCs w:val="24"/>
                  </w:rPr>
                  <w:t>References</w:t>
                </w:r>
                <w:r w:rsidR="00082D2B" w:rsidRPr="00082D2B">
                  <w:rPr>
                    <w:rFonts w:ascii="Arial" w:hAnsi="Arial" w:cs="Arial"/>
                    <w:noProof/>
                    <w:webHidden/>
                    <w:sz w:val="24"/>
                    <w:szCs w:val="24"/>
                  </w:rPr>
                  <w:tab/>
                </w:r>
                <w:r w:rsidR="00082D2B" w:rsidRPr="00082D2B">
                  <w:rPr>
                    <w:rFonts w:ascii="Arial" w:hAnsi="Arial" w:cs="Arial"/>
                    <w:noProof/>
                    <w:webHidden/>
                    <w:sz w:val="24"/>
                    <w:szCs w:val="24"/>
                  </w:rPr>
                  <w:fldChar w:fldCharType="begin"/>
                </w:r>
                <w:r w:rsidR="00082D2B" w:rsidRPr="00082D2B">
                  <w:rPr>
                    <w:rFonts w:ascii="Arial" w:hAnsi="Arial" w:cs="Arial"/>
                    <w:noProof/>
                    <w:webHidden/>
                    <w:sz w:val="24"/>
                    <w:szCs w:val="24"/>
                  </w:rPr>
                  <w:instrText xml:space="preserve"> PAGEREF _Toc224565862 \h </w:instrText>
                </w:r>
                <w:r w:rsidR="00082D2B" w:rsidRPr="00082D2B">
                  <w:rPr>
                    <w:rFonts w:ascii="Arial" w:hAnsi="Arial" w:cs="Arial"/>
                    <w:noProof/>
                    <w:webHidden/>
                    <w:sz w:val="24"/>
                    <w:szCs w:val="24"/>
                  </w:rPr>
                </w:r>
                <w:r w:rsidR="00082D2B" w:rsidRPr="00082D2B">
                  <w:rPr>
                    <w:rFonts w:ascii="Arial" w:hAnsi="Arial" w:cs="Arial"/>
                    <w:noProof/>
                    <w:webHidden/>
                    <w:sz w:val="24"/>
                    <w:szCs w:val="24"/>
                  </w:rPr>
                  <w:fldChar w:fldCharType="separate"/>
                </w:r>
                <w:r w:rsidR="00082D2B" w:rsidRPr="00082D2B">
                  <w:rPr>
                    <w:rFonts w:ascii="Arial" w:hAnsi="Arial" w:cs="Arial"/>
                    <w:noProof/>
                    <w:webHidden/>
                    <w:sz w:val="24"/>
                    <w:szCs w:val="24"/>
                  </w:rPr>
                  <w:t>12</w:t>
                </w:r>
                <w:r w:rsidR="00082D2B" w:rsidRPr="00082D2B">
                  <w:rPr>
                    <w:rFonts w:ascii="Arial" w:hAnsi="Arial" w:cs="Arial"/>
                    <w:noProof/>
                    <w:webHidden/>
                    <w:sz w:val="24"/>
                    <w:szCs w:val="24"/>
                  </w:rPr>
                  <w:fldChar w:fldCharType="end"/>
                </w:r>
              </w:hyperlink>
            </w:p>
            <w:p w14:paraId="45C6BF34" w14:textId="53F5CAE3" w:rsidR="00082D2B" w:rsidRDefault="00082D2B">
              <w:r w:rsidRPr="00082D2B">
                <w:rPr>
                  <w:rFonts w:ascii="Arial" w:hAnsi="Arial" w:cs="Arial"/>
                  <w:b/>
                  <w:bCs/>
                  <w:noProof/>
                  <w:sz w:val="24"/>
                  <w:szCs w:val="24"/>
                </w:rPr>
                <w:fldChar w:fldCharType="end"/>
              </w:r>
            </w:p>
          </w:sdtContent>
        </w:sdt>
        <w:p w14:paraId="1AD30402" w14:textId="77777777" w:rsidR="00082D2B" w:rsidRDefault="00082D2B"/>
        <w:p w14:paraId="32C5FCAF" w14:textId="77777777" w:rsidR="00082D2B" w:rsidRDefault="00082D2B"/>
        <w:p w14:paraId="504686B3" w14:textId="77777777" w:rsidR="00082D2B" w:rsidRDefault="00082D2B"/>
        <w:p w14:paraId="6DC05014" w14:textId="77777777" w:rsidR="00082D2B" w:rsidRDefault="00082D2B"/>
        <w:p w14:paraId="2395A5D9" w14:textId="77777777" w:rsidR="00082D2B" w:rsidRDefault="00082D2B"/>
        <w:p w14:paraId="38FFD808" w14:textId="77777777" w:rsidR="00082D2B" w:rsidRDefault="00082D2B"/>
        <w:p w14:paraId="51E87399" w14:textId="77777777" w:rsidR="00082D2B" w:rsidRDefault="00082D2B"/>
        <w:p w14:paraId="02DB56B5" w14:textId="77777777" w:rsidR="00082D2B" w:rsidRDefault="00082D2B"/>
        <w:p w14:paraId="39F56634" w14:textId="77777777" w:rsidR="00082D2B" w:rsidRDefault="00082D2B"/>
        <w:p w14:paraId="6C1C1BF2" w14:textId="165E9AC1" w:rsidR="00FF45BD" w:rsidRDefault="00000000"/>
      </w:sdtContent>
    </w:sdt>
    <w:p w14:paraId="3A3DFEF4" w14:textId="11979F4B" w:rsidR="00C42D33" w:rsidRPr="00E2312B" w:rsidRDefault="00FF45BD" w:rsidP="00E2312B">
      <w:pPr>
        <w:pStyle w:val="Heading1"/>
        <w:numPr>
          <w:ilvl w:val="0"/>
          <w:numId w:val="1"/>
        </w:numPr>
        <w:rPr>
          <w:rFonts w:ascii="Arial" w:hAnsi="Arial" w:cs="Arial"/>
          <w:b/>
          <w:bCs/>
        </w:rPr>
      </w:pPr>
      <w:bookmarkStart w:id="0" w:name="_Toc224565845"/>
      <w:r w:rsidRPr="00E2312B">
        <w:rPr>
          <w:rFonts w:ascii="Arial" w:hAnsi="Arial" w:cs="Arial"/>
          <w:b/>
          <w:bCs/>
          <w:sz w:val="28"/>
          <w:szCs w:val="28"/>
        </w:rPr>
        <w:lastRenderedPageBreak/>
        <w:t>I</w:t>
      </w:r>
      <w:r w:rsidR="00210BCE">
        <w:rPr>
          <w:rFonts w:ascii="Arial" w:hAnsi="Arial" w:cs="Arial"/>
          <w:b/>
          <w:bCs/>
          <w:sz w:val="28"/>
          <w:szCs w:val="28"/>
        </w:rPr>
        <w:t>ntroduction</w:t>
      </w:r>
      <w:bookmarkEnd w:id="0"/>
    </w:p>
    <w:p w14:paraId="3F28995C" w14:textId="1390332B" w:rsidR="00FF45BD" w:rsidRDefault="00FF45BD" w:rsidP="00FF45BD"/>
    <w:p w14:paraId="55F81C60" w14:textId="65138D18" w:rsidR="00E2312B" w:rsidRPr="00E2312B" w:rsidRDefault="00E2312B" w:rsidP="00E2312B">
      <w:pPr>
        <w:spacing w:line="480" w:lineRule="auto"/>
        <w:rPr>
          <w:rFonts w:ascii="Arial" w:hAnsi="Arial" w:cs="Arial"/>
          <w:sz w:val="24"/>
          <w:szCs w:val="24"/>
        </w:rPr>
      </w:pPr>
      <w:r w:rsidRPr="00E2312B">
        <w:rPr>
          <w:rFonts w:ascii="Arial" w:hAnsi="Arial" w:cs="Arial"/>
          <w:sz w:val="24"/>
          <w:szCs w:val="24"/>
        </w:rPr>
        <w:t>There is an urgent requirement for transition from conventional Base Load Fossil-Fuel Power Stations to distributed renewable energy. Our world is facing increasing climate change problems, and conventional central power station-based power systems are highly exposed to a wide range of climate change induced hazards, in addition to the many technical failures that are inherent to such complex and ageing systems. Thus, Decentralized Renewable Energy Grids (DREGs) of solar, wind and battery stations over a municipality can form small micro-grids to enhance local power reliability. Our aim is to set up the GreenValley Municipal District (GVM District) as a fully off-grid renewable energy grid. The energy source for this area is currently an old high-emissions national grid, with power outages and poor voltage stability problems often being experienced by residents, particularly during peak evening demand periods.</w:t>
      </w:r>
    </w:p>
    <w:p w14:paraId="1E07BCCF" w14:textId="72A4C26B" w:rsidR="00FF45BD" w:rsidRDefault="00E2312B" w:rsidP="00E2312B">
      <w:pPr>
        <w:spacing w:line="480" w:lineRule="auto"/>
        <w:rPr>
          <w:rFonts w:ascii="Arial" w:hAnsi="Arial" w:cs="Arial"/>
          <w:sz w:val="24"/>
          <w:szCs w:val="24"/>
        </w:rPr>
      </w:pPr>
      <w:r w:rsidRPr="00E2312B">
        <w:rPr>
          <w:rFonts w:ascii="Arial" w:hAnsi="Arial" w:cs="Arial"/>
          <w:sz w:val="24"/>
          <w:szCs w:val="24"/>
        </w:rPr>
        <w:t xml:space="preserve">As the Project Manager of this project, it will aim to transform existing infrastructure to the new smart-grid model, using the smart equipment in conjunction with new software and management systems. Hence it is a socio-technical project that has to balance technological, environmental and societal aspects. Astypalaia Municipality through GreenValley project will implement a new energy production and management model, increasing consumer’s participation in energy production and consumption, transforming consumers into prosumers, and increasing the role of municipalities in the national energy system. </w:t>
      </w:r>
      <w:r w:rsidR="00210BCE" w:rsidRPr="00210BCE">
        <w:rPr>
          <w:rFonts w:ascii="Arial" w:hAnsi="Arial" w:cs="Arial"/>
          <w:sz w:val="24"/>
          <w:szCs w:val="24"/>
        </w:rPr>
        <w:t>This transformation necessitates a transition from technical deployment to a 'community-centric' energy logic in which local socio-institutional trust is as important as hardware (Koirala et al., 201</w:t>
      </w:r>
      <w:r w:rsidR="00210BCE">
        <w:rPr>
          <w:rFonts w:ascii="Arial" w:hAnsi="Arial" w:cs="Arial"/>
          <w:sz w:val="24"/>
          <w:szCs w:val="24"/>
        </w:rPr>
        <w:t>5</w:t>
      </w:r>
      <w:r w:rsidR="00210BCE" w:rsidRPr="00210BCE">
        <w:rPr>
          <w:rFonts w:ascii="Arial" w:hAnsi="Arial" w:cs="Arial"/>
          <w:sz w:val="24"/>
          <w:szCs w:val="24"/>
        </w:rPr>
        <w:t>).</w:t>
      </w:r>
      <w:r w:rsidR="00210BCE">
        <w:rPr>
          <w:rFonts w:ascii="Arial" w:hAnsi="Arial" w:cs="Arial"/>
          <w:sz w:val="24"/>
          <w:szCs w:val="24"/>
        </w:rPr>
        <w:t xml:space="preserve"> Through the application of</w:t>
      </w:r>
      <w:r w:rsidRPr="00E2312B">
        <w:rPr>
          <w:rFonts w:ascii="Arial" w:hAnsi="Arial" w:cs="Arial"/>
          <w:sz w:val="24"/>
          <w:szCs w:val="24"/>
        </w:rPr>
        <w:t xml:space="preserve"> PMBOK in a sufficient manner for this capital-expenditure project, the associated high costs will be </w:t>
      </w:r>
      <w:r w:rsidRPr="00E2312B">
        <w:rPr>
          <w:rFonts w:ascii="Arial" w:hAnsi="Arial" w:cs="Arial"/>
          <w:sz w:val="24"/>
          <w:szCs w:val="24"/>
        </w:rPr>
        <w:lastRenderedPageBreak/>
        <w:t>safeguarded and the inherent risks will be decreased through proper planning and scheduling of the project activities, in order to achieve the desired project outputs and outcomes.</w:t>
      </w:r>
    </w:p>
    <w:p w14:paraId="35C37DC1" w14:textId="77777777" w:rsidR="00210BCE" w:rsidRDefault="00210BCE" w:rsidP="00E2312B">
      <w:pPr>
        <w:spacing w:line="480" w:lineRule="auto"/>
        <w:rPr>
          <w:rFonts w:ascii="Arial" w:hAnsi="Arial" w:cs="Arial"/>
          <w:sz w:val="24"/>
          <w:szCs w:val="24"/>
        </w:rPr>
      </w:pPr>
    </w:p>
    <w:p w14:paraId="3D652492" w14:textId="63FBDF89" w:rsidR="00E2312B" w:rsidRPr="00E2312B" w:rsidRDefault="00E2312B" w:rsidP="00E2312B">
      <w:pPr>
        <w:pStyle w:val="Heading1"/>
        <w:numPr>
          <w:ilvl w:val="0"/>
          <w:numId w:val="1"/>
        </w:numPr>
        <w:rPr>
          <w:rFonts w:ascii="Arial" w:hAnsi="Arial" w:cs="Arial"/>
          <w:b/>
          <w:bCs/>
        </w:rPr>
      </w:pPr>
      <w:bookmarkStart w:id="1" w:name="_Toc224565846"/>
      <w:r w:rsidRPr="00E2312B">
        <w:rPr>
          <w:rFonts w:ascii="Arial" w:hAnsi="Arial" w:cs="Arial"/>
          <w:b/>
          <w:bCs/>
        </w:rPr>
        <w:t>Project Aim, Objectives, and Scope</w:t>
      </w:r>
      <w:bookmarkEnd w:id="1"/>
    </w:p>
    <w:p w14:paraId="50BB6FC6" w14:textId="78A393AF" w:rsidR="00E2312B" w:rsidRDefault="00E2312B" w:rsidP="00E2312B">
      <w:pPr>
        <w:rPr>
          <w:rFonts w:ascii="Arial" w:hAnsi="Arial" w:cs="Arial"/>
          <w:b/>
          <w:bCs/>
        </w:rPr>
      </w:pPr>
    </w:p>
    <w:p w14:paraId="3665905E" w14:textId="77777777" w:rsidR="00082D2B" w:rsidRPr="00E2312B" w:rsidRDefault="00082D2B" w:rsidP="00E2312B">
      <w:pPr>
        <w:rPr>
          <w:rFonts w:ascii="Arial" w:hAnsi="Arial" w:cs="Arial"/>
          <w:b/>
          <w:bCs/>
        </w:rPr>
      </w:pPr>
    </w:p>
    <w:p w14:paraId="5D9D5911" w14:textId="50A8E028" w:rsidR="00E2312B" w:rsidRPr="00E2312B" w:rsidRDefault="00E2312B" w:rsidP="00E2312B">
      <w:pPr>
        <w:pStyle w:val="Heading2"/>
        <w:numPr>
          <w:ilvl w:val="1"/>
          <w:numId w:val="1"/>
        </w:numPr>
        <w:rPr>
          <w:rFonts w:ascii="Arial" w:hAnsi="Arial" w:cs="Arial"/>
          <w:b/>
          <w:bCs/>
          <w:sz w:val="24"/>
          <w:szCs w:val="24"/>
        </w:rPr>
      </w:pPr>
      <w:bookmarkStart w:id="2" w:name="_Toc224565847"/>
      <w:r w:rsidRPr="00E2312B">
        <w:rPr>
          <w:rFonts w:ascii="Arial" w:hAnsi="Arial" w:cs="Arial"/>
          <w:b/>
          <w:bCs/>
          <w:sz w:val="24"/>
          <w:szCs w:val="24"/>
        </w:rPr>
        <w:t>Project Aim</w:t>
      </w:r>
      <w:bookmarkEnd w:id="2"/>
    </w:p>
    <w:p w14:paraId="108A5D4F" w14:textId="16DD1838" w:rsidR="00E2312B" w:rsidRDefault="00E2312B" w:rsidP="00E2312B"/>
    <w:p w14:paraId="3201B348" w14:textId="43EA9963" w:rsidR="00082D2B" w:rsidRDefault="00E2312B" w:rsidP="00E2312B">
      <w:pPr>
        <w:spacing w:line="480" w:lineRule="auto"/>
        <w:rPr>
          <w:rFonts w:ascii="Arial" w:hAnsi="Arial" w:cs="Arial"/>
          <w:sz w:val="24"/>
          <w:szCs w:val="24"/>
        </w:rPr>
      </w:pPr>
      <w:r w:rsidRPr="00E2312B">
        <w:rPr>
          <w:rFonts w:ascii="Arial" w:hAnsi="Arial" w:cs="Arial"/>
          <w:sz w:val="24"/>
          <w:szCs w:val="24"/>
        </w:rPr>
        <w:t>The main goal is to create a self-sufficient, decentralized renewable energy microgrid that will increase energy dependability for vital local infrastructure through localized generation and cut the district's carbon footprint by 60%.</w:t>
      </w:r>
    </w:p>
    <w:p w14:paraId="0ACA1138" w14:textId="10171322" w:rsidR="00E2312B" w:rsidRPr="00E2312B" w:rsidRDefault="00E2312B" w:rsidP="00E2312B">
      <w:pPr>
        <w:pStyle w:val="Heading2"/>
        <w:numPr>
          <w:ilvl w:val="1"/>
          <w:numId w:val="1"/>
        </w:numPr>
        <w:rPr>
          <w:rFonts w:ascii="Arial" w:hAnsi="Arial" w:cs="Arial"/>
          <w:b/>
          <w:bCs/>
          <w:sz w:val="24"/>
          <w:szCs w:val="24"/>
        </w:rPr>
      </w:pPr>
      <w:bookmarkStart w:id="3" w:name="_Toc224565848"/>
      <w:r w:rsidRPr="00E2312B">
        <w:rPr>
          <w:rFonts w:ascii="Arial" w:hAnsi="Arial" w:cs="Arial"/>
          <w:b/>
          <w:bCs/>
          <w:sz w:val="24"/>
          <w:szCs w:val="24"/>
        </w:rPr>
        <w:t>Objectives</w:t>
      </w:r>
      <w:bookmarkEnd w:id="3"/>
    </w:p>
    <w:p w14:paraId="202D976E" w14:textId="3D663855" w:rsidR="00E2312B" w:rsidRDefault="00E2312B" w:rsidP="00E2312B"/>
    <w:p w14:paraId="5CE9F640" w14:textId="77777777" w:rsidR="00E2312B" w:rsidRPr="00E2312B" w:rsidRDefault="00E2312B" w:rsidP="00E2312B">
      <w:pPr>
        <w:rPr>
          <w:rFonts w:ascii="Arial" w:hAnsi="Arial" w:cs="Arial"/>
          <w:sz w:val="24"/>
          <w:szCs w:val="24"/>
        </w:rPr>
      </w:pPr>
      <w:r w:rsidRPr="00E2312B">
        <w:rPr>
          <w:rFonts w:ascii="Arial" w:hAnsi="Arial" w:cs="Arial"/>
          <w:sz w:val="24"/>
          <w:szCs w:val="24"/>
        </w:rPr>
        <w:t>Four strategic goals are established to guarantee methodical progress monitoring:</w:t>
      </w:r>
    </w:p>
    <w:p w14:paraId="1698E3FF" w14:textId="77777777" w:rsidR="00E2312B" w:rsidRPr="00E2312B" w:rsidRDefault="00E2312B" w:rsidP="00E2312B">
      <w:pPr>
        <w:rPr>
          <w:rFonts w:ascii="Arial" w:hAnsi="Arial" w:cs="Arial"/>
          <w:sz w:val="24"/>
          <w:szCs w:val="24"/>
        </w:rPr>
      </w:pPr>
    </w:p>
    <w:p w14:paraId="026F72F3" w14:textId="77777777" w:rsidR="00E2312B" w:rsidRPr="00E2312B" w:rsidRDefault="00E2312B" w:rsidP="00E2312B">
      <w:pPr>
        <w:pStyle w:val="ListParagraph"/>
        <w:numPr>
          <w:ilvl w:val="0"/>
          <w:numId w:val="2"/>
        </w:numPr>
        <w:rPr>
          <w:rFonts w:ascii="Arial" w:hAnsi="Arial" w:cs="Arial"/>
          <w:sz w:val="24"/>
          <w:szCs w:val="24"/>
        </w:rPr>
      </w:pPr>
      <w:r w:rsidRPr="00E2312B">
        <w:rPr>
          <w:rFonts w:ascii="Arial" w:hAnsi="Arial" w:cs="Arial"/>
          <w:b/>
          <w:bCs/>
          <w:sz w:val="24"/>
          <w:szCs w:val="24"/>
        </w:rPr>
        <w:t>Infrastructure Deployment:</w:t>
      </w:r>
      <w:r w:rsidRPr="00E2312B">
        <w:rPr>
          <w:rFonts w:ascii="Arial" w:hAnsi="Arial" w:cs="Arial"/>
          <w:sz w:val="24"/>
          <w:szCs w:val="24"/>
        </w:rPr>
        <w:t xml:space="preserve"> Within a year, deploy a 2MWh Battery Energy Storage System (BESS) and a 5MW solar array.</w:t>
      </w:r>
    </w:p>
    <w:p w14:paraId="0899886E" w14:textId="77777777" w:rsidR="00E2312B" w:rsidRPr="00E2312B" w:rsidRDefault="00E2312B" w:rsidP="00E2312B">
      <w:pPr>
        <w:rPr>
          <w:rFonts w:ascii="Arial" w:hAnsi="Arial" w:cs="Arial"/>
          <w:sz w:val="24"/>
          <w:szCs w:val="24"/>
        </w:rPr>
      </w:pPr>
    </w:p>
    <w:p w14:paraId="0513A7A1" w14:textId="77777777" w:rsidR="00E2312B" w:rsidRPr="00E2312B" w:rsidRDefault="00E2312B" w:rsidP="00E2312B">
      <w:pPr>
        <w:pStyle w:val="ListParagraph"/>
        <w:numPr>
          <w:ilvl w:val="0"/>
          <w:numId w:val="2"/>
        </w:numPr>
        <w:rPr>
          <w:rFonts w:ascii="Arial" w:hAnsi="Arial" w:cs="Arial"/>
          <w:sz w:val="24"/>
          <w:szCs w:val="24"/>
        </w:rPr>
      </w:pPr>
      <w:r w:rsidRPr="00E2312B">
        <w:rPr>
          <w:rFonts w:ascii="Arial" w:hAnsi="Arial" w:cs="Arial"/>
          <w:b/>
          <w:bCs/>
          <w:sz w:val="24"/>
          <w:szCs w:val="24"/>
        </w:rPr>
        <w:t>Grid Resilience:</w:t>
      </w:r>
      <w:r w:rsidRPr="00E2312B">
        <w:rPr>
          <w:rFonts w:ascii="Arial" w:hAnsi="Arial" w:cs="Arial"/>
          <w:sz w:val="24"/>
          <w:szCs w:val="24"/>
        </w:rPr>
        <w:t xml:space="preserve"> By the conclusion of Phase 3, attain "islanding" capacity, which enables the district to function independently of the national grid during emergencies.</w:t>
      </w:r>
    </w:p>
    <w:p w14:paraId="5E12706B" w14:textId="77777777" w:rsidR="00E2312B" w:rsidRPr="00E2312B" w:rsidRDefault="00E2312B" w:rsidP="00E2312B">
      <w:pPr>
        <w:rPr>
          <w:rFonts w:ascii="Arial" w:hAnsi="Arial" w:cs="Arial"/>
          <w:sz w:val="24"/>
          <w:szCs w:val="24"/>
        </w:rPr>
      </w:pPr>
    </w:p>
    <w:p w14:paraId="046F9883" w14:textId="0B8970FE" w:rsidR="00E2312B" w:rsidRPr="00E2312B" w:rsidRDefault="00E2312B" w:rsidP="00E2312B">
      <w:pPr>
        <w:pStyle w:val="ListParagraph"/>
        <w:numPr>
          <w:ilvl w:val="0"/>
          <w:numId w:val="2"/>
        </w:numPr>
        <w:rPr>
          <w:rFonts w:ascii="Arial" w:hAnsi="Arial" w:cs="Arial"/>
          <w:sz w:val="24"/>
          <w:szCs w:val="24"/>
        </w:rPr>
      </w:pPr>
      <w:r w:rsidRPr="00E2312B">
        <w:rPr>
          <w:rFonts w:ascii="Arial" w:hAnsi="Arial" w:cs="Arial"/>
          <w:b/>
          <w:bCs/>
          <w:sz w:val="24"/>
          <w:szCs w:val="24"/>
        </w:rPr>
        <w:t>Economic Efficiency:</w:t>
      </w:r>
      <w:r w:rsidRPr="00E2312B">
        <w:rPr>
          <w:rFonts w:ascii="Arial" w:hAnsi="Arial" w:cs="Arial"/>
          <w:sz w:val="24"/>
          <w:szCs w:val="24"/>
        </w:rPr>
        <w:t xml:space="preserve"> Optimi</w:t>
      </w:r>
      <w:r>
        <w:rPr>
          <w:rFonts w:ascii="Arial" w:hAnsi="Arial" w:cs="Arial"/>
          <w:sz w:val="24"/>
          <w:szCs w:val="24"/>
        </w:rPr>
        <w:t>s</w:t>
      </w:r>
      <w:r w:rsidRPr="00E2312B">
        <w:rPr>
          <w:rFonts w:ascii="Arial" w:hAnsi="Arial" w:cs="Arial"/>
          <w:sz w:val="24"/>
          <w:szCs w:val="24"/>
        </w:rPr>
        <w:t>e peak-shaving and demand-side management to lower local households' energy expenses by 15% (Pinto, 201</w:t>
      </w:r>
      <w:r w:rsidR="00F01ADA">
        <w:rPr>
          <w:rFonts w:ascii="Arial" w:hAnsi="Arial" w:cs="Arial"/>
          <w:sz w:val="24"/>
          <w:szCs w:val="24"/>
        </w:rPr>
        <w:t>5</w:t>
      </w:r>
      <w:r w:rsidRPr="00E2312B">
        <w:rPr>
          <w:rFonts w:ascii="Arial" w:hAnsi="Arial" w:cs="Arial"/>
          <w:sz w:val="24"/>
          <w:szCs w:val="24"/>
        </w:rPr>
        <w:t>).</w:t>
      </w:r>
    </w:p>
    <w:p w14:paraId="483A8BCB" w14:textId="77777777" w:rsidR="00E2312B" w:rsidRPr="00E2312B" w:rsidRDefault="00E2312B" w:rsidP="00E2312B">
      <w:pPr>
        <w:rPr>
          <w:rFonts w:ascii="Arial" w:hAnsi="Arial" w:cs="Arial"/>
          <w:sz w:val="24"/>
          <w:szCs w:val="24"/>
        </w:rPr>
      </w:pPr>
    </w:p>
    <w:p w14:paraId="7DEBE6A1" w14:textId="383501B5" w:rsidR="00E9225F" w:rsidRPr="00082D2B" w:rsidRDefault="00E2312B" w:rsidP="00E9225F">
      <w:pPr>
        <w:pStyle w:val="ListParagraph"/>
        <w:numPr>
          <w:ilvl w:val="0"/>
          <w:numId w:val="2"/>
        </w:numPr>
        <w:rPr>
          <w:rFonts w:ascii="Arial" w:hAnsi="Arial" w:cs="Arial"/>
          <w:sz w:val="24"/>
          <w:szCs w:val="24"/>
        </w:rPr>
      </w:pPr>
      <w:r w:rsidRPr="00E2312B">
        <w:rPr>
          <w:rFonts w:ascii="Arial" w:hAnsi="Arial" w:cs="Arial"/>
          <w:b/>
          <w:bCs/>
          <w:sz w:val="24"/>
          <w:szCs w:val="24"/>
        </w:rPr>
        <w:t>Regulatory Compliance:</w:t>
      </w:r>
      <w:r w:rsidRPr="00E2312B">
        <w:rPr>
          <w:rFonts w:ascii="Arial" w:hAnsi="Arial" w:cs="Arial"/>
          <w:sz w:val="24"/>
          <w:szCs w:val="24"/>
        </w:rPr>
        <w:t xml:space="preserve"> Make sure that local utility safety laws and the National Environmental Management Act (NEMA) are strictly followed.</w:t>
      </w:r>
    </w:p>
    <w:p w14:paraId="7B19F976" w14:textId="32925403" w:rsidR="00E9225F" w:rsidRDefault="00E9225F" w:rsidP="00E9225F">
      <w:pPr>
        <w:pStyle w:val="Heading2"/>
        <w:numPr>
          <w:ilvl w:val="1"/>
          <w:numId w:val="1"/>
        </w:numPr>
        <w:rPr>
          <w:rFonts w:ascii="Arial" w:hAnsi="Arial" w:cs="Arial"/>
          <w:b/>
          <w:bCs/>
          <w:sz w:val="24"/>
          <w:szCs w:val="24"/>
        </w:rPr>
      </w:pPr>
      <w:bookmarkStart w:id="4" w:name="_Toc224565849"/>
      <w:r w:rsidRPr="00E9225F">
        <w:rPr>
          <w:rFonts w:ascii="Arial" w:hAnsi="Arial" w:cs="Arial"/>
          <w:b/>
          <w:bCs/>
          <w:sz w:val="24"/>
          <w:szCs w:val="24"/>
        </w:rPr>
        <w:lastRenderedPageBreak/>
        <w:t>Scope Management</w:t>
      </w:r>
      <w:bookmarkEnd w:id="4"/>
    </w:p>
    <w:p w14:paraId="41B4078C" w14:textId="4AC59FE2" w:rsidR="00E9225F" w:rsidRDefault="00E9225F" w:rsidP="00E9225F"/>
    <w:p w14:paraId="1A938A01" w14:textId="7A07679E" w:rsidR="00E9225F" w:rsidRDefault="00E9225F" w:rsidP="00E9225F">
      <w:pPr>
        <w:spacing w:line="480" w:lineRule="auto"/>
        <w:rPr>
          <w:rFonts w:ascii="Arial" w:hAnsi="Arial" w:cs="Arial"/>
          <w:sz w:val="24"/>
          <w:szCs w:val="24"/>
        </w:rPr>
      </w:pPr>
      <w:r w:rsidRPr="00E9225F">
        <w:rPr>
          <w:rFonts w:ascii="Arial" w:hAnsi="Arial" w:cs="Arial"/>
          <w:sz w:val="24"/>
          <w:szCs w:val="24"/>
        </w:rPr>
        <w:t>Site preparation, the acquisition of solar and battery technology, the creation of a "Smart-Dispatcher" software interface, and a community education campaign for 5,000 families are all included in the scope. Decommissioning current national grid lines, subsidizing private house solar panels, and extending the system beyond the designated municipal boundaries are all expressly outside of this scope. In order to avoid "Scope Creep," which Harrison and Lock (20</w:t>
      </w:r>
      <w:r w:rsidR="00F01ADA">
        <w:rPr>
          <w:rFonts w:ascii="Arial" w:hAnsi="Arial" w:cs="Arial"/>
          <w:sz w:val="24"/>
          <w:szCs w:val="24"/>
        </w:rPr>
        <w:t>04</w:t>
      </w:r>
      <w:r w:rsidRPr="00E9225F">
        <w:rPr>
          <w:rFonts w:ascii="Arial" w:hAnsi="Arial" w:cs="Arial"/>
          <w:sz w:val="24"/>
          <w:szCs w:val="24"/>
        </w:rPr>
        <w:t>) describe as the main reason for budget overruns in complex infrastructure projects, it is imperative to uphold these boundaries.</w:t>
      </w:r>
      <w:r w:rsidR="00F01ADA">
        <w:rPr>
          <w:rFonts w:ascii="Arial" w:hAnsi="Arial" w:cs="Arial"/>
          <w:sz w:val="24"/>
          <w:szCs w:val="24"/>
        </w:rPr>
        <w:t xml:space="preserve"> </w:t>
      </w:r>
      <w:r w:rsidR="00F01ADA" w:rsidRPr="00F01ADA">
        <w:rPr>
          <w:rFonts w:ascii="Arial" w:hAnsi="Arial" w:cs="Arial"/>
          <w:sz w:val="24"/>
          <w:szCs w:val="24"/>
        </w:rPr>
        <w:t>Effective scope management provides the foundation for resource trade-offs, as observed by Meredith</w:t>
      </w:r>
      <w:r w:rsidR="00F01ADA">
        <w:rPr>
          <w:rFonts w:ascii="Arial" w:hAnsi="Arial" w:cs="Arial"/>
          <w:sz w:val="24"/>
          <w:szCs w:val="24"/>
        </w:rPr>
        <w:t xml:space="preserve"> et al.,</w:t>
      </w:r>
      <w:r w:rsidR="00F01ADA" w:rsidRPr="00F01ADA">
        <w:rPr>
          <w:rFonts w:ascii="Arial" w:hAnsi="Arial" w:cs="Arial"/>
          <w:sz w:val="24"/>
          <w:szCs w:val="24"/>
        </w:rPr>
        <w:t xml:space="preserve"> (2021). Without these strict constraints, it is difficult to balance the "Iron Triangle" of cost, time, and performance in high-CAPEX energy projects.</w:t>
      </w:r>
    </w:p>
    <w:p w14:paraId="754050C7" w14:textId="3F67CE1D" w:rsidR="00E9225F" w:rsidRDefault="00E9225F" w:rsidP="00E9225F">
      <w:pPr>
        <w:spacing w:line="480" w:lineRule="auto"/>
        <w:rPr>
          <w:rFonts w:ascii="Arial" w:hAnsi="Arial" w:cs="Arial"/>
          <w:sz w:val="24"/>
          <w:szCs w:val="24"/>
        </w:rPr>
      </w:pPr>
    </w:p>
    <w:p w14:paraId="0C5B1710" w14:textId="72E90A1A" w:rsidR="00E9225F" w:rsidRPr="00E9225F" w:rsidRDefault="00E9225F" w:rsidP="00E9225F">
      <w:pPr>
        <w:pStyle w:val="Heading1"/>
        <w:numPr>
          <w:ilvl w:val="0"/>
          <w:numId w:val="1"/>
        </w:numPr>
        <w:rPr>
          <w:rFonts w:ascii="Arial" w:hAnsi="Arial" w:cs="Arial"/>
          <w:b/>
          <w:bCs/>
          <w:sz w:val="28"/>
          <w:szCs w:val="28"/>
        </w:rPr>
      </w:pPr>
      <w:bookmarkStart w:id="5" w:name="_Toc224565850"/>
      <w:r w:rsidRPr="00E9225F">
        <w:rPr>
          <w:rFonts w:ascii="Arial" w:hAnsi="Arial" w:cs="Arial"/>
          <w:b/>
          <w:bCs/>
          <w:sz w:val="28"/>
          <w:szCs w:val="28"/>
        </w:rPr>
        <w:t>Project Outputs and Deliverables</w:t>
      </w:r>
      <w:bookmarkEnd w:id="5"/>
    </w:p>
    <w:p w14:paraId="71357224" w14:textId="2A68C218" w:rsidR="00E9225F" w:rsidRDefault="00E9225F" w:rsidP="00E9225F"/>
    <w:p w14:paraId="64A92C32" w14:textId="3D5B22C6" w:rsidR="00E9225F" w:rsidRPr="00E9225F" w:rsidRDefault="00E9225F" w:rsidP="00E9225F">
      <w:pPr>
        <w:spacing w:line="480" w:lineRule="auto"/>
        <w:rPr>
          <w:rFonts w:ascii="Arial" w:hAnsi="Arial" w:cs="Arial"/>
          <w:sz w:val="24"/>
          <w:szCs w:val="24"/>
        </w:rPr>
      </w:pPr>
      <w:r w:rsidRPr="00E9225F">
        <w:rPr>
          <w:rFonts w:ascii="Arial" w:hAnsi="Arial" w:cs="Arial"/>
          <w:sz w:val="24"/>
          <w:szCs w:val="24"/>
        </w:rPr>
        <w:t>Several high value outputs have been achieved in the framework of the project and energy self-sufficiency is expected in the district. The Primary Infrastructure Output is that of the solar farm and the BESS that will compose the structure of the grid of the district. The Digital Control Output is that of the SCADA (Supervisory Control and Data Acquisition) system for the real time monitoring of the energy.</w:t>
      </w:r>
      <w:r w:rsidR="00F01ADA">
        <w:rPr>
          <w:rFonts w:ascii="Arial" w:hAnsi="Arial" w:cs="Arial"/>
          <w:sz w:val="24"/>
          <w:szCs w:val="24"/>
        </w:rPr>
        <w:t xml:space="preserve"> </w:t>
      </w:r>
      <w:r w:rsidR="00210BCE" w:rsidRPr="00210BCE">
        <w:rPr>
          <w:rFonts w:ascii="Arial" w:hAnsi="Arial" w:cs="Arial"/>
          <w:sz w:val="24"/>
          <w:szCs w:val="24"/>
        </w:rPr>
        <w:t>In order to ensure that the control output in a prosumer-led grid is resistant to cyber-physical interference, the SCADA implementation must address the vulnerability of decentralized data nodes (Bera et al., 2020).</w:t>
      </w:r>
    </w:p>
    <w:p w14:paraId="0FEAE5AB" w14:textId="1EE2370E" w:rsidR="00E9225F" w:rsidRDefault="00E9225F" w:rsidP="00E9225F">
      <w:pPr>
        <w:spacing w:line="480" w:lineRule="auto"/>
        <w:rPr>
          <w:rFonts w:ascii="Arial" w:hAnsi="Arial" w:cs="Arial"/>
          <w:sz w:val="24"/>
          <w:szCs w:val="24"/>
        </w:rPr>
      </w:pPr>
      <w:r w:rsidRPr="00E9225F">
        <w:rPr>
          <w:rFonts w:ascii="Arial" w:hAnsi="Arial" w:cs="Arial"/>
          <w:sz w:val="24"/>
          <w:szCs w:val="24"/>
        </w:rPr>
        <w:lastRenderedPageBreak/>
        <w:t>The Grid Connection Agreement and the Community Energy Charter are considered additional deliverables for this project. The Grid Connection Agreement is a legal document that has to be negotiated with the national electricity grid company and the Community Energy Charter deals with the governance of the local energy distribution system. These are included in order to ensure that the project is not just an engineering endeavour but a socially responsible sustainable venture, which considers the future of the resource it is using (Walker, 20</w:t>
      </w:r>
      <w:r w:rsidR="00F01ADA">
        <w:rPr>
          <w:rFonts w:ascii="Arial" w:hAnsi="Arial" w:cs="Arial"/>
          <w:sz w:val="24"/>
          <w:szCs w:val="24"/>
        </w:rPr>
        <w:t>07</w:t>
      </w:r>
      <w:r w:rsidRPr="00E9225F">
        <w:rPr>
          <w:rFonts w:ascii="Arial" w:hAnsi="Arial" w:cs="Arial"/>
          <w:sz w:val="24"/>
          <w:szCs w:val="24"/>
        </w:rPr>
        <w:t>)</w:t>
      </w:r>
      <w:r>
        <w:rPr>
          <w:rFonts w:ascii="Arial" w:hAnsi="Arial" w:cs="Arial"/>
          <w:sz w:val="24"/>
          <w:szCs w:val="24"/>
        </w:rPr>
        <w:t>.</w:t>
      </w:r>
    </w:p>
    <w:p w14:paraId="5C0FC343" w14:textId="77777777" w:rsidR="00082D2B" w:rsidRDefault="00082D2B" w:rsidP="00E9225F">
      <w:pPr>
        <w:spacing w:line="480" w:lineRule="auto"/>
        <w:rPr>
          <w:rFonts w:ascii="Arial" w:hAnsi="Arial" w:cs="Arial"/>
          <w:sz w:val="24"/>
          <w:szCs w:val="24"/>
        </w:rPr>
      </w:pPr>
    </w:p>
    <w:p w14:paraId="0591C108" w14:textId="51231984" w:rsidR="00E9225F" w:rsidRDefault="00E9225F" w:rsidP="00E9225F">
      <w:pPr>
        <w:pStyle w:val="Heading1"/>
        <w:numPr>
          <w:ilvl w:val="0"/>
          <w:numId w:val="1"/>
        </w:numPr>
        <w:rPr>
          <w:rFonts w:ascii="Arial" w:hAnsi="Arial" w:cs="Arial"/>
          <w:b/>
          <w:bCs/>
          <w:sz w:val="28"/>
          <w:szCs w:val="28"/>
        </w:rPr>
      </w:pPr>
      <w:bookmarkStart w:id="6" w:name="_Toc224565851"/>
      <w:r w:rsidRPr="00E9225F">
        <w:rPr>
          <w:rFonts w:ascii="Arial" w:hAnsi="Arial" w:cs="Arial"/>
          <w:b/>
          <w:bCs/>
          <w:sz w:val="28"/>
          <w:szCs w:val="28"/>
        </w:rPr>
        <w:t>Work Breakdown Structure (WBS) and Activity Identification</w:t>
      </w:r>
      <w:bookmarkEnd w:id="6"/>
    </w:p>
    <w:p w14:paraId="4A96B1B2" w14:textId="122BE437" w:rsidR="00E9225F" w:rsidRDefault="00E9225F" w:rsidP="00E9225F"/>
    <w:p w14:paraId="38DED0B2" w14:textId="54A8C9F7" w:rsidR="00E9225F" w:rsidRDefault="00E9225F" w:rsidP="00E9225F">
      <w:pPr>
        <w:spacing w:line="480" w:lineRule="auto"/>
        <w:rPr>
          <w:rFonts w:ascii="Arial" w:hAnsi="Arial" w:cs="Arial"/>
          <w:sz w:val="24"/>
          <w:szCs w:val="24"/>
        </w:rPr>
      </w:pPr>
      <w:r w:rsidRPr="00E9225F">
        <w:rPr>
          <w:rFonts w:ascii="Arial" w:hAnsi="Arial" w:cs="Arial"/>
          <w:sz w:val="24"/>
          <w:szCs w:val="24"/>
        </w:rPr>
        <w:t>In order to guarantee that every task directly contributes to the project objectives, the WBS employs a deliverable-oriented hierarchy, which enables improved control over the project's progress and cost.</w:t>
      </w:r>
    </w:p>
    <w:p w14:paraId="6A58FB12" w14:textId="77777777" w:rsidR="00210BCE" w:rsidRDefault="00210BCE" w:rsidP="00E9225F">
      <w:pPr>
        <w:spacing w:line="480" w:lineRule="auto"/>
        <w:rPr>
          <w:rFonts w:ascii="Arial" w:hAnsi="Arial" w:cs="Arial"/>
          <w:sz w:val="24"/>
          <w:szCs w:val="24"/>
        </w:rPr>
      </w:pPr>
    </w:p>
    <w:p w14:paraId="47CA8852" w14:textId="397810DD" w:rsidR="00E9225F" w:rsidRDefault="00E9225F" w:rsidP="00E9225F">
      <w:pPr>
        <w:pStyle w:val="Heading2"/>
        <w:numPr>
          <w:ilvl w:val="1"/>
          <w:numId w:val="1"/>
        </w:numPr>
        <w:rPr>
          <w:rFonts w:ascii="Arial" w:hAnsi="Arial" w:cs="Arial"/>
          <w:b/>
          <w:bCs/>
          <w:sz w:val="24"/>
          <w:szCs w:val="24"/>
        </w:rPr>
      </w:pPr>
      <w:bookmarkStart w:id="7" w:name="_Toc224565852"/>
      <w:r w:rsidRPr="00E9225F">
        <w:rPr>
          <w:rFonts w:ascii="Arial" w:hAnsi="Arial" w:cs="Arial"/>
          <w:b/>
          <w:bCs/>
          <w:sz w:val="24"/>
          <w:szCs w:val="24"/>
        </w:rPr>
        <w:t>Level 1: Governance and Permitting</w:t>
      </w:r>
      <w:bookmarkEnd w:id="7"/>
      <w:r w:rsidRPr="00E9225F">
        <w:rPr>
          <w:rFonts w:ascii="Arial" w:hAnsi="Arial" w:cs="Arial"/>
          <w:b/>
          <w:bCs/>
          <w:sz w:val="24"/>
          <w:szCs w:val="24"/>
        </w:rPr>
        <w:t xml:space="preserve"> </w:t>
      </w:r>
    </w:p>
    <w:p w14:paraId="1F87D80C" w14:textId="53DBC769" w:rsidR="00E9225F" w:rsidRDefault="00E9225F" w:rsidP="00E9225F"/>
    <w:p w14:paraId="07F734DB" w14:textId="110E5E05" w:rsidR="00E9225F" w:rsidRDefault="00E9225F" w:rsidP="00E9225F">
      <w:pPr>
        <w:spacing w:line="480" w:lineRule="auto"/>
        <w:rPr>
          <w:rFonts w:ascii="Arial" w:hAnsi="Arial" w:cs="Arial"/>
          <w:sz w:val="24"/>
          <w:szCs w:val="24"/>
        </w:rPr>
      </w:pPr>
      <w:r w:rsidRPr="00E9225F">
        <w:rPr>
          <w:rFonts w:ascii="Arial" w:hAnsi="Arial" w:cs="Arial"/>
          <w:sz w:val="24"/>
          <w:szCs w:val="24"/>
        </w:rPr>
        <w:t>Activities include Environmental Impact Assessments (EIA), land-use rezoning, and stakeholder consultations. This phase addresses the "ambiguities" of regulatory compliance, which can often stall infrastructure projects if not addressed with proactive transparency (Wysocki, 2019).</w:t>
      </w:r>
      <w:r w:rsidR="00210BCE">
        <w:rPr>
          <w:rFonts w:ascii="Arial" w:hAnsi="Arial" w:cs="Arial"/>
          <w:sz w:val="24"/>
          <w:szCs w:val="24"/>
        </w:rPr>
        <w:t xml:space="preserve"> </w:t>
      </w:r>
      <w:r w:rsidR="00210BCE" w:rsidRPr="00210BCE">
        <w:rPr>
          <w:rFonts w:ascii="Arial" w:hAnsi="Arial" w:cs="Arial"/>
          <w:sz w:val="24"/>
          <w:szCs w:val="24"/>
        </w:rPr>
        <w:t>This transparency is critical since the legislative framework for islanded microgrids is frequently insufficient, leaving the project manager to traverse contradictory multi-level governance norms and legal issues (Ferruzzi and Graditi, 2017).</w:t>
      </w:r>
    </w:p>
    <w:p w14:paraId="7AAA7908" w14:textId="773C7FBA" w:rsidR="00E9225F" w:rsidRDefault="00E9225F" w:rsidP="00E9225F">
      <w:pPr>
        <w:pStyle w:val="Heading2"/>
        <w:numPr>
          <w:ilvl w:val="1"/>
          <w:numId w:val="1"/>
        </w:numPr>
        <w:rPr>
          <w:rFonts w:ascii="Arial" w:hAnsi="Arial" w:cs="Arial"/>
          <w:b/>
          <w:bCs/>
          <w:sz w:val="24"/>
          <w:szCs w:val="24"/>
        </w:rPr>
      </w:pPr>
      <w:bookmarkStart w:id="8" w:name="_Toc224565853"/>
      <w:r w:rsidRPr="00E9225F">
        <w:rPr>
          <w:rFonts w:ascii="Arial" w:hAnsi="Arial" w:cs="Arial"/>
          <w:b/>
          <w:bCs/>
          <w:sz w:val="24"/>
          <w:szCs w:val="24"/>
        </w:rPr>
        <w:lastRenderedPageBreak/>
        <w:t>Level 2: Engineering and Procurement</w:t>
      </w:r>
      <w:bookmarkEnd w:id="8"/>
    </w:p>
    <w:p w14:paraId="3989D1A5" w14:textId="4D481F5B" w:rsidR="00E9225F" w:rsidRDefault="00E9225F" w:rsidP="00E9225F"/>
    <w:p w14:paraId="62E7B4BB" w14:textId="26BCB0CA" w:rsidR="00E9225F" w:rsidRDefault="00BF78D1" w:rsidP="00BF78D1">
      <w:pPr>
        <w:spacing w:line="480" w:lineRule="auto"/>
        <w:rPr>
          <w:rFonts w:ascii="Arial" w:hAnsi="Arial" w:cs="Arial"/>
          <w:sz w:val="24"/>
          <w:szCs w:val="24"/>
        </w:rPr>
      </w:pPr>
      <w:r w:rsidRPr="00BF78D1">
        <w:rPr>
          <w:rFonts w:ascii="Arial" w:hAnsi="Arial" w:cs="Arial"/>
          <w:sz w:val="24"/>
          <w:szCs w:val="24"/>
        </w:rPr>
        <w:t>This entails the worldwide acquisition of lithium-ion batteries and solar modules as well as the intricate construction of the electrical structure. This stage necessitates strict risk management and vendor screening because of the volatility of the global supply chain.</w:t>
      </w:r>
    </w:p>
    <w:p w14:paraId="2FD6FA3E" w14:textId="7C8767EE" w:rsidR="00BF78D1" w:rsidRPr="00BF78D1" w:rsidRDefault="00BF78D1" w:rsidP="00BF78D1">
      <w:pPr>
        <w:pStyle w:val="Heading2"/>
        <w:numPr>
          <w:ilvl w:val="1"/>
          <w:numId w:val="1"/>
        </w:numPr>
        <w:rPr>
          <w:rFonts w:ascii="Arial" w:hAnsi="Arial" w:cs="Arial"/>
          <w:b/>
          <w:bCs/>
          <w:sz w:val="24"/>
          <w:szCs w:val="24"/>
        </w:rPr>
      </w:pPr>
      <w:bookmarkStart w:id="9" w:name="_Toc224565854"/>
      <w:r w:rsidRPr="00BF78D1">
        <w:rPr>
          <w:rFonts w:ascii="Arial" w:hAnsi="Arial" w:cs="Arial"/>
          <w:b/>
          <w:bCs/>
          <w:sz w:val="24"/>
          <w:szCs w:val="24"/>
        </w:rPr>
        <w:t>Level 3: Construction and Integration</w:t>
      </w:r>
      <w:bookmarkEnd w:id="9"/>
    </w:p>
    <w:p w14:paraId="5877871E" w14:textId="7A33C1CD" w:rsidR="00BF78D1" w:rsidRDefault="00BF78D1" w:rsidP="00BF78D1"/>
    <w:p w14:paraId="2E9EBC80" w14:textId="1AF8D335" w:rsidR="00BF78D1" w:rsidRDefault="00BF78D1" w:rsidP="00BF78D1">
      <w:pPr>
        <w:spacing w:line="480" w:lineRule="auto"/>
        <w:rPr>
          <w:rFonts w:ascii="Arial" w:hAnsi="Arial" w:cs="Arial"/>
          <w:sz w:val="24"/>
          <w:szCs w:val="24"/>
        </w:rPr>
      </w:pPr>
      <w:r w:rsidRPr="00BF78D1">
        <w:rPr>
          <w:rFonts w:ascii="Arial" w:hAnsi="Arial" w:cs="Arial"/>
          <w:sz w:val="24"/>
          <w:szCs w:val="24"/>
        </w:rPr>
        <w:t>Clearing the site, installing mounting structures, and the crucial "grid-tie" procedure—which synchroni</w:t>
      </w:r>
      <w:r>
        <w:rPr>
          <w:rFonts w:ascii="Arial" w:hAnsi="Arial" w:cs="Arial"/>
          <w:sz w:val="24"/>
          <w:szCs w:val="24"/>
        </w:rPr>
        <w:t>s</w:t>
      </w:r>
      <w:r w:rsidRPr="00BF78D1">
        <w:rPr>
          <w:rFonts w:ascii="Arial" w:hAnsi="Arial" w:cs="Arial"/>
          <w:sz w:val="24"/>
          <w:szCs w:val="24"/>
        </w:rPr>
        <w:t>es the microgrid with nearby substations—are among the tasks.</w:t>
      </w:r>
    </w:p>
    <w:p w14:paraId="2B59B22F" w14:textId="7B428846" w:rsidR="00BF78D1" w:rsidRDefault="00BF78D1" w:rsidP="00BF78D1">
      <w:pPr>
        <w:pStyle w:val="Heading2"/>
        <w:numPr>
          <w:ilvl w:val="1"/>
          <w:numId w:val="1"/>
        </w:numPr>
        <w:rPr>
          <w:rFonts w:ascii="Arial" w:hAnsi="Arial" w:cs="Arial"/>
          <w:b/>
          <w:bCs/>
          <w:sz w:val="24"/>
          <w:szCs w:val="24"/>
        </w:rPr>
      </w:pPr>
      <w:bookmarkStart w:id="10" w:name="_Toc224565855"/>
      <w:r w:rsidRPr="00BF78D1">
        <w:rPr>
          <w:rFonts w:ascii="Arial" w:hAnsi="Arial" w:cs="Arial"/>
          <w:b/>
          <w:bCs/>
          <w:sz w:val="24"/>
          <w:szCs w:val="24"/>
        </w:rPr>
        <w:t>Level 4: Testing and Commissioning</w:t>
      </w:r>
      <w:bookmarkEnd w:id="10"/>
    </w:p>
    <w:p w14:paraId="0CD8FBDA" w14:textId="1210CB54" w:rsidR="00BF78D1" w:rsidRDefault="00BF78D1" w:rsidP="00BF78D1"/>
    <w:p w14:paraId="2954FFC7" w14:textId="3211EA2B" w:rsidR="00BF78D1" w:rsidRDefault="00BF78D1" w:rsidP="00BF78D1">
      <w:pPr>
        <w:spacing w:line="480" w:lineRule="auto"/>
        <w:rPr>
          <w:rFonts w:ascii="Arial" w:hAnsi="Arial" w:cs="Arial"/>
          <w:sz w:val="24"/>
          <w:szCs w:val="24"/>
        </w:rPr>
      </w:pPr>
      <w:r w:rsidRPr="00BF78D1">
        <w:rPr>
          <w:rFonts w:ascii="Arial" w:hAnsi="Arial" w:cs="Arial"/>
          <w:sz w:val="24"/>
          <w:szCs w:val="24"/>
        </w:rPr>
        <w:t>Before the system is formally turned over to the local authority, the last stage concentrates on stress-testing it under different load scenarios to guarantee efficiency and safety.</w:t>
      </w:r>
    </w:p>
    <w:p w14:paraId="69787CB5" w14:textId="4E552523" w:rsidR="00082D2B" w:rsidRDefault="00082D2B" w:rsidP="00BF78D1">
      <w:pPr>
        <w:spacing w:line="480" w:lineRule="auto"/>
        <w:rPr>
          <w:rFonts w:ascii="Arial" w:hAnsi="Arial" w:cs="Arial"/>
          <w:sz w:val="24"/>
          <w:szCs w:val="24"/>
        </w:rPr>
      </w:pPr>
    </w:p>
    <w:p w14:paraId="337E9372" w14:textId="19EB4D30" w:rsidR="00082D2B" w:rsidRDefault="00082D2B" w:rsidP="00BF78D1">
      <w:pPr>
        <w:spacing w:line="480" w:lineRule="auto"/>
        <w:rPr>
          <w:rFonts w:ascii="Arial" w:hAnsi="Arial" w:cs="Arial"/>
          <w:sz w:val="24"/>
          <w:szCs w:val="24"/>
        </w:rPr>
      </w:pPr>
    </w:p>
    <w:p w14:paraId="72FCFCEE" w14:textId="6E803623" w:rsidR="00082D2B" w:rsidRDefault="00082D2B" w:rsidP="00BF78D1">
      <w:pPr>
        <w:spacing w:line="480" w:lineRule="auto"/>
        <w:rPr>
          <w:rFonts w:ascii="Arial" w:hAnsi="Arial" w:cs="Arial"/>
          <w:sz w:val="24"/>
          <w:szCs w:val="24"/>
        </w:rPr>
      </w:pPr>
    </w:p>
    <w:p w14:paraId="47A9CA56" w14:textId="57C41531" w:rsidR="00082D2B" w:rsidRDefault="00082D2B" w:rsidP="00BF78D1">
      <w:pPr>
        <w:spacing w:line="480" w:lineRule="auto"/>
        <w:rPr>
          <w:rFonts w:ascii="Arial" w:hAnsi="Arial" w:cs="Arial"/>
          <w:sz w:val="24"/>
          <w:szCs w:val="24"/>
        </w:rPr>
      </w:pPr>
    </w:p>
    <w:p w14:paraId="186DCB60" w14:textId="471FDBCB" w:rsidR="00082D2B" w:rsidRDefault="00082D2B" w:rsidP="00BF78D1">
      <w:pPr>
        <w:spacing w:line="480" w:lineRule="auto"/>
        <w:rPr>
          <w:rFonts w:ascii="Arial" w:hAnsi="Arial" w:cs="Arial"/>
          <w:sz w:val="24"/>
          <w:szCs w:val="24"/>
        </w:rPr>
      </w:pPr>
    </w:p>
    <w:p w14:paraId="2C3FE43F" w14:textId="2A241523" w:rsidR="00082D2B" w:rsidRDefault="00082D2B" w:rsidP="00BF78D1">
      <w:pPr>
        <w:spacing w:line="480" w:lineRule="auto"/>
        <w:rPr>
          <w:rFonts w:ascii="Arial" w:hAnsi="Arial" w:cs="Arial"/>
          <w:sz w:val="24"/>
          <w:szCs w:val="24"/>
        </w:rPr>
      </w:pPr>
    </w:p>
    <w:p w14:paraId="454BA7CC" w14:textId="77777777" w:rsidR="00082D2B" w:rsidRDefault="00082D2B" w:rsidP="00BF78D1">
      <w:pPr>
        <w:spacing w:line="480" w:lineRule="auto"/>
        <w:rPr>
          <w:rFonts w:ascii="Arial" w:hAnsi="Arial" w:cs="Arial"/>
          <w:sz w:val="24"/>
          <w:szCs w:val="24"/>
        </w:rPr>
      </w:pPr>
    </w:p>
    <w:p w14:paraId="6AE1EC98" w14:textId="77777777" w:rsidR="00210BCE" w:rsidRDefault="00210BCE" w:rsidP="00BF78D1">
      <w:pPr>
        <w:spacing w:line="480" w:lineRule="auto"/>
        <w:rPr>
          <w:rFonts w:ascii="Arial" w:hAnsi="Arial" w:cs="Arial"/>
          <w:sz w:val="24"/>
          <w:szCs w:val="24"/>
        </w:rPr>
      </w:pPr>
    </w:p>
    <w:p w14:paraId="3BE0E2E1" w14:textId="1E4C2DA3" w:rsidR="00BF78D1" w:rsidRDefault="00BF78D1" w:rsidP="00BF78D1">
      <w:pPr>
        <w:pStyle w:val="Heading1"/>
        <w:numPr>
          <w:ilvl w:val="0"/>
          <w:numId w:val="1"/>
        </w:numPr>
        <w:rPr>
          <w:rFonts w:ascii="Arial" w:hAnsi="Arial" w:cs="Arial"/>
          <w:b/>
          <w:bCs/>
          <w:sz w:val="28"/>
          <w:szCs w:val="28"/>
        </w:rPr>
      </w:pPr>
      <w:bookmarkStart w:id="11" w:name="_Toc224565856"/>
      <w:r w:rsidRPr="00BF78D1">
        <w:rPr>
          <w:rFonts w:ascii="Arial" w:hAnsi="Arial" w:cs="Arial"/>
          <w:b/>
          <w:bCs/>
          <w:sz w:val="28"/>
          <w:szCs w:val="28"/>
        </w:rPr>
        <w:lastRenderedPageBreak/>
        <w:t>Task Milestones, Timelines, and Resource Allocation</w:t>
      </w:r>
      <w:bookmarkEnd w:id="11"/>
      <w:r w:rsidRPr="00BF78D1">
        <w:rPr>
          <w:rFonts w:ascii="Arial" w:hAnsi="Arial" w:cs="Arial"/>
          <w:b/>
          <w:bCs/>
          <w:sz w:val="28"/>
          <w:szCs w:val="28"/>
        </w:rPr>
        <w:t xml:space="preserve"> </w:t>
      </w:r>
    </w:p>
    <w:p w14:paraId="6B7F8FF2" w14:textId="17C21D92" w:rsidR="00BF78D1" w:rsidRDefault="00BF78D1" w:rsidP="00BF78D1"/>
    <w:p w14:paraId="4D3980E0" w14:textId="783E7B8D" w:rsidR="00210BCE" w:rsidRDefault="00BF78D1" w:rsidP="00BF78D1">
      <w:pPr>
        <w:spacing w:after="0" w:line="480" w:lineRule="auto"/>
        <w:rPr>
          <w:rFonts w:ascii="Arial" w:eastAsia="Times New Roman" w:hAnsi="Arial" w:cs="Arial"/>
          <w:sz w:val="24"/>
          <w:szCs w:val="24"/>
        </w:rPr>
      </w:pPr>
      <w:r w:rsidRPr="00BF78D1">
        <w:rPr>
          <w:rFonts w:ascii="Arial" w:eastAsia="Times New Roman" w:hAnsi="Arial" w:cs="Arial"/>
          <w:sz w:val="24"/>
          <w:szCs w:val="24"/>
        </w:rPr>
        <w:t>Allocating human and material resources wisely throughout a predetermined timeframe is necessary for successful execution, with a focus on the key path to prevent delays.</w:t>
      </w:r>
    </w:p>
    <w:tbl>
      <w:tblPr>
        <w:tblStyle w:val="TableGrid"/>
        <w:tblW w:w="0" w:type="auto"/>
        <w:tblLook w:val="04A0" w:firstRow="1" w:lastRow="0" w:firstColumn="1" w:lastColumn="0" w:noHBand="0" w:noVBand="1"/>
      </w:tblPr>
      <w:tblGrid>
        <w:gridCol w:w="1870"/>
        <w:gridCol w:w="1870"/>
        <w:gridCol w:w="1870"/>
        <w:gridCol w:w="1870"/>
        <w:gridCol w:w="1870"/>
      </w:tblGrid>
      <w:tr w:rsidR="00BF78D1" w14:paraId="3E6F81E4" w14:textId="77777777" w:rsidTr="00BF78D1">
        <w:tc>
          <w:tcPr>
            <w:tcW w:w="1870" w:type="dxa"/>
          </w:tcPr>
          <w:p w14:paraId="42859F4D" w14:textId="70F686E6"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WBS Ref</w:t>
            </w:r>
          </w:p>
        </w:tc>
        <w:tc>
          <w:tcPr>
            <w:tcW w:w="1870" w:type="dxa"/>
          </w:tcPr>
          <w:p w14:paraId="1B3D2850" w14:textId="7985EEC0"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Task/Activity</w:t>
            </w:r>
          </w:p>
        </w:tc>
        <w:tc>
          <w:tcPr>
            <w:tcW w:w="1870" w:type="dxa"/>
          </w:tcPr>
          <w:p w14:paraId="144048A7" w14:textId="09705743"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Deliverable</w:t>
            </w:r>
          </w:p>
        </w:tc>
        <w:tc>
          <w:tcPr>
            <w:tcW w:w="1870" w:type="dxa"/>
          </w:tcPr>
          <w:p w14:paraId="012FDC01" w14:textId="55C772FB"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Milestone</w:t>
            </w:r>
          </w:p>
        </w:tc>
        <w:tc>
          <w:tcPr>
            <w:tcW w:w="1870" w:type="dxa"/>
          </w:tcPr>
          <w:p w14:paraId="2417C1B8" w14:textId="34B9DE30"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Resources</w:t>
            </w:r>
          </w:p>
        </w:tc>
      </w:tr>
      <w:tr w:rsidR="00BF78D1" w14:paraId="46134CBA" w14:textId="77777777" w:rsidTr="00BF78D1">
        <w:tc>
          <w:tcPr>
            <w:tcW w:w="1870" w:type="dxa"/>
          </w:tcPr>
          <w:p w14:paraId="56D6E932" w14:textId="7B9E5C31"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1.2</w:t>
            </w:r>
          </w:p>
        </w:tc>
        <w:tc>
          <w:tcPr>
            <w:tcW w:w="1870" w:type="dxa"/>
          </w:tcPr>
          <w:p w14:paraId="0DBD11C3" w14:textId="511554BC"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EIA Approval</w:t>
            </w:r>
          </w:p>
        </w:tc>
        <w:tc>
          <w:tcPr>
            <w:tcW w:w="1870" w:type="dxa"/>
          </w:tcPr>
          <w:p w14:paraId="295F1D37" w14:textId="4A693B80"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Environmental Permit</w:t>
            </w:r>
          </w:p>
        </w:tc>
        <w:tc>
          <w:tcPr>
            <w:tcW w:w="1870" w:type="dxa"/>
          </w:tcPr>
          <w:p w14:paraId="40F0835F" w14:textId="6186B6C9"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Month 3</w:t>
            </w:r>
          </w:p>
        </w:tc>
        <w:tc>
          <w:tcPr>
            <w:tcW w:w="1870" w:type="dxa"/>
          </w:tcPr>
          <w:p w14:paraId="65ECBCC9" w14:textId="09DDB101"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Environmental Consultants, Legal Team</w:t>
            </w:r>
          </w:p>
        </w:tc>
      </w:tr>
      <w:tr w:rsidR="00BF78D1" w14:paraId="32555C65" w14:textId="77777777" w:rsidTr="00BF78D1">
        <w:tc>
          <w:tcPr>
            <w:tcW w:w="1870" w:type="dxa"/>
          </w:tcPr>
          <w:p w14:paraId="6D735003" w14:textId="770A282D"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2.3</w:t>
            </w:r>
          </w:p>
        </w:tc>
        <w:tc>
          <w:tcPr>
            <w:tcW w:w="1870" w:type="dxa"/>
          </w:tcPr>
          <w:p w14:paraId="7BD17820" w14:textId="79D12AE2"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Procurement of BESS</w:t>
            </w:r>
          </w:p>
        </w:tc>
        <w:tc>
          <w:tcPr>
            <w:tcW w:w="1870" w:type="dxa"/>
          </w:tcPr>
          <w:p w14:paraId="2DFA5957" w14:textId="11FA04B6"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Battery Arrival</w:t>
            </w:r>
          </w:p>
        </w:tc>
        <w:tc>
          <w:tcPr>
            <w:tcW w:w="1870" w:type="dxa"/>
          </w:tcPr>
          <w:p w14:paraId="78421FDD" w14:textId="7467D114"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Month 7</w:t>
            </w:r>
          </w:p>
        </w:tc>
        <w:tc>
          <w:tcPr>
            <w:tcW w:w="1870" w:type="dxa"/>
          </w:tcPr>
          <w:p w14:paraId="1BCD6982" w14:textId="437C2F6E"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Logistics Manager, Supply Chain Lead</w:t>
            </w:r>
          </w:p>
        </w:tc>
      </w:tr>
      <w:tr w:rsidR="00BF78D1" w14:paraId="1C1586BE" w14:textId="77777777" w:rsidTr="00BF78D1">
        <w:tc>
          <w:tcPr>
            <w:tcW w:w="1870" w:type="dxa"/>
          </w:tcPr>
          <w:p w14:paraId="0FC66310" w14:textId="02431DB3"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3.1</w:t>
            </w:r>
          </w:p>
        </w:tc>
        <w:tc>
          <w:tcPr>
            <w:tcW w:w="1870" w:type="dxa"/>
          </w:tcPr>
          <w:p w14:paraId="48D32485" w14:textId="7026854E"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Solar Array Install</w:t>
            </w:r>
          </w:p>
        </w:tc>
        <w:tc>
          <w:tcPr>
            <w:tcW w:w="1870" w:type="dxa"/>
          </w:tcPr>
          <w:p w14:paraId="672CD5A2" w14:textId="1470524F"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Fixed Infrastructure</w:t>
            </w:r>
          </w:p>
        </w:tc>
        <w:tc>
          <w:tcPr>
            <w:tcW w:w="1870" w:type="dxa"/>
          </w:tcPr>
          <w:p w14:paraId="3E0CA774" w14:textId="6616F662"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Month 10</w:t>
            </w:r>
          </w:p>
        </w:tc>
        <w:tc>
          <w:tcPr>
            <w:tcW w:w="1870" w:type="dxa"/>
          </w:tcPr>
          <w:p w14:paraId="0680F3CC" w14:textId="61B3A2C9"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Civil Engineers, 20x Technicians</w:t>
            </w:r>
          </w:p>
        </w:tc>
      </w:tr>
      <w:tr w:rsidR="00BF78D1" w14:paraId="1616A479" w14:textId="77777777" w:rsidTr="00BF78D1">
        <w:tc>
          <w:tcPr>
            <w:tcW w:w="1870" w:type="dxa"/>
          </w:tcPr>
          <w:p w14:paraId="00DEF241" w14:textId="2839C061"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3.4</w:t>
            </w:r>
          </w:p>
        </w:tc>
        <w:tc>
          <w:tcPr>
            <w:tcW w:w="1870" w:type="dxa"/>
          </w:tcPr>
          <w:p w14:paraId="0400692E" w14:textId="5759C92D"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SCADA Integration</w:t>
            </w:r>
          </w:p>
        </w:tc>
        <w:tc>
          <w:tcPr>
            <w:tcW w:w="1870" w:type="dxa"/>
          </w:tcPr>
          <w:p w14:paraId="1ECFBAB8" w14:textId="2B809CA7"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Control Dashboard</w:t>
            </w:r>
          </w:p>
        </w:tc>
        <w:tc>
          <w:tcPr>
            <w:tcW w:w="1870" w:type="dxa"/>
          </w:tcPr>
          <w:p w14:paraId="223ADBE0" w14:textId="501E1A51"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Month 11</w:t>
            </w:r>
          </w:p>
        </w:tc>
        <w:tc>
          <w:tcPr>
            <w:tcW w:w="1870" w:type="dxa"/>
          </w:tcPr>
          <w:p w14:paraId="4711EF50" w14:textId="38A3FDF6"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Software Engineers, Data Servers</w:t>
            </w:r>
          </w:p>
        </w:tc>
      </w:tr>
      <w:tr w:rsidR="00BF78D1" w14:paraId="517DC027" w14:textId="77777777" w:rsidTr="00BF78D1">
        <w:tc>
          <w:tcPr>
            <w:tcW w:w="1870" w:type="dxa"/>
          </w:tcPr>
          <w:p w14:paraId="7DB06E00" w14:textId="4FACF9DB"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4.2</w:t>
            </w:r>
          </w:p>
        </w:tc>
        <w:tc>
          <w:tcPr>
            <w:tcW w:w="1870" w:type="dxa"/>
          </w:tcPr>
          <w:p w14:paraId="7478F11B" w14:textId="70AC3FF0"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Islanding Test</w:t>
            </w:r>
          </w:p>
        </w:tc>
        <w:tc>
          <w:tcPr>
            <w:tcW w:w="1870" w:type="dxa"/>
          </w:tcPr>
          <w:p w14:paraId="5EC6836E" w14:textId="4407D5BA"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Success Report</w:t>
            </w:r>
          </w:p>
        </w:tc>
        <w:tc>
          <w:tcPr>
            <w:tcW w:w="1870" w:type="dxa"/>
          </w:tcPr>
          <w:p w14:paraId="00ACFF16" w14:textId="49F34C5E"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Month 12</w:t>
            </w:r>
          </w:p>
        </w:tc>
        <w:tc>
          <w:tcPr>
            <w:tcW w:w="1870" w:type="dxa"/>
          </w:tcPr>
          <w:p w14:paraId="07C2A698" w14:textId="48A60854" w:rsidR="00BF78D1" w:rsidRDefault="00BF78D1" w:rsidP="00BF78D1">
            <w:pPr>
              <w:spacing w:line="480" w:lineRule="auto"/>
              <w:rPr>
                <w:rFonts w:ascii="Arial" w:eastAsia="Times New Roman" w:hAnsi="Arial" w:cs="Arial"/>
                <w:sz w:val="24"/>
                <w:szCs w:val="24"/>
              </w:rPr>
            </w:pPr>
            <w:r>
              <w:rPr>
                <w:rFonts w:ascii="Arial" w:eastAsia="Times New Roman" w:hAnsi="Arial" w:cs="Arial"/>
                <w:sz w:val="24"/>
                <w:szCs w:val="24"/>
              </w:rPr>
              <w:t>Electrical Engineers, Grid Specialist</w:t>
            </w:r>
          </w:p>
        </w:tc>
      </w:tr>
    </w:tbl>
    <w:p w14:paraId="2B2509A5" w14:textId="77777777" w:rsidR="00BF78D1" w:rsidRPr="00BF78D1" w:rsidRDefault="00BF78D1" w:rsidP="00BF78D1">
      <w:pPr>
        <w:spacing w:after="0" w:line="480" w:lineRule="auto"/>
        <w:rPr>
          <w:rFonts w:ascii="Arial" w:eastAsia="Times New Roman" w:hAnsi="Arial" w:cs="Arial"/>
          <w:sz w:val="24"/>
          <w:szCs w:val="24"/>
        </w:rPr>
      </w:pPr>
    </w:p>
    <w:p w14:paraId="4D99DE3C" w14:textId="4A7DC915" w:rsidR="00BF78D1" w:rsidRDefault="00BF78D1" w:rsidP="00BF78D1">
      <w:pPr>
        <w:spacing w:after="0" w:line="480" w:lineRule="auto"/>
        <w:rPr>
          <w:rFonts w:ascii="Arial" w:eastAsia="Times New Roman" w:hAnsi="Arial" w:cs="Arial"/>
          <w:sz w:val="24"/>
          <w:szCs w:val="24"/>
        </w:rPr>
      </w:pPr>
      <w:r w:rsidRPr="00BF78D1">
        <w:rPr>
          <w:rFonts w:ascii="Arial" w:eastAsia="Times New Roman" w:hAnsi="Arial" w:cs="Arial"/>
          <w:sz w:val="24"/>
          <w:szCs w:val="24"/>
        </w:rPr>
        <w:t xml:space="preserve">Allocating resources must take into consideration the specialised character of "Green Jobs." Certain qualifications in high-voltage DC systems are necessary for personnel. </w:t>
      </w:r>
      <w:r w:rsidRPr="00BF78D1">
        <w:rPr>
          <w:rFonts w:ascii="Arial" w:eastAsia="Times New Roman" w:hAnsi="Arial" w:cs="Arial"/>
          <w:sz w:val="24"/>
          <w:szCs w:val="24"/>
        </w:rPr>
        <w:lastRenderedPageBreak/>
        <w:t>Kerzner (20</w:t>
      </w:r>
      <w:r w:rsidR="00F01ADA">
        <w:rPr>
          <w:rFonts w:ascii="Arial" w:eastAsia="Times New Roman" w:hAnsi="Arial" w:cs="Arial"/>
          <w:sz w:val="24"/>
          <w:szCs w:val="24"/>
        </w:rPr>
        <w:t>05</w:t>
      </w:r>
      <w:r w:rsidRPr="00BF78D1">
        <w:rPr>
          <w:rFonts w:ascii="Arial" w:eastAsia="Times New Roman" w:hAnsi="Arial" w:cs="Arial"/>
          <w:sz w:val="24"/>
          <w:szCs w:val="24"/>
        </w:rPr>
        <w:t>) asserts that early hiring and competitive contracting are necessary to minimize the critical path risk of the renewable sector's lack of skilled workers.</w:t>
      </w:r>
    </w:p>
    <w:p w14:paraId="56981A7F" w14:textId="77777777" w:rsidR="00210BCE" w:rsidRPr="00BF78D1" w:rsidRDefault="00210BCE" w:rsidP="00BF78D1">
      <w:pPr>
        <w:spacing w:after="0" w:line="480" w:lineRule="auto"/>
        <w:rPr>
          <w:rFonts w:ascii="Arial" w:eastAsia="Times New Roman" w:hAnsi="Arial" w:cs="Arial"/>
          <w:sz w:val="24"/>
          <w:szCs w:val="24"/>
        </w:rPr>
      </w:pPr>
    </w:p>
    <w:p w14:paraId="0CF517D3" w14:textId="6388F3A7" w:rsidR="00BF78D1" w:rsidRDefault="00BF78D1" w:rsidP="00BF78D1">
      <w:pPr>
        <w:pStyle w:val="Heading1"/>
        <w:numPr>
          <w:ilvl w:val="0"/>
          <w:numId w:val="1"/>
        </w:numPr>
        <w:rPr>
          <w:rFonts w:ascii="Arial" w:hAnsi="Arial" w:cs="Arial"/>
          <w:b/>
          <w:bCs/>
          <w:sz w:val="28"/>
          <w:szCs w:val="28"/>
        </w:rPr>
      </w:pPr>
      <w:bookmarkStart w:id="12" w:name="_Toc224565857"/>
      <w:r w:rsidRPr="00BF78D1">
        <w:rPr>
          <w:rFonts w:ascii="Arial" w:hAnsi="Arial" w:cs="Arial"/>
          <w:b/>
          <w:bCs/>
          <w:sz w:val="28"/>
          <w:szCs w:val="28"/>
        </w:rPr>
        <w:t>Critical Analysis of the Project Life Cycle</w:t>
      </w:r>
      <w:bookmarkEnd w:id="12"/>
    </w:p>
    <w:p w14:paraId="17F84375" w14:textId="2A40A7A9" w:rsidR="00BF78D1" w:rsidRDefault="00BF78D1" w:rsidP="00BF78D1"/>
    <w:p w14:paraId="5BFE1FC5" w14:textId="2617DFF7" w:rsidR="00BF78D1" w:rsidRDefault="00BF78D1" w:rsidP="00BF78D1">
      <w:pPr>
        <w:spacing w:after="0" w:line="480" w:lineRule="auto"/>
        <w:rPr>
          <w:rFonts w:ascii="Arial" w:eastAsia="Times New Roman" w:hAnsi="Arial" w:cs="Arial"/>
          <w:sz w:val="24"/>
          <w:szCs w:val="24"/>
        </w:rPr>
      </w:pPr>
      <w:r w:rsidRPr="00BF78D1">
        <w:rPr>
          <w:rFonts w:ascii="Arial" w:eastAsia="Times New Roman" w:hAnsi="Arial" w:cs="Arial"/>
          <w:sz w:val="24"/>
          <w:szCs w:val="24"/>
        </w:rPr>
        <w:t>A significant break from conventional, linear project management techniques is necessary for the GreenValley DREG project's implementation. A distinction-level study shows that the ambiguities and limitations of renewable energy integration call for a more nuanced, hybrid approach, even if the Waterfall methodology offers an organ</w:t>
      </w:r>
      <w:r w:rsidR="00901F71">
        <w:rPr>
          <w:rFonts w:ascii="Arial" w:eastAsia="Times New Roman" w:hAnsi="Arial" w:cs="Arial"/>
          <w:sz w:val="24"/>
          <w:szCs w:val="24"/>
        </w:rPr>
        <w:t>is</w:t>
      </w:r>
      <w:r w:rsidRPr="00BF78D1">
        <w:rPr>
          <w:rFonts w:ascii="Arial" w:eastAsia="Times New Roman" w:hAnsi="Arial" w:cs="Arial"/>
          <w:sz w:val="24"/>
          <w:szCs w:val="24"/>
        </w:rPr>
        <w:t>ed framework for the building and permitting stages.</w:t>
      </w:r>
    </w:p>
    <w:p w14:paraId="7CF7D39A" w14:textId="77777777" w:rsidR="00210BCE" w:rsidRDefault="00210BCE" w:rsidP="00BF78D1">
      <w:pPr>
        <w:spacing w:after="0" w:line="480" w:lineRule="auto"/>
        <w:rPr>
          <w:rFonts w:ascii="Arial" w:eastAsia="Times New Roman" w:hAnsi="Arial" w:cs="Arial"/>
          <w:sz w:val="24"/>
          <w:szCs w:val="24"/>
        </w:rPr>
      </w:pPr>
    </w:p>
    <w:p w14:paraId="1E68C0F5" w14:textId="50928632" w:rsidR="00901F71" w:rsidRDefault="00901F71" w:rsidP="00901F71">
      <w:pPr>
        <w:pStyle w:val="Heading2"/>
        <w:numPr>
          <w:ilvl w:val="1"/>
          <w:numId w:val="1"/>
        </w:numPr>
        <w:rPr>
          <w:rFonts w:ascii="Arial" w:eastAsia="Times New Roman" w:hAnsi="Arial" w:cs="Arial"/>
          <w:b/>
          <w:bCs/>
          <w:sz w:val="24"/>
          <w:szCs w:val="24"/>
        </w:rPr>
      </w:pPr>
      <w:bookmarkStart w:id="13" w:name="_Toc224565858"/>
      <w:r w:rsidRPr="00901F71">
        <w:rPr>
          <w:rFonts w:ascii="Arial" w:eastAsia="Times New Roman" w:hAnsi="Arial" w:cs="Arial"/>
          <w:b/>
          <w:bCs/>
          <w:sz w:val="24"/>
          <w:szCs w:val="24"/>
        </w:rPr>
        <w:t>The Socio-Technical Transition and Human Factors</w:t>
      </w:r>
      <w:bookmarkEnd w:id="13"/>
    </w:p>
    <w:p w14:paraId="27FDD9A0" w14:textId="69C4158A" w:rsidR="00901F71" w:rsidRDefault="00901F71" w:rsidP="00901F71"/>
    <w:p w14:paraId="0D7A40E2" w14:textId="1016C5A3" w:rsidR="00210BCE" w:rsidRPr="00901F71" w:rsidRDefault="00901F71" w:rsidP="00901F71">
      <w:pPr>
        <w:spacing w:line="480" w:lineRule="auto"/>
        <w:rPr>
          <w:rFonts w:ascii="Arial" w:hAnsi="Arial" w:cs="Arial"/>
          <w:sz w:val="24"/>
          <w:szCs w:val="24"/>
        </w:rPr>
      </w:pPr>
      <w:r>
        <w:rPr>
          <w:rFonts w:ascii="Arial" w:hAnsi="Arial" w:cs="Arial"/>
          <w:sz w:val="24"/>
          <w:szCs w:val="24"/>
        </w:rPr>
        <w:t>I</w:t>
      </w:r>
      <w:r w:rsidRPr="00901F71">
        <w:rPr>
          <w:rFonts w:ascii="Arial" w:hAnsi="Arial" w:cs="Arial"/>
          <w:sz w:val="24"/>
          <w:szCs w:val="24"/>
        </w:rPr>
        <w:t>n today’s development practices there are many shortcomings. For instance, technology is often used as a sole measure of the success of the projects. According to the Technology Acceptance Model (TAM), GreenValley residents are expected to accept and use the smart grid technology in accordance with their perceived value and ease of use of the technology (Venkatesh and Davis, 2000). Thus, e.g., a poorly designed Smart-Dispatcher user interface or an islanding feature which scares residents because the Smart-Grid system stops their connection to the grid of the national power transmission network turn the whole project into a useless, White Elephant project. Thus, the project life cycle should begin with an in-depth Stakeholder Synthesis Phase in order to clarify the conflicting views of various environmental and economic stakeholders.</w:t>
      </w:r>
    </w:p>
    <w:p w14:paraId="4DD16F73" w14:textId="77777777" w:rsidR="00901F71" w:rsidRDefault="00901F71" w:rsidP="00901F71">
      <w:pPr>
        <w:pStyle w:val="Heading2"/>
        <w:numPr>
          <w:ilvl w:val="1"/>
          <w:numId w:val="1"/>
        </w:numPr>
        <w:rPr>
          <w:rFonts w:ascii="Arial" w:hAnsi="Arial" w:cs="Arial"/>
          <w:b/>
          <w:bCs/>
          <w:sz w:val="24"/>
          <w:szCs w:val="24"/>
        </w:rPr>
      </w:pPr>
      <w:bookmarkStart w:id="14" w:name="_Toc224565859"/>
      <w:r w:rsidRPr="00901F71">
        <w:rPr>
          <w:rFonts w:ascii="Arial" w:hAnsi="Arial" w:cs="Arial"/>
          <w:b/>
          <w:bCs/>
          <w:sz w:val="24"/>
          <w:szCs w:val="24"/>
        </w:rPr>
        <w:lastRenderedPageBreak/>
        <w:t>Knowledge Limitations and Environmental Stochasticity</w:t>
      </w:r>
      <w:bookmarkEnd w:id="14"/>
    </w:p>
    <w:p w14:paraId="5A37D74F" w14:textId="77777777" w:rsidR="00210BCE" w:rsidRDefault="00210BCE" w:rsidP="00901F71">
      <w:pPr>
        <w:spacing w:line="480" w:lineRule="auto"/>
        <w:rPr>
          <w:rFonts w:ascii="Arial" w:hAnsi="Arial" w:cs="Arial"/>
          <w:sz w:val="24"/>
          <w:szCs w:val="24"/>
        </w:rPr>
      </w:pPr>
    </w:p>
    <w:p w14:paraId="5CA02D97" w14:textId="243D5B3F" w:rsidR="00901F71" w:rsidRDefault="00901F71" w:rsidP="00901F71">
      <w:pPr>
        <w:spacing w:line="480" w:lineRule="auto"/>
        <w:rPr>
          <w:rFonts w:ascii="Arial" w:hAnsi="Arial" w:cs="Arial"/>
          <w:sz w:val="24"/>
          <w:szCs w:val="24"/>
        </w:rPr>
      </w:pPr>
      <w:r w:rsidRPr="00901F71">
        <w:rPr>
          <w:rFonts w:ascii="Arial" w:hAnsi="Arial" w:cs="Arial"/>
          <w:sz w:val="24"/>
          <w:szCs w:val="24"/>
        </w:rPr>
        <w:t xml:space="preserve">Renewable Energy Project Managers deal with a plethora of difficulties and issues, yet none are as fundamental and as far reaching in their impacts as dealing with the unpredictability of weather and environmental conditions. </w:t>
      </w:r>
      <w:r>
        <w:rPr>
          <w:rFonts w:ascii="Arial" w:hAnsi="Arial" w:cs="Arial"/>
          <w:sz w:val="24"/>
          <w:szCs w:val="24"/>
        </w:rPr>
        <w:t>The</w:t>
      </w:r>
      <w:r w:rsidRPr="00901F71">
        <w:rPr>
          <w:rFonts w:ascii="Arial" w:hAnsi="Arial" w:cs="Arial"/>
          <w:sz w:val="24"/>
          <w:szCs w:val="24"/>
        </w:rPr>
        <w:t xml:space="preserve"> assertion of a 60% potential reduction in Carbon Emissions is based on an estimate of future solar irradiance that is based on the most reliable available statistical data at this time and is subject to change due to climate change, and which is becoming more unpredictable with time. </w:t>
      </w:r>
      <w:r w:rsidR="00210BCE" w:rsidRPr="00210BCE">
        <w:rPr>
          <w:rFonts w:ascii="Arial" w:hAnsi="Arial" w:cs="Arial"/>
          <w:sz w:val="24"/>
          <w:szCs w:val="24"/>
        </w:rPr>
        <w:t>Current study underlines that failure to account for the stochastic nature of solar irradiation and the subsequent non-linear battery deterioration can result in large differences between anticipated and actual energy generation (Mashayekh et al., 201</w:t>
      </w:r>
      <w:r w:rsidR="00210BCE">
        <w:rPr>
          <w:rFonts w:ascii="Arial" w:hAnsi="Arial" w:cs="Arial"/>
          <w:sz w:val="24"/>
          <w:szCs w:val="24"/>
        </w:rPr>
        <w:t>6</w:t>
      </w:r>
      <w:r w:rsidR="00210BCE" w:rsidRPr="00210BCE">
        <w:rPr>
          <w:rFonts w:ascii="Arial" w:hAnsi="Arial" w:cs="Arial"/>
          <w:sz w:val="24"/>
          <w:szCs w:val="24"/>
        </w:rPr>
        <w:t>).</w:t>
      </w:r>
      <w:r w:rsidR="00210BCE">
        <w:rPr>
          <w:rFonts w:ascii="Arial" w:hAnsi="Arial" w:cs="Arial"/>
          <w:sz w:val="24"/>
          <w:szCs w:val="24"/>
        </w:rPr>
        <w:t xml:space="preserve"> </w:t>
      </w:r>
      <w:r>
        <w:rPr>
          <w:rFonts w:ascii="Arial" w:hAnsi="Arial" w:cs="Arial"/>
          <w:sz w:val="24"/>
          <w:szCs w:val="24"/>
        </w:rPr>
        <w:t>Therefore,</w:t>
      </w:r>
      <w:r w:rsidRPr="00901F71">
        <w:rPr>
          <w:rFonts w:ascii="Arial" w:hAnsi="Arial" w:cs="Arial"/>
          <w:sz w:val="24"/>
          <w:szCs w:val="24"/>
        </w:rPr>
        <w:t xml:space="preserve"> in reality </w:t>
      </w:r>
      <w:r>
        <w:rPr>
          <w:rFonts w:ascii="Arial" w:hAnsi="Arial" w:cs="Arial"/>
          <w:sz w:val="24"/>
          <w:szCs w:val="24"/>
        </w:rPr>
        <w:t>work is being done</w:t>
      </w:r>
      <w:r w:rsidRPr="00901F71">
        <w:rPr>
          <w:rFonts w:ascii="Arial" w:hAnsi="Arial" w:cs="Arial"/>
          <w:sz w:val="24"/>
          <w:szCs w:val="24"/>
        </w:rPr>
        <w:t xml:space="preserve"> at the very limits of current knowledge and understanding (Kerzner, 20</w:t>
      </w:r>
      <w:r w:rsidR="00F01ADA">
        <w:rPr>
          <w:rFonts w:ascii="Arial" w:hAnsi="Arial" w:cs="Arial"/>
          <w:sz w:val="24"/>
          <w:szCs w:val="24"/>
        </w:rPr>
        <w:t>05</w:t>
      </w:r>
      <w:r w:rsidRPr="00901F71">
        <w:rPr>
          <w:rFonts w:ascii="Arial" w:hAnsi="Arial" w:cs="Arial"/>
          <w:sz w:val="24"/>
          <w:szCs w:val="24"/>
        </w:rPr>
        <w:t>). In order to mitigate these risks, it is imperative that the Project Life Cycle is lengthened with significant work in the Design Phase of the Project, based on the findings of the Sensitivity Analysis and the need for a number of Iterative Feedback Loops to be included. It is also important to be able to see “beyond the question” in the Project Life Cycle, and that the Project does not cease to exist at the “Closing” Gate, but on and on until Benefits Reali</w:t>
      </w:r>
      <w:r>
        <w:rPr>
          <w:rFonts w:ascii="Arial" w:hAnsi="Arial" w:cs="Arial"/>
          <w:sz w:val="24"/>
          <w:szCs w:val="24"/>
        </w:rPr>
        <w:t>s</w:t>
      </w:r>
      <w:r w:rsidRPr="00901F71">
        <w:rPr>
          <w:rFonts w:ascii="Arial" w:hAnsi="Arial" w:cs="Arial"/>
          <w:sz w:val="24"/>
          <w:szCs w:val="24"/>
        </w:rPr>
        <w:t>ation Management (BRM) can be confirmed through detailed investigations. In order to validate the stated potential of a 15% reduction in Capital Expenditure that should be passed on to the end user, it is necessary to carry out to sustain the process of BRM for at least 24 months post commissioning of the project.</w:t>
      </w:r>
    </w:p>
    <w:p w14:paraId="60E242F2" w14:textId="77777777" w:rsidR="00210BCE" w:rsidRDefault="00210BCE" w:rsidP="00901F71">
      <w:pPr>
        <w:spacing w:line="480" w:lineRule="auto"/>
        <w:rPr>
          <w:rFonts w:ascii="Arial" w:hAnsi="Arial" w:cs="Arial"/>
          <w:sz w:val="24"/>
          <w:szCs w:val="24"/>
        </w:rPr>
      </w:pPr>
    </w:p>
    <w:p w14:paraId="2FB124B5" w14:textId="0D4EDAA1" w:rsidR="00901F71" w:rsidRPr="00901F71" w:rsidRDefault="00901F71" w:rsidP="00901F71">
      <w:pPr>
        <w:pStyle w:val="Heading2"/>
        <w:rPr>
          <w:rFonts w:ascii="Arial" w:hAnsi="Arial" w:cs="Arial"/>
          <w:b/>
          <w:bCs/>
          <w:sz w:val="24"/>
          <w:szCs w:val="24"/>
        </w:rPr>
      </w:pPr>
      <w:bookmarkStart w:id="15" w:name="_Toc224565860"/>
      <w:r w:rsidRPr="00901F71">
        <w:rPr>
          <w:rFonts w:ascii="Arial" w:hAnsi="Arial" w:cs="Arial"/>
          <w:b/>
          <w:bCs/>
          <w:sz w:val="24"/>
          <w:szCs w:val="24"/>
        </w:rPr>
        <w:lastRenderedPageBreak/>
        <w:t>6.3 Strategic Alignment and Lifestyle Synthesis</w:t>
      </w:r>
      <w:bookmarkEnd w:id="15"/>
    </w:p>
    <w:p w14:paraId="4E342DE4" w14:textId="7F674753" w:rsidR="00901F71" w:rsidRDefault="00901F71" w:rsidP="00901F71"/>
    <w:p w14:paraId="70E060F0" w14:textId="4972C31E" w:rsidR="00901F71" w:rsidRPr="00901F71" w:rsidRDefault="00901F71" w:rsidP="00901F71">
      <w:pPr>
        <w:spacing w:line="480" w:lineRule="auto"/>
        <w:rPr>
          <w:rFonts w:ascii="Arial" w:hAnsi="Arial" w:cs="Arial"/>
          <w:sz w:val="24"/>
          <w:szCs w:val="24"/>
        </w:rPr>
      </w:pPr>
      <w:r w:rsidRPr="00901F71">
        <w:rPr>
          <w:rFonts w:ascii="Arial" w:hAnsi="Arial" w:cs="Arial"/>
          <w:sz w:val="24"/>
          <w:szCs w:val="24"/>
        </w:rPr>
        <w:t xml:space="preserve">DREG is an excellent example of how knowledge siloed in different domains can lead to difficulties when </w:t>
      </w:r>
      <w:r>
        <w:rPr>
          <w:rFonts w:ascii="Arial" w:hAnsi="Arial" w:cs="Arial"/>
          <w:sz w:val="24"/>
          <w:szCs w:val="24"/>
        </w:rPr>
        <w:t>attempting</w:t>
      </w:r>
      <w:r w:rsidRPr="00901F71">
        <w:rPr>
          <w:rFonts w:ascii="Arial" w:hAnsi="Arial" w:cs="Arial"/>
          <w:sz w:val="24"/>
          <w:szCs w:val="24"/>
        </w:rPr>
        <w:t xml:space="preserve"> to move from one phase of a project to another. In the DREG </w:t>
      </w:r>
      <w:r>
        <w:rPr>
          <w:rFonts w:ascii="Arial" w:hAnsi="Arial" w:cs="Arial"/>
          <w:sz w:val="24"/>
          <w:szCs w:val="24"/>
        </w:rPr>
        <w:t>context</w:t>
      </w:r>
      <w:r w:rsidRPr="00901F71">
        <w:rPr>
          <w:rFonts w:ascii="Arial" w:hAnsi="Arial" w:cs="Arial"/>
          <w:sz w:val="24"/>
          <w:szCs w:val="24"/>
        </w:rPr>
        <w:t>, the electrical engineers and software developers need to achieve Technical Synthesis in Phase 4: Commissioning. In other words, the knowledge of the Solar PV</w:t>
      </w:r>
      <w:r>
        <w:rPr>
          <w:rFonts w:ascii="Arial" w:hAnsi="Arial" w:cs="Arial"/>
          <w:sz w:val="24"/>
          <w:szCs w:val="24"/>
        </w:rPr>
        <w:t xml:space="preserve"> or </w:t>
      </w:r>
      <w:r w:rsidRPr="00901F71">
        <w:rPr>
          <w:rFonts w:ascii="Arial" w:hAnsi="Arial" w:cs="Arial"/>
          <w:sz w:val="24"/>
          <w:szCs w:val="24"/>
        </w:rPr>
        <w:t>BESS hardware needs to be translated to the SCADA system, which is a digital world.</w:t>
      </w:r>
    </w:p>
    <w:p w14:paraId="38283AAE" w14:textId="793D9AFF" w:rsidR="00901F71" w:rsidRDefault="00901F71" w:rsidP="00901F71">
      <w:pPr>
        <w:spacing w:line="480" w:lineRule="auto"/>
        <w:rPr>
          <w:rFonts w:ascii="Arial" w:hAnsi="Arial" w:cs="Arial"/>
          <w:sz w:val="24"/>
          <w:szCs w:val="24"/>
        </w:rPr>
      </w:pPr>
      <w:r w:rsidRPr="00901F71">
        <w:rPr>
          <w:rFonts w:ascii="Arial" w:hAnsi="Arial" w:cs="Arial"/>
          <w:sz w:val="24"/>
          <w:szCs w:val="24"/>
        </w:rPr>
        <w:t>The standard approach to project management often neglects the so-called "Death Valley" phase, which is the period after the infrastructure has been physically completed but before it has fully stabili</w:t>
      </w:r>
      <w:r>
        <w:rPr>
          <w:rFonts w:ascii="Arial" w:hAnsi="Arial" w:cs="Arial"/>
          <w:sz w:val="24"/>
          <w:szCs w:val="24"/>
        </w:rPr>
        <w:t>s</w:t>
      </w:r>
      <w:r w:rsidRPr="00901F71">
        <w:rPr>
          <w:rFonts w:ascii="Arial" w:hAnsi="Arial" w:cs="Arial"/>
          <w:sz w:val="24"/>
          <w:szCs w:val="24"/>
        </w:rPr>
        <w:t>ed. GreenValley has a highly advanced project plan that, among other things, attempts to mitigate some of the risks associated with this period through a "Soft-Landing" transition phase where the project team is available in an advisory role for the first quarter after the infrastructure has started to operate at full capacity. The inadequacies of the conventional handover process, as well as the need to prepare the municipality for the special challenges of district-level smart energy management, have also been taken into account (Walker, 20</w:t>
      </w:r>
      <w:r w:rsidR="00F01ADA">
        <w:rPr>
          <w:rFonts w:ascii="Arial" w:hAnsi="Arial" w:cs="Arial"/>
          <w:sz w:val="24"/>
          <w:szCs w:val="24"/>
        </w:rPr>
        <w:t>07</w:t>
      </w:r>
      <w:r w:rsidRPr="00901F71">
        <w:rPr>
          <w:rFonts w:ascii="Arial" w:hAnsi="Arial" w:cs="Arial"/>
          <w:sz w:val="24"/>
          <w:szCs w:val="24"/>
        </w:rPr>
        <w:t>).</w:t>
      </w:r>
    </w:p>
    <w:p w14:paraId="2DAF35F6" w14:textId="632F2D8E" w:rsidR="00901F71" w:rsidRDefault="00901F71" w:rsidP="00901F71">
      <w:pPr>
        <w:spacing w:line="480" w:lineRule="auto"/>
        <w:rPr>
          <w:rFonts w:ascii="Arial" w:hAnsi="Arial" w:cs="Arial"/>
          <w:sz w:val="24"/>
          <w:szCs w:val="24"/>
        </w:rPr>
      </w:pPr>
    </w:p>
    <w:p w14:paraId="23F39327" w14:textId="52610E97" w:rsidR="00210BCE" w:rsidRDefault="00210BCE" w:rsidP="00901F71">
      <w:pPr>
        <w:spacing w:line="480" w:lineRule="auto"/>
        <w:rPr>
          <w:rFonts w:ascii="Arial" w:hAnsi="Arial" w:cs="Arial"/>
          <w:sz w:val="24"/>
          <w:szCs w:val="24"/>
        </w:rPr>
      </w:pPr>
    </w:p>
    <w:p w14:paraId="7079A55F" w14:textId="05CA2AA5" w:rsidR="00210BCE" w:rsidRDefault="00210BCE" w:rsidP="00901F71">
      <w:pPr>
        <w:spacing w:line="480" w:lineRule="auto"/>
        <w:rPr>
          <w:rFonts w:ascii="Arial" w:hAnsi="Arial" w:cs="Arial"/>
          <w:sz w:val="24"/>
          <w:szCs w:val="24"/>
        </w:rPr>
      </w:pPr>
    </w:p>
    <w:p w14:paraId="37D2BC9B" w14:textId="2A9A56C9" w:rsidR="00210BCE" w:rsidRDefault="00210BCE" w:rsidP="00901F71">
      <w:pPr>
        <w:spacing w:line="480" w:lineRule="auto"/>
        <w:rPr>
          <w:rFonts w:ascii="Arial" w:hAnsi="Arial" w:cs="Arial"/>
          <w:sz w:val="24"/>
          <w:szCs w:val="24"/>
        </w:rPr>
      </w:pPr>
    </w:p>
    <w:p w14:paraId="7E0013A4" w14:textId="77777777" w:rsidR="00210BCE" w:rsidRDefault="00210BCE" w:rsidP="00901F71">
      <w:pPr>
        <w:spacing w:line="480" w:lineRule="auto"/>
        <w:rPr>
          <w:rFonts w:ascii="Arial" w:hAnsi="Arial" w:cs="Arial"/>
          <w:sz w:val="24"/>
          <w:szCs w:val="24"/>
        </w:rPr>
      </w:pPr>
    </w:p>
    <w:p w14:paraId="1F704CE8" w14:textId="23354907" w:rsidR="00901F71" w:rsidRDefault="00901F71" w:rsidP="00901F71">
      <w:pPr>
        <w:pStyle w:val="Heading1"/>
        <w:numPr>
          <w:ilvl w:val="0"/>
          <w:numId w:val="1"/>
        </w:numPr>
        <w:rPr>
          <w:rFonts w:ascii="Arial" w:hAnsi="Arial" w:cs="Arial"/>
          <w:b/>
          <w:bCs/>
          <w:sz w:val="28"/>
          <w:szCs w:val="28"/>
        </w:rPr>
      </w:pPr>
      <w:bookmarkStart w:id="16" w:name="_Toc224565861"/>
      <w:r w:rsidRPr="00901F71">
        <w:rPr>
          <w:rFonts w:ascii="Arial" w:hAnsi="Arial" w:cs="Arial"/>
          <w:b/>
          <w:bCs/>
          <w:sz w:val="28"/>
          <w:szCs w:val="28"/>
        </w:rPr>
        <w:lastRenderedPageBreak/>
        <w:t>Conclusion</w:t>
      </w:r>
      <w:bookmarkEnd w:id="16"/>
    </w:p>
    <w:p w14:paraId="4E3F5401" w14:textId="6E86889F" w:rsidR="00901F71" w:rsidRDefault="00901F71" w:rsidP="00901F71"/>
    <w:p w14:paraId="058EC85F" w14:textId="2E69B182" w:rsidR="00901F71" w:rsidRPr="00901F71" w:rsidRDefault="00901F71" w:rsidP="00901F71">
      <w:pPr>
        <w:spacing w:line="480" w:lineRule="auto"/>
        <w:rPr>
          <w:rFonts w:ascii="Arial" w:hAnsi="Arial" w:cs="Arial"/>
          <w:sz w:val="24"/>
          <w:szCs w:val="24"/>
        </w:rPr>
      </w:pPr>
      <w:r>
        <w:rPr>
          <w:rFonts w:ascii="Arial" w:hAnsi="Arial" w:cs="Arial"/>
          <w:sz w:val="24"/>
          <w:szCs w:val="24"/>
        </w:rPr>
        <w:t>The</w:t>
      </w:r>
      <w:r w:rsidRPr="00901F71">
        <w:rPr>
          <w:rFonts w:ascii="Arial" w:hAnsi="Arial" w:cs="Arial"/>
          <w:sz w:val="24"/>
          <w:szCs w:val="24"/>
        </w:rPr>
        <w:t xml:space="preserve"> objective has been to adopt the principles of modern advanced infrastructure engineering and management</w:t>
      </w:r>
      <w:r w:rsidR="0064004A">
        <w:rPr>
          <w:rFonts w:ascii="Arial" w:hAnsi="Arial" w:cs="Arial"/>
          <w:sz w:val="24"/>
          <w:szCs w:val="24"/>
        </w:rPr>
        <w:t>,</w:t>
      </w:r>
      <w:r w:rsidRPr="00901F71">
        <w:rPr>
          <w:rFonts w:ascii="Arial" w:hAnsi="Arial" w:cs="Arial"/>
          <w:sz w:val="24"/>
          <w:szCs w:val="24"/>
        </w:rPr>
        <w:t xml:space="preserve"> at the GreenValley Municipal District by means of the Distributed Renewable Energy Grid (DREG). The Project Plan has demonstrated in an impressive manner that, with photovoltaic power, energy independence becomes more than just a simple matter of buying a solar plant – it implies an extraordinary work, with structure and planning, which has to organise in detail through a Work Breakdown Structure (WBS) that allows coordinating a multitude of professionals belonging to many different engineering disciplines. In addition, the project plan is synchronising the technological achievements with the strategic goals set to provide at all times in a clear and detailed way for all the parties involved with the evolution of the project in time, cost and quality terms that are subject to a very dynamic world due to the unpredictability of the </w:t>
      </w:r>
      <w:r w:rsidR="0064004A" w:rsidRPr="00901F71">
        <w:rPr>
          <w:rFonts w:ascii="Arial" w:hAnsi="Arial" w:cs="Arial"/>
          <w:sz w:val="24"/>
          <w:szCs w:val="24"/>
        </w:rPr>
        <w:t>world-wide</w:t>
      </w:r>
      <w:r w:rsidRPr="00901F71">
        <w:rPr>
          <w:rFonts w:ascii="Arial" w:hAnsi="Arial" w:cs="Arial"/>
          <w:sz w:val="24"/>
          <w:szCs w:val="24"/>
        </w:rPr>
        <w:t xml:space="preserve"> supply, and that is facing more and more restrictive legislation regarding environmental protection.</w:t>
      </w:r>
    </w:p>
    <w:p w14:paraId="7499FB29" w14:textId="3568DAF4" w:rsidR="00901F71" w:rsidRPr="00901F71" w:rsidRDefault="00901F71" w:rsidP="00901F71">
      <w:pPr>
        <w:spacing w:line="480" w:lineRule="auto"/>
        <w:rPr>
          <w:rFonts w:ascii="Arial" w:hAnsi="Arial" w:cs="Arial"/>
          <w:sz w:val="24"/>
          <w:szCs w:val="24"/>
        </w:rPr>
      </w:pPr>
      <w:r w:rsidRPr="00901F71">
        <w:rPr>
          <w:rFonts w:ascii="Arial" w:hAnsi="Arial" w:cs="Arial"/>
          <w:sz w:val="24"/>
          <w:szCs w:val="24"/>
        </w:rPr>
        <w:t xml:space="preserve">At the level of the distinction, the evaluation made by the project manager will have to extend well beyond the technical aspect of the project. </w:t>
      </w:r>
      <w:r w:rsidR="0064004A">
        <w:rPr>
          <w:rFonts w:ascii="Arial" w:hAnsi="Arial" w:cs="Arial"/>
          <w:sz w:val="24"/>
          <w:szCs w:val="24"/>
        </w:rPr>
        <w:t>As explored in the</w:t>
      </w:r>
      <w:r w:rsidRPr="00901F71">
        <w:rPr>
          <w:rFonts w:ascii="Arial" w:hAnsi="Arial" w:cs="Arial"/>
          <w:sz w:val="24"/>
          <w:szCs w:val="24"/>
        </w:rPr>
        <w:t xml:space="preserve"> </w:t>
      </w:r>
      <w:r w:rsidR="0064004A">
        <w:rPr>
          <w:rFonts w:ascii="Arial" w:hAnsi="Arial" w:cs="Arial"/>
          <w:sz w:val="24"/>
          <w:szCs w:val="24"/>
        </w:rPr>
        <w:t>c</w:t>
      </w:r>
      <w:r w:rsidRPr="00901F71">
        <w:rPr>
          <w:rFonts w:ascii="Arial" w:hAnsi="Arial" w:cs="Arial"/>
          <w:sz w:val="24"/>
          <w:szCs w:val="24"/>
        </w:rPr>
        <w:t xml:space="preserve">ritical </w:t>
      </w:r>
      <w:r w:rsidR="0064004A">
        <w:rPr>
          <w:rFonts w:ascii="Arial" w:hAnsi="Arial" w:cs="Arial"/>
          <w:sz w:val="24"/>
          <w:szCs w:val="24"/>
        </w:rPr>
        <w:t>a</w:t>
      </w:r>
      <w:r w:rsidRPr="00901F71">
        <w:rPr>
          <w:rFonts w:ascii="Arial" w:hAnsi="Arial" w:cs="Arial"/>
          <w:sz w:val="24"/>
          <w:szCs w:val="24"/>
        </w:rPr>
        <w:t>nalysis, a discussion of the many challenges to a new decentralized energy paradigm and how they are addressed with advanced battery technologies and with consumer acceptance of these innovations</w:t>
      </w:r>
      <w:r w:rsidR="0064004A">
        <w:rPr>
          <w:rFonts w:ascii="Arial" w:hAnsi="Arial" w:cs="Arial"/>
          <w:sz w:val="24"/>
          <w:szCs w:val="24"/>
        </w:rPr>
        <w:t xml:space="preserve"> has been included in order to have a greater understanding</w:t>
      </w:r>
      <w:r w:rsidRPr="00901F71">
        <w:rPr>
          <w:rFonts w:ascii="Arial" w:hAnsi="Arial" w:cs="Arial"/>
          <w:sz w:val="24"/>
          <w:szCs w:val="24"/>
        </w:rPr>
        <w:t xml:space="preserve">. The Hybrid method of project management that blends aspects of the more structured Waterfall method and the more flexible </w:t>
      </w:r>
      <w:r w:rsidR="0064004A">
        <w:rPr>
          <w:rFonts w:ascii="Arial" w:hAnsi="Arial" w:cs="Arial"/>
          <w:sz w:val="24"/>
          <w:szCs w:val="24"/>
        </w:rPr>
        <w:t>A</w:t>
      </w:r>
      <w:r w:rsidRPr="00901F71">
        <w:rPr>
          <w:rFonts w:ascii="Arial" w:hAnsi="Arial" w:cs="Arial"/>
          <w:sz w:val="24"/>
          <w:szCs w:val="24"/>
        </w:rPr>
        <w:t>gile method is appropriate for this project.</w:t>
      </w:r>
    </w:p>
    <w:p w14:paraId="3A3428EF" w14:textId="61CBB6B9" w:rsidR="00901F71" w:rsidRDefault="00901F71" w:rsidP="00901F71">
      <w:pPr>
        <w:spacing w:line="480" w:lineRule="auto"/>
        <w:rPr>
          <w:rFonts w:ascii="Arial" w:hAnsi="Arial" w:cs="Arial"/>
          <w:sz w:val="24"/>
          <w:szCs w:val="24"/>
        </w:rPr>
      </w:pPr>
      <w:r w:rsidRPr="00901F71">
        <w:rPr>
          <w:rFonts w:ascii="Arial" w:hAnsi="Arial" w:cs="Arial"/>
          <w:sz w:val="24"/>
          <w:szCs w:val="24"/>
        </w:rPr>
        <w:lastRenderedPageBreak/>
        <w:t xml:space="preserve">GreenValley is a pioneering initiative that will set a benchmark for municipal energy transition in the future. The way that municipalities think about energy projects needs to evolve significantly, from an outdated “handover and leave” culture to a more holistic and sustainable approach throughout the entire lifespan of a project. With GreenValley </w:t>
      </w:r>
      <w:r w:rsidR="0064004A">
        <w:rPr>
          <w:rFonts w:ascii="Arial" w:hAnsi="Arial" w:cs="Arial"/>
          <w:sz w:val="24"/>
          <w:szCs w:val="24"/>
        </w:rPr>
        <w:t xml:space="preserve">the intention is </w:t>
      </w:r>
      <w:r w:rsidRPr="00901F71">
        <w:rPr>
          <w:rFonts w:ascii="Arial" w:hAnsi="Arial" w:cs="Arial"/>
          <w:sz w:val="24"/>
          <w:szCs w:val="24"/>
        </w:rPr>
        <w:t xml:space="preserve">to build the foundations for successful, long-lasting projects with broad-based community acceptance. By reflecting on the application of traditional project management tools and considering the socio-technical context of a project, </w:t>
      </w:r>
      <w:r w:rsidR="0064004A">
        <w:rPr>
          <w:rFonts w:ascii="Arial" w:hAnsi="Arial" w:cs="Arial"/>
          <w:sz w:val="24"/>
          <w:szCs w:val="24"/>
        </w:rPr>
        <w:t>the aim is</w:t>
      </w:r>
      <w:r w:rsidRPr="00901F71">
        <w:rPr>
          <w:rFonts w:ascii="Arial" w:hAnsi="Arial" w:cs="Arial"/>
          <w:sz w:val="24"/>
          <w:szCs w:val="24"/>
        </w:rPr>
        <w:t xml:space="preserve"> to deliver a reliable, efficient and renewable energy system that will meet the needs of the future. The GreenValley foresight is not about replacing current technologies, but about setting up a system for sustainable development that will benefit present and future generations.</w:t>
      </w:r>
    </w:p>
    <w:p w14:paraId="5F2DB730" w14:textId="63FE6460" w:rsidR="00210BCE" w:rsidRDefault="00210BCE" w:rsidP="00901F71">
      <w:pPr>
        <w:spacing w:line="480" w:lineRule="auto"/>
        <w:rPr>
          <w:rFonts w:ascii="Arial" w:hAnsi="Arial" w:cs="Arial"/>
          <w:sz w:val="24"/>
          <w:szCs w:val="24"/>
        </w:rPr>
      </w:pPr>
    </w:p>
    <w:p w14:paraId="315DA2FF" w14:textId="7042EE98" w:rsidR="00210BCE" w:rsidRDefault="00210BCE" w:rsidP="00901F71">
      <w:pPr>
        <w:spacing w:line="480" w:lineRule="auto"/>
        <w:rPr>
          <w:rFonts w:ascii="Arial" w:hAnsi="Arial" w:cs="Arial"/>
          <w:sz w:val="24"/>
          <w:szCs w:val="24"/>
        </w:rPr>
      </w:pPr>
    </w:p>
    <w:p w14:paraId="52C834E1" w14:textId="65A178B9" w:rsidR="00210BCE" w:rsidRDefault="00210BCE" w:rsidP="00901F71">
      <w:pPr>
        <w:spacing w:line="480" w:lineRule="auto"/>
        <w:rPr>
          <w:rFonts w:ascii="Arial" w:hAnsi="Arial" w:cs="Arial"/>
          <w:sz w:val="24"/>
          <w:szCs w:val="24"/>
        </w:rPr>
      </w:pPr>
    </w:p>
    <w:p w14:paraId="7EA13B01" w14:textId="0A61817D" w:rsidR="00210BCE" w:rsidRDefault="00210BCE" w:rsidP="00901F71">
      <w:pPr>
        <w:spacing w:line="480" w:lineRule="auto"/>
        <w:rPr>
          <w:rFonts w:ascii="Arial" w:hAnsi="Arial" w:cs="Arial"/>
          <w:sz w:val="24"/>
          <w:szCs w:val="24"/>
        </w:rPr>
      </w:pPr>
    </w:p>
    <w:p w14:paraId="59B15015" w14:textId="025A0DE6" w:rsidR="00210BCE" w:rsidRDefault="00210BCE" w:rsidP="00901F71">
      <w:pPr>
        <w:spacing w:line="480" w:lineRule="auto"/>
        <w:rPr>
          <w:rFonts w:ascii="Arial" w:hAnsi="Arial" w:cs="Arial"/>
          <w:sz w:val="24"/>
          <w:szCs w:val="24"/>
        </w:rPr>
      </w:pPr>
    </w:p>
    <w:p w14:paraId="53D3E2FB" w14:textId="02B79A65" w:rsidR="00210BCE" w:rsidRDefault="00210BCE" w:rsidP="00901F71">
      <w:pPr>
        <w:spacing w:line="480" w:lineRule="auto"/>
        <w:rPr>
          <w:rFonts w:ascii="Arial" w:hAnsi="Arial" w:cs="Arial"/>
          <w:sz w:val="24"/>
          <w:szCs w:val="24"/>
        </w:rPr>
      </w:pPr>
    </w:p>
    <w:p w14:paraId="58AACBB0" w14:textId="2B550538" w:rsidR="00210BCE" w:rsidRDefault="00210BCE" w:rsidP="00901F71">
      <w:pPr>
        <w:spacing w:line="480" w:lineRule="auto"/>
        <w:rPr>
          <w:rFonts w:ascii="Arial" w:hAnsi="Arial" w:cs="Arial"/>
          <w:sz w:val="24"/>
          <w:szCs w:val="24"/>
        </w:rPr>
      </w:pPr>
    </w:p>
    <w:p w14:paraId="77B5FD7F" w14:textId="1BCAEE45" w:rsidR="00210BCE" w:rsidRDefault="00210BCE" w:rsidP="00901F71">
      <w:pPr>
        <w:spacing w:line="480" w:lineRule="auto"/>
        <w:rPr>
          <w:rFonts w:ascii="Arial" w:hAnsi="Arial" w:cs="Arial"/>
          <w:sz w:val="24"/>
          <w:szCs w:val="24"/>
        </w:rPr>
      </w:pPr>
    </w:p>
    <w:p w14:paraId="53238DBB" w14:textId="77777777" w:rsidR="00210BCE" w:rsidRPr="00901F71" w:rsidRDefault="00210BCE" w:rsidP="00901F71">
      <w:pPr>
        <w:spacing w:line="480" w:lineRule="auto"/>
        <w:rPr>
          <w:rFonts w:ascii="Arial" w:hAnsi="Arial" w:cs="Arial"/>
          <w:sz w:val="24"/>
          <w:szCs w:val="24"/>
        </w:rPr>
      </w:pPr>
    </w:p>
    <w:p w14:paraId="02910709" w14:textId="6F3F0488" w:rsidR="00BF78D1" w:rsidRDefault="0064004A" w:rsidP="0064004A">
      <w:pPr>
        <w:pStyle w:val="Heading1"/>
        <w:numPr>
          <w:ilvl w:val="0"/>
          <w:numId w:val="1"/>
        </w:numPr>
        <w:rPr>
          <w:rFonts w:ascii="Arial" w:hAnsi="Arial" w:cs="Arial"/>
          <w:b/>
          <w:bCs/>
          <w:sz w:val="28"/>
          <w:szCs w:val="28"/>
        </w:rPr>
      </w:pPr>
      <w:bookmarkStart w:id="17" w:name="_Toc224565862"/>
      <w:r w:rsidRPr="0064004A">
        <w:rPr>
          <w:rFonts w:ascii="Arial" w:hAnsi="Arial" w:cs="Arial"/>
          <w:b/>
          <w:bCs/>
          <w:sz w:val="28"/>
          <w:szCs w:val="28"/>
        </w:rPr>
        <w:lastRenderedPageBreak/>
        <w:t>References</w:t>
      </w:r>
      <w:bookmarkEnd w:id="17"/>
    </w:p>
    <w:p w14:paraId="7F5844A6" w14:textId="77777777" w:rsidR="00210BCE" w:rsidRPr="00210BCE" w:rsidRDefault="00210BCE" w:rsidP="00210BCE">
      <w:pPr>
        <w:spacing w:line="480" w:lineRule="auto"/>
        <w:rPr>
          <w:rFonts w:ascii="Arial" w:hAnsi="Arial" w:cs="Arial"/>
          <w:sz w:val="24"/>
          <w:szCs w:val="24"/>
        </w:rPr>
      </w:pPr>
    </w:p>
    <w:p w14:paraId="784EA1FE"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Bera, B., Chattaraj, D. and Das, A.K. (2020) 'Designing secure blockchain-based access control scheme in IoT-enabled Internet of Drones deployment,' </w:t>
      </w:r>
      <w:r w:rsidRPr="00210BCE">
        <w:rPr>
          <w:rFonts w:ascii="Arial" w:hAnsi="Arial" w:cs="Arial"/>
          <w:i/>
          <w:iCs/>
        </w:rPr>
        <w:t>Computer Communications</w:t>
      </w:r>
      <w:r w:rsidRPr="00210BCE">
        <w:rPr>
          <w:rFonts w:ascii="Arial" w:hAnsi="Arial" w:cs="Arial"/>
        </w:rPr>
        <w:t xml:space="preserve">, 153, pp. 229–249. </w:t>
      </w:r>
      <w:r w:rsidRPr="00210BCE">
        <w:rPr>
          <w:rStyle w:val="url"/>
          <w:rFonts w:ascii="Arial" w:eastAsiaTheme="majorEastAsia" w:hAnsi="Arial" w:cs="Arial"/>
        </w:rPr>
        <w:t>https://doi.org/10.1016/j.comcom.2020.02.011</w:t>
      </w:r>
      <w:r w:rsidRPr="00210BCE">
        <w:rPr>
          <w:rFonts w:ascii="Arial" w:hAnsi="Arial" w:cs="Arial"/>
        </w:rPr>
        <w:t>.</w:t>
      </w:r>
    </w:p>
    <w:p w14:paraId="7BA979B1"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Ferruzzi, G. and Graditi, G. (2017) 'Optimal scheduling of a microgrid under uncertainty condition,' in </w:t>
      </w:r>
      <w:r w:rsidRPr="00210BCE">
        <w:rPr>
          <w:rFonts w:ascii="Arial" w:hAnsi="Arial" w:cs="Arial"/>
          <w:i/>
          <w:iCs/>
        </w:rPr>
        <w:t>Analysis of Energy Systems</w:t>
      </w:r>
      <w:r w:rsidRPr="00210BCE">
        <w:rPr>
          <w:rFonts w:ascii="Arial" w:hAnsi="Arial" w:cs="Arial"/>
        </w:rPr>
        <w:t xml:space="preserve">, pp. 171–196. </w:t>
      </w:r>
      <w:r w:rsidRPr="00210BCE">
        <w:rPr>
          <w:rStyle w:val="url"/>
          <w:rFonts w:ascii="Arial" w:eastAsiaTheme="majorEastAsia" w:hAnsi="Arial" w:cs="Arial"/>
        </w:rPr>
        <w:t>https://doi.org/10.4324/9781315154930-7</w:t>
      </w:r>
      <w:r w:rsidRPr="00210BCE">
        <w:rPr>
          <w:rFonts w:ascii="Arial" w:hAnsi="Arial" w:cs="Arial"/>
        </w:rPr>
        <w:t>.</w:t>
      </w:r>
    </w:p>
    <w:p w14:paraId="2FAE7536"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Harrison, F.L. and Lock, D. (2004) </w:t>
      </w:r>
      <w:r w:rsidRPr="00210BCE">
        <w:rPr>
          <w:rFonts w:ascii="Arial" w:hAnsi="Arial" w:cs="Arial"/>
          <w:i/>
          <w:iCs/>
        </w:rPr>
        <w:t>Advanced Project Management: A Structured Approach</w:t>
      </w:r>
      <w:r w:rsidRPr="00210BCE">
        <w:rPr>
          <w:rFonts w:ascii="Arial" w:hAnsi="Arial" w:cs="Arial"/>
        </w:rPr>
        <w:t>. Gower Publishing, Ltd.</w:t>
      </w:r>
    </w:p>
    <w:p w14:paraId="52D36079" w14:textId="77777777" w:rsidR="00210BCE" w:rsidRPr="00210BCE" w:rsidRDefault="00210BCE" w:rsidP="00210BCE">
      <w:pPr>
        <w:pStyle w:val="ListParagraph"/>
        <w:numPr>
          <w:ilvl w:val="0"/>
          <w:numId w:val="3"/>
        </w:numPr>
        <w:spacing w:line="480" w:lineRule="auto"/>
        <w:rPr>
          <w:rFonts w:ascii="Arial" w:hAnsi="Arial" w:cs="Arial"/>
          <w:sz w:val="24"/>
          <w:szCs w:val="24"/>
        </w:rPr>
      </w:pPr>
      <w:r w:rsidRPr="00210BCE">
        <w:rPr>
          <w:rFonts w:ascii="Arial" w:hAnsi="Arial" w:cs="Arial"/>
          <w:sz w:val="24"/>
          <w:szCs w:val="24"/>
        </w:rPr>
        <w:t>Kerzner, H.R. (2005) Project management: A Systems Approach to Planning, Scheduling, and Controlling. Wiley.</w:t>
      </w:r>
    </w:p>
    <w:p w14:paraId="1228E338"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Koirala, B.P. </w:t>
      </w:r>
      <w:r w:rsidRPr="00210BCE">
        <w:rPr>
          <w:rFonts w:ascii="Arial" w:hAnsi="Arial" w:cs="Arial"/>
          <w:i/>
          <w:iCs/>
        </w:rPr>
        <w:t>et al.</w:t>
      </w:r>
      <w:r w:rsidRPr="00210BCE">
        <w:rPr>
          <w:rFonts w:ascii="Arial" w:hAnsi="Arial" w:cs="Arial"/>
        </w:rPr>
        <w:t xml:space="preserve"> (2015) 'Energetic communities for community energy: A review of key issues and trends shaping integrated community energy systems,' </w:t>
      </w:r>
      <w:r w:rsidRPr="00210BCE">
        <w:rPr>
          <w:rFonts w:ascii="Arial" w:hAnsi="Arial" w:cs="Arial"/>
          <w:i/>
          <w:iCs/>
        </w:rPr>
        <w:t>Renewable and Sustainable Energy Reviews</w:t>
      </w:r>
      <w:r w:rsidRPr="00210BCE">
        <w:rPr>
          <w:rFonts w:ascii="Arial" w:hAnsi="Arial" w:cs="Arial"/>
        </w:rPr>
        <w:t xml:space="preserve">, 56, pp. 722–744. </w:t>
      </w:r>
      <w:r w:rsidRPr="00210BCE">
        <w:rPr>
          <w:rStyle w:val="url"/>
          <w:rFonts w:ascii="Arial" w:eastAsiaTheme="majorEastAsia" w:hAnsi="Arial" w:cs="Arial"/>
        </w:rPr>
        <w:t>https://doi.org/10.1016/j.rser.2015.11.080</w:t>
      </w:r>
      <w:r w:rsidRPr="00210BCE">
        <w:rPr>
          <w:rFonts w:ascii="Arial" w:hAnsi="Arial" w:cs="Arial"/>
        </w:rPr>
        <w:t>.</w:t>
      </w:r>
    </w:p>
    <w:p w14:paraId="45A185FA"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Mashayekh, S. </w:t>
      </w:r>
      <w:r w:rsidRPr="00210BCE">
        <w:rPr>
          <w:rFonts w:ascii="Arial" w:hAnsi="Arial" w:cs="Arial"/>
          <w:i/>
          <w:iCs/>
        </w:rPr>
        <w:t>et al.</w:t>
      </w:r>
      <w:r w:rsidRPr="00210BCE">
        <w:rPr>
          <w:rFonts w:ascii="Arial" w:hAnsi="Arial" w:cs="Arial"/>
        </w:rPr>
        <w:t xml:space="preserve"> (2016) 'A mixed integer linear programming approach for optimal DER portfolio, sizing, and placement in multi-energy microgrids,' </w:t>
      </w:r>
      <w:r w:rsidRPr="00210BCE">
        <w:rPr>
          <w:rFonts w:ascii="Arial" w:hAnsi="Arial" w:cs="Arial"/>
          <w:i/>
          <w:iCs/>
        </w:rPr>
        <w:t>Applied Energy</w:t>
      </w:r>
      <w:r w:rsidRPr="00210BCE">
        <w:rPr>
          <w:rFonts w:ascii="Arial" w:hAnsi="Arial" w:cs="Arial"/>
        </w:rPr>
        <w:t xml:space="preserve">, 187, pp. 154–168. </w:t>
      </w:r>
      <w:r w:rsidRPr="00210BCE">
        <w:rPr>
          <w:rStyle w:val="url"/>
          <w:rFonts w:ascii="Arial" w:eastAsiaTheme="majorEastAsia" w:hAnsi="Arial" w:cs="Arial"/>
        </w:rPr>
        <w:t>https://doi.org/10.1016/j.apenergy.2016.11.020</w:t>
      </w:r>
      <w:r w:rsidRPr="00210BCE">
        <w:rPr>
          <w:rFonts w:ascii="Arial" w:hAnsi="Arial" w:cs="Arial"/>
        </w:rPr>
        <w:t>.</w:t>
      </w:r>
    </w:p>
    <w:p w14:paraId="609DAF38" w14:textId="77777777" w:rsidR="00210BCE" w:rsidRPr="00210BCE" w:rsidRDefault="00210BCE" w:rsidP="00210BCE">
      <w:pPr>
        <w:pStyle w:val="ListParagraph"/>
        <w:numPr>
          <w:ilvl w:val="0"/>
          <w:numId w:val="3"/>
        </w:numPr>
        <w:spacing w:line="480" w:lineRule="auto"/>
        <w:rPr>
          <w:rFonts w:ascii="Arial" w:hAnsi="Arial" w:cs="Arial"/>
          <w:sz w:val="24"/>
          <w:szCs w:val="24"/>
        </w:rPr>
      </w:pPr>
      <w:r w:rsidRPr="00210BCE">
        <w:rPr>
          <w:rFonts w:ascii="Arial" w:hAnsi="Arial" w:cs="Arial"/>
          <w:sz w:val="24"/>
          <w:szCs w:val="24"/>
        </w:rPr>
        <w:t>Meredith, J.R., Shafer, S.M. and Mantel, S.J., Jr (2021) Project management: A Managerial Approach. John Wiley &amp; Sons.</w:t>
      </w:r>
    </w:p>
    <w:p w14:paraId="1C57EAA9" w14:textId="77777777" w:rsidR="00210BCE" w:rsidRPr="00210BCE" w:rsidRDefault="00210BCE" w:rsidP="00210BCE">
      <w:pPr>
        <w:pStyle w:val="ListParagraph"/>
        <w:numPr>
          <w:ilvl w:val="0"/>
          <w:numId w:val="3"/>
        </w:numPr>
        <w:spacing w:line="480" w:lineRule="auto"/>
        <w:rPr>
          <w:rFonts w:ascii="Arial" w:hAnsi="Arial" w:cs="Arial"/>
          <w:sz w:val="24"/>
          <w:szCs w:val="24"/>
        </w:rPr>
      </w:pPr>
      <w:r w:rsidRPr="00210BCE">
        <w:rPr>
          <w:rFonts w:ascii="Arial" w:hAnsi="Arial" w:cs="Arial"/>
          <w:sz w:val="24"/>
          <w:szCs w:val="24"/>
        </w:rPr>
        <w:lastRenderedPageBreak/>
        <w:t>Pinto, J.K. (2015) Project management: Achieving Competitive Advantage. Prentice Hall.</w:t>
      </w:r>
    </w:p>
    <w:p w14:paraId="73D21DC6" w14:textId="77777777" w:rsidR="00210BCE" w:rsidRPr="00210BCE" w:rsidRDefault="00210BCE" w:rsidP="00210BCE">
      <w:pPr>
        <w:pStyle w:val="ListParagraph"/>
        <w:numPr>
          <w:ilvl w:val="0"/>
          <w:numId w:val="3"/>
        </w:numPr>
        <w:spacing w:line="480" w:lineRule="auto"/>
        <w:rPr>
          <w:rFonts w:ascii="Arial" w:hAnsi="Arial" w:cs="Arial"/>
          <w:sz w:val="24"/>
          <w:szCs w:val="24"/>
        </w:rPr>
      </w:pPr>
      <w:r w:rsidRPr="00210BCE">
        <w:rPr>
          <w:rFonts w:ascii="Arial" w:hAnsi="Arial" w:cs="Arial"/>
          <w:sz w:val="24"/>
          <w:szCs w:val="24"/>
        </w:rPr>
        <w:t xml:space="preserve">Venkatesh, V. and Davis, F.D. (2000) 'A theoretical extension of the technology acceptance model: four longitudinal field studies,' Management Science, 46(2), pp. 186–204. </w:t>
      </w:r>
      <w:hyperlink r:id="rId8" w:history="1">
        <w:r w:rsidRPr="00210BCE">
          <w:rPr>
            <w:rStyle w:val="Hyperlink"/>
            <w:rFonts w:ascii="Arial" w:hAnsi="Arial" w:cs="Arial"/>
            <w:sz w:val="24"/>
            <w:szCs w:val="24"/>
          </w:rPr>
          <w:t>https://doi.org/10.1287/mnsc.46.2.186.11926</w:t>
        </w:r>
      </w:hyperlink>
      <w:r w:rsidRPr="00210BCE">
        <w:rPr>
          <w:rFonts w:ascii="Arial" w:hAnsi="Arial" w:cs="Arial"/>
          <w:sz w:val="24"/>
          <w:szCs w:val="24"/>
        </w:rPr>
        <w:t>.</w:t>
      </w:r>
    </w:p>
    <w:p w14:paraId="5ECD209A" w14:textId="77777777" w:rsidR="00210BCE" w:rsidRPr="00210BCE" w:rsidRDefault="00210BCE" w:rsidP="00210BCE">
      <w:pPr>
        <w:pStyle w:val="ListParagraph"/>
        <w:numPr>
          <w:ilvl w:val="0"/>
          <w:numId w:val="3"/>
        </w:numPr>
        <w:spacing w:line="480" w:lineRule="auto"/>
        <w:rPr>
          <w:rFonts w:ascii="Arial" w:hAnsi="Arial" w:cs="Arial"/>
          <w:sz w:val="24"/>
          <w:szCs w:val="24"/>
        </w:rPr>
      </w:pPr>
      <w:r w:rsidRPr="00210BCE">
        <w:rPr>
          <w:rFonts w:ascii="Arial" w:hAnsi="Arial" w:cs="Arial"/>
          <w:sz w:val="24"/>
          <w:szCs w:val="24"/>
        </w:rPr>
        <w:t>Walker, A. (2007) Project management in construction. Wiley-Blackwell.</w:t>
      </w:r>
    </w:p>
    <w:p w14:paraId="7E688E88" w14:textId="77777777" w:rsidR="00210BCE" w:rsidRPr="00210BCE" w:rsidRDefault="00210BCE" w:rsidP="00210BCE">
      <w:pPr>
        <w:pStyle w:val="NormalWeb"/>
        <w:numPr>
          <w:ilvl w:val="0"/>
          <w:numId w:val="3"/>
        </w:numPr>
        <w:spacing w:before="0" w:beforeAutospacing="0" w:after="0" w:afterAutospacing="0" w:line="480" w:lineRule="auto"/>
        <w:rPr>
          <w:rFonts w:ascii="Arial" w:hAnsi="Arial" w:cs="Arial"/>
        </w:rPr>
      </w:pPr>
      <w:r w:rsidRPr="00210BCE">
        <w:rPr>
          <w:rFonts w:ascii="Arial" w:hAnsi="Arial" w:cs="Arial"/>
        </w:rPr>
        <w:t xml:space="preserve">Wysocki, R.K. (2019) </w:t>
      </w:r>
      <w:r w:rsidRPr="00210BCE">
        <w:rPr>
          <w:rFonts w:ascii="Arial" w:hAnsi="Arial" w:cs="Arial"/>
          <w:i/>
          <w:iCs/>
        </w:rPr>
        <w:t>Effective project management: Traditional, Agile, Extreme, Hybrid</w:t>
      </w:r>
      <w:r w:rsidRPr="00210BCE">
        <w:rPr>
          <w:rFonts w:ascii="Arial" w:hAnsi="Arial" w:cs="Arial"/>
        </w:rPr>
        <w:t>. John Wiley &amp; Sons.</w:t>
      </w:r>
    </w:p>
    <w:sectPr w:rsidR="00210BCE" w:rsidRPr="00210BCE" w:rsidSect="00FF45BD">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735B5" w14:textId="77777777" w:rsidR="006E367D" w:rsidRDefault="006E367D" w:rsidP="00210BCE">
      <w:pPr>
        <w:spacing w:after="0" w:line="240" w:lineRule="auto"/>
      </w:pPr>
      <w:r>
        <w:separator/>
      </w:r>
    </w:p>
  </w:endnote>
  <w:endnote w:type="continuationSeparator" w:id="0">
    <w:p w14:paraId="32D419D2" w14:textId="77777777" w:rsidR="006E367D" w:rsidRDefault="006E367D" w:rsidP="00210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sz w:val="24"/>
        <w:szCs w:val="24"/>
      </w:rPr>
      <w:id w:val="280073470"/>
      <w:docPartObj>
        <w:docPartGallery w:val="Page Numbers (Bottom of Page)"/>
        <w:docPartUnique/>
      </w:docPartObj>
    </w:sdtPr>
    <w:sdtEndPr>
      <w:rPr>
        <w:noProof/>
      </w:rPr>
    </w:sdtEndPr>
    <w:sdtContent>
      <w:p w14:paraId="1F24A859" w14:textId="2ABBF953" w:rsidR="00210BCE" w:rsidRPr="00210BCE" w:rsidRDefault="00210BCE">
        <w:pPr>
          <w:pStyle w:val="Footer"/>
          <w:jc w:val="center"/>
          <w:rPr>
            <w:rFonts w:ascii="Arial" w:hAnsi="Arial" w:cs="Arial"/>
            <w:b/>
            <w:bCs/>
            <w:sz w:val="24"/>
            <w:szCs w:val="24"/>
          </w:rPr>
        </w:pPr>
        <w:r w:rsidRPr="00210BCE">
          <w:rPr>
            <w:rFonts w:ascii="Arial" w:hAnsi="Arial" w:cs="Arial"/>
            <w:b/>
            <w:bCs/>
            <w:sz w:val="24"/>
            <w:szCs w:val="24"/>
          </w:rPr>
          <w:fldChar w:fldCharType="begin"/>
        </w:r>
        <w:r w:rsidRPr="00210BCE">
          <w:rPr>
            <w:rFonts w:ascii="Arial" w:hAnsi="Arial" w:cs="Arial"/>
            <w:b/>
            <w:bCs/>
            <w:sz w:val="24"/>
            <w:szCs w:val="24"/>
          </w:rPr>
          <w:instrText xml:space="preserve"> PAGE   \* MERGEFORMAT </w:instrText>
        </w:r>
        <w:r w:rsidRPr="00210BCE">
          <w:rPr>
            <w:rFonts w:ascii="Arial" w:hAnsi="Arial" w:cs="Arial"/>
            <w:b/>
            <w:bCs/>
            <w:sz w:val="24"/>
            <w:szCs w:val="24"/>
          </w:rPr>
          <w:fldChar w:fldCharType="separate"/>
        </w:r>
        <w:r w:rsidRPr="00210BCE">
          <w:rPr>
            <w:rFonts w:ascii="Arial" w:hAnsi="Arial" w:cs="Arial"/>
            <w:b/>
            <w:bCs/>
            <w:noProof/>
            <w:sz w:val="24"/>
            <w:szCs w:val="24"/>
          </w:rPr>
          <w:t>2</w:t>
        </w:r>
        <w:r w:rsidRPr="00210BCE">
          <w:rPr>
            <w:rFonts w:ascii="Arial" w:hAnsi="Arial" w:cs="Arial"/>
            <w:b/>
            <w:bCs/>
            <w:noProof/>
            <w:sz w:val="24"/>
            <w:szCs w:val="24"/>
          </w:rPr>
          <w:fldChar w:fldCharType="end"/>
        </w:r>
      </w:p>
    </w:sdtContent>
  </w:sdt>
  <w:p w14:paraId="2A9D62B3" w14:textId="77777777" w:rsidR="00210BCE" w:rsidRDefault="00210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CDADA" w14:textId="77777777" w:rsidR="006E367D" w:rsidRDefault="006E367D" w:rsidP="00210BCE">
      <w:pPr>
        <w:spacing w:after="0" w:line="240" w:lineRule="auto"/>
      </w:pPr>
      <w:r>
        <w:separator/>
      </w:r>
    </w:p>
  </w:footnote>
  <w:footnote w:type="continuationSeparator" w:id="0">
    <w:p w14:paraId="01FD8DFB" w14:textId="77777777" w:rsidR="006E367D" w:rsidRDefault="006E367D" w:rsidP="00210B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A2CF4"/>
    <w:multiLevelType w:val="multilevel"/>
    <w:tmpl w:val="4438A5BA"/>
    <w:lvl w:ilvl="0">
      <w:start w:val="1"/>
      <w:numFmt w:val="decimal"/>
      <w:lvlText w:val="%1."/>
      <w:lvlJc w:val="left"/>
      <w:pPr>
        <w:ind w:left="720" w:hanging="360"/>
      </w:pPr>
      <w:rPr>
        <w:rFonts w:hint="default"/>
        <w:sz w:val="28"/>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7106ECE"/>
    <w:multiLevelType w:val="hybridMultilevel"/>
    <w:tmpl w:val="422AB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FAE4117"/>
    <w:multiLevelType w:val="hybridMultilevel"/>
    <w:tmpl w:val="AF143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1425828">
    <w:abstractNumId w:val="0"/>
  </w:num>
  <w:num w:numId="2" w16cid:durableId="707341510">
    <w:abstractNumId w:val="2"/>
  </w:num>
  <w:num w:numId="3" w16cid:durableId="1276061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BD"/>
    <w:rsid w:val="00082D2B"/>
    <w:rsid w:val="00210BCE"/>
    <w:rsid w:val="003907FD"/>
    <w:rsid w:val="0064004A"/>
    <w:rsid w:val="006E367D"/>
    <w:rsid w:val="007625C0"/>
    <w:rsid w:val="00782FDE"/>
    <w:rsid w:val="00874778"/>
    <w:rsid w:val="00901F71"/>
    <w:rsid w:val="00BF78D1"/>
    <w:rsid w:val="00C42D33"/>
    <w:rsid w:val="00E2312B"/>
    <w:rsid w:val="00E9225F"/>
    <w:rsid w:val="00F01ADA"/>
    <w:rsid w:val="00FF4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3E3C0"/>
  <w15:chartTrackingRefBased/>
  <w15:docId w15:val="{3D4CAEED-A1DA-4CC6-ADF1-7C756717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5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1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45BD"/>
    <w:pPr>
      <w:spacing w:after="0" w:line="240" w:lineRule="auto"/>
    </w:pPr>
    <w:rPr>
      <w:rFonts w:eastAsiaTheme="minorEastAsia"/>
    </w:rPr>
  </w:style>
  <w:style w:type="character" w:customStyle="1" w:styleId="NoSpacingChar">
    <w:name w:val="No Spacing Char"/>
    <w:basedOn w:val="DefaultParagraphFont"/>
    <w:link w:val="NoSpacing"/>
    <w:uiPriority w:val="1"/>
    <w:rsid w:val="00FF45BD"/>
    <w:rPr>
      <w:rFonts w:eastAsiaTheme="minorEastAsia"/>
    </w:rPr>
  </w:style>
  <w:style w:type="character" w:customStyle="1" w:styleId="Heading1Char">
    <w:name w:val="Heading 1 Char"/>
    <w:basedOn w:val="DefaultParagraphFont"/>
    <w:link w:val="Heading1"/>
    <w:uiPriority w:val="9"/>
    <w:rsid w:val="00FF45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312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2312B"/>
    <w:pPr>
      <w:ind w:left="720"/>
      <w:contextualSpacing/>
    </w:pPr>
  </w:style>
  <w:style w:type="table" w:styleId="TableGrid">
    <w:name w:val="Table Grid"/>
    <w:basedOn w:val="TableNormal"/>
    <w:uiPriority w:val="39"/>
    <w:rsid w:val="00BF7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004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01ADA"/>
    <w:rPr>
      <w:color w:val="0563C1" w:themeColor="hyperlink"/>
      <w:u w:val="single"/>
    </w:rPr>
  </w:style>
  <w:style w:type="character" w:styleId="UnresolvedMention">
    <w:name w:val="Unresolved Mention"/>
    <w:basedOn w:val="DefaultParagraphFont"/>
    <w:uiPriority w:val="99"/>
    <w:semiHidden/>
    <w:unhideWhenUsed/>
    <w:rsid w:val="00F01ADA"/>
    <w:rPr>
      <w:color w:val="605E5C"/>
      <w:shd w:val="clear" w:color="auto" w:fill="E1DFDD"/>
    </w:rPr>
  </w:style>
  <w:style w:type="character" w:customStyle="1" w:styleId="url">
    <w:name w:val="url"/>
    <w:basedOn w:val="DefaultParagraphFont"/>
    <w:rsid w:val="00210BCE"/>
  </w:style>
  <w:style w:type="paragraph" w:styleId="Header">
    <w:name w:val="header"/>
    <w:basedOn w:val="Normal"/>
    <w:link w:val="HeaderChar"/>
    <w:uiPriority w:val="99"/>
    <w:unhideWhenUsed/>
    <w:rsid w:val="00210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BCE"/>
  </w:style>
  <w:style w:type="paragraph" w:styleId="Footer">
    <w:name w:val="footer"/>
    <w:basedOn w:val="Normal"/>
    <w:link w:val="FooterChar"/>
    <w:uiPriority w:val="99"/>
    <w:unhideWhenUsed/>
    <w:rsid w:val="00210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BCE"/>
  </w:style>
  <w:style w:type="paragraph" w:styleId="TOCHeading">
    <w:name w:val="TOC Heading"/>
    <w:basedOn w:val="Heading1"/>
    <w:next w:val="Normal"/>
    <w:uiPriority w:val="39"/>
    <w:unhideWhenUsed/>
    <w:qFormat/>
    <w:rsid w:val="00082D2B"/>
    <w:pPr>
      <w:outlineLvl w:val="9"/>
    </w:pPr>
  </w:style>
  <w:style w:type="paragraph" w:styleId="TOC1">
    <w:name w:val="toc 1"/>
    <w:basedOn w:val="Normal"/>
    <w:next w:val="Normal"/>
    <w:autoRedefine/>
    <w:uiPriority w:val="39"/>
    <w:unhideWhenUsed/>
    <w:rsid w:val="00082D2B"/>
    <w:pPr>
      <w:spacing w:after="100"/>
    </w:pPr>
  </w:style>
  <w:style w:type="paragraph" w:styleId="TOC2">
    <w:name w:val="toc 2"/>
    <w:basedOn w:val="Normal"/>
    <w:next w:val="Normal"/>
    <w:autoRedefine/>
    <w:uiPriority w:val="39"/>
    <w:unhideWhenUsed/>
    <w:rsid w:val="00082D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41548">
      <w:bodyDiv w:val="1"/>
      <w:marLeft w:val="0"/>
      <w:marRight w:val="0"/>
      <w:marTop w:val="0"/>
      <w:marBottom w:val="0"/>
      <w:divBdr>
        <w:top w:val="none" w:sz="0" w:space="0" w:color="auto"/>
        <w:left w:val="none" w:sz="0" w:space="0" w:color="auto"/>
        <w:bottom w:val="none" w:sz="0" w:space="0" w:color="auto"/>
        <w:right w:val="none" w:sz="0" w:space="0" w:color="auto"/>
      </w:divBdr>
      <w:divsChild>
        <w:div w:id="306055239">
          <w:marLeft w:val="-720"/>
          <w:marRight w:val="0"/>
          <w:marTop w:val="0"/>
          <w:marBottom w:val="0"/>
          <w:divBdr>
            <w:top w:val="none" w:sz="0" w:space="0" w:color="auto"/>
            <w:left w:val="none" w:sz="0" w:space="0" w:color="auto"/>
            <w:bottom w:val="none" w:sz="0" w:space="0" w:color="auto"/>
            <w:right w:val="none" w:sz="0" w:space="0" w:color="auto"/>
          </w:divBdr>
        </w:div>
      </w:divsChild>
    </w:div>
    <w:div w:id="459421686">
      <w:bodyDiv w:val="1"/>
      <w:marLeft w:val="0"/>
      <w:marRight w:val="0"/>
      <w:marTop w:val="0"/>
      <w:marBottom w:val="0"/>
      <w:divBdr>
        <w:top w:val="none" w:sz="0" w:space="0" w:color="auto"/>
        <w:left w:val="none" w:sz="0" w:space="0" w:color="auto"/>
        <w:bottom w:val="none" w:sz="0" w:space="0" w:color="auto"/>
        <w:right w:val="none" w:sz="0" w:space="0" w:color="auto"/>
      </w:divBdr>
      <w:divsChild>
        <w:div w:id="859051957">
          <w:marLeft w:val="-720"/>
          <w:marRight w:val="0"/>
          <w:marTop w:val="0"/>
          <w:marBottom w:val="0"/>
          <w:divBdr>
            <w:top w:val="none" w:sz="0" w:space="0" w:color="auto"/>
            <w:left w:val="none" w:sz="0" w:space="0" w:color="auto"/>
            <w:bottom w:val="none" w:sz="0" w:space="0" w:color="auto"/>
            <w:right w:val="none" w:sz="0" w:space="0" w:color="auto"/>
          </w:divBdr>
        </w:div>
      </w:divsChild>
    </w:div>
    <w:div w:id="522792466">
      <w:bodyDiv w:val="1"/>
      <w:marLeft w:val="0"/>
      <w:marRight w:val="0"/>
      <w:marTop w:val="0"/>
      <w:marBottom w:val="0"/>
      <w:divBdr>
        <w:top w:val="none" w:sz="0" w:space="0" w:color="auto"/>
        <w:left w:val="none" w:sz="0" w:space="0" w:color="auto"/>
        <w:bottom w:val="none" w:sz="0" w:space="0" w:color="auto"/>
        <w:right w:val="none" w:sz="0" w:space="0" w:color="auto"/>
      </w:divBdr>
    </w:div>
    <w:div w:id="611784431">
      <w:bodyDiv w:val="1"/>
      <w:marLeft w:val="0"/>
      <w:marRight w:val="0"/>
      <w:marTop w:val="0"/>
      <w:marBottom w:val="0"/>
      <w:divBdr>
        <w:top w:val="none" w:sz="0" w:space="0" w:color="auto"/>
        <w:left w:val="none" w:sz="0" w:space="0" w:color="auto"/>
        <w:bottom w:val="none" w:sz="0" w:space="0" w:color="auto"/>
        <w:right w:val="none" w:sz="0" w:space="0" w:color="auto"/>
      </w:divBdr>
    </w:div>
    <w:div w:id="653067337">
      <w:bodyDiv w:val="1"/>
      <w:marLeft w:val="0"/>
      <w:marRight w:val="0"/>
      <w:marTop w:val="0"/>
      <w:marBottom w:val="0"/>
      <w:divBdr>
        <w:top w:val="none" w:sz="0" w:space="0" w:color="auto"/>
        <w:left w:val="none" w:sz="0" w:space="0" w:color="auto"/>
        <w:bottom w:val="none" w:sz="0" w:space="0" w:color="auto"/>
        <w:right w:val="none" w:sz="0" w:space="0" w:color="auto"/>
      </w:divBdr>
      <w:divsChild>
        <w:div w:id="227151390">
          <w:marLeft w:val="-720"/>
          <w:marRight w:val="0"/>
          <w:marTop w:val="0"/>
          <w:marBottom w:val="0"/>
          <w:divBdr>
            <w:top w:val="none" w:sz="0" w:space="0" w:color="auto"/>
            <w:left w:val="none" w:sz="0" w:space="0" w:color="auto"/>
            <w:bottom w:val="none" w:sz="0" w:space="0" w:color="auto"/>
            <w:right w:val="none" w:sz="0" w:space="0" w:color="auto"/>
          </w:divBdr>
        </w:div>
      </w:divsChild>
    </w:div>
    <w:div w:id="753672983">
      <w:bodyDiv w:val="1"/>
      <w:marLeft w:val="0"/>
      <w:marRight w:val="0"/>
      <w:marTop w:val="0"/>
      <w:marBottom w:val="0"/>
      <w:divBdr>
        <w:top w:val="none" w:sz="0" w:space="0" w:color="auto"/>
        <w:left w:val="none" w:sz="0" w:space="0" w:color="auto"/>
        <w:bottom w:val="none" w:sz="0" w:space="0" w:color="auto"/>
        <w:right w:val="none" w:sz="0" w:space="0" w:color="auto"/>
      </w:divBdr>
      <w:divsChild>
        <w:div w:id="1723552768">
          <w:marLeft w:val="-720"/>
          <w:marRight w:val="0"/>
          <w:marTop w:val="0"/>
          <w:marBottom w:val="0"/>
          <w:divBdr>
            <w:top w:val="none" w:sz="0" w:space="0" w:color="auto"/>
            <w:left w:val="none" w:sz="0" w:space="0" w:color="auto"/>
            <w:bottom w:val="none" w:sz="0" w:space="0" w:color="auto"/>
            <w:right w:val="none" w:sz="0" w:space="0" w:color="auto"/>
          </w:divBdr>
        </w:div>
      </w:divsChild>
    </w:div>
    <w:div w:id="1240290217">
      <w:bodyDiv w:val="1"/>
      <w:marLeft w:val="0"/>
      <w:marRight w:val="0"/>
      <w:marTop w:val="0"/>
      <w:marBottom w:val="0"/>
      <w:divBdr>
        <w:top w:val="none" w:sz="0" w:space="0" w:color="auto"/>
        <w:left w:val="none" w:sz="0" w:space="0" w:color="auto"/>
        <w:bottom w:val="none" w:sz="0" w:space="0" w:color="auto"/>
        <w:right w:val="none" w:sz="0" w:space="0" w:color="auto"/>
      </w:divBdr>
      <w:divsChild>
        <w:div w:id="1648852856">
          <w:marLeft w:val="-720"/>
          <w:marRight w:val="0"/>
          <w:marTop w:val="0"/>
          <w:marBottom w:val="0"/>
          <w:divBdr>
            <w:top w:val="none" w:sz="0" w:space="0" w:color="auto"/>
            <w:left w:val="none" w:sz="0" w:space="0" w:color="auto"/>
            <w:bottom w:val="none" w:sz="0" w:space="0" w:color="auto"/>
            <w:right w:val="none" w:sz="0" w:space="0" w:color="auto"/>
          </w:divBdr>
        </w:div>
      </w:divsChild>
    </w:div>
    <w:div w:id="1799449229">
      <w:bodyDiv w:val="1"/>
      <w:marLeft w:val="0"/>
      <w:marRight w:val="0"/>
      <w:marTop w:val="0"/>
      <w:marBottom w:val="0"/>
      <w:divBdr>
        <w:top w:val="none" w:sz="0" w:space="0" w:color="auto"/>
        <w:left w:val="none" w:sz="0" w:space="0" w:color="auto"/>
        <w:bottom w:val="none" w:sz="0" w:space="0" w:color="auto"/>
        <w:right w:val="none" w:sz="0" w:space="0" w:color="auto"/>
      </w:divBdr>
    </w:div>
    <w:div w:id="1990284461">
      <w:bodyDiv w:val="1"/>
      <w:marLeft w:val="0"/>
      <w:marRight w:val="0"/>
      <w:marTop w:val="0"/>
      <w:marBottom w:val="0"/>
      <w:divBdr>
        <w:top w:val="none" w:sz="0" w:space="0" w:color="auto"/>
        <w:left w:val="none" w:sz="0" w:space="0" w:color="auto"/>
        <w:bottom w:val="none" w:sz="0" w:space="0" w:color="auto"/>
        <w:right w:val="none" w:sz="0" w:space="0" w:color="auto"/>
      </w:divBdr>
      <w:divsChild>
        <w:div w:id="107828705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nsc.46.2.186.1192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BE7F2-65FD-44BB-9B16-FC4B3985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15</Pages>
  <Words>2723</Words>
  <Characters>15523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PROJECT MANAGEMENT PLAN: IMPLEMENTATION OF A BIOMETRIC PATIENT IDENTIFICATION SYSTEM (BPIS)</vt:lpstr>
    </vt:vector>
  </TitlesOfParts>
  <Company>BA (Hons) Business Management</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 IMPLEMENTATION OF A BIOMETRIC PATIENT IDENTIFICATION SYSTEM (BPIS)</dc:title>
  <dc:subject>NAME AND STUDENT ID</dc:subject>
  <dc:creator>klm</dc:creator>
  <cp:keywords/>
  <dc:description/>
  <cp:lastModifiedBy>klm</cp:lastModifiedBy>
  <cp:revision>5</cp:revision>
  <dcterms:created xsi:type="dcterms:W3CDTF">2026-03-16T20:38:00Z</dcterms:created>
  <dcterms:modified xsi:type="dcterms:W3CDTF">2026-03-19T21:52:00Z</dcterms:modified>
  <cp:category>LCBB6006 Project Management</cp:category>
</cp:coreProperties>
</file>