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45BF2B5F" w:rsidR="00B52A52" w:rsidRDefault="6DA66A3F" w:rsidP="581C79A1">
      <w:pPr>
        <w:rPr>
          <w:rFonts w:ascii="Arial Nova" w:eastAsia="Arial Nova" w:hAnsi="Arial Nova" w:cs="Arial Nova"/>
          <w:b/>
          <w:bCs/>
          <w:sz w:val="28"/>
          <w:szCs w:val="28"/>
        </w:rPr>
      </w:pPr>
      <w:r w:rsidRPr="581C79A1">
        <w:rPr>
          <w:rFonts w:ascii="Arial Nova" w:eastAsia="Arial Nova" w:hAnsi="Arial Nova" w:cs="Arial Nova"/>
          <w:b/>
          <w:bCs/>
          <w:sz w:val="28"/>
          <w:szCs w:val="28"/>
        </w:rPr>
        <w:t>Does learning, through play, in the early years affect the numeracy outcomes in later education?</w:t>
      </w:r>
    </w:p>
    <w:p w14:paraId="2C13EE89" w14:textId="3CB0F0BC" w:rsidR="6DA66A3F" w:rsidRDefault="6DA66A3F" w:rsidP="581C79A1">
      <w:pPr>
        <w:rPr>
          <w:rFonts w:ascii="Arial Nova" w:eastAsia="Arial Nova" w:hAnsi="Arial Nova" w:cs="Arial Nova"/>
          <w:b/>
          <w:bCs/>
          <w:sz w:val="28"/>
          <w:szCs w:val="28"/>
        </w:rPr>
      </w:pPr>
      <w:r w:rsidRPr="581C79A1">
        <w:rPr>
          <w:rFonts w:ascii="Arial Nova" w:eastAsia="Arial Nova" w:hAnsi="Arial Nova" w:cs="Arial Nova"/>
          <w:b/>
          <w:bCs/>
        </w:rPr>
        <w:t>Abstract</w:t>
      </w:r>
    </w:p>
    <w:p w14:paraId="59DAF443" w14:textId="213B423B" w:rsidR="29948534" w:rsidRDefault="29948534" w:rsidP="581C79A1">
      <w:pPr>
        <w:rPr>
          <w:rFonts w:ascii="Arial Nova" w:eastAsia="Arial Nova" w:hAnsi="Arial Nova" w:cs="Arial Nova"/>
          <w:b/>
          <w:bCs/>
        </w:rPr>
      </w:pPr>
    </w:p>
    <w:p w14:paraId="697BAD83" w14:textId="6EB57589" w:rsidR="3EB8516D" w:rsidRDefault="3EB8516D" w:rsidP="581C79A1">
      <w:pPr>
        <w:rPr>
          <w:rFonts w:ascii="Arial Nova" w:eastAsia="Arial Nova" w:hAnsi="Arial Nova" w:cs="Arial Nova"/>
          <w:b/>
          <w:bCs/>
        </w:rPr>
      </w:pPr>
      <w:r w:rsidRPr="581C79A1">
        <w:rPr>
          <w:rFonts w:ascii="Arial Nova" w:eastAsia="Arial Nova" w:hAnsi="Arial Nova" w:cs="Arial Nova"/>
          <w:b/>
          <w:bCs/>
        </w:rPr>
        <w:t>Literature Review</w:t>
      </w:r>
    </w:p>
    <w:p w14:paraId="7CBCBC39" w14:textId="73BE9A26" w:rsidR="00690A4D" w:rsidRDefault="00690A4D" w:rsidP="581C79A1">
      <w:pPr>
        <w:spacing w:line="360" w:lineRule="auto"/>
        <w:rPr>
          <w:rFonts w:ascii="Arial Nova" w:eastAsia="Arial Nova" w:hAnsi="Arial Nova" w:cs="Arial Nova"/>
        </w:rPr>
      </w:pPr>
      <w:r w:rsidRPr="581C79A1">
        <w:rPr>
          <w:rFonts w:ascii="Arial Nova" w:eastAsia="Arial Nova" w:hAnsi="Arial Nova" w:cs="Arial Nova"/>
          <w:shd w:val="clear" w:color="auto" w:fill="FFFFFF"/>
        </w:rPr>
        <w:t>Encouraging positive attitudes towards numeracy in young children is a key goal for early years practitioners. In a play-based curriculum, children can engage in complex numeracy tasks and even become experts, as suggested by Franco, Orellana, and Franke (2019). Play allows children to explore connections between concepts and experiment with different forms of representation, such as pictures and objects (Vygotsky, 1978). Recogni</w:t>
      </w:r>
      <w:r w:rsidR="4EA828A0" w:rsidRPr="581C79A1">
        <w:rPr>
          <w:rFonts w:ascii="Arial Nova" w:eastAsia="Arial Nova" w:hAnsi="Arial Nova" w:cs="Arial Nova"/>
          <w:shd w:val="clear" w:color="auto" w:fill="FFFFFF"/>
        </w:rPr>
        <w:t>s</w:t>
      </w:r>
      <w:r w:rsidRPr="581C79A1">
        <w:rPr>
          <w:rFonts w:ascii="Arial Nova" w:eastAsia="Arial Nova" w:hAnsi="Arial Nova" w:cs="Arial Nova"/>
          <w:shd w:val="clear" w:color="auto" w:fill="FFFFFF"/>
        </w:rPr>
        <w:t>ing the importance of the first five years of life, research highlights the significance of early childhood development for long-term health, academic success, and overall well-being. Heckman and Masterov (2007) emphasi</w:t>
      </w:r>
      <w:r w:rsidR="1DDFED61" w:rsidRPr="581C79A1">
        <w:rPr>
          <w:rFonts w:ascii="Arial Nova" w:eastAsia="Arial Nova" w:hAnsi="Arial Nova" w:cs="Arial Nova"/>
          <w:shd w:val="clear" w:color="auto" w:fill="FFFFFF"/>
        </w:rPr>
        <w:t>s</w:t>
      </w:r>
      <w:r w:rsidRPr="581C79A1">
        <w:rPr>
          <w:rFonts w:ascii="Arial Nova" w:eastAsia="Arial Nova" w:hAnsi="Arial Nova" w:cs="Arial Nova"/>
          <w:shd w:val="clear" w:color="auto" w:fill="FFFFFF"/>
        </w:rPr>
        <w:t>e that investing in early childhood development offers the highest returns for society.</w:t>
      </w:r>
    </w:p>
    <w:p w14:paraId="3A916586" w14:textId="42C772EB" w:rsidR="00EB7148" w:rsidRDefault="00EB7148" w:rsidP="581C79A1">
      <w:pPr>
        <w:spacing w:line="360" w:lineRule="auto"/>
        <w:rPr>
          <w:rFonts w:ascii="Arial Nova" w:eastAsia="Arial Nova" w:hAnsi="Arial Nova" w:cs="Arial Nova"/>
        </w:rPr>
      </w:pPr>
      <w:r w:rsidRPr="581C79A1">
        <w:rPr>
          <w:rFonts w:ascii="Arial Nova" w:eastAsia="Arial Nova" w:hAnsi="Arial Nova" w:cs="Arial Nova"/>
        </w:rPr>
        <w:t>Colliver (2017) notes that early cognitive abilities predict later academic achievement, supported by Pearce et al. (2016). LeFevre et al. (2009) observed that early math proficiency predicts future academic success. This study aims to explore evidence on play-based numeracy learning to assess these claims.</w:t>
      </w:r>
    </w:p>
    <w:p w14:paraId="3142E662" w14:textId="106C1A8C" w:rsidR="00D04110" w:rsidRDefault="00D04110" w:rsidP="581C79A1">
      <w:pPr>
        <w:spacing w:line="360" w:lineRule="auto"/>
        <w:rPr>
          <w:rFonts w:ascii="Arial Nova" w:eastAsia="Arial Nova" w:hAnsi="Arial Nova" w:cs="Arial Nova"/>
        </w:rPr>
      </w:pPr>
      <w:r w:rsidRPr="581C79A1">
        <w:rPr>
          <w:rFonts w:ascii="Arial Nova" w:eastAsia="Arial Nova" w:hAnsi="Arial Nova" w:cs="Arial Nova"/>
        </w:rPr>
        <w:t xml:space="preserve">The Foundation Phase curriculum (WAG, 2008; WG, 2018) is child-centered, holistic, and tailored to a child's developmental stage and interests, as outlined in the New Curriculum for Wales (2020). Thomas and Jones (2020) highlight </w:t>
      </w:r>
      <w:r w:rsidR="03A912B5" w:rsidRPr="581C79A1">
        <w:rPr>
          <w:rFonts w:ascii="Arial Nova" w:eastAsia="Arial Nova" w:hAnsi="Arial Nova" w:cs="Arial Nova"/>
        </w:rPr>
        <w:t>that schema</w:t>
      </w:r>
      <w:r w:rsidRPr="581C79A1">
        <w:rPr>
          <w:rFonts w:ascii="Arial Nova" w:eastAsia="Arial Nova" w:hAnsi="Arial Nova" w:cs="Arial Nova"/>
        </w:rPr>
        <w:t>, inherent in young children, reflect their interests and understanding of the world. Therefore, the curriculum should nurture these schemas while providing opportunities for numeracy-rich experiences.</w:t>
      </w:r>
    </w:p>
    <w:p w14:paraId="753AC3FA" w14:textId="0C692FD0" w:rsidR="00EC567E" w:rsidRDefault="00EC567E" w:rsidP="581C79A1">
      <w:pPr>
        <w:spacing w:line="360" w:lineRule="auto"/>
        <w:rPr>
          <w:rFonts w:ascii="Arial Nova" w:eastAsia="Arial Nova" w:hAnsi="Arial Nova" w:cs="Arial Nova"/>
        </w:rPr>
      </w:pPr>
      <w:r w:rsidRPr="581C79A1">
        <w:rPr>
          <w:rFonts w:ascii="Arial Nova" w:eastAsia="Arial Nova" w:hAnsi="Arial Nova" w:cs="Arial Nova"/>
        </w:rPr>
        <w:t xml:space="preserve">Cohrssen and Niklas (2019) found in their study on mathematics games in preschool that children engage in mathematical thinking well before formal schooling, which predicts academic success more strongly than early reading or attention skills, as noted </w:t>
      </w:r>
      <w:r w:rsidRPr="581C79A1">
        <w:rPr>
          <w:rFonts w:ascii="Arial Nova" w:eastAsia="Arial Nova" w:hAnsi="Arial Nova" w:cs="Arial Nova"/>
        </w:rPr>
        <w:lastRenderedPageBreak/>
        <w:t>by Duncan et al. (2007). They stress that children develop mathematical language and understanding through language-rich interactions and playful exploration of mathematical concepts. These interactions are facilitated by well-paced, responsive engagements that support the acquisition of both mathematical concepts and associated language, as highlighted by Cohrssen, Church, and Tayler (2014).</w:t>
      </w:r>
    </w:p>
    <w:p w14:paraId="26440EB6" w14:textId="5A86BBE0" w:rsidR="003E513B" w:rsidRDefault="003E513B" w:rsidP="581C79A1">
      <w:pPr>
        <w:spacing w:line="360" w:lineRule="auto"/>
        <w:rPr>
          <w:rFonts w:ascii="Arial Nova" w:eastAsia="Arial Nova" w:hAnsi="Arial Nova" w:cs="Arial Nova"/>
        </w:rPr>
      </w:pPr>
      <w:r w:rsidRPr="581C79A1">
        <w:rPr>
          <w:rFonts w:ascii="Arial Nova" w:eastAsia="Arial Nova" w:hAnsi="Arial Nova" w:cs="Arial Nova"/>
        </w:rPr>
        <w:t>Mathematics, as defined by O'Neill, Gillic, and Kingston (2022), covers a wide knowledge domain. However, numeracy, as emphasi</w:t>
      </w:r>
      <w:r w:rsidR="00A44BE3" w:rsidRPr="581C79A1">
        <w:rPr>
          <w:rFonts w:ascii="Arial Nova" w:eastAsia="Arial Nova" w:hAnsi="Arial Nova" w:cs="Arial Nova"/>
        </w:rPr>
        <w:t>s</w:t>
      </w:r>
      <w:r w:rsidRPr="581C79A1">
        <w:rPr>
          <w:rFonts w:ascii="Arial Nova" w:eastAsia="Arial Nova" w:hAnsi="Arial Nova" w:cs="Arial Nova"/>
        </w:rPr>
        <w:t>ed by MacDonald (2018), highlights the socio-cultural aspect of discovering, contemplating, and applying mathematical knowledge in children's daily experiences. Numeracy emphasi</w:t>
      </w:r>
      <w:r w:rsidR="00944BED" w:rsidRPr="581C79A1">
        <w:rPr>
          <w:rFonts w:ascii="Arial Nova" w:eastAsia="Arial Nova" w:hAnsi="Arial Nova" w:cs="Arial Nova"/>
        </w:rPr>
        <w:t>s</w:t>
      </w:r>
      <w:r w:rsidRPr="581C79A1">
        <w:rPr>
          <w:rFonts w:ascii="Arial Nova" w:eastAsia="Arial Nova" w:hAnsi="Arial Nova" w:cs="Arial Nova"/>
        </w:rPr>
        <w:t>es the context, purpose, and practical utility of mathematical approaches in problem-solving, encouraging meaningful application of mathematical concepts.</w:t>
      </w:r>
    </w:p>
    <w:p w14:paraId="35580526" w14:textId="79E6C068" w:rsidR="637047ED" w:rsidRDefault="637047ED" w:rsidP="581C79A1">
      <w:pPr>
        <w:spacing w:line="360" w:lineRule="auto"/>
        <w:rPr>
          <w:rFonts w:ascii="Arial Nova" w:eastAsia="Arial Nova" w:hAnsi="Arial Nova" w:cs="Arial Nova"/>
        </w:rPr>
      </w:pPr>
      <w:r w:rsidRPr="581C79A1">
        <w:rPr>
          <w:rFonts w:ascii="Arial Nova" w:eastAsia="Arial Nova" w:hAnsi="Arial Nova" w:cs="Arial Nova"/>
        </w:rPr>
        <w:t xml:space="preserve">During this research, it will </w:t>
      </w:r>
      <w:r w:rsidR="0AEE49DA" w:rsidRPr="581C79A1">
        <w:rPr>
          <w:rFonts w:ascii="Arial Nova" w:eastAsia="Arial Nova" w:hAnsi="Arial Nova" w:cs="Arial Nova"/>
        </w:rPr>
        <w:t xml:space="preserve">also </w:t>
      </w:r>
      <w:r w:rsidRPr="581C79A1">
        <w:rPr>
          <w:rFonts w:ascii="Arial Nova" w:eastAsia="Arial Nova" w:hAnsi="Arial Nova" w:cs="Arial Nova"/>
        </w:rPr>
        <w:t xml:space="preserve">be necessary to consider the feelings of early childhood educators regarding the integration of mathematics in their classrooms. This is crucial because educators' attitudes can significantly influence the learning experiences that children receive (O’Neill, Gillic, and </w:t>
      </w:r>
      <w:r w:rsidR="001B13EA" w:rsidRPr="581C79A1">
        <w:rPr>
          <w:rFonts w:ascii="Arial Nova" w:eastAsia="Arial Nova" w:hAnsi="Arial Nova" w:cs="Arial Nova"/>
        </w:rPr>
        <w:t>Kingston</w:t>
      </w:r>
      <w:r w:rsidR="49B7A39F" w:rsidRPr="4D2B3363">
        <w:rPr>
          <w:rFonts w:ascii="Arial Nova" w:eastAsia="Arial Nova" w:hAnsi="Arial Nova" w:cs="Arial Nova"/>
        </w:rPr>
        <w:t>,</w:t>
      </w:r>
      <w:r w:rsidRPr="581C79A1">
        <w:rPr>
          <w:rFonts w:ascii="Arial Nova" w:eastAsia="Arial Nova" w:hAnsi="Arial Nova" w:cs="Arial Nova"/>
        </w:rPr>
        <w:t xml:space="preserve"> 2022).</w:t>
      </w:r>
      <w:r w:rsidR="5BBBB292" w:rsidRPr="581C79A1">
        <w:rPr>
          <w:rFonts w:ascii="Arial Nova" w:eastAsia="Arial Nova" w:hAnsi="Arial Nova" w:cs="Arial Nova"/>
        </w:rPr>
        <w:t xml:space="preserve"> </w:t>
      </w:r>
      <w:r w:rsidR="124A6C31" w:rsidRPr="581C79A1">
        <w:rPr>
          <w:rFonts w:ascii="Arial Nova" w:eastAsia="Arial Nova" w:hAnsi="Arial Nova" w:cs="Arial Nova"/>
        </w:rPr>
        <w:t>Linder and Simpson's (2018) systematic review of 1141 studies on early mathematics education and early childhood educators revealed that 19% of the examined studies focused on teachers' beliefs or dispositions towards mathematics in early years education and how these beliefs influence classroom practices. Their analysis of practicing teachers indicated a strong belief in child-centered, developmentally appropriate early childhood practices. However, some educators prioriti</w:t>
      </w:r>
      <w:r w:rsidR="58E1C31A" w:rsidRPr="581C79A1">
        <w:rPr>
          <w:rFonts w:ascii="Arial Nova" w:eastAsia="Arial Nova" w:hAnsi="Arial Nova" w:cs="Arial Nova"/>
        </w:rPr>
        <w:t>s</w:t>
      </w:r>
      <w:r w:rsidR="124A6C31" w:rsidRPr="581C79A1">
        <w:rPr>
          <w:rFonts w:ascii="Arial Nova" w:eastAsia="Arial Nova" w:hAnsi="Arial Nova" w:cs="Arial Nova"/>
        </w:rPr>
        <w:t>ed other aspects of child development, such as social, emotional, and language skills, over mathematics. Additionally, there were educators who viewed mathematics as a fixed set of rules, skills, and knowledge to be imparted (Anders and Rossbach</w:t>
      </w:r>
      <w:r w:rsidR="2F6FFB87" w:rsidRPr="4D2B3363">
        <w:rPr>
          <w:rFonts w:ascii="Arial Nova" w:eastAsia="Arial Nova" w:hAnsi="Arial Nova" w:cs="Arial Nova"/>
        </w:rPr>
        <w:t>,</w:t>
      </w:r>
      <w:r w:rsidR="124A6C31" w:rsidRPr="581C79A1">
        <w:rPr>
          <w:rFonts w:ascii="Arial Nova" w:eastAsia="Arial Nova" w:hAnsi="Arial Nova" w:cs="Arial Nova"/>
        </w:rPr>
        <w:t xml:space="preserve"> 2015).</w:t>
      </w:r>
      <w:r w:rsidR="57A939CB" w:rsidRPr="581C79A1">
        <w:rPr>
          <w:rFonts w:ascii="Arial Nova" w:eastAsia="Arial Nova" w:hAnsi="Arial Nova" w:cs="Arial Nova"/>
        </w:rPr>
        <w:t xml:space="preserve"> Clements and Sarama (2018) propose that these beliefs have had a lasting impact on early childhood pedagogy, where mathematics is frequently linked with teacher-led, direct instruction and the use of didactic materials. These approaches stand in contrast with the enduring beliefs and firmly established </w:t>
      </w:r>
      <w:r w:rsidR="57A939CB" w:rsidRPr="581C79A1">
        <w:rPr>
          <w:rFonts w:ascii="Arial Nova" w:eastAsia="Arial Nova" w:hAnsi="Arial Nova" w:cs="Arial Nova"/>
        </w:rPr>
        <w:lastRenderedPageBreak/>
        <w:t>practices of child-led free play and play-based pedagogy, which are seen as the essence of the Foundation Phase ideal (O'Neill, Gillic, and Kingston</w:t>
      </w:r>
      <w:r w:rsidR="77347C4A" w:rsidRPr="4D2B3363">
        <w:rPr>
          <w:rFonts w:ascii="Arial Nova" w:eastAsia="Arial Nova" w:hAnsi="Arial Nova" w:cs="Arial Nova"/>
        </w:rPr>
        <w:t>,</w:t>
      </w:r>
      <w:r w:rsidR="57A939CB" w:rsidRPr="581C79A1">
        <w:rPr>
          <w:rFonts w:ascii="Arial Nova" w:eastAsia="Arial Nova" w:hAnsi="Arial Nova" w:cs="Arial Nova"/>
        </w:rPr>
        <w:t xml:space="preserve"> 2023).</w:t>
      </w:r>
    </w:p>
    <w:p w14:paraId="47FF39D2" w14:textId="6C021614" w:rsidR="16931E2F" w:rsidRDefault="16931E2F" w:rsidP="581C79A1">
      <w:pPr>
        <w:spacing w:line="360" w:lineRule="auto"/>
        <w:rPr>
          <w:rFonts w:ascii="Arial Nova" w:eastAsia="Arial Nova" w:hAnsi="Arial Nova" w:cs="Arial Nova"/>
        </w:rPr>
      </w:pPr>
      <w:r w:rsidRPr="581C79A1">
        <w:rPr>
          <w:rFonts w:ascii="Arial Nova" w:eastAsia="Arial Nova" w:hAnsi="Arial Nova" w:cs="Arial Nova"/>
        </w:rPr>
        <w:t xml:space="preserve">Linder and Simpson's (2018) review as shared by O’Neill, Gillic and Kingston (2023) underscored that educators who lack mathematical content knowledge encounter challenges in evaluating and comprehending students' explanations and misconceptions. Gasteiger and Benz (2018) argue that only educators with </w:t>
      </w:r>
      <w:bookmarkStart w:id="0" w:name="_Int_iqnCFieY"/>
      <w:r w:rsidRPr="581C79A1">
        <w:rPr>
          <w:rFonts w:ascii="Arial Nova" w:eastAsia="Arial Nova" w:hAnsi="Arial Nova" w:cs="Arial Nova"/>
        </w:rPr>
        <w:t>high levels</w:t>
      </w:r>
      <w:bookmarkEnd w:id="0"/>
      <w:r w:rsidRPr="581C79A1">
        <w:rPr>
          <w:rFonts w:ascii="Arial Nova" w:eastAsia="Arial Nova" w:hAnsi="Arial Nova" w:cs="Arial Nova"/>
        </w:rPr>
        <w:t xml:space="preserve"> of content knowledge can accurately assess a child's individual capabilities and design effective learning pathways. Additionally, mathematical knowledge is essential for identifying mathematics in children's play and responding to or enhancing activities in a mathematically meaningful manner, as emphasi</w:t>
      </w:r>
      <w:r w:rsidR="558A1FFF" w:rsidRPr="581C79A1">
        <w:rPr>
          <w:rFonts w:ascii="Arial Nova" w:eastAsia="Arial Nova" w:hAnsi="Arial Nova" w:cs="Arial Nova"/>
        </w:rPr>
        <w:t>s</w:t>
      </w:r>
      <w:r w:rsidRPr="581C79A1">
        <w:rPr>
          <w:rFonts w:ascii="Arial Nova" w:eastAsia="Arial Nova" w:hAnsi="Arial Nova" w:cs="Arial Nova"/>
        </w:rPr>
        <w:t xml:space="preserve">ed by Dockett and Goff (2013). </w:t>
      </w:r>
      <w:r w:rsidR="31AE9DB0" w:rsidRPr="581C79A1">
        <w:rPr>
          <w:rFonts w:ascii="Arial Nova" w:eastAsia="Arial Nova" w:hAnsi="Arial Nova" w:cs="Arial Nova"/>
        </w:rPr>
        <w:t>This understanding of mathematics will be necessary for conducting the proposed research on play's effectiveness in promoting numeracy skills.</w:t>
      </w:r>
      <w:r w:rsidR="7A974BA7" w:rsidRPr="581C79A1">
        <w:rPr>
          <w:rFonts w:ascii="Arial Nova" w:eastAsia="Arial Nova" w:hAnsi="Arial Nova" w:cs="Arial Nova"/>
        </w:rPr>
        <w:t xml:space="preserve"> Researchers such as Dockett and Goff (2013) and Gasteiger and Benz (2018) concur that early childhood educators play a vital role in recognising, interpreting, and enriching young children's mathematical activities in their everyday interactions with people and environments. To accomplish this effectively, educators must possess three key types of knowledge: an understanding of children's mathematical development, proficiency in mathematical content, and the ability to communicate mathematical concepts in a manner that is meaningful and comprehensible to children (Gasteiger and Benz</w:t>
      </w:r>
      <w:r w:rsidR="4CBDAF47" w:rsidRPr="4D2B3363">
        <w:rPr>
          <w:rFonts w:ascii="Arial Nova" w:eastAsia="Arial Nova" w:hAnsi="Arial Nova" w:cs="Arial Nova"/>
        </w:rPr>
        <w:t>,</w:t>
      </w:r>
      <w:r w:rsidR="7A974BA7" w:rsidRPr="581C79A1">
        <w:rPr>
          <w:rFonts w:ascii="Arial Nova" w:eastAsia="Arial Nova" w:hAnsi="Arial Nova" w:cs="Arial Nova"/>
        </w:rPr>
        <w:t xml:space="preserve"> 2018).</w:t>
      </w:r>
    </w:p>
    <w:p w14:paraId="3E8FCF2E" w14:textId="11A476A2" w:rsidR="5C674786" w:rsidRDefault="5C674786" w:rsidP="581C79A1">
      <w:pPr>
        <w:rPr>
          <w:rFonts w:ascii="Arial Nova" w:eastAsia="Arial Nova" w:hAnsi="Arial Nova" w:cs="Arial Nova"/>
        </w:rPr>
      </w:pPr>
    </w:p>
    <w:p w14:paraId="3136DFB0" w14:textId="7AC79C8A" w:rsidR="5D067171" w:rsidRDefault="5D067171" w:rsidP="1DB6BB4B">
      <w:pPr>
        <w:rPr>
          <w:rFonts w:ascii="Arial Nova" w:eastAsia="Arial Nova" w:hAnsi="Arial Nova" w:cs="Arial Nova"/>
          <w:b/>
          <w:bCs/>
        </w:rPr>
      </w:pPr>
      <w:r w:rsidRPr="581C79A1">
        <w:rPr>
          <w:rFonts w:ascii="Arial Nova" w:eastAsia="Arial Nova" w:hAnsi="Arial Nova" w:cs="Arial Nova"/>
          <w:b/>
          <w:bCs/>
        </w:rPr>
        <w:t>Methodological considerations</w:t>
      </w:r>
    </w:p>
    <w:p w14:paraId="151FDCDD" w14:textId="1D620B77" w:rsidR="00A33288" w:rsidRDefault="2F7315B5" w:rsidP="581C79A1">
      <w:pPr>
        <w:spacing w:line="360" w:lineRule="auto"/>
        <w:rPr>
          <w:rFonts w:ascii="Arial Nova" w:eastAsia="Arial Nova" w:hAnsi="Arial Nova" w:cs="Arial Nova"/>
          <w:color w:val="000000" w:themeColor="text1"/>
        </w:rPr>
      </w:pPr>
      <w:r w:rsidRPr="59F97997">
        <w:rPr>
          <w:rFonts w:ascii="Arial Nova" w:eastAsia="Arial Nova" w:hAnsi="Arial Nova" w:cs="Arial Nova"/>
          <w:color w:val="000000" w:themeColor="text1"/>
        </w:rPr>
        <w:t>The methodology for this research will be collaborative case stud</w:t>
      </w:r>
      <w:r w:rsidR="004F5EB7" w:rsidRPr="59F97997">
        <w:rPr>
          <w:rFonts w:ascii="Arial Nova" w:eastAsia="Arial Nova" w:hAnsi="Arial Nova" w:cs="Arial Nova"/>
          <w:color w:val="000000" w:themeColor="text1"/>
        </w:rPr>
        <w:t>ies</w:t>
      </w:r>
      <w:r w:rsidRPr="59F97997">
        <w:rPr>
          <w:rFonts w:ascii="Arial Nova" w:eastAsia="Arial Nova" w:hAnsi="Arial Nova" w:cs="Arial Nova"/>
          <w:color w:val="000000" w:themeColor="text1"/>
        </w:rPr>
        <w:t>, involving partnership</w:t>
      </w:r>
      <w:r w:rsidR="004F5EB7" w:rsidRPr="59F97997">
        <w:rPr>
          <w:rFonts w:ascii="Arial Nova" w:eastAsia="Arial Nova" w:hAnsi="Arial Nova" w:cs="Arial Nova"/>
          <w:color w:val="000000" w:themeColor="text1"/>
        </w:rPr>
        <w:t>s</w:t>
      </w:r>
      <w:r w:rsidRPr="59F97997">
        <w:rPr>
          <w:rFonts w:ascii="Arial Nova" w:eastAsia="Arial Nova" w:hAnsi="Arial Nova" w:cs="Arial Nova"/>
          <w:color w:val="000000" w:themeColor="text1"/>
        </w:rPr>
        <w:t xml:space="preserve"> between the researcher and classroom practitioners, and the analysis of numeracy test scores. Bell (2018) asserts that a case study is particularly useful for investigating an issue in greater detail. Consequently, this approach was deemed the most suitable for exploring children's play and comparing the resulting data. </w:t>
      </w:r>
      <w:r w:rsidR="6A6FAB75" w:rsidRPr="59F97997">
        <w:rPr>
          <w:rFonts w:ascii="Arial Nova" w:eastAsia="Arial Nova" w:hAnsi="Arial Nova" w:cs="Arial Nova"/>
          <w:color w:val="000000" w:themeColor="text1"/>
        </w:rPr>
        <w:t xml:space="preserve">Early childhood educators have indicated a need for support in integrating mathematics into a play-based early childhood program (Barber, Cohrssen, and Church, 2014; Cohrssen, </w:t>
      </w:r>
      <w:r w:rsidR="6A6FAB75" w:rsidRPr="59F97997">
        <w:rPr>
          <w:rFonts w:ascii="Arial Nova" w:eastAsia="Arial Nova" w:hAnsi="Arial Nova" w:cs="Arial Nova"/>
          <w:color w:val="000000" w:themeColor="text1"/>
        </w:rPr>
        <w:lastRenderedPageBreak/>
        <w:t xml:space="preserve">Church, and Tayler, 2016). Research also underscores the necessity for targeted professional development to bolster educators' ability to support children's mathematical competencies (Niklas, Cohrssen, and Tayler, 2016). </w:t>
      </w:r>
      <w:r w:rsidR="49C21E0E" w:rsidRPr="59F97997">
        <w:rPr>
          <w:rFonts w:ascii="Arial Nova" w:eastAsia="Arial Nova" w:hAnsi="Arial Nova" w:cs="Arial Nova"/>
          <w:color w:val="000000" w:themeColor="text1"/>
        </w:rPr>
        <w:t>This study will consider these needs and aim to provide suitable recommendations to address them</w:t>
      </w:r>
      <w:r w:rsidR="628CF6F0" w:rsidRPr="59F97997">
        <w:rPr>
          <w:rFonts w:ascii="Arial Nova" w:eastAsia="Arial Nova" w:hAnsi="Arial Nova" w:cs="Arial Nova"/>
          <w:color w:val="000000" w:themeColor="text1"/>
        </w:rPr>
        <w:t>.</w:t>
      </w:r>
      <w:r w:rsidR="78A8542B" w:rsidRPr="59F97997">
        <w:rPr>
          <w:rFonts w:ascii="Arial Nova" w:eastAsia="Arial Nova" w:hAnsi="Arial Nova" w:cs="Arial Nova"/>
          <w:color w:val="000000" w:themeColor="text1"/>
        </w:rPr>
        <w:t xml:space="preserve"> </w:t>
      </w:r>
    </w:p>
    <w:p w14:paraId="5708AA5B" w14:textId="54BA1692" w:rsidR="2F7315B5" w:rsidRDefault="78A8542B" w:rsidP="581C79A1">
      <w:pPr>
        <w:spacing w:line="360" w:lineRule="auto"/>
        <w:rPr>
          <w:rFonts w:ascii="Arial Nova" w:eastAsia="Arial Nova" w:hAnsi="Arial Nova" w:cs="Arial Nova"/>
          <w:color w:val="000000" w:themeColor="text1"/>
        </w:rPr>
      </w:pPr>
      <w:r w:rsidRPr="59F97997">
        <w:rPr>
          <w:rFonts w:ascii="Arial Nova" w:eastAsia="Arial Nova" w:hAnsi="Arial Nova" w:cs="Arial Nova"/>
          <w:color w:val="000000" w:themeColor="text1"/>
        </w:rPr>
        <w:t xml:space="preserve">This study will involve </w:t>
      </w:r>
      <w:r w:rsidR="7C3CD472" w:rsidRPr="59F97997">
        <w:rPr>
          <w:rFonts w:ascii="Arial Nova" w:eastAsia="Arial Nova" w:hAnsi="Arial Nova" w:cs="Arial Nova"/>
          <w:color w:val="000000" w:themeColor="text1"/>
        </w:rPr>
        <w:t>primary schools in the Cluster catchment of the local comprehensive school.</w:t>
      </w:r>
      <w:r w:rsidR="6D3DA42F" w:rsidRPr="59F97997">
        <w:rPr>
          <w:rFonts w:ascii="Arial Nova" w:eastAsia="Arial Nova" w:hAnsi="Arial Nova" w:cs="Arial Nova"/>
          <w:color w:val="000000" w:themeColor="text1"/>
        </w:rPr>
        <w:t xml:space="preserve"> This is an example of convenient sampling as the research team are currently working within an Early Years setting </w:t>
      </w:r>
      <w:r w:rsidR="16AA904A" w:rsidRPr="59F97997">
        <w:rPr>
          <w:rFonts w:ascii="Arial Nova" w:eastAsia="Arial Nova" w:hAnsi="Arial Nova" w:cs="Arial Nova"/>
          <w:color w:val="000000" w:themeColor="text1"/>
        </w:rPr>
        <w:t xml:space="preserve">at a school </w:t>
      </w:r>
      <w:r w:rsidR="6D3DA42F" w:rsidRPr="59F97997">
        <w:rPr>
          <w:rFonts w:ascii="Arial Nova" w:eastAsia="Arial Nova" w:hAnsi="Arial Nova" w:cs="Arial Nova"/>
          <w:color w:val="000000" w:themeColor="text1"/>
        </w:rPr>
        <w:t>included in this Cluster.</w:t>
      </w:r>
    </w:p>
    <w:p w14:paraId="1E6A5744" w14:textId="0CB43524" w:rsidR="12EE0D4D" w:rsidRDefault="12EE0D4D" w:rsidP="59F97997">
      <w:pPr>
        <w:spacing w:line="360" w:lineRule="auto"/>
        <w:rPr>
          <w:rFonts w:ascii="Arial Nova" w:eastAsia="Arial Nova" w:hAnsi="Arial Nova" w:cs="Arial Nova"/>
          <w:color w:val="000000" w:themeColor="text1"/>
        </w:rPr>
      </w:pPr>
      <w:r w:rsidRPr="59F97997">
        <w:rPr>
          <w:rFonts w:ascii="Arial Nova" w:eastAsia="Arial Nova" w:hAnsi="Arial Nova" w:cs="Arial Nova"/>
          <w:color w:val="000000" w:themeColor="text1"/>
        </w:rPr>
        <w:t xml:space="preserve">Foundation Phase leads will be contacted and invited to participate in the study. Observations will take place at three randomly selected schools, where eight children from the Reception class at each school will also be randomly chosen for observation. This </w:t>
      </w:r>
      <w:r w:rsidR="54A0DAA7" w:rsidRPr="59F97997">
        <w:rPr>
          <w:rFonts w:ascii="Arial Nova" w:eastAsia="Arial Nova" w:hAnsi="Arial Nova" w:cs="Arial Nova"/>
          <w:color w:val="000000" w:themeColor="text1"/>
        </w:rPr>
        <w:t xml:space="preserve">smaller </w:t>
      </w:r>
      <w:r w:rsidR="5047F731" w:rsidRPr="59F97997">
        <w:rPr>
          <w:rFonts w:ascii="Arial Nova" w:eastAsia="Arial Nova" w:hAnsi="Arial Nova" w:cs="Arial Nova"/>
          <w:color w:val="000000" w:themeColor="text1"/>
        </w:rPr>
        <w:t>targeted</w:t>
      </w:r>
      <w:r w:rsidRPr="59F97997">
        <w:rPr>
          <w:rFonts w:ascii="Arial Nova" w:eastAsia="Arial Nova" w:hAnsi="Arial Nova" w:cs="Arial Nova"/>
          <w:color w:val="000000" w:themeColor="text1"/>
        </w:rPr>
        <w:t xml:space="preserve"> selection aims to ensure the researcher has the time and sustained motivation to follow the observation criteria thoroughly.</w:t>
      </w:r>
      <w:r w:rsidR="75984E42" w:rsidRPr="59F97997">
        <w:rPr>
          <w:rFonts w:ascii="Arial Nova" w:eastAsia="Arial Nova" w:hAnsi="Arial Nova" w:cs="Arial Nova"/>
          <w:color w:val="000000" w:themeColor="text1"/>
        </w:rPr>
        <w:t xml:space="preserve"> The schools will be chosen by assigning each school a number and using a</w:t>
      </w:r>
      <w:r w:rsidR="10398C8C" w:rsidRPr="59F97997">
        <w:rPr>
          <w:rFonts w:ascii="Arial Nova" w:eastAsia="Arial Nova" w:hAnsi="Arial Nova" w:cs="Arial Nova"/>
          <w:color w:val="000000" w:themeColor="text1"/>
        </w:rPr>
        <w:t xml:space="preserve"> digital</w:t>
      </w:r>
      <w:r w:rsidR="75984E42" w:rsidRPr="59F97997">
        <w:rPr>
          <w:rFonts w:ascii="Arial Nova" w:eastAsia="Arial Nova" w:hAnsi="Arial Nova" w:cs="Arial Nova"/>
          <w:color w:val="000000" w:themeColor="text1"/>
        </w:rPr>
        <w:t xml:space="preserve"> number</w:t>
      </w:r>
      <w:r w:rsidRPr="59F97997">
        <w:rPr>
          <w:rFonts w:ascii="Arial Nova" w:eastAsia="Arial Nova" w:hAnsi="Arial Nova" w:cs="Arial Nova"/>
          <w:color w:val="000000" w:themeColor="text1"/>
        </w:rPr>
        <w:t xml:space="preserve"> </w:t>
      </w:r>
      <w:r w:rsidR="2F9A69CA" w:rsidRPr="59F97997">
        <w:rPr>
          <w:rFonts w:ascii="Arial Nova" w:eastAsia="Arial Nova" w:hAnsi="Arial Nova" w:cs="Arial Nova"/>
          <w:color w:val="000000" w:themeColor="text1"/>
        </w:rPr>
        <w:t xml:space="preserve">generator to </w:t>
      </w:r>
      <w:r w:rsidR="613C2FE3" w:rsidRPr="59F97997">
        <w:rPr>
          <w:rFonts w:ascii="Arial Nova" w:eastAsia="Arial Nova" w:hAnsi="Arial Nova" w:cs="Arial Nova"/>
          <w:color w:val="000000" w:themeColor="text1"/>
        </w:rPr>
        <w:t>select</w:t>
      </w:r>
      <w:r w:rsidR="2F9A69CA" w:rsidRPr="59F97997">
        <w:rPr>
          <w:rFonts w:ascii="Arial Nova" w:eastAsia="Arial Nova" w:hAnsi="Arial Nova" w:cs="Arial Nova"/>
          <w:color w:val="000000" w:themeColor="text1"/>
        </w:rPr>
        <w:t xml:space="preserve"> </w:t>
      </w:r>
      <w:r w:rsidR="00AA5607" w:rsidRPr="59F97997">
        <w:rPr>
          <w:rFonts w:ascii="Arial Nova" w:eastAsia="Arial Nova" w:hAnsi="Arial Nova" w:cs="Arial Nova"/>
          <w:color w:val="000000" w:themeColor="text1"/>
        </w:rPr>
        <w:t>three</w:t>
      </w:r>
      <w:r w:rsidR="03FAD146" w:rsidRPr="59F97997">
        <w:rPr>
          <w:rFonts w:ascii="Arial Nova" w:eastAsia="Arial Nova" w:hAnsi="Arial Nova" w:cs="Arial Nova"/>
          <w:color w:val="000000" w:themeColor="text1"/>
        </w:rPr>
        <w:t xml:space="preserve"> numbers</w:t>
      </w:r>
      <w:r w:rsidR="2F9A69CA" w:rsidRPr="59F97997">
        <w:rPr>
          <w:rFonts w:ascii="Arial Nova" w:eastAsia="Arial Nova" w:hAnsi="Arial Nova" w:cs="Arial Nova"/>
          <w:color w:val="000000" w:themeColor="text1"/>
        </w:rPr>
        <w:t xml:space="preserve">. The </w:t>
      </w:r>
      <w:r w:rsidR="7A8849A1" w:rsidRPr="59F97997">
        <w:rPr>
          <w:rFonts w:ascii="Arial Nova" w:eastAsia="Arial Nova" w:hAnsi="Arial Nova" w:cs="Arial Nova"/>
          <w:color w:val="000000" w:themeColor="text1"/>
        </w:rPr>
        <w:t>children, however,</w:t>
      </w:r>
      <w:r w:rsidR="2F9A69CA" w:rsidRPr="59F97997">
        <w:rPr>
          <w:rFonts w:ascii="Arial Nova" w:eastAsia="Arial Nova" w:hAnsi="Arial Nova" w:cs="Arial Nova"/>
          <w:color w:val="000000" w:themeColor="text1"/>
        </w:rPr>
        <w:t xml:space="preserve"> will be chosen</w:t>
      </w:r>
      <w:r w:rsidR="00EEE006" w:rsidRPr="59F97997">
        <w:rPr>
          <w:rFonts w:ascii="Arial Nova" w:eastAsia="Arial Nova" w:hAnsi="Arial Nova" w:cs="Arial Nova"/>
          <w:color w:val="000000" w:themeColor="text1"/>
        </w:rPr>
        <w:t xml:space="preserve"> using the register</w:t>
      </w:r>
      <w:r w:rsidR="58928BF5" w:rsidRPr="59F97997">
        <w:rPr>
          <w:rFonts w:ascii="Arial Nova" w:eastAsia="Arial Nova" w:hAnsi="Arial Nova" w:cs="Arial Nova"/>
          <w:color w:val="000000" w:themeColor="text1"/>
        </w:rPr>
        <w:t xml:space="preserve"> due to the </w:t>
      </w:r>
      <w:r w:rsidR="00DE7EB2" w:rsidRPr="59F97997">
        <w:rPr>
          <w:rFonts w:ascii="Arial Nova" w:eastAsia="Arial Nova" w:hAnsi="Arial Nova" w:cs="Arial Nova"/>
          <w:color w:val="000000" w:themeColor="text1"/>
        </w:rPr>
        <w:t>alphabetical</w:t>
      </w:r>
      <w:r w:rsidR="58928BF5" w:rsidRPr="59F97997">
        <w:rPr>
          <w:rFonts w:ascii="Arial Nova" w:eastAsia="Arial Nova" w:hAnsi="Arial Nova" w:cs="Arial Nova"/>
          <w:color w:val="000000" w:themeColor="text1"/>
        </w:rPr>
        <w:t xml:space="preserve"> nature collecting names periodically but</w:t>
      </w:r>
      <w:r w:rsidR="00C36E76" w:rsidRPr="59F97997">
        <w:rPr>
          <w:rFonts w:ascii="Arial Nova" w:eastAsia="Arial Nova" w:hAnsi="Arial Nova" w:cs="Arial Nova"/>
          <w:color w:val="000000" w:themeColor="text1"/>
        </w:rPr>
        <w:t>,</w:t>
      </w:r>
      <w:r w:rsidR="58928BF5" w:rsidRPr="59F97997">
        <w:rPr>
          <w:rFonts w:ascii="Arial Nova" w:eastAsia="Arial Nova" w:hAnsi="Arial Nova" w:cs="Arial Nova"/>
          <w:color w:val="000000" w:themeColor="text1"/>
        </w:rPr>
        <w:t xml:space="preserve"> a</w:t>
      </w:r>
      <w:r w:rsidR="00EEE006" w:rsidRPr="59F97997">
        <w:rPr>
          <w:rFonts w:ascii="Arial Nova" w:eastAsia="Arial Nova" w:hAnsi="Arial Nova" w:cs="Arial Nova"/>
          <w:color w:val="000000" w:themeColor="text1"/>
        </w:rPr>
        <w:t>s suggested by Bell and Waters (2018)</w:t>
      </w:r>
      <w:r w:rsidR="00C15F34" w:rsidRPr="59F97997">
        <w:rPr>
          <w:rFonts w:ascii="Arial Nova" w:eastAsia="Arial Nova" w:hAnsi="Arial Nova" w:cs="Arial Nova"/>
          <w:color w:val="000000" w:themeColor="text1"/>
        </w:rPr>
        <w:t>,</w:t>
      </w:r>
      <w:r w:rsidR="00EEE006" w:rsidRPr="59F97997">
        <w:rPr>
          <w:rFonts w:ascii="Arial Nova" w:eastAsia="Arial Nova" w:hAnsi="Arial Nova" w:cs="Arial Nova"/>
          <w:color w:val="000000" w:themeColor="text1"/>
        </w:rPr>
        <w:t xml:space="preserve"> sub-groups are sometimes necessary during data collection</w:t>
      </w:r>
      <w:r w:rsidR="2CE4342D" w:rsidRPr="59F97997">
        <w:rPr>
          <w:rFonts w:ascii="Arial Nova" w:eastAsia="Arial Nova" w:hAnsi="Arial Nova" w:cs="Arial Nova"/>
          <w:color w:val="000000" w:themeColor="text1"/>
        </w:rPr>
        <w:t>, with this in mind the sample of children will include representatives of boys and girls</w:t>
      </w:r>
      <w:r w:rsidR="2C63AB22" w:rsidRPr="59F97997">
        <w:rPr>
          <w:rFonts w:ascii="Arial Nova" w:eastAsia="Arial Nova" w:hAnsi="Arial Nova" w:cs="Arial Nova"/>
          <w:color w:val="000000" w:themeColor="text1"/>
        </w:rPr>
        <w:t xml:space="preserve"> and, where possible, ethnicity,</w:t>
      </w:r>
      <w:r w:rsidR="0FE7078D" w:rsidRPr="59F97997">
        <w:rPr>
          <w:rFonts w:ascii="Arial Nova" w:eastAsia="Arial Nova" w:hAnsi="Arial Nova" w:cs="Arial Nova"/>
          <w:color w:val="000000" w:themeColor="text1"/>
        </w:rPr>
        <w:t xml:space="preserve"> the number of each will depend on the cohort split</w:t>
      </w:r>
      <w:r w:rsidR="59C70665" w:rsidRPr="59F97997">
        <w:rPr>
          <w:rFonts w:ascii="Arial Nova" w:eastAsia="Arial Nova" w:hAnsi="Arial Nova" w:cs="Arial Nova"/>
          <w:color w:val="000000" w:themeColor="text1"/>
        </w:rPr>
        <w:t xml:space="preserve"> to ensure proportional representation</w:t>
      </w:r>
      <w:r w:rsidR="2CE4342D" w:rsidRPr="59F97997">
        <w:rPr>
          <w:rFonts w:ascii="Arial Nova" w:eastAsia="Arial Nova" w:hAnsi="Arial Nova" w:cs="Arial Nova"/>
          <w:color w:val="000000" w:themeColor="text1"/>
        </w:rPr>
        <w:t>.</w:t>
      </w:r>
      <w:r w:rsidR="3BDC5BB4" w:rsidRPr="59F97997">
        <w:rPr>
          <w:rFonts w:ascii="Arial Nova" w:eastAsia="Arial Nova" w:hAnsi="Arial Nova" w:cs="Arial Nova"/>
          <w:color w:val="000000" w:themeColor="text1"/>
        </w:rPr>
        <w:t xml:space="preserve"> </w:t>
      </w:r>
      <w:r w:rsidRPr="59F97997">
        <w:rPr>
          <w:rFonts w:ascii="Arial Nova" w:eastAsia="Arial Nova" w:hAnsi="Arial Nova" w:cs="Arial Nova"/>
          <w:color w:val="000000" w:themeColor="text1"/>
        </w:rPr>
        <w:t>Questionnaires will be distributed to all staff working within the Early Years settings at each school, with responses collected anonymously. Additionally, the test scores of all Foundation Phase children will be compiled.</w:t>
      </w:r>
      <w:r w:rsidR="246F0816" w:rsidRPr="59F97997">
        <w:rPr>
          <w:rFonts w:ascii="Arial Nova" w:eastAsia="Arial Nova" w:hAnsi="Arial Nova" w:cs="Arial Nova"/>
          <w:color w:val="000000" w:themeColor="text1"/>
        </w:rPr>
        <w:t xml:space="preserve"> </w:t>
      </w:r>
    </w:p>
    <w:p w14:paraId="204114D8" w14:textId="030259F4" w:rsidR="12EE0D4D" w:rsidRDefault="246F0816" w:rsidP="581C79A1">
      <w:pPr>
        <w:spacing w:line="360" w:lineRule="auto"/>
        <w:rPr>
          <w:rFonts w:ascii="Arial Nova" w:eastAsia="Arial Nova" w:hAnsi="Arial Nova" w:cs="Arial Nova"/>
          <w:color w:val="000000" w:themeColor="text1"/>
        </w:rPr>
      </w:pPr>
      <w:r w:rsidRPr="59F97997">
        <w:rPr>
          <w:rFonts w:ascii="Arial Nova" w:eastAsia="Arial Nova" w:hAnsi="Arial Nova" w:cs="Arial Nova"/>
          <w:color w:val="000000" w:themeColor="text1"/>
        </w:rPr>
        <w:t>Consent</w:t>
      </w:r>
      <w:r w:rsidR="2D7D9AFD" w:rsidRPr="59F97997">
        <w:rPr>
          <w:rFonts w:ascii="Arial Nova" w:eastAsia="Arial Nova" w:hAnsi="Arial Nova" w:cs="Arial Nova"/>
          <w:color w:val="000000" w:themeColor="text1"/>
        </w:rPr>
        <w:t xml:space="preserve"> will be requested</w:t>
      </w:r>
      <w:r w:rsidRPr="59F97997">
        <w:rPr>
          <w:rFonts w:ascii="Arial Nova" w:eastAsia="Arial Nova" w:hAnsi="Arial Nova" w:cs="Arial Nova"/>
          <w:color w:val="000000" w:themeColor="text1"/>
        </w:rPr>
        <w:t xml:space="preserve"> from </w:t>
      </w:r>
      <w:r w:rsidR="62B4E9F0" w:rsidRPr="59F97997">
        <w:rPr>
          <w:rFonts w:ascii="Arial Nova" w:eastAsia="Arial Nova" w:hAnsi="Arial Nova" w:cs="Arial Nova"/>
          <w:color w:val="000000" w:themeColor="text1"/>
        </w:rPr>
        <w:t xml:space="preserve">the parents of all the children </w:t>
      </w:r>
      <w:r w:rsidR="41F3E343" w:rsidRPr="59F97997">
        <w:rPr>
          <w:rFonts w:ascii="Arial Nova" w:eastAsia="Arial Nova" w:hAnsi="Arial Nova" w:cs="Arial Nova"/>
          <w:color w:val="000000" w:themeColor="text1"/>
        </w:rPr>
        <w:t>whose</w:t>
      </w:r>
      <w:r w:rsidR="62B4E9F0" w:rsidRPr="59F97997">
        <w:rPr>
          <w:rFonts w:ascii="Arial Nova" w:eastAsia="Arial Nova" w:hAnsi="Arial Nova" w:cs="Arial Nova"/>
          <w:color w:val="000000" w:themeColor="text1"/>
        </w:rPr>
        <w:t xml:space="preserve"> data will be used in the research</w:t>
      </w:r>
      <w:r w:rsidR="091727C5" w:rsidRPr="59F97997">
        <w:rPr>
          <w:rFonts w:ascii="Arial Nova" w:eastAsia="Arial Nova" w:hAnsi="Arial Nova" w:cs="Arial Nova"/>
          <w:color w:val="000000" w:themeColor="text1"/>
        </w:rPr>
        <w:t xml:space="preserve">, this is an example of informed consent. </w:t>
      </w:r>
      <w:r w:rsidR="43FE6ED8" w:rsidRPr="59F97997">
        <w:rPr>
          <w:rFonts w:ascii="Arial Nova" w:eastAsia="Arial Nova" w:hAnsi="Arial Nova" w:cs="Arial Nova"/>
          <w:color w:val="000000" w:themeColor="text1"/>
        </w:rPr>
        <w:t xml:space="preserve">Even though informed consent may have been provided on behalf of the child by an adult, it is important, as much as possible, for all children to be approached about giving their own consent (Kellet, 2005). The researcher has a responsibility to ensure that ongoing consent (assent) from the participants is maintained and that the child can withdraw permission (dissent) at any </w:t>
      </w:r>
      <w:r w:rsidR="43FE6ED8" w:rsidRPr="59F97997">
        <w:rPr>
          <w:rFonts w:ascii="Arial Nova" w:eastAsia="Arial Nova" w:hAnsi="Arial Nova" w:cs="Arial Nova"/>
          <w:color w:val="000000" w:themeColor="text1"/>
        </w:rPr>
        <w:lastRenderedPageBreak/>
        <w:t>time they wish, rather than solely relying on the informed consent given by an adult (Palaiologou, 2012).</w:t>
      </w:r>
    </w:p>
    <w:p w14:paraId="3DA2502D" w14:textId="1409E091" w:rsidR="447BBD2F" w:rsidRDefault="12EE0D4D" w:rsidP="581C79A1">
      <w:pPr>
        <w:spacing w:line="360" w:lineRule="auto"/>
        <w:rPr>
          <w:rFonts w:ascii="Arial Nova" w:eastAsia="Arial Nova" w:hAnsi="Arial Nova" w:cs="Arial Nova"/>
          <w:color w:val="000000" w:themeColor="text1"/>
        </w:rPr>
      </w:pPr>
      <w:r w:rsidRPr="59F97997">
        <w:rPr>
          <w:rFonts w:ascii="Arial Nova" w:eastAsia="Arial Nova" w:hAnsi="Arial Nova" w:cs="Arial Nova"/>
          <w:color w:val="000000" w:themeColor="text1"/>
        </w:rPr>
        <w:t>This</w:t>
      </w:r>
      <w:r w:rsidR="447BBD2F" w:rsidRPr="59F97997">
        <w:rPr>
          <w:rFonts w:ascii="Arial Nova" w:eastAsia="Arial Nova" w:hAnsi="Arial Nova" w:cs="Arial Nova"/>
          <w:color w:val="000000" w:themeColor="text1"/>
        </w:rPr>
        <w:t xml:space="preserve"> mixed method design will be used, incorporating qualitative and quantitative data to examine play's impact on</w:t>
      </w:r>
      <w:r w:rsidR="492819B2" w:rsidRPr="59F97997">
        <w:rPr>
          <w:rFonts w:ascii="Arial Nova" w:eastAsia="Arial Nova" w:hAnsi="Arial Nova" w:cs="Arial Nova"/>
          <w:color w:val="000000" w:themeColor="text1"/>
        </w:rPr>
        <w:t xml:space="preserve"> the</w:t>
      </w:r>
      <w:r w:rsidR="447BBD2F" w:rsidRPr="59F97997">
        <w:rPr>
          <w:rFonts w:ascii="Arial Nova" w:eastAsia="Arial Nova" w:hAnsi="Arial Nova" w:cs="Arial Nova"/>
          <w:color w:val="000000" w:themeColor="text1"/>
        </w:rPr>
        <w:t xml:space="preserve"> numeracy skills develop</w:t>
      </w:r>
      <w:r w:rsidR="72407FE5" w:rsidRPr="59F97997">
        <w:rPr>
          <w:rFonts w:ascii="Arial Nova" w:eastAsia="Arial Nova" w:hAnsi="Arial Nova" w:cs="Arial Nova"/>
          <w:color w:val="000000" w:themeColor="text1"/>
        </w:rPr>
        <w:t>ed</w:t>
      </w:r>
      <w:r w:rsidR="447BBD2F" w:rsidRPr="59F97997">
        <w:rPr>
          <w:rFonts w:ascii="Arial Nova" w:eastAsia="Arial Nova" w:hAnsi="Arial Nova" w:cs="Arial Nova"/>
          <w:color w:val="000000" w:themeColor="text1"/>
        </w:rPr>
        <w:t>. Data collection will involve</w:t>
      </w:r>
      <w:r w:rsidR="5D4B2FC4" w:rsidRPr="59F97997">
        <w:rPr>
          <w:rFonts w:ascii="Arial Nova" w:eastAsia="Arial Nova" w:hAnsi="Arial Nova" w:cs="Arial Nova"/>
          <w:color w:val="000000" w:themeColor="text1"/>
        </w:rPr>
        <w:t xml:space="preserve"> the</w:t>
      </w:r>
      <w:r w:rsidR="447BBD2F" w:rsidRPr="59F97997">
        <w:rPr>
          <w:rFonts w:ascii="Arial Nova" w:eastAsia="Arial Nova" w:hAnsi="Arial Nova" w:cs="Arial Nova"/>
          <w:color w:val="000000" w:themeColor="text1"/>
        </w:rPr>
        <w:t xml:space="preserve"> practitioner questionnaires, observations rated using the Leuven Scale indicators, and numeracy test scores.</w:t>
      </w:r>
    </w:p>
    <w:p w14:paraId="18AC32CD" w14:textId="38774F62" w:rsidR="5C674786" w:rsidRDefault="56E0B903" w:rsidP="59F97997">
      <w:pPr>
        <w:spacing w:line="360" w:lineRule="auto"/>
        <w:rPr>
          <w:rFonts w:ascii="Arial Nova" w:eastAsia="Arial Nova" w:hAnsi="Arial Nova" w:cs="Arial Nova"/>
        </w:rPr>
      </w:pPr>
      <w:r w:rsidRPr="59F97997">
        <w:rPr>
          <w:rFonts w:ascii="Arial Nova" w:eastAsia="Arial Nova" w:hAnsi="Arial Nova" w:cs="Arial Nova"/>
        </w:rPr>
        <w:t>The qualitative data will includ</w:t>
      </w:r>
      <w:r w:rsidR="51EE058C" w:rsidRPr="59F97997">
        <w:rPr>
          <w:rFonts w:ascii="Arial Nova" w:eastAsia="Arial Nova" w:hAnsi="Arial Nova" w:cs="Arial Nova"/>
        </w:rPr>
        <w:t>e the</w:t>
      </w:r>
      <w:r w:rsidR="21CE98DB" w:rsidRPr="59F97997">
        <w:rPr>
          <w:rFonts w:ascii="Arial Nova" w:eastAsia="Arial Nova" w:hAnsi="Arial Nova" w:cs="Arial Nova"/>
        </w:rPr>
        <w:t xml:space="preserve"> questionnaire</w:t>
      </w:r>
      <w:r w:rsidR="6EC6847E" w:rsidRPr="59F97997">
        <w:rPr>
          <w:rFonts w:ascii="Arial Nova" w:eastAsia="Arial Nova" w:hAnsi="Arial Nova" w:cs="Arial Nova"/>
        </w:rPr>
        <w:t xml:space="preserve"> </w:t>
      </w:r>
      <w:r w:rsidR="39027F4B" w:rsidRPr="59F97997">
        <w:rPr>
          <w:rFonts w:ascii="Arial Nova" w:eastAsia="Arial Nova" w:hAnsi="Arial Nova" w:cs="Arial Nova"/>
        </w:rPr>
        <w:t>and notes taken by the research team during observations.</w:t>
      </w:r>
      <w:r w:rsidR="6EC6847E" w:rsidRPr="59F97997">
        <w:rPr>
          <w:rFonts w:ascii="Arial Nova" w:eastAsia="Arial Nova" w:hAnsi="Arial Nova" w:cs="Arial Nova"/>
        </w:rPr>
        <w:t xml:space="preserve"> The questionnaires will be</w:t>
      </w:r>
      <w:r w:rsidR="21CE98DB" w:rsidRPr="59F97997">
        <w:rPr>
          <w:rFonts w:ascii="Arial Nova" w:eastAsia="Arial Nova" w:hAnsi="Arial Nova" w:cs="Arial Nova"/>
        </w:rPr>
        <w:t xml:space="preserve"> </w:t>
      </w:r>
      <w:r w:rsidR="22D4F301" w:rsidRPr="59F97997">
        <w:rPr>
          <w:rFonts w:ascii="Arial Nova" w:eastAsia="Arial Nova" w:hAnsi="Arial Nova" w:cs="Arial Nova"/>
        </w:rPr>
        <w:t>sha</w:t>
      </w:r>
      <w:r w:rsidR="21CE98DB" w:rsidRPr="59F97997">
        <w:rPr>
          <w:rFonts w:ascii="Arial Nova" w:eastAsia="Arial Nova" w:hAnsi="Arial Nova" w:cs="Arial Nova"/>
        </w:rPr>
        <w:t xml:space="preserve">red </w:t>
      </w:r>
      <w:r w:rsidR="0F1D0857" w:rsidRPr="59F97997">
        <w:rPr>
          <w:rFonts w:ascii="Arial Nova" w:eastAsia="Arial Nova" w:hAnsi="Arial Nova" w:cs="Arial Nova"/>
        </w:rPr>
        <w:t>with</w:t>
      </w:r>
      <w:r w:rsidR="21CE98DB" w:rsidRPr="59F97997">
        <w:rPr>
          <w:rFonts w:ascii="Arial Nova" w:eastAsia="Arial Nova" w:hAnsi="Arial Nova" w:cs="Arial Nova"/>
        </w:rPr>
        <w:t xml:space="preserve"> </w:t>
      </w:r>
      <w:r w:rsidR="33C6F230" w:rsidRPr="59F97997">
        <w:rPr>
          <w:rFonts w:ascii="Arial Nova" w:eastAsia="Arial Nova" w:hAnsi="Arial Nova" w:cs="Arial Nova"/>
        </w:rPr>
        <w:t xml:space="preserve">all </w:t>
      </w:r>
      <w:r w:rsidR="53066CAB" w:rsidRPr="59F97997">
        <w:rPr>
          <w:rFonts w:ascii="Arial Nova" w:eastAsia="Arial Nova" w:hAnsi="Arial Nova" w:cs="Arial Nova"/>
        </w:rPr>
        <w:t>E</w:t>
      </w:r>
      <w:r w:rsidR="21CE98DB" w:rsidRPr="59F97997">
        <w:rPr>
          <w:rFonts w:ascii="Arial Nova" w:eastAsia="Arial Nova" w:hAnsi="Arial Nova" w:cs="Arial Nova"/>
        </w:rPr>
        <w:t xml:space="preserve">arly </w:t>
      </w:r>
      <w:r w:rsidR="38EDE5E7" w:rsidRPr="59F97997">
        <w:rPr>
          <w:rFonts w:ascii="Arial Nova" w:eastAsia="Arial Nova" w:hAnsi="Arial Nova" w:cs="Arial Nova"/>
        </w:rPr>
        <w:t>Y</w:t>
      </w:r>
      <w:r w:rsidR="04201A9B" w:rsidRPr="59F97997">
        <w:rPr>
          <w:rFonts w:ascii="Arial Nova" w:eastAsia="Arial Nova" w:hAnsi="Arial Nova" w:cs="Arial Nova"/>
        </w:rPr>
        <w:t>ear</w:t>
      </w:r>
      <w:r w:rsidR="5E163823" w:rsidRPr="59F97997">
        <w:rPr>
          <w:rFonts w:ascii="Arial Nova" w:eastAsia="Arial Nova" w:hAnsi="Arial Nova" w:cs="Arial Nova"/>
        </w:rPr>
        <w:t>s</w:t>
      </w:r>
      <w:r w:rsidR="21CE98DB" w:rsidRPr="59F97997">
        <w:rPr>
          <w:rFonts w:ascii="Arial Nova" w:eastAsia="Arial Nova" w:hAnsi="Arial Nova" w:cs="Arial Nova"/>
        </w:rPr>
        <w:t xml:space="preserve"> practitioners</w:t>
      </w:r>
      <w:r w:rsidR="4FE92AFC" w:rsidRPr="59F97997">
        <w:rPr>
          <w:rFonts w:ascii="Arial Nova" w:eastAsia="Arial Nova" w:hAnsi="Arial Nova" w:cs="Arial Nova"/>
        </w:rPr>
        <w:t xml:space="preserve"> employed within the Cluster schools to widen the response</w:t>
      </w:r>
      <w:r w:rsidR="7987AE54" w:rsidRPr="59F97997">
        <w:rPr>
          <w:rFonts w:ascii="Arial Nova" w:eastAsia="Arial Nova" w:hAnsi="Arial Nova" w:cs="Arial Nova"/>
        </w:rPr>
        <w:t>. The</w:t>
      </w:r>
      <w:r w:rsidR="6C0540FD" w:rsidRPr="59F97997">
        <w:rPr>
          <w:rFonts w:ascii="Arial Nova" w:eastAsia="Arial Nova" w:hAnsi="Arial Nova" w:cs="Arial Nova"/>
        </w:rPr>
        <w:t xml:space="preserve"> research team will conduct the observations to</w:t>
      </w:r>
      <w:r w:rsidR="2452A30A" w:rsidRPr="59F97997">
        <w:rPr>
          <w:rFonts w:ascii="Arial Nova" w:eastAsia="Arial Nova" w:hAnsi="Arial Nova" w:cs="Arial Nova"/>
        </w:rPr>
        <w:t xml:space="preserve"> </w:t>
      </w:r>
      <w:r w:rsidR="20CD64F5" w:rsidRPr="59F97997">
        <w:rPr>
          <w:rFonts w:ascii="Arial Nova" w:eastAsia="Arial Nova" w:hAnsi="Arial Nova" w:cs="Arial Nova"/>
        </w:rPr>
        <w:t>remove influence and practitioner bias</w:t>
      </w:r>
      <w:r w:rsidR="726BD761" w:rsidRPr="59F97997">
        <w:rPr>
          <w:rFonts w:ascii="Arial Nova" w:eastAsia="Arial Nova" w:hAnsi="Arial Nova" w:cs="Arial Nova"/>
        </w:rPr>
        <w:t>. However</w:t>
      </w:r>
      <w:r w:rsidR="20CD64F5" w:rsidRPr="59F97997">
        <w:rPr>
          <w:rFonts w:ascii="Arial Nova" w:eastAsia="Arial Nova" w:hAnsi="Arial Nova" w:cs="Arial Nova"/>
        </w:rPr>
        <w:t xml:space="preserve">, research staff must be mindful of their presence </w:t>
      </w:r>
      <w:r w:rsidR="5F724A26" w:rsidRPr="59F97997">
        <w:rPr>
          <w:rFonts w:ascii="Arial Nova" w:eastAsia="Arial Nova" w:hAnsi="Arial Nova" w:cs="Arial Nova"/>
        </w:rPr>
        <w:t>impacting the children being observed</w:t>
      </w:r>
      <w:r w:rsidR="00AA5607" w:rsidRPr="59F97997">
        <w:rPr>
          <w:rFonts w:ascii="Arial Nova" w:eastAsia="Arial Nova" w:hAnsi="Arial Nova" w:cs="Arial Nova"/>
        </w:rPr>
        <w:t xml:space="preserve">. </w:t>
      </w:r>
      <w:r w:rsidR="6AD92680" w:rsidRPr="59F97997">
        <w:rPr>
          <w:rFonts w:ascii="Arial Nova" w:eastAsia="Arial Nova" w:hAnsi="Arial Nova" w:cs="Arial Nova"/>
        </w:rPr>
        <w:t>The Leuven Scale indicators, d</w:t>
      </w:r>
      <w:r w:rsidR="5157363A" w:rsidRPr="59F97997">
        <w:rPr>
          <w:rFonts w:ascii="Arial Nova" w:eastAsia="Arial Nova" w:hAnsi="Arial Nova" w:cs="Arial Nova"/>
        </w:rPr>
        <w:t>iscussed</w:t>
      </w:r>
      <w:r w:rsidR="6AD92680" w:rsidRPr="59F97997">
        <w:rPr>
          <w:rFonts w:ascii="Arial Nova" w:eastAsia="Arial Nova" w:hAnsi="Arial Nova" w:cs="Arial Nova"/>
        </w:rPr>
        <w:t xml:space="preserve"> by Laevers (</w:t>
      </w:r>
      <w:r w:rsidR="7E1C114A" w:rsidRPr="59F97997">
        <w:rPr>
          <w:rFonts w:ascii="Arial Nova" w:eastAsia="Arial Nova" w:hAnsi="Arial Nova" w:cs="Arial Nova"/>
        </w:rPr>
        <w:t>2008</w:t>
      </w:r>
      <w:r w:rsidR="6AD92680" w:rsidRPr="59F97997">
        <w:rPr>
          <w:rFonts w:ascii="Arial Nova" w:eastAsia="Arial Nova" w:hAnsi="Arial Nova" w:cs="Arial Nova"/>
        </w:rPr>
        <w:t>), consist of a list of 'signals' that describe various aspects of behavio</w:t>
      </w:r>
      <w:r w:rsidR="02607DD1" w:rsidRPr="59F97997">
        <w:rPr>
          <w:rFonts w:ascii="Arial Nova" w:eastAsia="Arial Nova" w:hAnsi="Arial Nova" w:cs="Arial Nova"/>
        </w:rPr>
        <w:t>u</w:t>
      </w:r>
      <w:r w:rsidR="6AD92680" w:rsidRPr="59F97997">
        <w:rPr>
          <w:rFonts w:ascii="Arial Nova" w:eastAsia="Arial Nova" w:hAnsi="Arial Nova" w:cs="Arial Nova"/>
        </w:rPr>
        <w:t xml:space="preserve">r indicating levels of involvement, such as concentration, energy, creativity, posture, and satisfaction. The second component of the scale is a five-point rating system that distinguishes </w:t>
      </w:r>
      <w:r w:rsidR="19A7E174" w:rsidRPr="59F97997">
        <w:rPr>
          <w:rFonts w:ascii="Arial Nova" w:eastAsia="Arial Nova" w:hAnsi="Arial Nova" w:cs="Arial Nova"/>
        </w:rPr>
        <w:t>the</w:t>
      </w:r>
      <w:r w:rsidR="6AD92680" w:rsidRPr="59F97997">
        <w:rPr>
          <w:rFonts w:ascii="Arial Nova" w:eastAsia="Arial Nova" w:hAnsi="Arial Nova" w:cs="Arial Nova"/>
        </w:rPr>
        <w:t xml:space="preserve"> levels of involvement: no activity, frequently interrupted activity, more or less continuous activity, activity with intense moments, and sustained intense activity.</w:t>
      </w:r>
      <w:r w:rsidR="1C1E7A38" w:rsidRPr="59F97997">
        <w:rPr>
          <w:rFonts w:ascii="Arial Nova" w:eastAsia="Arial Nova" w:hAnsi="Arial Nova" w:cs="Arial Nova"/>
        </w:rPr>
        <w:t xml:space="preserve"> As discussed by Coe et al. (2021), appropriate interpretation of these scores requires an understanding of the reliability and generalisability of the collected data. These methods rely on established theoretical frameworks and use highly specified processes and procedures for interpreting observed actions and interactions. The purpose of these protocols is not to develop new insights about classrooms but to place a particular performance within the context of an established classroom setting.</w:t>
      </w:r>
    </w:p>
    <w:p w14:paraId="2358075F" w14:textId="4D02B633" w:rsidR="6FEF79DF" w:rsidRPr="00D808DD" w:rsidRDefault="6AD92680" w:rsidP="59F97997">
      <w:pPr>
        <w:spacing w:line="360" w:lineRule="auto"/>
        <w:rPr>
          <w:rFonts w:ascii="Arial Nova" w:eastAsia="Arial Nova" w:hAnsi="Arial Nova" w:cs="Arial Nova"/>
        </w:rPr>
      </w:pPr>
      <w:r w:rsidRPr="59F97997">
        <w:rPr>
          <w:rFonts w:ascii="Arial Nova" w:eastAsia="Arial Nova" w:hAnsi="Arial Nova" w:cs="Arial Nova"/>
        </w:rPr>
        <w:t>When conducting observations, it is important to consider the rights of the child. The United Nations Convention on the Rights of the Child (UNCRC) emphasi</w:t>
      </w:r>
      <w:r w:rsidR="2CA7F8CA" w:rsidRPr="59F97997">
        <w:rPr>
          <w:rFonts w:ascii="Arial Nova" w:eastAsia="Arial Nova" w:hAnsi="Arial Nova" w:cs="Arial Nova"/>
        </w:rPr>
        <w:t>s</w:t>
      </w:r>
      <w:r w:rsidRPr="59F97997">
        <w:rPr>
          <w:rFonts w:ascii="Arial Nova" w:eastAsia="Arial Nova" w:hAnsi="Arial Nova" w:cs="Arial Nova"/>
        </w:rPr>
        <w:t xml:space="preserve">es that children are independent subjects with their own rights. Article 12 of the Convention states that a child capable of forming their own views has the right to express them (UNICEF, 2019). </w:t>
      </w:r>
      <w:r w:rsidRPr="59F97997">
        <w:rPr>
          <w:rFonts w:ascii="Arial Nova" w:eastAsia="Arial Nova" w:hAnsi="Arial Nova" w:cs="Arial Nova"/>
        </w:rPr>
        <w:lastRenderedPageBreak/>
        <w:t>This principle will be upheld during observations to ensure that no child is compelled to participate against their will.</w:t>
      </w:r>
      <w:r w:rsidR="052D398B" w:rsidRPr="59F97997">
        <w:rPr>
          <w:rFonts w:ascii="Arial Nova" w:eastAsia="Arial Nova" w:hAnsi="Arial Nova" w:cs="Arial Nova"/>
        </w:rPr>
        <w:t xml:space="preserve"> </w:t>
      </w:r>
      <w:r w:rsidR="3395E6E8" w:rsidRPr="59F97997">
        <w:rPr>
          <w:rFonts w:ascii="Arial Nova" w:eastAsia="Arial Nova" w:hAnsi="Arial Nova" w:cs="Arial Nova"/>
        </w:rPr>
        <w:t>As children within the Foundation Phase setting are accustomed to observations as a routine part of FP pedagogy, the research team's presence should have minimal impact.</w:t>
      </w:r>
      <w:r w:rsidR="052D398B" w:rsidRPr="59F97997">
        <w:rPr>
          <w:rFonts w:ascii="Arial Nova" w:eastAsia="Arial Nova" w:hAnsi="Arial Nova" w:cs="Arial Nova"/>
        </w:rPr>
        <w:t xml:space="preserve"> Roberts-Holmes (2018) highlights that creatively listening to young children can positively influence research, especially when considering children's rights. He argues that when children are encouraged to participate in decisions affecting their daily lives and see that their input has a tangible impact, they are more likely to engage in participatory activities as they grow older. Such genuine and authentic consultation with young children can enhance their well-being and foster a caring, protective sense of self within the setting (Weare</w:t>
      </w:r>
      <w:r w:rsidR="355310DE" w:rsidRPr="59F97997">
        <w:rPr>
          <w:rFonts w:ascii="Arial Nova" w:eastAsia="Arial Nova" w:hAnsi="Arial Nova" w:cs="Arial Nova"/>
        </w:rPr>
        <w:t>,</w:t>
      </w:r>
      <w:r w:rsidR="052D398B" w:rsidRPr="59F97997">
        <w:rPr>
          <w:rFonts w:ascii="Arial Nova" w:eastAsia="Arial Nova" w:hAnsi="Arial Nova" w:cs="Arial Nova"/>
        </w:rPr>
        <w:t xml:space="preserve"> 2015).</w:t>
      </w:r>
      <w:r w:rsidR="6C8517DA" w:rsidRPr="59F97997">
        <w:rPr>
          <w:rFonts w:ascii="Arial Nova" w:eastAsia="Arial Nova" w:hAnsi="Arial Nova" w:cs="Arial Nova"/>
        </w:rPr>
        <w:t xml:space="preserve"> </w:t>
      </w:r>
      <w:r w:rsidR="6FEF79DF" w:rsidRPr="59F97997">
        <w:rPr>
          <w:rFonts w:ascii="Arial Nova" w:eastAsia="Arial Nova" w:hAnsi="Arial Nova" w:cs="Arial Nova"/>
        </w:rPr>
        <w:t xml:space="preserve">It is anticipated that involving children in the research from the outset will alleviate any discomfort and reduce the Hawthorne Effect. </w:t>
      </w:r>
    </w:p>
    <w:p w14:paraId="2BC65763" w14:textId="4B1B5B73" w:rsidR="6FEF79DF" w:rsidRPr="00D808DD" w:rsidRDefault="6FEF79DF" w:rsidP="59F97997">
      <w:pPr>
        <w:spacing w:line="360" w:lineRule="auto"/>
        <w:rPr>
          <w:rFonts w:ascii="system-ui" w:eastAsia="system-ui" w:hAnsi="system-ui" w:cs="system-ui"/>
          <w:color w:val="0D0D0D" w:themeColor="text1" w:themeTint="F2"/>
        </w:rPr>
      </w:pPr>
      <w:r w:rsidRPr="59F97997">
        <w:rPr>
          <w:rFonts w:ascii="Arial Nova" w:eastAsia="Arial Nova" w:hAnsi="Arial Nova" w:cs="Arial Nova"/>
          <w:color w:val="000000" w:themeColor="text1"/>
        </w:rPr>
        <w:t>The Hawthorne Effect is a psychological phenomenon where individuals change their behavio</w:t>
      </w:r>
      <w:r w:rsidR="579F707B" w:rsidRPr="59F97997">
        <w:rPr>
          <w:rFonts w:ascii="Arial Nova" w:eastAsia="Arial Nova" w:hAnsi="Arial Nova" w:cs="Arial Nova"/>
          <w:color w:val="000000" w:themeColor="text1"/>
        </w:rPr>
        <w:t>u</w:t>
      </w:r>
      <w:r w:rsidRPr="59F97997">
        <w:rPr>
          <w:rFonts w:ascii="Arial Nova" w:eastAsia="Arial Nova" w:hAnsi="Arial Nova" w:cs="Arial Nova"/>
          <w:color w:val="000000" w:themeColor="text1"/>
        </w:rPr>
        <w:t xml:space="preserve">r because they know they are being observed. Identified during studies at the Hawthorne Works plant in the 1920s and 1930s, researchers found that almost any change in working conditions increased productivity. However, this boost was due to the workers' awareness of being observed, not the changes themselves. </w:t>
      </w:r>
      <w:r w:rsidR="085C88D1" w:rsidRPr="59F97997">
        <w:rPr>
          <w:rFonts w:ascii="Arial Nova" w:eastAsia="Arial Nova" w:hAnsi="Arial Nova" w:cs="Arial Nova"/>
          <w:color w:val="000000" w:themeColor="text1"/>
        </w:rPr>
        <w:t>Sedgwick and Greenwood (2015) share the k</w:t>
      </w:r>
      <w:r w:rsidRPr="59F97997">
        <w:rPr>
          <w:rFonts w:ascii="Arial Nova" w:eastAsia="Arial Nova" w:hAnsi="Arial Nova" w:cs="Arial Nova"/>
          <w:color w:val="000000" w:themeColor="text1"/>
        </w:rPr>
        <w:t>ey points about the Hawthorne Effect includ</w:t>
      </w:r>
      <w:r w:rsidR="00A84D4D" w:rsidRPr="59F97997">
        <w:rPr>
          <w:rFonts w:ascii="Arial Nova" w:eastAsia="Arial Nova" w:hAnsi="Arial Nova" w:cs="Arial Nova"/>
          <w:color w:val="000000" w:themeColor="text1"/>
        </w:rPr>
        <w:t>ing</w:t>
      </w:r>
      <w:r w:rsidR="7E076685" w:rsidRPr="59F97997">
        <w:rPr>
          <w:rFonts w:ascii="Arial Nova" w:eastAsia="Arial Nova" w:hAnsi="Arial Nova" w:cs="Arial Nova"/>
          <w:color w:val="000000" w:themeColor="text1"/>
        </w:rPr>
        <w:t xml:space="preserve"> </w:t>
      </w:r>
      <w:r w:rsidR="0FCC6705" w:rsidRPr="59F97997">
        <w:rPr>
          <w:rFonts w:ascii="Arial Nova" w:eastAsia="Arial Nova" w:hAnsi="Arial Nova" w:cs="Arial Nova"/>
          <w:color w:val="000000" w:themeColor="text1"/>
        </w:rPr>
        <w:t xml:space="preserve">the observation impact when </w:t>
      </w:r>
      <w:r w:rsidR="7E076685" w:rsidRPr="59F97997">
        <w:rPr>
          <w:rFonts w:ascii="Arial Nova" w:eastAsia="Arial Nova" w:hAnsi="Arial Nova" w:cs="Arial Nova"/>
          <w:color w:val="000000" w:themeColor="text1"/>
        </w:rPr>
        <w:t>b</w:t>
      </w:r>
      <w:r w:rsidRPr="59F97997">
        <w:rPr>
          <w:rFonts w:ascii="Arial Nova" w:eastAsia="Arial Nova" w:hAnsi="Arial Nova" w:cs="Arial Nova"/>
          <w:color w:val="000000" w:themeColor="text1"/>
        </w:rPr>
        <w:t>ehavio</w:t>
      </w:r>
      <w:r w:rsidR="706537EF" w:rsidRPr="59F97997">
        <w:rPr>
          <w:rFonts w:ascii="Arial Nova" w:eastAsia="Arial Nova" w:hAnsi="Arial Nova" w:cs="Arial Nova"/>
          <w:color w:val="000000" w:themeColor="text1"/>
        </w:rPr>
        <w:t>u</w:t>
      </w:r>
      <w:r w:rsidRPr="59F97997">
        <w:rPr>
          <w:rFonts w:ascii="Arial Nova" w:eastAsia="Arial Nova" w:hAnsi="Arial Nova" w:cs="Arial Nova"/>
          <w:color w:val="000000" w:themeColor="text1"/>
        </w:rPr>
        <w:t>r improve</w:t>
      </w:r>
      <w:r w:rsidR="77A4BC5E" w:rsidRPr="59F97997">
        <w:rPr>
          <w:rFonts w:ascii="Arial Nova" w:eastAsia="Arial Nova" w:hAnsi="Arial Nova" w:cs="Arial Nova"/>
          <w:color w:val="000000" w:themeColor="text1"/>
        </w:rPr>
        <w:t>s</w:t>
      </w:r>
      <w:r w:rsidRPr="59F97997">
        <w:rPr>
          <w:rFonts w:ascii="Arial Nova" w:eastAsia="Arial Nova" w:hAnsi="Arial Nova" w:cs="Arial Nova"/>
          <w:color w:val="000000" w:themeColor="text1"/>
        </w:rPr>
        <w:t xml:space="preserve"> when people know they are being watched</w:t>
      </w:r>
      <w:r w:rsidR="4D8057AD" w:rsidRPr="59F97997">
        <w:rPr>
          <w:rFonts w:ascii="Arial Nova" w:eastAsia="Arial Nova" w:hAnsi="Arial Nova" w:cs="Arial Nova"/>
          <w:color w:val="000000" w:themeColor="text1"/>
        </w:rPr>
        <w:t>,</w:t>
      </w:r>
      <w:r w:rsidR="2CFDDF63" w:rsidRPr="59F97997">
        <w:rPr>
          <w:rFonts w:ascii="Arial Nova" w:eastAsia="Arial Nova" w:hAnsi="Arial Nova" w:cs="Arial Nova"/>
          <w:color w:val="000000" w:themeColor="text1"/>
        </w:rPr>
        <w:t xml:space="preserve"> the temporary change </w:t>
      </w:r>
      <w:r w:rsidR="7BC9CF7C" w:rsidRPr="59F97997">
        <w:rPr>
          <w:rFonts w:ascii="Arial Nova" w:eastAsia="Arial Nova" w:hAnsi="Arial Nova" w:cs="Arial Nova"/>
          <w:color w:val="000000" w:themeColor="text1"/>
        </w:rPr>
        <w:t>as</w:t>
      </w:r>
      <w:r w:rsidRPr="59F97997">
        <w:rPr>
          <w:rFonts w:ascii="Arial Nova" w:eastAsia="Arial Nova" w:hAnsi="Arial Nova" w:cs="Arial Nova"/>
          <w:color w:val="000000" w:themeColor="text1"/>
        </w:rPr>
        <w:t xml:space="preserve"> changes are often short-lived</w:t>
      </w:r>
      <w:r w:rsidR="1E8005DA" w:rsidRPr="59F97997">
        <w:rPr>
          <w:rFonts w:ascii="Arial Nova" w:eastAsia="Arial Nova" w:hAnsi="Arial Nova" w:cs="Arial Nova"/>
          <w:color w:val="000000" w:themeColor="text1"/>
        </w:rPr>
        <w:t xml:space="preserve"> </w:t>
      </w:r>
      <w:r w:rsidRPr="59F97997">
        <w:rPr>
          <w:rFonts w:ascii="Arial Nova" w:eastAsia="Arial Nova" w:hAnsi="Arial Nova" w:cs="Arial Nova"/>
          <w:color w:val="000000" w:themeColor="text1"/>
        </w:rPr>
        <w:t>once observation ends</w:t>
      </w:r>
      <w:r w:rsidR="7DF60AF1" w:rsidRPr="59F97997">
        <w:rPr>
          <w:rFonts w:ascii="Arial Nova" w:eastAsia="Arial Nova" w:hAnsi="Arial Nova" w:cs="Arial Nova"/>
          <w:color w:val="000000" w:themeColor="text1"/>
        </w:rPr>
        <w:t>,</w:t>
      </w:r>
      <w:r w:rsidR="491A20C2" w:rsidRPr="59F97997">
        <w:rPr>
          <w:rFonts w:ascii="Arial Nova" w:eastAsia="Arial Nova" w:hAnsi="Arial Nova" w:cs="Arial Nova"/>
          <w:color w:val="000000" w:themeColor="text1"/>
        </w:rPr>
        <w:t xml:space="preserve"> that</w:t>
      </w:r>
      <w:r w:rsidR="7DF60AF1" w:rsidRPr="59F97997">
        <w:rPr>
          <w:rFonts w:ascii="Arial Nova" w:eastAsia="Arial Nova" w:hAnsi="Arial Nova" w:cs="Arial Nova"/>
          <w:color w:val="000000" w:themeColor="text1"/>
        </w:rPr>
        <w:t xml:space="preserve"> awareness </w:t>
      </w:r>
      <w:r w:rsidRPr="59F97997">
        <w:rPr>
          <w:rFonts w:ascii="Arial Nova" w:eastAsia="Arial Nova" w:hAnsi="Arial Nova" w:cs="Arial Nova"/>
          <w:color w:val="000000" w:themeColor="text1"/>
        </w:rPr>
        <w:t>of being part of a study alter</w:t>
      </w:r>
      <w:r w:rsidR="009B4872" w:rsidRPr="59F97997">
        <w:rPr>
          <w:rFonts w:ascii="Arial Nova" w:eastAsia="Arial Nova" w:hAnsi="Arial Nova" w:cs="Arial Nova"/>
          <w:color w:val="000000" w:themeColor="text1"/>
        </w:rPr>
        <w:t>s</w:t>
      </w:r>
      <w:r w:rsidRPr="59F97997">
        <w:rPr>
          <w:rFonts w:ascii="Arial Nova" w:eastAsia="Arial Nova" w:hAnsi="Arial Nova" w:cs="Arial Nova"/>
          <w:color w:val="000000" w:themeColor="text1"/>
        </w:rPr>
        <w:t xml:space="preserve"> behavio</w:t>
      </w:r>
      <w:r w:rsidR="6BF3A096" w:rsidRPr="59F97997">
        <w:rPr>
          <w:rFonts w:ascii="Arial Nova" w:eastAsia="Arial Nova" w:hAnsi="Arial Nova" w:cs="Arial Nova"/>
          <w:color w:val="000000" w:themeColor="text1"/>
        </w:rPr>
        <w:t>u</w:t>
      </w:r>
      <w:r w:rsidRPr="59F97997">
        <w:rPr>
          <w:rFonts w:ascii="Arial Nova" w:eastAsia="Arial Nova" w:hAnsi="Arial Nova" w:cs="Arial Nova"/>
          <w:color w:val="000000" w:themeColor="text1"/>
        </w:rPr>
        <w:t>r</w:t>
      </w:r>
      <w:r w:rsidR="72DDEE2D" w:rsidRPr="59F97997">
        <w:rPr>
          <w:rFonts w:ascii="Arial Nova" w:eastAsia="Arial Nova" w:hAnsi="Arial Nova" w:cs="Arial Nova"/>
          <w:color w:val="000000" w:themeColor="text1"/>
        </w:rPr>
        <w:t xml:space="preserve"> </w:t>
      </w:r>
      <w:r w:rsidRPr="59F97997">
        <w:rPr>
          <w:rFonts w:ascii="Arial Nova" w:eastAsia="Arial Nova" w:hAnsi="Arial Nova" w:cs="Arial Nova"/>
          <w:color w:val="000000" w:themeColor="text1"/>
        </w:rPr>
        <w:t>regardless of experimental changes</w:t>
      </w:r>
      <w:r w:rsidR="7A71E53D" w:rsidRPr="59F97997">
        <w:rPr>
          <w:rFonts w:ascii="Arial Nova" w:eastAsia="Arial Nova" w:hAnsi="Arial Nova" w:cs="Arial Nova"/>
          <w:color w:val="000000" w:themeColor="text1"/>
        </w:rPr>
        <w:t>,</w:t>
      </w:r>
      <w:r w:rsidR="75349CA8" w:rsidRPr="59F97997">
        <w:rPr>
          <w:rFonts w:ascii="Arial Nova" w:eastAsia="Arial Nova" w:hAnsi="Arial Nova" w:cs="Arial Nova"/>
          <w:color w:val="000000" w:themeColor="text1"/>
        </w:rPr>
        <w:t xml:space="preserve"> and</w:t>
      </w:r>
      <w:r w:rsidR="7A71E53D" w:rsidRPr="59F97997">
        <w:rPr>
          <w:rFonts w:ascii="Arial Nova" w:eastAsia="Arial Nova" w:hAnsi="Arial Nova" w:cs="Arial Nova"/>
          <w:color w:val="000000" w:themeColor="text1"/>
        </w:rPr>
        <w:t xml:space="preserve"> </w:t>
      </w:r>
      <w:r w:rsidR="52E8F49A" w:rsidRPr="59F97997">
        <w:rPr>
          <w:rFonts w:ascii="Arial Nova" w:eastAsia="Arial Nova" w:hAnsi="Arial Nova" w:cs="Arial Nova"/>
          <w:color w:val="000000" w:themeColor="text1"/>
        </w:rPr>
        <w:t>the</w:t>
      </w:r>
      <w:r w:rsidR="7A71E53D" w:rsidRPr="59F97997">
        <w:rPr>
          <w:rFonts w:ascii="Arial Nova" w:eastAsia="Arial Nova" w:hAnsi="Arial Nova" w:cs="Arial Nova"/>
          <w:color w:val="000000" w:themeColor="text1"/>
        </w:rPr>
        <w:t xml:space="preserve"> research implications</w:t>
      </w:r>
      <w:r w:rsidR="74656A8A" w:rsidRPr="59F97997">
        <w:rPr>
          <w:rFonts w:ascii="Arial Nova" w:eastAsia="Arial Nova" w:hAnsi="Arial Nova" w:cs="Arial Nova"/>
          <w:color w:val="000000" w:themeColor="text1"/>
        </w:rPr>
        <w:t xml:space="preserve"> that need to be considered when designing and int</w:t>
      </w:r>
      <w:r w:rsidRPr="59F97997">
        <w:rPr>
          <w:rFonts w:ascii="Arial Nova" w:eastAsia="Arial Nova" w:hAnsi="Arial Nova" w:cs="Arial Nova"/>
          <w:color w:val="000000" w:themeColor="text1"/>
        </w:rPr>
        <w:t>erpreting studies.</w:t>
      </w:r>
      <w:r w:rsidR="6AA2D7BF" w:rsidRPr="59F97997">
        <w:rPr>
          <w:rFonts w:ascii="Arial Nova" w:eastAsia="Arial Nova" w:hAnsi="Arial Nova" w:cs="Arial Nova"/>
          <w:color w:val="000000" w:themeColor="text1"/>
        </w:rPr>
        <w:t xml:space="preserve"> </w:t>
      </w:r>
    </w:p>
    <w:p w14:paraId="37A9BB77" w14:textId="1BB2E9D8" w:rsidR="6FEF79DF" w:rsidRDefault="6FEF79DF" w:rsidP="581C79A1">
      <w:pPr>
        <w:spacing w:before="120" w:after="120" w:line="360" w:lineRule="auto"/>
        <w:rPr>
          <w:rFonts w:ascii="Arial Nova" w:eastAsia="Arial Nova" w:hAnsi="Arial Nova" w:cs="Arial Nova"/>
        </w:rPr>
      </w:pPr>
      <w:r w:rsidRPr="581C79A1">
        <w:rPr>
          <w:rFonts w:ascii="Arial Nova" w:eastAsia="Arial Nova" w:hAnsi="Arial Nova" w:cs="Arial Nova"/>
          <w:color w:val="000000" w:themeColor="text1"/>
        </w:rPr>
        <w:t>Understanding the Hawthorne Effect is crucial in fields like psychology, sociology, and management, highlighting the need to account for observation biases in research and practice</w:t>
      </w:r>
      <w:r w:rsidR="29156E06" w:rsidRPr="581C79A1">
        <w:rPr>
          <w:rFonts w:ascii="Arial Nova" w:eastAsia="Arial Nova" w:hAnsi="Arial Nova" w:cs="Arial Nova"/>
          <w:color w:val="000000" w:themeColor="text1"/>
        </w:rPr>
        <w:t xml:space="preserve"> (Sedgwick and Greenwood</w:t>
      </w:r>
      <w:r w:rsidR="3475BD76" w:rsidRPr="4D2B3363">
        <w:rPr>
          <w:rFonts w:ascii="Arial Nova" w:eastAsia="Arial Nova" w:hAnsi="Arial Nova" w:cs="Arial Nova"/>
          <w:color w:val="000000" w:themeColor="text1"/>
        </w:rPr>
        <w:t>,</w:t>
      </w:r>
      <w:r w:rsidR="29156E06" w:rsidRPr="581C79A1">
        <w:rPr>
          <w:rFonts w:ascii="Arial Nova" w:eastAsia="Arial Nova" w:hAnsi="Arial Nova" w:cs="Arial Nova"/>
          <w:color w:val="000000" w:themeColor="text1"/>
        </w:rPr>
        <w:t xml:space="preserve"> 2015)</w:t>
      </w:r>
      <w:r w:rsidRPr="581C79A1">
        <w:rPr>
          <w:rFonts w:ascii="Arial Nova" w:eastAsia="Arial Nova" w:hAnsi="Arial Nova" w:cs="Arial Nova"/>
          <w:color w:val="000000" w:themeColor="text1"/>
        </w:rPr>
        <w:t xml:space="preserve">. </w:t>
      </w:r>
      <w:r w:rsidRPr="581C79A1">
        <w:rPr>
          <w:rFonts w:ascii="Arial Nova" w:eastAsia="Arial Nova" w:hAnsi="Arial Nova" w:cs="Arial Nova"/>
        </w:rPr>
        <w:t xml:space="preserve">Diaper (1990) discusses the challenges of control for this effect, especially in research involving young children, and suggests that more research is needed in this area. By engaging children early and making them </w:t>
      </w:r>
      <w:r w:rsidRPr="581C79A1">
        <w:rPr>
          <w:rFonts w:ascii="Arial Nova" w:eastAsia="Arial Nova" w:hAnsi="Arial Nova" w:cs="Arial Nova"/>
        </w:rPr>
        <w:lastRenderedPageBreak/>
        <w:t>active participants in the research process, it is hoped that the potential impact of the Hawthorne Effect will be minimi</w:t>
      </w:r>
      <w:r w:rsidR="76981CD9" w:rsidRPr="581C79A1">
        <w:rPr>
          <w:rFonts w:ascii="Arial Nova" w:eastAsia="Arial Nova" w:hAnsi="Arial Nova" w:cs="Arial Nova"/>
        </w:rPr>
        <w:t>s</w:t>
      </w:r>
      <w:r w:rsidRPr="581C79A1">
        <w:rPr>
          <w:rFonts w:ascii="Arial Nova" w:eastAsia="Arial Nova" w:hAnsi="Arial Nova" w:cs="Arial Nova"/>
        </w:rPr>
        <w:t>ed</w:t>
      </w:r>
      <w:r w:rsidR="17A1F804" w:rsidRPr="581C79A1">
        <w:rPr>
          <w:rFonts w:ascii="Arial Nova" w:eastAsia="Arial Nova" w:hAnsi="Arial Nova" w:cs="Arial Nova"/>
        </w:rPr>
        <w:t xml:space="preserve"> and a true reflection of the learning through play will be observed</w:t>
      </w:r>
      <w:r w:rsidR="17A1F804" w:rsidRPr="4D2B3363">
        <w:rPr>
          <w:rFonts w:ascii="Arial Nova" w:eastAsia="Arial Nova" w:hAnsi="Arial Nova" w:cs="Arial Nova"/>
        </w:rPr>
        <w:t>.</w:t>
      </w:r>
    </w:p>
    <w:p w14:paraId="0D7E7052" w14:textId="6EEEFF96" w:rsidR="2E01CD1F" w:rsidRDefault="2E01CD1F" w:rsidP="581C79A1">
      <w:pPr>
        <w:spacing w:before="120" w:after="120" w:line="360" w:lineRule="auto"/>
        <w:rPr>
          <w:rFonts w:ascii="Arial Nova" w:eastAsia="Arial Nova" w:hAnsi="Arial Nova" w:cs="Arial Nova"/>
        </w:rPr>
      </w:pPr>
      <w:r w:rsidRPr="59F97997">
        <w:rPr>
          <w:rFonts w:ascii="Arial Nova" w:eastAsia="Arial Nova" w:hAnsi="Arial Nova" w:cs="Arial Nova"/>
        </w:rPr>
        <w:t xml:space="preserve">The questionnaire will </w:t>
      </w:r>
      <w:r w:rsidR="7A5E8C73" w:rsidRPr="59F97997">
        <w:rPr>
          <w:rFonts w:ascii="Arial Nova" w:eastAsia="Arial Nova" w:hAnsi="Arial Nova" w:cs="Arial Nova"/>
        </w:rPr>
        <w:t xml:space="preserve">be shared with staff using tools available on Hwb </w:t>
      </w:r>
      <w:r w:rsidR="26516BAA" w:rsidRPr="59F97997">
        <w:rPr>
          <w:rFonts w:ascii="Arial Nova" w:eastAsia="Arial Nova" w:hAnsi="Arial Nova" w:cs="Arial Nova"/>
        </w:rPr>
        <w:t>to</w:t>
      </w:r>
      <w:r w:rsidR="7A5E8C73" w:rsidRPr="59F97997">
        <w:rPr>
          <w:rFonts w:ascii="Arial Nova" w:eastAsia="Arial Nova" w:hAnsi="Arial Nova" w:cs="Arial Nova"/>
        </w:rPr>
        <w:t xml:space="preserve"> f</w:t>
      </w:r>
      <w:r w:rsidR="59B0FF0C" w:rsidRPr="59F97997">
        <w:rPr>
          <w:rFonts w:ascii="Arial Nova" w:eastAsia="Arial Nova" w:hAnsi="Arial Nova" w:cs="Arial Nova"/>
        </w:rPr>
        <w:t>acilit</w:t>
      </w:r>
      <w:r w:rsidR="7B88EDC0" w:rsidRPr="59F97997">
        <w:rPr>
          <w:rFonts w:ascii="Arial Nova" w:eastAsia="Arial Nova" w:hAnsi="Arial Nova" w:cs="Arial Nova"/>
        </w:rPr>
        <w:t>at</w:t>
      </w:r>
      <w:r w:rsidR="59B0FF0C" w:rsidRPr="59F97997">
        <w:rPr>
          <w:rFonts w:ascii="Arial Nova" w:eastAsia="Arial Nova" w:hAnsi="Arial Nova" w:cs="Arial Nova"/>
        </w:rPr>
        <w:t>e t</w:t>
      </w:r>
      <w:r w:rsidR="11ECD8E9" w:rsidRPr="59F97997">
        <w:rPr>
          <w:rFonts w:ascii="Arial Nova" w:eastAsia="Arial Nova" w:hAnsi="Arial Nova" w:cs="Arial Nova"/>
        </w:rPr>
        <w:t>he</w:t>
      </w:r>
      <w:r w:rsidR="1A27D819" w:rsidRPr="59F97997">
        <w:rPr>
          <w:rFonts w:ascii="Arial Nova" w:eastAsia="Arial Nova" w:hAnsi="Arial Nova" w:cs="Arial Nova"/>
        </w:rPr>
        <w:t>ir</w:t>
      </w:r>
      <w:r w:rsidR="59B0FF0C" w:rsidRPr="59F97997">
        <w:rPr>
          <w:rFonts w:ascii="Arial Nova" w:eastAsia="Arial Nova" w:hAnsi="Arial Nova" w:cs="Arial Nova"/>
        </w:rPr>
        <w:t xml:space="preserve"> creat</w:t>
      </w:r>
      <w:r w:rsidR="13A1666F" w:rsidRPr="59F97997">
        <w:rPr>
          <w:rFonts w:ascii="Arial Nova" w:eastAsia="Arial Nova" w:hAnsi="Arial Nova" w:cs="Arial Nova"/>
        </w:rPr>
        <w:t>ion</w:t>
      </w:r>
      <w:r w:rsidR="161E1057" w:rsidRPr="59F97997">
        <w:rPr>
          <w:rFonts w:ascii="Arial Nova" w:eastAsia="Arial Nova" w:hAnsi="Arial Nova" w:cs="Arial Nova"/>
        </w:rPr>
        <w:t xml:space="preserve"> while</w:t>
      </w:r>
      <w:r w:rsidR="59B0FF0C" w:rsidRPr="59F97997">
        <w:rPr>
          <w:rFonts w:ascii="Arial Nova" w:eastAsia="Arial Nova" w:hAnsi="Arial Nova" w:cs="Arial Nova"/>
        </w:rPr>
        <w:t xml:space="preserve"> </w:t>
      </w:r>
      <w:r w:rsidR="0022675B" w:rsidRPr="59F97997">
        <w:rPr>
          <w:rFonts w:ascii="Arial Nova" w:eastAsia="Arial Nova" w:hAnsi="Arial Nova" w:cs="Arial Nova"/>
        </w:rPr>
        <w:t>preserving</w:t>
      </w:r>
      <w:r w:rsidR="59B0FF0C" w:rsidRPr="59F97997">
        <w:rPr>
          <w:rFonts w:ascii="Arial Nova" w:eastAsia="Arial Nova" w:hAnsi="Arial Nova" w:cs="Arial Nova"/>
        </w:rPr>
        <w:t xml:space="preserve"> </w:t>
      </w:r>
      <w:r w:rsidR="7626C85C" w:rsidRPr="59F97997">
        <w:rPr>
          <w:rFonts w:ascii="Arial Nova" w:eastAsia="Arial Nova" w:hAnsi="Arial Nova" w:cs="Arial Nova"/>
        </w:rPr>
        <w:t>respondents'</w:t>
      </w:r>
      <w:r w:rsidR="59B0FF0C" w:rsidRPr="59F97997">
        <w:rPr>
          <w:rFonts w:ascii="Arial Nova" w:eastAsia="Arial Nova" w:hAnsi="Arial Nova" w:cs="Arial Nova"/>
        </w:rPr>
        <w:t xml:space="preserve"> </w:t>
      </w:r>
      <w:r w:rsidR="4B2DA5F6" w:rsidRPr="59F97997">
        <w:rPr>
          <w:rFonts w:ascii="Arial Nova" w:eastAsia="Arial Nova" w:hAnsi="Arial Nova" w:cs="Arial Nova"/>
        </w:rPr>
        <w:t>anonymity.</w:t>
      </w:r>
      <w:r w:rsidR="59B0FF0C" w:rsidRPr="59F97997">
        <w:rPr>
          <w:rFonts w:ascii="Arial Nova" w:eastAsia="Arial Nova" w:hAnsi="Arial Nova" w:cs="Arial Nova"/>
        </w:rPr>
        <w:t xml:space="preserve"> </w:t>
      </w:r>
      <w:r w:rsidR="00A42EF8" w:rsidRPr="59F97997">
        <w:rPr>
          <w:rFonts w:ascii="Arial Nova" w:eastAsia="Arial Nova" w:hAnsi="Arial Nova" w:cs="Arial Nova"/>
        </w:rPr>
        <w:t xml:space="preserve">There are </w:t>
      </w:r>
      <w:r w:rsidR="00E13277" w:rsidRPr="59F97997">
        <w:rPr>
          <w:rFonts w:ascii="Arial Nova" w:eastAsia="Arial Nova" w:hAnsi="Arial Nova" w:cs="Arial Nova"/>
        </w:rPr>
        <w:t>advantages and disadvantages</w:t>
      </w:r>
      <w:r w:rsidR="00D02F1E" w:rsidRPr="59F97997">
        <w:rPr>
          <w:rFonts w:ascii="Arial Nova" w:eastAsia="Arial Nova" w:hAnsi="Arial Nova" w:cs="Arial Nova"/>
        </w:rPr>
        <w:t xml:space="preserve"> when creating questionnaires.</w:t>
      </w:r>
      <w:r w:rsidR="007B0E50" w:rsidRPr="59F97997">
        <w:rPr>
          <w:rFonts w:ascii="Arial Nova" w:eastAsia="Arial Nova" w:hAnsi="Arial Nova" w:cs="Arial Nova"/>
        </w:rPr>
        <w:t xml:space="preserve"> </w:t>
      </w:r>
      <w:r w:rsidR="488B0496" w:rsidRPr="59F97997">
        <w:rPr>
          <w:rFonts w:ascii="Arial Nova" w:eastAsia="Arial Nova" w:hAnsi="Arial Nova" w:cs="Arial Nova"/>
        </w:rPr>
        <w:t xml:space="preserve">Questionnaires, with multiple-choice items, are easy to tabulate and analyse, </w:t>
      </w:r>
      <w:r w:rsidR="00335011" w:rsidRPr="59F97997">
        <w:rPr>
          <w:rFonts w:ascii="Arial Nova" w:eastAsia="Arial Nova" w:hAnsi="Arial Nova" w:cs="Arial Nova"/>
        </w:rPr>
        <w:t xml:space="preserve">as opposed to </w:t>
      </w:r>
      <w:r w:rsidR="488B0496" w:rsidRPr="59F97997">
        <w:rPr>
          <w:rFonts w:ascii="Arial Nova" w:eastAsia="Arial Nova" w:hAnsi="Arial Nova" w:cs="Arial Nova"/>
        </w:rPr>
        <w:t>semi-structured personal interviews</w:t>
      </w:r>
      <w:r w:rsidR="00FB1802" w:rsidRPr="59F97997">
        <w:rPr>
          <w:rFonts w:ascii="Arial Nova" w:eastAsia="Arial Nova" w:hAnsi="Arial Nova" w:cs="Arial Nova"/>
        </w:rPr>
        <w:t xml:space="preserve"> that</w:t>
      </w:r>
      <w:r w:rsidR="488B0496" w:rsidRPr="59F97997">
        <w:rPr>
          <w:rFonts w:ascii="Arial Nova" w:eastAsia="Arial Nova" w:hAnsi="Arial Nova" w:cs="Arial Nova"/>
        </w:rPr>
        <w:t xml:space="preserve"> yield narrative data </w:t>
      </w:r>
      <w:r w:rsidR="005D6597" w:rsidRPr="59F97997">
        <w:rPr>
          <w:rFonts w:ascii="Arial Nova" w:eastAsia="Arial Nova" w:hAnsi="Arial Nova" w:cs="Arial Nova"/>
        </w:rPr>
        <w:t>that is</w:t>
      </w:r>
      <w:r w:rsidR="488B0496" w:rsidRPr="59F97997">
        <w:rPr>
          <w:rFonts w:ascii="Arial Nova" w:eastAsia="Arial Nova" w:hAnsi="Arial Nova" w:cs="Arial Nova"/>
        </w:rPr>
        <w:t xml:space="preserve"> challenging to summarise. While questionnaires can be anonymous, fostering truthful responses, interviews</w:t>
      </w:r>
      <w:r w:rsidR="00FB1802" w:rsidRPr="59F97997">
        <w:rPr>
          <w:rFonts w:ascii="Arial Nova" w:eastAsia="Arial Nova" w:hAnsi="Arial Nova" w:cs="Arial Nova"/>
        </w:rPr>
        <w:t xml:space="preserve"> allow you to</w:t>
      </w:r>
      <w:r w:rsidR="488B0496" w:rsidRPr="59F97997">
        <w:rPr>
          <w:rFonts w:ascii="Arial Nova" w:eastAsia="Arial Nova" w:hAnsi="Arial Nova" w:cs="Arial Nova"/>
        </w:rPr>
        <w:t xml:space="preserve"> build rapport, encouraging openness. Questionnaires </w:t>
      </w:r>
      <w:r w:rsidR="00121C1F" w:rsidRPr="59F97997">
        <w:rPr>
          <w:rFonts w:ascii="Arial Nova" w:eastAsia="Arial Nova" w:hAnsi="Arial Nova" w:cs="Arial Nova"/>
        </w:rPr>
        <w:t xml:space="preserve">are likely to </w:t>
      </w:r>
      <w:r w:rsidR="488B0496" w:rsidRPr="59F97997">
        <w:rPr>
          <w:rFonts w:ascii="Arial Nova" w:eastAsia="Arial Nova" w:hAnsi="Arial Nova" w:cs="Arial Nova"/>
        </w:rPr>
        <w:t>provide</w:t>
      </w:r>
      <w:r w:rsidR="00121C1F" w:rsidRPr="59F97997">
        <w:rPr>
          <w:rFonts w:ascii="Arial Nova" w:eastAsia="Arial Nova" w:hAnsi="Arial Nova" w:cs="Arial Nova"/>
        </w:rPr>
        <w:t xml:space="preserve"> only </w:t>
      </w:r>
      <w:r w:rsidR="488B0496" w:rsidRPr="59F97997">
        <w:rPr>
          <w:rFonts w:ascii="Arial Nova" w:eastAsia="Arial Nova" w:hAnsi="Arial Nova" w:cs="Arial Nova"/>
        </w:rPr>
        <w:t>a snapshot, while interviews allow for in-depth exploration. However, all methods are vulnerable to social desirability bias, where respondents give socially acceptable but not necessarily accurate answers</w:t>
      </w:r>
      <w:r w:rsidR="2FE430B3" w:rsidRPr="59F97997">
        <w:rPr>
          <w:rFonts w:ascii="Arial Nova" w:eastAsia="Arial Nova" w:hAnsi="Arial Nova" w:cs="Arial Nova"/>
        </w:rPr>
        <w:t xml:space="preserve"> (Patten, 2016)</w:t>
      </w:r>
      <w:r w:rsidR="488B0496" w:rsidRPr="59F97997">
        <w:rPr>
          <w:rFonts w:ascii="Arial Nova" w:eastAsia="Arial Nova" w:hAnsi="Arial Nova" w:cs="Arial Nova"/>
        </w:rPr>
        <w:t>.</w:t>
      </w:r>
      <w:r w:rsidR="59C2439F" w:rsidRPr="59F97997">
        <w:rPr>
          <w:rFonts w:ascii="Arial Nova" w:eastAsia="Arial Nova" w:hAnsi="Arial Nova" w:cs="Arial Nova"/>
        </w:rPr>
        <w:t xml:space="preserve"> The questionnaires will feature both open and close-ended questions, with the close-ended questions using the Likert scale format. According to Clark et al. (2021), a Likert scale consists of multiple Likert items, which are forced-choice ordinal questions measuring response intensity. Typically, a Likert item includes five points: "strongly approve," "approve," "undecided," "disapprove," and "strongly disapprove" (Likert, 1932). Variations such as "agree" instead of "approve" or "neither agree nor disagree" for "undecided" are also common (Derrick and White, 2017).</w:t>
      </w:r>
    </w:p>
    <w:p w14:paraId="349490AF" w14:textId="3A446EA1" w:rsidR="721133F8" w:rsidRDefault="721133F8" w:rsidP="581C79A1">
      <w:pPr>
        <w:spacing w:before="120" w:after="120" w:line="360" w:lineRule="auto"/>
        <w:rPr>
          <w:rFonts w:ascii="Arial Nova" w:eastAsia="Arial Nova" w:hAnsi="Arial Nova" w:cs="Arial Nova"/>
        </w:rPr>
      </w:pPr>
      <w:r w:rsidRPr="59F97997">
        <w:rPr>
          <w:rFonts w:ascii="Arial Nova" w:eastAsia="Arial Nova" w:hAnsi="Arial Nova" w:cs="Arial Nova"/>
        </w:rPr>
        <w:t xml:space="preserve">The quantitative data will be obtained from the children's numeracy test scores at the end of each term. These tests will be administered </w:t>
      </w:r>
      <w:r w:rsidR="60B95C0F" w:rsidRPr="59F97997">
        <w:rPr>
          <w:rFonts w:ascii="Arial Nova" w:eastAsia="Arial Nova" w:hAnsi="Arial Nova" w:cs="Arial Nova"/>
        </w:rPr>
        <w:t>by</w:t>
      </w:r>
      <w:r w:rsidRPr="59F97997">
        <w:rPr>
          <w:rFonts w:ascii="Arial Nova" w:eastAsia="Arial Nova" w:hAnsi="Arial Nova" w:cs="Arial Nova"/>
        </w:rPr>
        <w:t xml:space="preserve"> research personnel to ensure consistency and fairness in the results.</w:t>
      </w:r>
      <w:r w:rsidR="3A36CAA4" w:rsidRPr="59F97997">
        <w:rPr>
          <w:rFonts w:ascii="Arial Nova" w:eastAsia="Arial Nova" w:hAnsi="Arial Nova" w:cs="Arial Nova"/>
        </w:rPr>
        <w:t xml:space="preserve"> </w:t>
      </w:r>
      <w:r w:rsidR="00007B3F" w:rsidRPr="59F97997">
        <w:rPr>
          <w:rFonts w:ascii="Arial Nova" w:eastAsia="Arial Nova" w:hAnsi="Arial Nova" w:cs="Arial Nova"/>
        </w:rPr>
        <w:t>These ass</w:t>
      </w:r>
      <w:r w:rsidR="00542653" w:rsidRPr="59F97997">
        <w:rPr>
          <w:rFonts w:ascii="Arial Nova" w:eastAsia="Arial Nova" w:hAnsi="Arial Nova" w:cs="Arial Nova"/>
        </w:rPr>
        <w:t xml:space="preserve">essments will follow the Welsh </w:t>
      </w:r>
      <w:r w:rsidR="0051185E" w:rsidRPr="59F97997">
        <w:rPr>
          <w:rFonts w:ascii="Arial Nova" w:eastAsia="Arial Nova" w:hAnsi="Arial Nova" w:cs="Arial Nova"/>
        </w:rPr>
        <w:t>G</w:t>
      </w:r>
      <w:r w:rsidR="00542653" w:rsidRPr="59F97997">
        <w:rPr>
          <w:rFonts w:ascii="Arial Nova" w:eastAsia="Arial Nova" w:hAnsi="Arial Nova" w:cs="Arial Nova"/>
        </w:rPr>
        <w:t>overnment</w:t>
      </w:r>
      <w:r w:rsidR="006827A6" w:rsidRPr="59F97997">
        <w:rPr>
          <w:rFonts w:ascii="Arial Nova" w:eastAsia="Arial Nova" w:hAnsi="Arial Nova" w:cs="Arial Nova"/>
        </w:rPr>
        <w:t>’s</w:t>
      </w:r>
      <w:r w:rsidR="004E2A1D" w:rsidRPr="59F97997">
        <w:rPr>
          <w:rFonts w:ascii="Arial Nova" w:eastAsia="Arial Nova" w:hAnsi="Arial Nova" w:cs="Arial Nova"/>
        </w:rPr>
        <w:t xml:space="preserve"> (202</w:t>
      </w:r>
      <w:r w:rsidR="0051185E" w:rsidRPr="59F97997">
        <w:rPr>
          <w:rFonts w:ascii="Arial Nova" w:eastAsia="Arial Nova" w:hAnsi="Arial Nova" w:cs="Arial Nova"/>
        </w:rPr>
        <w:t>0</w:t>
      </w:r>
      <w:r w:rsidR="004E2A1D" w:rsidRPr="59F97997">
        <w:rPr>
          <w:rFonts w:ascii="Arial Nova" w:eastAsia="Arial Nova" w:hAnsi="Arial Nova" w:cs="Arial Nova"/>
        </w:rPr>
        <w:t xml:space="preserve">) new curriculum guidelines by considering the </w:t>
      </w:r>
      <w:r w:rsidR="006827A6" w:rsidRPr="59F97997">
        <w:rPr>
          <w:rFonts w:ascii="Arial Nova" w:eastAsia="Arial Nova" w:hAnsi="Arial Nova" w:cs="Arial Nova"/>
        </w:rPr>
        <w:t>“</w:t>
      </w:r>
      <w:r w:rsidR="006A6B9D" w:rsidRPr="59F97997">
        <w:rPr>
          <w:rFonts w:ascii="Arial Nova" w:eastAsia="Arial Nova" w:hAnsi="Arial Nova" w:cs="Arial Nova"/>
        </w:rPr>
        <w:t>What Matters Statement</w:t>
      </w:r>
      <w:r w:rsidR="006827A6" w:rsidRPr="59F97997">
        <w:rPr>
          <w:rFonts w:ascii="Arial Nova" w:eastAsia="Arial Nova" w:hAnsi="Arial Nova" w:cs="Arial Nova"/>
        </w:rPr>
        <w:t>s”</w:t>
      </w:r>
      <w:r w:rsidR="006A6B9D" w:rsidRPr="59F97997">
        <w:rPr>
          <w:rFonts w:ascii="Arial Nova" w:eastAsia="Arial Nova" w:hAnsi="Arial Nova" w:cs="Arial Nova"/>
        </w:rPr>
        <w:t xml:space="preserve"> for the relevant Progression Step.</w:t>
      </w:r>
      <w:r w:rsidR="00FC2AE0" w:rsidRPr="59F97997">
        <w:rPr>
          <w:rFonts w:ascii="Arial Nova" w:eastAsia="Arial Nova" w:hAnsi="Arial Nova" w:cs="Arial Nova"/>
        </w:rPr>
        <w:t xml:space="preserve"> As the chosen primary schools are in the same cluster</w:t>
      </w:r>
      <w:r w:rsidR="007265C1" w:rsidRPr="59F97997">
        <w:rPr>
          <w:rFonts w:ascii="Arial Nova" w:eastAsia="Arial Nova" w:hAnsi="Arial Nova" w:cs="Arial Nova"/>
        </w:rPr>
        <w:t xml:space="preserve"> the assessment</w:t>
      </w:r>
      <w:r w:rsidR="00076256" w:rsidRPr="59F97997">
        <w:rPr>
          <w:rFonts w:ascii="Arial Nova" w:eastAsia="Arial Nova" w:hAnsi="Arial Nova" w:cs="Arial Nova"/>
        </w:rPr>
        <w:t xml:space="preserve">s will have been agreed </w:t>
      </w:r>
      <w:r w:rsidR="00745418" w:rsidRPr="59F97997">
        <w:rPr>
          <w:rFonts w:ascii="Arial Nova" w:eastAsia="Arial Nova" w:hAnsi="Arial Nova" w:cs="Arial Nova"/>
        </w:rPr>
        <w:t>by AoLE subject leaders</w:t>
      </w:r>
      <w:r w:rsidR="00DE6699" w:rsidRPr="59F97997">
        <w:rPr>
          <w:rFonts w:ascii="Arial Nova" w:eastAsia="Arial Nova" w:hAnsi="Arial Nova" w:cs="Arial Nova"/>
        </w:rPr>
        <w:t>, this will allow for the data to be</w:t>
      </w:r>
      <w:r w:rsidR="009475B5" w:rsidRPr="59F97997">
        <w:rPr>
          <w:rFonts w:ascii="Arial Nova" w:eastAsia="Arial Nova" w:hAnsi="Arial Nova" w:cs="Arial Nova"/>
        </w:rPr>
        <w:t xml:space="preserve"> a fair reflection across schools</w:t>
      </w:r>
      <w:r w:rsidR="00182823" w:rsidRPr="59F97997">
        <w:rPr>
          <w:rFonts w:ascii="Arial Nova" w:eastAsia="Arial Nova" w:hAnsi="Arial Nova" w:cs="Arial Nova"/>
        </w:rPr>
        <w:t>.</w:t>
      </w:r>
      <w:r w:rsidR="007265C1" w:rsidRPr="59F97997">
        <w:rPr>
          <w:rFonts w:ascii="Arial Nova" w:eastAsia="Arial Nova" w:hAnsi="Arial Nova" w:cs="Arial Nova"/>
        </w:rPr>
        <w:t xml:space="preserve"> </w:t>
      </w:r>
    </w:p>
    <w:p w14:paraId="298ECEA4" w14:textId="0229525C" w:rsidR="3A36CAA4" w:rsidRDefault="3A36CAA4" w:rsidP="581C79A1">
      <w:pPr>
        <w:spacing w:before="120" w:after="120" w:line="360" w:lineRule="auto"/>
        <w:rPr>
          <w:rFonts w:ascii="Arial Nova" w:eastAsia="Arial Nova" w:hAnsi="Arial Nova" w:cs="Arial Nova"/>
        </w:rPr>
      </w:pPr>
      <w:r w:rsidRPr="581C79A1">
        <w:rPr>
          <w:rFonts w:ascii="Arial Nova" w:eastAsia="Arial Nova" w:hAnsi="Arial Nova" w:cs="Arial Nova"/>
        </w:rPr>
        <w:lastRenderedPageBreak/>
        <w:t xml:space="preserve">The rationale for choosing a mixed methods design is to provide a broader perspective on the context of learning through play in an </w:t>
      </w:r>
      <w:r w:rsidR="31733711" w:rsidRPr="499EAD1D">
        <w:rPr>
          <w:rFonts w:ascii="Arial Nova" w:eastAsia="Arial Nova" w:hAnsi="Arial Nova" w:cs="Arial Nova"/>
        </w:rPr>
        <w:t>E</w:t>
      </w:r>
      <w:r w:rsidRPr="499EAD1D">
        <w:rPr>
          <w:rFonts w:ascii="Arial Nova" w:eastAsia="Arial Nova" w:hAnsi="Arial Nova" w:cs="Arial Nova"/>
        </w:rPr>
        <w:t xml:space="preserve">arly </w:t>
      </w:r>
      <w:r w:rsidR="1B6A4B66" w:rsidRPr="499EAD1D">
        <w:rPr>
          <w:rFonts w:ascii="Arial Nova" w:eastAsia="Arial Nova" w:hAnsi="Arial Nova" w:cs="Arial Nova"/>
        </w:rPr>
        <w:t>Y</w:t>
      </w:r>
      <w:r w:rsidRPr="499EAD1D">
        <w:rPr>
          <w:rFonts w:ascii="Arial Nova" w:eastAsia="Arial Nova" w:hAnsi="Arial Nova" w:cs="Arial Nova"/>
        </w:rPr>
        <w:t>ears</w:t>
      </w:r>
      <w:r w:rsidRPr="581C79A1">
        <w:rPr>
          <w:rFonts w:ascii="Arial Nova" w:eastAsia="Arial Nova" w:hAnsi="Arial Nova" w:cs="Arial Nova"/>
        </w:rPr>
        <w:t xml:space="preserve"> setting, as well as to gain a deeper understanding of the research question. A mixed methods approach allows the researcher to offset the inherent weaknesses associated with relying solely on either quantitative or qualitative studies (Amalki, 2016).</w:t>
      </w:r>
      <w:r w:rsidR="2C499D21" w:rsidRPr="581C79A1">
        <w:rPr>
          <w:rFonts w:ascii="Arial Nova" w:eastAsia="Arial Nova" w:hAnsi="Arial Nova" w:cs="Arial Nova"/>
        </w:rPr>
        <w:t xml:space="preserve"> This triangulation strengthens the validity of the research.</w:t>
      </w:r>
      <w:r w:rsidR="2A1B9BBD" w:rsidRPr="581C79A1">
        <w:rPr>
          <w:rFonts w:ascii="Arial Nova" w:eastAsia="Arial Nova" w:hAnsi="Arial Nova" w:cs="Arial Nova"/>
        </w:rPr>
        <w:t xml:space="preserve"> Triangulation involves examining aspects of a topic from various perspectives by employing a range of methods and techniques to gain a deeper understanding of it. Utilising different methods can also help confirm findings from multiple data sources (Bell and Waters</w:t>
      </w:r>
      <w:r w:rsidR="41928DD7" w:rsidRPr="4D2B3363">
        <w:rPr>
          <w:rFonts w:ascii="Arial Nova" w:eastAsia="Arial Nova" w:hAnsi="Arial Nova" w:cs="Arial Nova"/>
        </w:rPr>
        <w:t>,</w:t>
      </w:r>
      <w:r w:rsidR="2A1B9BBD" w:rsidRPr="581C79A1">
        <w:rPr>
          <w:rFonts w:ascii="Arial Nova" w:eastAsia="Arial Nova" w:hAnsi="Arial Nova" w:cs="Arial Nova"/>
        </w:rPr>
        <w:t xml:space="preserve"> 2018).</w:t>
      </w:r>
    </w:p>
    <w:p w14:paraId="2B289ADF" w14:textId="25ED9DBB" w:rsidR="581C79A1" w:rsidRDefault="581C79A1" w:rsidP="581C79A1">
      <w:pPr>
        <w:spacing w:before="120" w:after="120" w:line="360" w:lineRule="auto"/>
        <w:rPr>
          <w:rFonts w:ascii="Arial Nova" w:eastAsia="Arial Nova" w:hAnsi="Arial Nova" w:cs="Arial Nova"/>
        </w:rPr>
      </w:pPr>
    </w:p>
    <w:p w14:paraId="6EC51780" w14:textId="25F91561" w:rsidR="121908C9" w:rsidRDefault="121908C9" w:rsidP="581C79A1">
      <w:pPr>
        <w:shd w:val="clear" w:color="auto" w:fill="FFFFFF" w:themeFill="background1"/>
        <w:spacing w:before="300" w:after="0"/>
        <w:rPr>
          <w:rFonts w:ascii="Arial Nova" w:eastAsia="Arial Nova" w:hAnsi="Arial Nova" w:cs="Arial Nova"/>
          <w:color w:val="0D0D0D" w:themeColor="text1" w:themeTint="F2"/>
        </w:rPr>
      </w:pPr>
    </w:p>
    <w:p w14:paraId="4C875379" w14:textId="00AF3F7B" w:rsidR="1DB6BB4B" w:rsidRDefault="1DB6BB4B" w:rsidP="1DB6BB4B">
      <w:pPr>
        <w:rPr>
          <w:rFonts w:ascii="Arial Nova" w:eastAsia="Arial Nova" w:hAnsi="Arial Nova" w:cs="Arial Nova"/>
        </w:rPr>
      </w:pPr>
    </w:p>
    <w:p w14:paraId="7A9BF3E2" w14:textId="000CBEEC" w:rsidR="29948534" w:rsidRDefault="29948534" w:rsidP="581C79A1">
      <w:pPr>
        <w:rPr>
          <w:rFonts w:ascii="Arial Nova" w:eastAsia="Arial Nova" w:hAnsi="Arial Nova" w:cs="Arial Nova"/>
        </w:rPr>
      </w:pPr>
    </w:p>
    <w:sectPr w:rsidR="29948534">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91C148" w14:textId="77777777" w:rsidR="008362D2" w:rsidRDefault="008362D2">
      <w:pPr>
        <w:spacing w:after="0" w:line="240" w:lineRule="auto"/>
      </w:pPr>
      <w:r>
        <w:separator/>
      </w:r>
    </w:p>
  </w:endnote>
  <w:endnote w:type="continuationSeparator" w:id="0">
    <w:p w14:paraId="43AFA1EA" w14:textId="77777777" w:rsidR="008362D2" w:rsidRDefault="008362D2">
      <w:pPr>
        <w:spacing w:after="0" w:line="240" w:lineRule="auto"/>
      </w:pPr>
      <w:r>
        <w:continuationSeparator/>
      </w:r>
    </w:p>
  </w:endnote>
  <w:endnote w:type="continuationNotice" w:id="1">
    <w:p w14:paraId="078F3070" w14:textId="77777777" w:rsidR="008362D2" w:rsidRDefault="008362D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altName w:val="Arial"/>
    <w:panose1 w:val="020B0504020202020204"/>
    <w:charset w:val="00"/>
    <w:family w:val="swiss"/>
    <w:pitch w:val="variable"/>
    <w:sig w:usb0="2000028F" w:usb1="00000002" w:usb2="00000000" w:usb3="00000000" w:csb0="0000019F" w:csb1="00000000"/>
  </w:font>
  <w:font w:name="system-u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9948534" w14:paraId="15F3F830" w14:textId="77777777" w:rsidTr="29948534">
      <w:trPr>
        <w:trHeight w:val="300"/>
      </w:trPr>
      <w:tc>
        <w:tcPr>
          <w:tcW w:w="3120" w:type="dxa"/>
        </w:tcPr>
        <w:p w14:paraId="6A809816" w14:textId="07F5C2F1" w:rsidR="29948534" w:rsidRDefault="29948534" w:rsidP="29948534">
          <w:pPr>
            <w:pStyle w:val="Header"/>
            <w:ind w:left="-115"/>
          </w:pPr>
        </w:p>
      </w:tc>
      <w:tc>
        <w:tcPr>
          <w:tcW w:w="3120" w:type="dxa"/>
        </w:tcPr>
        <w:p w14:paraId="70B2022E" w14:textId="3663FA4D" w:rsidR="29948534" w:rsidRDefault="29948534" w:rsidP="29948534">
          <w:pPr>
            <w:pStyle w:val="Header"/>
            <w:jc w:val="center"/>
          </w:pPr>
        </w:p>
      </w:tc>
      <w:tc>
        <w:tcPr>
          <w:tcW w:w="3120" w:type="dxa"/>
        </w:tcPr>
        <w:p w14:paraId="0200E128" w14:textId="049E0543" w:rsidR="29948534" w:rsidRDefault="29948534" w:rsidP="29948534">
          <w:pPr>
            <w:pStyle w:val="Header"/>
            <w:ind w:right="-115"/>
            <w:jc w:val="right"/>
          </w:pPr>
        </w:p>
      </w:tc>
    </w:tr>
  </w:tbl>
  <w:p w14:paraId="5CBC00E2" w14:textId="77657805" w:rsidR="29948534" w:rsidRDefault="29948534" w:rsidP="29948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F39036" w14:textId="77777777" w:rsidR="008362D2" w:rsidRDefault="008362D2">
      <w:pPr>
        <w:spacing w:after="0" w:line="240" w:lineRule="auto"/>
      </w:pPr>
      <w:r>
        <w:separator/>
      </w:r>
    </w:p>
  </w:footnote>
  <w:footnote w:type="continuationSeparator" w:id="0">
    <w:p w14:paraId="2B3C7DF5" w14:textId="77777777" w:rsidR="008362D2" w:rsidRDefault="008362D2">
      <w:pPr>
        <w:spacing w:after="0" w:line="240" w:lineRule="auto"/>
      </w:pPr>
      <w:r>
        <w:continuationSeparator/>
      </w:r>
    </w:p>
  </w:footnote>
  <w:footnote w:type="continuationNotice" w:id="1">
    <w:p w14:paraId="3594E24C" w14:textId="77777777" w:rsidR="008362D2" w:rsidRDefault="008362D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9948534" w14:paraId="08477F80" w14:textId="77777777" w:rsidTr="29948534">
      <w:trPr>
        <w:trHeight w:val="300"/>
      </w:trPr>
      <w:tc>
        <w:tcPr>
          <w:tcW w:w="3120" w:type="dxa"/>
        </w:tcPr>
        <w:p w14:paraId="72E9FF60" w14:textId="69884F26" w:rsidR="29948534" w:rsidRDefault="29948534" w:rsidP="29948534">
          <w:pPr>
            <w:pStyle w:val="Header"/>
            <w:ind w:left="-115"/>
          </w:pPr>
        </w:p>
      </w:tc>
      <w:tc>
        <w:tcPr>
          <w:tcW w:w="3120" w:type="dxa"/>
        </w:tcPr>
        <w:p w14:paraId="0A67AB2E" w14:textId="1E572B33" w:rsidR="29948534" w:rsidRDefault="29948534" w:rsidP="29948534">
          <w:pPr>
            <w:pStyle w:val="Header"/>
            <w:jc w:val="center"/>
          </w:pPr>
        </w:p>
      </w:tc>
      <w:tc>
        <w:tcPr>
          <w:tcW w:w="3120" w:type="dxa"/>
        </w:tcPr>
        <w:p w14:paraId="67EDCC66" w14:textId="086295B8" w:rsidR="29948534" w:rsidRDefault="29948534" w:rsidP="29948534">
          <w:pPr>
            <w:pStyle w:val="Header"/>
            <w:ind w:right="-115"/>
            <w:jc w:val="right"/>
          </w:pPr>
          <w:r w:rsidRPr="29948534">
            <w:rPr>
              <w:rFonts w:ascii="Arial Nova" w:eastAsia="Arial Nova" w:hAnsi="Arial Nova" w:cs="Arial Nova"/>
            </w:rPr>
            <w:t>2306990</w:t>
          </w:r>
        </w:p>
        <w:p w14:paraId="00A3055D" w14:textId="23B93B1E" w:rsidR="29948534" w:rsidRDefault="29948534" w:rsidP="29948534">
          <w:pPr>
            <w:pStyle w:val="Header"/>
            <w:ind w:right="-115"/>
            <w:jc w:val="right"/>
            <w:rPr>
              <w:rFonts w:ascii="Arial Nova" w:eastAsia="Arial Nova" w:hAnsi="Arial Nova" w:cs="Arial Nova"/>
            </w:rPr>
          </w:pPr>
          <w:r w:rsidRPr="29948534">
            <w:rPr>
              <w:rFonts w:ascii="Arial Nova" w:eastAsia="Arial Nova" w:hAnsi="Arial Nova" w:cs="Arial Nova"/>
            </w:rPr>
            <w:t>ECEY 5010</w:t>
          </w:r>
        </w:p>
        <w:p w14:paraId="0A5FF555" w14:textId="19DA8DDE" w:rsidR="29948534" w:rsidRDefault="29948534" w:rsidP="29948534">
          <w:pPr>
            <w:pStyle w:val="Header"/>
            <w:ind w:right="-115"/>
            <w:jc w:val="right"/>
            <w:rPr>
              <w:rFonts w:ascii="Arial Nova" w:eastAsia="Arial Nova" w:hAnsi="Arial Nova" w:cs="Arial Nova"/>
            </w:rPr>
          </w:pPr>
          <w:r w:rsidRPr="29948534">
            <w:rPr>
              <w:rFonts w:ascii="Arial Nova" w:eastAsia="Arial Nova" w:hAnsi="Arial Nova" w:cs="Arial Nova"/>
            </w:rPr>
            <w:t>Word count:</w:t>
          </w:r>
        </w:p>
      </w:tc>
    </w:tr>
  </w:tbl>
  <w:p w14:paraId="4D7EA2AC" w14:textId="7644A11D" w:rsidR="29948534" w:rsidRDefault="29948534" w:rsidP="29948534">
    <w:pPr>
      <w:pStyle w:val="Header"/>
    </w:pPr>
  </w:p>
</w:hdr>
</file>

<file path=word/intelligence2.xml><?xml version="1.0" encoding="utf-8"?>
<int2:intelligence xmlns:int2="http://schemas.microsoft.com/office/intelligence/2020/intelligence" xmlns:oel="http://schemas.microsoft.com/office/2019/extlst">
  <int2:observations>
    <int2:textHash int2:hashCode="7OmYag+MLKaTRs" int2:id="6kkJJCr7">
      <int2:state int2:value="Rejected" int2:type="AugLoop_Text_Critique"/>
    </int2:textHash>
    <int2:textHash int2:hashCode="7CCauBBvr/Upr8" int2:id="9WnCn9nr">
      <int2:state int2:value="Rejected" int2:type="AugLoop_Text_Critique"/>
    </int2:textHash>
    <int2:textHash int2:hashCode="RSYWPM2RtoUDHw" int2:id="NLPu1HKI">
      <int2:state int2:value="Rejected" int2:type="AugLoop_Text_Critique"/>
    </int2:textHash>
    <int2:textHash int2:hashCode="nRSox3TdiEm2GZ" int2:id="Nsx9I7KG">
      <int2:state int2:value="Rejected" int2:type="AugLoop_Text_Critique"/>
    </int2:textHash>
    <int2:textHash int2:hashCode="NT12h6See3qwhk" int2:id="Q3FyxTyI">
      <int2:state int2:value="Rejected" int2:type="AugLoop_Text_Critique"/>
    </int2:textHash>
    <int2:textHash int2:hashCode="+pOqN1ZKhZqaJe" int2:id="Uo0fMVCq">
      <int2:state int2:value="Rejected" int2:type="AugLoop_Text_Critique"/>
    </int2:textHash>
    <int2:textHash int2:hashCode="mqOgvslocLigDt" int2:id="Vby3nCmR">
      <int2:state int2:value="Rejected" int2:type="AugLoop_Text_Critique"/>
    </int2:textHash>
    <int2:textHash int2:hashCode="xcgb3EeIup7nN2" int2:id="ZJLEaBKv">
      <int2:state int2:value="Rejected" int2:type="AugLoop_Text_Critique"/>
    </int2:textHash>
    <int2:textHash int2:hashCode="hN6B5b8f/AaH/i" int2:id="d89WoFjx">
      <int2:state int2:value="Rejected" int2:type="AugLoop_Text_Critique"/>
    </int2:textHash>
    <int2:textHash int2:hashCode="IknMeE5XC/atct" int2:id="mWZd31c5">
      <int2:state int2:value="Rejected" int2:type="AugLoop_Text_Critique"/>
    </int2:textHash>
    <int2:textHash int2:hashCode="nCYfrHubOE7hzL" int2:id="uwWiiQAM">
      <int2:state int2:value="Rejected" int2:type="AugLoop_Text_Critique"/>
    </int2:textHash>
    <int2:bookmark int2:bookmarkName="_Int_iqnCFieY" int2:invalidationBookmarkName="" int2:hashCode="XfnPlw4VbdG38c" int2:id="ASxmLPBP">
      <int2:state int2:value="Rejected" int2:type="AugLoop_Text_Critique"/>
    </int2:bookmark>
  </int2:observations>
  <int2:intelligenceSettings/>
  <int2:onDemandWorkflows>
    <int2:onDemandWorkflow int2:type="SimilarityCheck" int2:paragraphVersions="2C078E63-0E31D427 2C13EE89-3CB0F0BC 59DAF443-213B423B 697BAD83-6EB57589 609D93CA-2A6B9887 585C288E-70282B5A 5FD7F641-0D4AB845 3FABD307-0388A605 2624092F-21CE681E 35580526-4AE19787 7A9BF3E2-000CBEEC 72E9FF60-69884F26 0A67AB2E-1E572B33 67EDCC66-086295B8 00A3055D-23B93B1E 0A5FF555-19DA8DDE 4D7EA2AC-7644A11D 6A809816-07F5C2F1 70B2022E-3663FA4D 0200E128-049E0543 5CBC00E2-7765780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68E689"/>
    <w:multiLevelType w:val="hybridMultilevel"/>
    <w:tmpl w:val="50DED092"/>
    <w:lvl w:ilvl="0" w:tplc="FFFFFFFF">
      <w:start w:val="1"/>
      <w:numFmt w:val="decimal"/>
      <w:lvlText w:val="%1."/>
      <w:lvlJc w:val="left"/>
      <w:pPr>
        <w:ind w:left="720" w:hanging="360"/>
      </w:pPr>
    </w:lvl>
    <w:lvl w:ilvl="1" w:tplc="9638850A">
      <w:start w:val="1"/>
      <w:numFmt w:val="lowerLetter"/>
      <w:lvlText w:val="%2."/>
      <w:lvlJc w:val="left"/>
      <w:pPr>
        <w:ind w:left="1440" w:hanging="360"/>
      </w:pPr>
    </w:lvl>
    <w:lvl w:ilvl="2" w:tplc="4D10B71E">
      <w:start w:val="1"/>
      <w:numFmt w:val="lowerRoman"/>
      <w:lvlText w:val="%3."/>
      <w:lvlJc w:val="right"/>
      <w:pPr>
        <w:ind w:left="2160" w:hanging="180"/>
      </w:pPr>
    </w:lvl>
    <w:lvl w:ilvl="3" w:tplc="6E0676C8">
      <w:start w:val="1"/>
      <w:numFmt w:val="decimal"/>
      <w:lvlText w:val="%4."/>
      <w:lvlJc w:val="left"/>
      <w:pPr>
        <w:ind w:left="2880" w:hanging="360"/>
      </w:pPr>
    </w:lvl>
    <w:lvl w:ilvl="4" w:tplc="4A24DF3C">
      <w:start w:val="1"/>
      <w:numFmt w:val="lowerLetter"/>
      <w:lvlText w:val="%5."/>
      <w:lvlJc w:val="left"/>
      <w:pPr>
        <w:ind w:left="3600" w:hanging="360"/>
      </w:pPr>
    </w:lvl>
    <w:lvl w:ilvl="5" w:tplc="8E1C32BA">
      <w:start w:val="1"/>
      <w:numFmt w:val="lowerRoman"/>
      <w:lvlText w:val="%6."/>
      <w:lvlJc w:val="right"/>
      <w:pPr>
        <w:ind w:left="4320" w:hanging="180"/>
      </w:pPr>
    </w:lvl>
    <w:lvl w:ilvl="6" w:tplc="7AF23B02">
      <w:start w:val="1"/>
      <w:numFmt w:val="decimal"/>
      <w:lvlText w:val="%7."/>
      <w:lvlJc w:val="left"/>
      <w:pPr>
        <w:ind w:left="5040" w:hanging="360"/>
      </w:pPr>
    </w:lvl>
    <w:lvl w:ilvl="7" w:tplc="4754CF28">
      <w:start w:val="1"/>
      <w:numFmt w:val="lowerLetter"/>
      <w:lvlText w:val="%8."/>
      <w:lvlJc w:val="left"/>
      <w:pPr>
        <w:ind w:left="5760" w:hanging="360"/>
      </w:pPr>
    </w:lvl>
    <w:lvl w:ilvl="8" w:tplc="B02E4E54">
      <w:start w:val="1"/>
      <w:numFmt w:val="lowerRoman"/>
      <w:lvlText w:val="%9."/>
      <w:lvlJc w:val="right"/>
      <w:pPr>
        <w:ind w:left="6480" w:hanging="180"/>
      </w:pPr>
    </w:lvl>
  </w:abstractNum>
  <w:num w:numId="1" w16cid:durableId="55398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C6FF56"/>
    <w:rsid w:val="00007B3F"/>
    <w:rsid w:val="00012440"/>
    <w:rsid w:val="0002726A"/>
    <w:rsid w:val="00067E0D"/>
    <w:rsid w:val="0007093E"/>
    <w:rsid w:val="00076256"/>
    <w:rsid w:val="000B3964"/>
    <w:rsid w:val="00121C1F"/>
    <w:rsid w:val="00145E30"/>
    <w:rsid w:val="00182823"/>
    <w:rsid w:val="001B13EA"/>
    <w:rsid w:val="001B1A1F"/>
    <w:rsid w:val="001F4402"/>
    <w:rsid w:val="00217E9D"/>
    <w:rsid w:val="0022675B"/>
    <w:rsid w:val="0023173F"/>
    <w:rsid w:val="002425E4"/>
    <w:rsid w:val="00264901"/>
    <w:rsid w:val="002D067A"/>
    <w:rsid w:val="002F2EB5"/>
    <w:rsid w:val="00335011"/>
    <w:rsid w:val="0039794A"/>
    <w:rsid w:val="003E19A7"/>
    <w:rsid w:val="003E513B"/>
    <w:rsid w:val="004C3C32"/>
    <w:rsid w:val="004E2A1D"/>
    <w:rsid w:val="004F5EB7"/>
    <w:rsid w:val="0050048B"/>
    <w:rsid w:val="00500D33"/>
    <w:rsid w:val="0051185E"/>
    <w:rsid w:val="00542653"/>
    <w:rsid w:val="00581530"/>
    <w:rsid w:val="005D6597"/>
    <w:rsid w:val="00603C9C"/>
    <w:rsid w:val="00655E70"/>
    <w:rsid w:val="006827A6"/>
    <w:rsid w:val="00690A4D"/>
    <w:rsid w:val="006A6B9D"/>
    <w:rsid w:val="006D35BB"/>
    <w:rsid w:val="006D75DD"/>
    <w:rsid w:val="0071474A"/>
    <w:rsid w:val="007265C1"/>
    <w:rsid w:val="00745418"/>
    <w:rsid w:val="00760C4C"/>
    <w:rsid w:val="007B0E50"/>
    <w:rsid w:val="007C0A82"/>
    <w:rsid w:val="007C30C0"/>
    <w:rsid w:val="008362D2"/>
    <w:rsid w:val="0084454C"/>
    <w:rsid w:val="00880C3B"/>
    <w:rsid w:val="009112F7"/>
    <w:rsid w:val="00922889"/>
    <w:rsid w:val="00944BED"/>
    <w:rsid w:val="009475B5"/>
    <w:rsid w:val="009A4AEA"/>
    <w:rsid w:val="009B4872"/>
    <w:rsid w:val="009E7F6B"/>
    <w:rsid w:val="00A33288"/>
    <w:rsid w:val="00A42EF8"/>
    <w:rsid w:val="00A44BE3"/>
    <w:rsid w:val="00A84D4D"/>
    <w:rsid w:val="00AA5607"/>
    <w:rsid w:val="00AD259F"/>
    <w:rsid w:val="00AF2BE9"/>
    <w:rsid w:val="00B33AEF"/>
    <w:rsid w:val="00B4737A"/>
    <w:rsid w:val="00B52A52"/>
    <w:rsid w:val="00B52D76"/>
    <w:rsid w:val="00B6476F"/>
    <w:rsid w:val="00BC4BDD"/>
    <w:rsid w:val="00C15F34"/>
    <w:rsid w:val="00C161EA"/>
    <w:rsid w:val="00C36E76"/>
    <w:rsid w:val="00C53082"/>
    <w:rsid w:val="00CA7789"/>
    <w:rsid w:val="00CC66E1"/>
    <w:rsid w:val="00CD107D"/>
    <w:rsid w:val="00D02F1E"/>
    <w:rsid w:val="00D04110"/>
    <w:rsid w:val="00D14B6F"/>
    <w:rsid w:val="00D808DD"/>
    <w:rsid w:val="00DA4BB0"/>
    <w:rsid w:val="00DC160C"/>
    <w:rsid w:val="00DE6699"/>
    <w:rsid w:val="00DE7EB2"/>
    <w:rsid w:val="00DF073D"/>
    <w:rsid w:val="00E13277"/>
    <w:rsid w:val="00EB7148"/>
    <w:rsid w:val="00EC567E"/>
    <w:rsid w:val="00EC631F"/>
    <w:rsid w:val="00EEE006"/>
    <w:rsid w:val="00F2229E"/>
    <w:rsid w:val="00F5392A"/>
    <w:rsid w:val="00FB1802"/>
    <w:rsid w:val="00FC2AE0"/>
    <w:rsid w:val="01225DD9"/>
    <w:rsid w:val="01889FA3"/>
    <w:rsid w:val="01DC0925"/>
    <w:rsid w:val="01E095D4"/>
    <w:rsid w:val="01F10445"/>
    <w:rsid w:val="02607DD1"/>
    <w:rsid w:val="02AAE1CA"/>
    <w:rsid w:val="02D60D2B"/>
    <w:rsid w:val="0353F2A4"/>
    <w:rsid w:val="035B9DDB"/>
    <w:rsid w:val="03A912B5"/>
    <w:rsid w:val="03ECBBA0"/>
    <w:rsid w:val="03FAD146"/>
    <w:rsid w:val="04201A9B"/>
    <w:rsid w:val="046DFBF9"/>
    <w:rsid w:val="052D398B"/>
    <w:rsid w:val="05390487"/>
    <w:rsid w:val="059A02F8"/>
    <w:rsid w:val="05CB8402"/>
    <w:rsid w:val="05EEB657"/>
    <w:rsid w:val="06233542"/>
    <w:rsid w:val="06342237"/>
    <w:rsid w:val="064E5652"/>
    <w:rsid w:val="06AC76FC"/>
    <w:rsid w:val="06C0F523"/>
    <w:rsid w:val="078A86B8"/>
    <w:rsid w:val="085C88D1"/>
    <w:rsid w:val="08AC9D5B"/>
    <w:rsid w:val="091727C5"/>
    <w:rsid w:val="09265719"/>
    <w:rsid w:val="0A0AC2E1"/>
    <w:rsid w:val="0AEE49DA"/>
    <w:rsid w:val="0B122D9D"/>
    <w:rsid w:val="0C80AF01"/>
    <w:rsid w:val="0CFD68CD"/>
    <w:rsid w:val="0DFEE1FF"/>
    <w:rsid w:val="0EA5B12B"/>
    <w:rsid w:val="0EC5884E"/>
    <w:rsid w:val="0F1D0857"/>
    <w:rsid w:val="0F36A34C"/>
    <w:rsid w:val="0F6E9C8B"/>
    <w:rsid w:val="0FCC6705"/>
    <w:rsid w:val="0FE7078D"/>
    <w:rsid w:val="1010101B"/>
    <w:rsid w:val="10398C8C"/>
    <w:rsid w:val="10FBF088"/>
    <w:rsid w:val="113168FE"/>
    <w:rsid w:val="1166C345"/>
    <w:rsid w:val="11EC4D53"/>
    <w:rsid w:val="11ECD8E9"/>
    <w:rsid w:val="121578D3"/>
    <w:rsid w:val="121908C9"/>
    <w:rsid w:val="124A6C31"/>
    <w:rsid w:val="12C6FF56"/>
    <w:rsid w:val="12EE0D4D"/>
    <w:rsid w:val="139C4791"/>
    <w:rsid w:val="13A1666F"/>
    <w:rsid w:val="14394C83"/>
    <w:rsid w:val="1449CE1D"/>
    <w:rsid w:val="149EE4DA"/>
    <w:rsid w:val="161E1057"/>
    <w:rsid w:val="16931E2F"/>
    <w:rsid w:val="16AA904A"/>
    <w:rsid w:val="170C4538"/>
    <w:rsid w:val="17A1F804"/>
    <w:rsid w:val="17BC0886"/>
    <w:rsid w:val="18536F4D"/>
    <w:rsid w:val="1862FD2F"/>
    <w:rsid w:val="19446869"/>
    <w:rsid w:val="1975244B"/>
    <w:rsid w:val="19A41270"/>
    <w:rsid w:val="19A7E174"/>
    <w:rsid w:val="19FECD90"/>
    <w:rsid w:val="1A27D819"/>
    <w:rsid w:val="1A322B7C"/>
    <w:rsid w:val="1B6A4B66"/>
    <w:rsid w:val="1C1E7A38"/>
    <w:rsid w:val="1DB6BB4B"/>
    <w:rsid w:val="1DDFED61"/>
    <w:rsid w:val="1E4AB1A5"/>
    <w:rsid w:val="1E8005DA"/>
    <w:rsid w:val="1F7D8FA0"/>
    <w:rsid w:val="1FB3A9ED"/>
    <w:rsid w:val="205CCE5B"/>
    <w:rsid w:val="20CD64F5"/>
    <w:rsid w:val="2145D1F3"/>
    <w:rsid w:val="21CE98DB"/>
    <w:rsid w:val="22D4F301"/>
    <w:rsid w:val="22DE497B"/>
    <w:rsid w:val="235DB05B"/>
    <w:rsid w:val="2452A30A"/>
    <w:rsid w:val="245915DC"/>
    <w:rsid w:val="246F0816"/>
    <w:rsid w:val="26516BAA"/>
    <w:rsid w:val="2699F3B7"/>
    <w:rsid w:val="27AEAEF0"/>
    <w:rsid w:val="2906B0D7"/>
    <w:rsid w:val="29156E06"/>
    <w:rsid w:val="29487C7B"/>
    <w:rsid w:val="29948534"/>
    <w:rsid w:val="29A3026D"/>
    <w:rsid w:val="2A1B9BBD"/>
    <w:rsid w:val="2A3526C9"/>
    <w:rsid w:val="2B5B2DE8"/>
    <w:rsid w:val="2BABFED3"/>
    <w:rsid w:val="2BFF4ADA"/>
    <w:rsid w:val="2C499D21"/>
    <w:rsid w:val="2C5E8083"/>
    <w:rsid w:val="2C63AB22"/>
    <w:rsid w:val="2CA7F8CA"/>
    <w:rsid w:val="2CE4342D"/>
    <w:rsid w:val="2CFDDF63"/>
    <w:rsid w:val="2D7D9AFD"/>
    <w:rsid w:val="2D93E4A7"/>
    <w:rsid w:val="2DC9CF44"/>
    <w:rsid w:val="2E01CD1F"/>
    <w:rsid w:val="2F6FFB87"/>
    <w:rsid w:val="2F7315B5"/>
    <w:rsid w:val="2F9A69CA"/>
    <w:rsid w:val="2FE430B3"/>
    <w:rsid w:val="302E9F0B"/>
    <w:rsid w:val="306436BB"/>
    <w:rsid w:val="30A4684D"/>
    <w:rsid w:val="312B6AAC"/>
    <w:rsid w:val="31733711"/>
    <w:rsid w:val="31AE9DB0"/>
    <w:rsid w:val="31E9DB34"/>
    <w:rsid w:val="327D7BA5"/>
    <w:rsid w:val="32829FE7"/>
    <w:rsid w:val="3333C435"/>
    <w:rsid w:val="335CE060"/>
    <w:rsid w:val="3395E6E8"/>
    <w:rsid w:val="339BD77D"/>
    <w:rsid w:val="33A1CE89"/>
    <w:rsid w:val="33C6F230"/>
    <w:rsid w:val="3475BD76"/>
    <w:rsid w:val="355310DE"/>
    <w:rsid w:val="3702F23B"/>
    <w:rsid w:val="3835C074"/>
    <w:rsid w:val="384ADBC0"/>
    <w:rsid w:val="38C6080A"/>
    <w:rsid w:val="38DE2C0E"/>
    <w:rsid w:val="38EDE5E7"/>
    <w:rsid w:val="39027F4B"/>
    <w:rsid w:val="3923D71B"/>
    <w:rsid w:val="39A37C6A"/>
    <w:rsid w:val="3A23E18F"/>
    <w:rsid w:val="3A36CAA4"/>
    <w:rsid w:val="3A79FC6F"/>
    <w:rsid w:val="3AE14849"/>
    <w:rsid w:val="3BDC5BB4"/>
    <w:rsid w:val="3BFD8FA5"/>
    <w:rsid w:val="3C947BB2"/>
    <w:rsid w:val="3D137497"/>
    <w:rsid w:val="3D1CDF7E"/>
    <w:rsid w:val="3D870016"/>
    <w:rsid w:val="3DB8459C"/>
    <w:rsid w:val="3EB8516D"/>
    <w:rsid w:val="3FC0FC15"/>
    <w:rsid w:val="405466A9"/>
    <w:rsid w:val="4084ECAC"/>
    <w:rsid w:val="408F5402"/>
    <w:rsid w:val="410A071C"/>
    <w:rsid w:val="415CCC76"/>
    <w:rsid w:val="41928DD7"/>
    <w:rsid w:val="41D5F91A"/>
    <w:rsid w:val="41E880BC"/>
    <w:rsid w:val="41F3E343"/>
    <w:rsid w:val="42246E32"/>
    <w:rsid w:val="42F89CD7"/>
    <w:rsid w:val="43888A95"/>
    <w:rsid w:val="43FE6ED8"/>
    <w:rsid w:val="444EF121"/>
    <w:rsid w:val="447BBD2F"/>
    <w:rsid w:val="44FF172E"/>
    <w:rsid w:val="45245AF6"/>
    <w:rsid w:val="466897D0"/>
    <w:rsid w:val="46BBF1DF"/>
    <w:rsid w:val="46D56CD5"/>
    <w:rsid w:val="4776199D"/>
    <w:rsid w:val="480028CD"/>
    <w:rsid w:val="48874419"/>
    <w:rsid w:val="488B0496"/>
    <w:rsid w:val="489A65E7"/>
    <w:rsid w:val="491A20C2"/>
    <w:rsid w:val="492819B2"/>
    <w:rsid w:val="499EAD1D"/>
    <w:rsid w:val="49B7A39F"/>
    <w:rsid w:val="49C21E0E"/>
    <w:rsid w:val="4A6F4C53"/>
    <w:rsid w:val="4B07F35E"/>
    <w:rsid w:val="4B2DA5F6"/>
    <w:rsid w:val="4B8526CA"/>
    <w:rsid w:val="4B8F6302"/>
    <w:rsid w:val="4BB1CC1E"/>
    <w:rsid w:val="4BD206A9"/>
    <w:rsid w:val="4CBDAF47"/>
    <w:rsid w:val="4CE15D53"/>
    <w:rsid w:val="4D288000"/>
    <w:rsid w:val="4D2B3363"/>
    <w:rsid w:val="4D4A2BF1"/>
    <w:rsid w:val="4D8057AD"/>
    <w:rsid w:val="4E433D04"/>
    <w:rsid w:val="4E689D79"/>
    <w:rsid w:val="4EA828A0"/>
    <w:rsid w:val="4F371527"/>
    <w:rsid w:val="4FE37528"/>
    <w:rsid w:val="4FE92AFC"/>
    <w:rsid w:val="5047F731"/>
    <w:rsid w:val="50C0EB58"/>
    <w:rsid w:val="51489DA6"/>
    <w:rsid w:val="5157363A"/>
    <w:rsid w:val="51664D0D"/>
    <w:rsid w:val="516E9B1D"/>
    <w:rsid w:val="517ADDC6"/>
    <w:rsid w:val="51C5C75A"/>
    <w:rsid w:val="51EE058C"/>
    <w:rsid w:val="525C2B17"/>
    <w:rsid w:val="52E8F49A"/>
    <w:rsid w:val="53066CAB"/>
    <w:rsid w:val="53471AD8"/>
    <w:rsid w:val="54003147"/>
    <w:rsid w:val="54A0DAA7"/>
    <w:rsid w:val="54E2EB39"/>
    <w:rsid w:val="558A1FFF"/>
    <w:rsid w:val="55AB38A5"/>
    <w:rsid w:val="55C4912F"/>
    <w:rsid w:val="55F555A1"/>
    <w:rsid w:val="56309053"/>
    <w:rsid w:val="56E0B903"/>
    <w:rsid w:val="571CA6D6"/>
    <w:rsid w:val="574B5F5F"/>
    <w:rsid w:val="575D0628"/>
    <w:rsid w:val="579F707B"/>
    <w:rsid w:val="57A939CB"/>
    <w:rsid w:val="57EDFAFB"/>
    <w:rsid w:val="581C79A1"/>
    <w:rsid w:val="58928BF5"/>
    <w:rsid w:val="58B87737"/>
    <w:rsid w:val="58E1C31A"/>
    <w:rsid w:val="58E48332"/>
    <w:rsid w:val="5918A3F1"/>
    <w:rsid w:val="59B0FF0C"/>
    <w:rsid w:val="59BE49E2"/>
    <w:rsid w:val="59C2439F"/>
    <w:rsid w:val="59C70665"/>
    <w:rsid w:val="59F97997"/>
    <w:rsid w:val="5A2AFBDB"/>
    <w:rsid w:val="5A96DB76"/>
    <w:rsid w:val="5B6D8AC1"/>
    <w:rsid w:val="5B7B49BC"/>
    <w:rsid w:val="5B860C85"/>
    <w:rsid w:val="5B886DF3"/>
    <w:rsid w:val="5B9418B7"/>
    <w:rsid w:val="5BBBB292"/>
    <w:rsid w:val="5C674786"/>
    <w:rsid w:val="5C802162"/>
    <w:rsid w:val="5D067171"/>
    <w:rsid w:val="5D4B2FC4"/>
    <w:rsid w:val="5E163823"/>
    <w:rsid w:val="5E71A23C"/>
    <w:rsid w:val="5ECD8706"/>
    <w:rsid w:val="5F27B8BB"/>
    <w:rsid w:val="5F724A26"/>
    <w:rsid w:val="5F753E98"/>
    <w:rsid w:val="5FED59D4"/>
    <w:rsid w:val="5FFD8132"/>
    <w:rsid w:val="60B95C0F"/>
    <w:rsid w:val="60EA8BD6"/>
    <w:rsid w:val="613C2FE3"/>
    <w:rsid w:val="61539285"/>
    <w:rsid w:val="62401B3E"/>
    <w:rsid w:val="628CF6F0"/>
    <w:rsid w:val="62B4E9F0"/>
    <w:rsid w:val="62B8A183"/>
    <w:rsid w:val="62EF62E6"/>
    <w:rsid w:val="637047ED"/>
    <w:rsid w:val="64D404A0"/>
    <w:rsid w:val="650A1804"/>
    <w:rsid w:val="662F9C35"/>
    <w:rsid w:val="671DB0AA"/>
    <w:rsid w:val="681F74EE"/>
    <w:rsid w:val="68DADDAA"/>
    <w:rsid w:val="6A6FAB75"/>
    <w:rsid w:val="6A93659E"/>
    <w:rsid w:val="6AA2D7BF"/>
    <w:rsid w:val="6AA3A512"/>
    <w:rsid w:val="6ACF9636"/>
    <w:rsid w:val="6AD92680"/>
    <w:rsid w:val="6AEE926C"/>
    <w:rsid w:val="6B1E075B"/>
    <w:rsid w:val="6B8F1C10"/>
    <w:rsid w:val="6BF3A096"/>
    <w:rsid w:val="6C0540FD"/>
    <w:rsid w:val="6C127E6C"/>
    <w:rsid w:val="6C12F58C"/>
    <w:rsid w:val="6C8517DA"/>
    <w:rsid w:val="6C88524F"/>
    <w:rsid w:val="6CBCA489"/>
    <w:rsid w:val="6CCAB7C9"/>
    <w:rsid w:val="6D3DA42F"/>
    <w:rsid w:val="6DA66A3F"/>
    <w:rsid w:val="6DE0A924"/>
    <w:rsid w:val="6EC6847E"/>
    <w:rsid w:val="6F71D606"/>
    <w:rsid w:val="6F9F3D59"/>
    <w:rsid w:val="6FEF79DF"/>
    <w:rsid w:val="706537EF"/>
    <w:rsid w:val="70FB4741"/>
    <w:rsid w:val="71617A4D"/>
    <w:rsid w:val="71B2CE9D"/>
    <w:rsid w:val="721133F8"/>
    <w:rsid w:val="721FD27F"/>
    <w:rsid w:val="72234790"/>
    <w:rsid w:val="72407FE5"/>
    <w:rsid w:val="726BD761"/>
    <w:rsid w:val="72DDEE2D"/>
    <w:rsid w:val="736B4310"/>
    <w:rsid w:val="73E45443"/>
    <w:rsid w:val="74454729"/>
    <w:rsid w:val="74656A8A"/>
    <w:rsid w:val="74EBE83E"/>
    <w:rsid w:val="7517F439"/>
    <w:rsid w:val="75349CA8"/>
    <w:rsid w:val="75454978"/>
    <w:rsid w:val="75984E42"/>
    <w:rsid w:val="75D1A220"/>
    <w:rsid w:val="7626C85C"/>
    <w:rsid w:val="76981CD9"/>
    <w:rsid w:val="76F928B0"/>
    <w:rsid w:val="77347C4A"/>
    <w:rsid w:val="77626CFF"/>
    <w:rsid w:val="777CE7EB"/>
    <w:rsid w:val="77A4BC5E"/>
    <w:rsid w:val="78A8542B"/>
    <w:rsid w:val="793E86FE"/>
    <w:rsid w:val="7987AE54"/>
    <w:rsid w:val="79E523B8"/>
    <w:rsid w:val="79EB655C"/>
    <w:rsid w:val="7A5E8C73"/>
    <w:rsid w:val="7A71E53D"/>
    <w:rsid w:val="7A8849A1"/>
    <w:rsid w:val="7A974BA7"/>
    <w:rsid w:val="7AAC03AF"/>
    <w:rsid w:val="7AE6EF21"/>
    <w:rsid w:val="7B88EDC0"/>
    <w:rsid w:val="7BC9CF7C"/>
    <w:rsid w:val="7C3CD472"/>
    <w:rsid w:val="7CB52E7F"/>
    <w:rsid w:val="7D23061E"/>
    <w:rsid w:val="7D6C2BED"/>
    <w:rsid w:val="7DF60AF1"/>
    <w:rsid w:val="7E076685"/>
    <w:rsid w:val="7E1C114A"/>
    <w:rsid w:val="7E50FEE0"/>
    <w:rsid w:val="7E6AD5D6"/>
    <w:rsid w:val="7EC92A19"/>
    <w:rsid w:val="7ECA7801"/>
    <w:rsid w:val="7FECCF4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6FF56"/>
  <w15:chartTrackingRefBased/>
  <w15:docId w15:val="{A4BC34AD-5132-48F3-A4A6-80CA5A660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067E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6E2E913-97E2-41A1-A411-4A61E2A447E0}">
  <we:reference id="8c1c3d44-57e9-40d7-86e4-4adf61fea1dd" version="2.1.0.1" store="EXCatalog" storeType="EXCatalog"/>
  <we:alternateReferences>
    <we:reference id="WA104380122" version="2.1.0.1" store="en-GB" storeType="OMEX"/>
  </we:alternateReferences>
  <we:properties>
    <we:property name="currentStyle" value="{&quot;id&quot;:&quot;4376&quot;,&quot;styleType&quot;:&quot;refworks&quot;,&quot;name&quot;:&quot;APA 7th (basic) - No Case Changes (No Title Casing), DOI: empty&quot;,&quot;isInstitutional&quot;:false,&quot;citeStyle&quot;:&quot;INTEXT_ONLY&quot;,&quot;isSorted&quot;:true,&quot;usesNumbers&quot;:false}"/>
    <we:property name="rw.officeVersion" value="&quot;1.3&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9E7A45-7ED6-4DE7-9A67-C5BC8003F5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2262</Words>
  <Characters>13553</Characters>
  <Application>Microsoft Office Word</Application>
  <DocSecurity>0</DocSecurity>
  <Lines>205</Lines>
  <Paragraphs>26</Paragraphs>
  <ScaleCrop>false</ScaleCrop>
  <Company/>
  <LinksUpToDate>false</LinksUpToDate>
  <CharactersWithSpaces>15789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Macdonald (2306990)</dc:creator>
  <cp:keywords/>
  <dc:description/>
  <cp:lastModifiedBy>Julie MacDonald (2306990)</cp:lastModifiedBy>
  <cp:revision>81</cp:revision>
  <dcterms:created xsi:type="dcterms:W3CDTF">2024-05-13T05:10:00Z</dcterms:created>
  <dcterms:modified xsi:type="dcterms:W3CDTF">2024-05-19T12:23:00Z</dcterms:modified>
</cp:coreProperties>
</file>