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A73F7" w14:textId="5CC7E285" w:rsidR="004802AB" w:rsidRPr="00E13E65" w:rsidRDefault="004802AB" w:rsidP="00E13E65">
      <w:pPr>
        <w:ind w:firstLine="0"/>
        <w:rPr>
          <w:b/>
          <w:sz w:val="40"/>
          <w:szCs w:val="40"/>
        </w:rPr>
      </w:pPr>
      <w:bookmarkStart w:id="0" w:name="_Hlk162882859"/>
      <w:bookmarkStart w:id="1" w:name="_Hlk163053958"/>
    </w:p>
    <w:p w14:paraId="1B1142E3" w14:textId="6C1A3E6D" w:rsidR="00543A9E" w:rsidRPr="00E13E65" w:rsidRDefault="00543A9E" w:rsidP="004E417F">
      <w:pPr>
        <w:ind w:firstLine="0"/>
        <w:jc w:val="center"/>
        <w:rPr>
          <w:b/>
          <w:sz w:val="40"/>
          <w:szCs w:val="40"/>
        </w:rPr>
      </w:pPr>
      <w:r w:rsidRPr="00E13E65">
        <w:rPr>
          <w:b/>
          <w:sz w:val="40"/>
          <w:szCs w:val="40"/>
        </w:rPr>
        <w:t>Assignment 1</w:t>
      </w:r>
      <w:r w:rsidR="005B6C98">
        <w:rPr>
          <w:b/>
          <w:sz w:val="40"/>
          <w:szCs w:val="40"/>
        </w:rPr>
        <w:t xml:space="preserve">  </w:t>
      </w:r>
    </w:p>
    <w:p w14:paraId="3063DF81" w14:textId="47F833F1" w:rsidR="00051F83" w:rsidRPr="00E13E65" w:rsidRDefault="00E92558" w:rsidP="004E417F">
      <w:pPr>
        <w:ind w:firstLine="0"/>
        <w:jc w:val="center"/>
        <w:rPr>
          <w:rFonts w:cs="Times New Roman"/>
          <w:b/>
          <w:bCs/>
          <w:sz w:val="40"/>
          <w:szCs w:val="40"/>
        </w:rPr>
      </w:pPr>
      <w:bookmarkStart w:id="2" w:name="_Hlk169107884"/>
      <w:r w:rsidRPr="00E13E65">
        <w:rPr>
          <w:rFonts w:cs="Times New Roman"/>
          <w:b/>
          <w:bCs/>
          <w:sz w:val="40"/>
          <w:szCs w:val="40"/>
        </w:rPr>
        <w:t>The Deepening Mental Health Crisis in the Hospitality Industry: Structural Challenges and Pathways for Reform</w:t>
      </w:r>
    </w:p>
    <w:bookmarkEnd w:id="2"/>
    <w:p w14:paraId="294A71A7" w14:textId="77777777" w:rsidR="00E13E65" w:rsidRDefault="00E13E65" w:rsidP="00E13E65">
      <w:pPr>
        <w:ind w:firstLine="0"/>
        <w:jc w:val="left"/>
        <w:rPr>
          <w:rFonts w:cs="Times New Roman"/>
          <w:szCs w:val="24"/>
        </w:rPr>
      </w:pPr>
      <w:r>
        <w:rPr>
          <w:rFonts w:cs="Times New Roman"/>
          <w:szCs w:val="24"/>
        </w:rPr>
        <w:t xml:space="preserve"> </w:t>
      </w:r>
    </w:p>
    <w:p w14:paraId="4378EEA3" w14:textId="77777777" w:rsidR="00E13E65" w:rsidRDefault="00E13E65" w:rsidP="00E13E65">
      <w:pPr>
        <w:ind w:firstLine="0"/>
        <w:jc w:val="left"/>
        <w:rPr>
          <w:rFonts w:cs="Times New Roman"/>
          <w:szCs w:val="24"/>
        </w:rPr>
      </w:pPr>
    </w:p>
    <w:p w14:paraId="7D05623B" w14:textId="27F6D5E8" w:rsidR="005425F6" w:rsidRPr="005425F6" w:rsidRDefault="00E13E65" w:rsidP="00E13E65">
      <w:pPr>
        <w:ind w:firstLine="0"/>
        <w:jc w:val="left"/>
        <w:rPr>
          <w:rFonts w:cs="Times New Roman"/>
          <w:szCs w:val="24"/>
        </w:rPr>
      </w:pPr>
      <w:r>
        <w:rPr>
          <w:rFonts w:cs="Times New Roman"/>
          <w:szCs w:val="24"/>
        </w:rPr>
        <w:t xml:space="preserve"> </w:t>
      </w:r>
      <w:r w:rsidR="005425F6" w:rsidRPr="005425F6">
        <w:rPr>
          <w:rFonts w:cs="Times New Roman"/>
          <w:szCs w:val="24"/>
        </w:rPr>
        <w:t xml:space="preserve">Name of </w:t>
      </w:r>
      <w:r w:rsidR="00747CC7">
        <w:rPr>
          <w:rFonts w:cs="Times New Roman"/>
          <w:szCs w:val="24"/>
        </w:rPr>
        <w:t>S</w:t>
      </w:r>
      <w:r w:rsidR="005425F6" w:rsidRPr="005425F6">
        <w:rPr>
          <w:rFonts w:cs="Times New Roman"/>
          <w:szCs w:val="24"/>
        </w:rPr>
        <w:t>tudent:</w:t>
      </w:r>
      <w:r w:rsidR="00117AC9">
        <w:rPr>
          <w:rFonts w:cs="Times New Roman"/>
          <w:szCs w:val="24"/>
        </w:rPr>
        <w:t xml:space="preserve"> </w:t>
      </w:r>
      <w:r w:rsidR="00117AC9" w:rsidRPr="00117AC9">
        <w:rPr>
          <w:rFonts w:cs="Times New Roman"/>
          <w:szCs w:val="24"/>
        </w:rPr>
        <w:t>Cristina Maria Silva Pita</w:t>
      </w:r>
    </w:p>
    <w:p w14:paraId="5D3CF2A2" w14:textId="3AC89E4E" w:rsidR="00123662" w:rsidRDefault="005425F6" w:rsidP="00E13E65">
      <w:pPr>
        <w:ind w:firstLine="0"/>
        <w:rPr>
          <w:rFonts w:cs="Times New Roman"/>
          <w:szCs w:val="24"/>
        </w:rPr>
      </w:pPr>
      <w:r w:rsidRPr="005425F6">
        <w:rPr>
          <w:rFonts w:cs="Times New Roman"/>
          <w:szCs w:val="24"/>
        </w:rPr>
        <w:t>Student ID:</w:t>
      </w:r>
      <w:r w:rsidR="00117AC9">
        <w:rPr>
          <w:rFonts w:cs="Times New Roman"/>
          <w:szCs w:val="24"/>
        </w:rPr>
        <w:t xml:space="preserve"> </w:t>
      </w:r>
      <w:r w:rsidR="00117AC9" w:rsidRPr="00117AC9">
        <w:rPr>
          <w:rFonts w:cs="Times New Roman"/>
          <w:szCs w:val="24"/>
        </w:rPr>
        <w:t>2228861</w:t>
      </w:r>
    </w:p>
    <w:p w14:paraId="52CCBF44" w14:textId="2B7991DF" w:rsidR="00E13E65" w:rsidRDefault="00E13E65" w:rsidP="00E13E65">
      <w:pPr>
        <w:ind w:firstLine="0"/>
        <w:rPr>
          <w:rFonts w:cs="Times New Roman"/>
          <w:szCs w:val="24"/>
        </w:rPr>
      </w:pPr>
      <w:r>
        <w:rPr>
          <w:rFonts w:cs="Times New Roman"/>
          <w:szCs w:val="24"/>
        </w:rPr>
        <w:t>Module: Contemporary Themes in the Hotel and Hospitality Sector (BMIH6001)</w:t>
      </w:r>
    </w:p>
    <w:p w14:paraId="3F83FD6A" w14:textId="5D61BD54" w:rsidR="00E13E65" w:rsidRDefault="00E13E65" w:rsidP="00E13E65">
      <w:pPr>
        <w:ind w:firstLine="0"/>
        <w:rPr>
          <w:rFonts w:cs="Times New Roman"/>
          <w:szCs w:val="24"/>
        </w:rPr>
      </w:pPr>
      <w:r>
        <w:rPr>
          <w:rFonts w:cs="Times New Roman"/>
          <w:szCs w:val="24"/>
        </w:rPr>
        <w:t>Lecture Name: Natalie Brailsford</w:t>
      </w:r>
    </w:p>
    <w:p w14:paraId="0586AC6C" w14:textId="77777777" w:rsidR="00A41CEC" w:rsidRDefault="00A41CEC" w:rsidP="004E417F">
      <w:pPr>
        <w:ind w:firstLine="0"/>
        <w:rPr>
          <w:rFonts w:cs="Times New Roman"/>
          <w:szCs w:val="24"/>
        </w:rPr>
      </w:pPr>
    </w:p>
    <w:p w14:paraId="14B723B8" w14:textId="77777777" w:rsidR="000405FA" w:rsidRDefault="000405FA" w:rsidP="00E13E65">
      <w:pPr>
        <w:ind w:firstLine="0"/>
        <w:rPr>
          <w:b/>
        </w:rPr>
      </w:pPr>
    </w:p>
    <w:p w14:paraId="0A161513" w14:textId="77777777" w:rsidR="000405FA" w:rsidRDefault="000405FA" w:rsidP="00E13E65">
      <w:pPr>
        <w:ind w:firstLine="0"/>
        <w:rPr>
          <w:b/>
        </w:rPr>
      </w:pPr>
    </w:p>
    <w:p w14:paraId="238E8655" w14:textId="77777777" w:rsidR="000405FA" w:rsidRDefault="000405FA" w:rsidP="00E13E65">
      <w:pPr>
        <w:ind w:firstLine="0"/>
        <w:rPr>
          <w:b/>
        </w:rPr>
      </w:pPr>
    </w:p>
    <w:p w14:paraId="5BE0CBC9" w14:textId="77777777" w:rsidR="000405FA" w:rsidRDefault="000405FA" w:rsidP="00E13E65">
      <w:pPr>
        <w:ind w:firstLine="0"/>
        <w:rPr>
          <w:b/>
        </w:rPr>
      </w:pPr>
    </w:p>
    <w:p w14:paraId="68EFA4FB" w14:textId="77777777" w:rsidR="000405FA" w:rsidRDefault="000405FA" w:rsidP="00E13E65">
      <w:pPr>
        <w:ind w:firstLine="0"/>
        <w:rPr>
          <w:b/>
        </w:rPr>
      </w:pPr>
    </w:p>
    <w:p w14:paraId="2811C24A" w14:textId="77777777" w:rsidR="000405FA" w:rsidRDefault="000405FA" w:rsidP="00E13E65">
      <w:pPr>
        <w:ind w:firstLine="0"/>
        <w:rPr>
          <w:b/>
        </w:rPr>
      </w:pPr>
    </w:p>
    <w:p w14:paraId="501EF2F5" w14:textId="77777777" w:rsidR="000405FA" w:rsidRDefault="000405FA" w:rsidP="00E13E65">
      <w:pPr>
        <w:ind w:firstLine="0"/>
        <w:rPr>
          <w:b/>
        </w:rPr>
      </w:pPr>
    </w:p>
    <w:p w14:paraId="26BB1FAF" w14:textId="77777777" w:rsidR="000405FA" w:rsidRDefault="000405FA" w:rsidP="00E13E65">
      <w:pPr>
        <w:ind w:firstLine="0"/>
        <w:rPr>
          <w:b/>
        </w:rPr>
      </w:pPr>
    </w:p>
    <w:p w14:paraId="6BEBB523" w14:textId="4E5B7C44" w:rsidR="00584B27" w:rsidRDefault="00584B27" w:rsidP="00E13E65">
      <w:pPr>
        <w:ind w:firstLine="0"/>
        <w:rPr>
          <w:bCs/>
        </w:rPr>
      </w:pPr>
      <w:r w:rsidRPr="00584B27">
        <w:rPr>
          <w:b/>
        </w:rPr>
        <w:lastRenderedPageBreak/>
        <w:t xml:space="preserve">AI Declaration: </w:t>
      </w:r>
    </w:p>
    <w:p w14:paraId="38247F63" w14:textId="298AE82C" w:rsidR="00E13E65" w:rsidRPr="00E13E65" w:rsidRDefault="00E13E65" w:rsidP="00E13E65">
      <w:pPr>
        <w:ind w:firstLine="0"/>
        <w:rPr>
          <w:bCs/>
        </w:rPr>
      </w:pPr>
      <w:r>
        <w:rPr>
          <w:bCs/>
        </w:rPr>
        <w:t xml:space="preserve">I confirm that I have not use any AI tools in the research and creation of this </w:t>
      </w:r>
      <w:r w:rsidR="000405FA">
        <w:rPr>
          <w:bCs/>
        </w:rPr>
        <w:t>assignment. I confirm that I have not presented any AI-generated materials as my work. I confirm I have copies of my drafts, notes, and other resources. I used, which I may be asked to provide in evidence.</w:t>
      </w:r>
    </w:p>
    <w:p w14:paraId="3B721F47" w14:textId="3C34ECE1" w:rsidR="00123662" w:rsidRPr="00E13E65" w:rsidRDefault="00123662" w:rsidP="00E13E65">
      <w:pPr>
        <w:ind w:firstLine="0"/>
        <w:jc w:val="left"/>
        <w:rPr>
          <w:rFonts w:cs="Times New Roman"/>
          <w:bCs/>
          <w:szCs w:val="24"/>
        </w:rPr>
      </w:pPr>
    </w:p>
    <w:p w14:paraId="2426A955" w14:textId="77777777" w:rsidR="00123662" w:rsidRDefault="00123662" w:rsidP="004E417F">
      <w:pPr>
        <w:rPr>
          <w:rFonts w:cs="Times New Roman"/>
          <w:b/>
          <w:szCs w:val="24"/>
        </w:rPr>
      </w:pPr>
    </w:p>
    <w:p w14:paraId="315ED322" w14:textId="77777777" w:rsidR="00DC3070" w:rsidRDefault="00DC3070" w:rsidP="004E417F">
      <w:pPr>
        <w:rPr>
          <w:rFonts w:cs="Times New Roman"/>
          <w:b/>
          <w:szCs w:val="24"/>
        </w:rPr>
      </w:pPr>
    </w:p>
    <w:p w14:paraId="2ADD8230" w14:textId="77777777" w:rsidR="00A934DE" w:rsidRPr="0092338D" w:rsidRDefault="00A934DE" w:rsidP="004E417F">
      <w:pPr>
        <w:rPr>
          <w:rFonts w:cs="Times New Roman"/>
          <w:b/>
          <w:szCs w:val="24"/>
        </w:rPr>
      </w:pPr>
    </w:p>
    <w:p w14:paraId="7A3AE0BE" w14:textId="77777777" w:rsidR="00123662" w:rsidRPr="0092338D" w:rsidRDefault="00123662" w:rsidP="004E417F">
      <w:pPr>
        <w:rPr>
          <w:rFonts w:cs="Times New Roman"/>
          <w:b/>
          <w:szCs w:val="24"/>
        </w:rPr>
      </w:pPr>
    </w:p>
    <w:p w14:paraId="3FCCC213" w14:textId="77777777" w:rsidR="00123662" w:rsidRDefault="00123662" w:rsidP="004E417F">
      <w:pPr>
        <w:rPr>
          <w:rFonts w:cs="Times New Roman"/>
          <w:b/>
          <w:szCs w:val="24"/>
        </w:rPr>
      </w:pPr>
    </w:p>
    <w:p w14:paraId="74A155AB" w14:textId="77777777" w:rsidR="000405FA" w:rsidRDefault="000405FA" w:rsidP="004E417F">
      <w:pPr>
        <w:rPr>
          <w:rFonts w:cs="Times New Roman"/>
          <w:b/>
          <w:szCs w:val="24"/>
        </w:rPr>
      </w:pPr>
    </w:p>
    <w:p w14:paraId="4CAD2624" w14:textId="77777777" w:rsidR="000405FA" w:rsidRDefault="000405FA" w:rsidP="004E417F">
      <w:pPr>
        <w:rPr>
          <w:rFonts w:cs="Times New Roman"/>
          <w:b/>
          <w:szCs w:val="24"/>
        </w:rPr>
      </w:pPr>
    </w:p>
    <w:p w14:paraId="0A1958A2" w14:textId="77777777" w:rsidR="000405FA" w:rsidRDefault="000405FA" w:rsidP="004E417F">
      <w:pPr>
        <w:rPr>
          <w:rFonts w:cs="Times New Roman"/>
          <w:b/>
          <w:szCs w:val="24"/>
        </w:rPr>
      </w:pPr>
    </w:p>
    <w:p w14:paraId="3EA527A8" w14:textId="77777777" w:rsidR="000405FA" w:rsidRDefault="000405FA" w:rsidP="004E417F">
      <w:pPr>
        <w:rPr>
          <w:rFonts w:cs="Times New Roman"/>
          <w:b/>
          <w:szCs w:val="24"/>
        </w:rPr>
      </w:pPr>
    </w:p>
    <w:p w14:paraId="52509595" w14:textId="77777777" w:rsidR="000405FA" w:rsidRDefault="000405FA" w:rsidP="004E417F">
      <w:pPr>
        <w:rPr>
          <w:rFonts w:cs="Times New Roman"/>
          <w:b/>
          <w:szCs w:val="24"/>
        </w:rPr>
      </w:pPr>
    </w:p>
    <w:p w14:paraId="792F9A4C" w14:textId="77777777" w:rsidR="000405FA" w:rsidRDefault="000405FA" w:rsidP="004E417F">
      <w:pPr>
        <w:rPr>
          <w:rFonts w:cs="Times New Roman"/>
          <w:b/>
          <w:szCs w:val="24"/>
        </w:rPr>
      </w:pPr>
    </w:p>
    <w:p w14:paraId="433ED923" w14:textId="77777777" w:rsidR="000405FA" w:rsidRDefault="000405FA" w:rsidP="004E417F">
      <w:pPr>
        <w:rPr>
          <w:rFonts w:cs="Times New Roman"/>
          <w:b/>
          <w:szCs w:val="24"/>
        </w:rPr>
      </w:pPr>
    </w:p>
    <w:p w14:paraId="39175AAA" w14:textId="77777777" w:rsidR="000405FA" w:rsidRDefault="000405FA" w:rsidP="004E417F">
      <w:pPr>
        <w:rPr>
          <w:rFonts w:cs="Times New Roman"/>
          <w:b/>
          <w:szCs w:val="24"/>
        </w:rPr>
      </w:pPr>
    </w:p>
    <w:p w14:paraId="5EFE7231" w14:textId="77777777" w:rsidR="000405FA" w:rsidRDefault="000405FA" w:rsidP="004E417F">
      <w:pPr>
        <w:rPr>
          <w:rFonts w:cs="Times New Roman"/>
          <w:b/>
          <w:szCs w:val="24"/>
        </w:rPr>
      </w:pPr>
    </w:p>
    <w:p w14:paraId="72252C8B" w14:textId="77777777" w:rsidR="000405FA" w:rsidRDefault="000405FA" w:rsidP="004E417F">
      <w:pPr>
        <w:rPr>
          <w:rFonts w:cs="Times New Roman"/>
          <w:b/>
          <w:szCs w:val="24"/>
        </w:rPr>
      </w:pPr>
    </w:p>
    <w:p w14:paraId="60A3940D" w14:textId="0BE00E5F" w:rsidR="000405FA" w:rsidRDefault="00715A13" w:rsidP="004E417F">
      <w:pPr>
        <w:rPr>
          <w:rFonts w:cs="Times New Roman"/>
          <w:b/>
          <w:szCs w:val="24"/>
        </w:rPr>
      </w:pPr>
      <w:r>
        <w:rPr>
          <w:rFonts w:cs="Times New Roman"/>
          <w:b/>
          <w:szCs w:val="24"/>
        </w:rPr>
        <w:t xml:space="preserve"> </w:t>
      </w:r>
    </w:p>
    <w:sdt>
      <w:sdtPr>
        <w:rPr>
          <w:rFonts w:ascii="Times New Roman" w:eastAsiaTheme="minorHAnsi" w:hAnsi="Times New Roman" w:cstheme="minorBidi"/>
          <w:i w:val="0"/>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1A23B1" w:rsidRDefault="00123662" w:rsidP="004E417F">
          <w:pPr>
            <w:pStyle w:val="TOCHeading"/>
            <w:spacing w:line="360" w:lineRule="auto"/>
            <w:jc w:val="center"/>
            <w:rPr>
              <w:rFonts w:ascii="Times New Roman" w:hAnsi="Times New Roman" w:cs="Times New Roman"/>
              <w:i w:val="0"/>
              <w:iCs/>
              <w:color w:val="auto"/>
              <w:sz w:val="24"/>
            </w:rPr>
          </w:pPr>
          <w:r w:rsidRPr="001A23B1">
            <w:rPr>
              <w:rFonts w:ascii="Times New Roman" w:hAnsi="Times New Roman" w:cs="Times New Roman"/>
              <w:i w:val="0"/>
              <w:iCs/>
              <w:color w:val="auto"/>
              <w:sz w:val="24"/>
            </w:rPr>
            <w:t>Table of Contents</w:t>
          </w:r>
        </w:p>
        <w:p w14:paraId="75E1412B" w14:textId="258C0CBE" w:rsidR="00E63693" w:rsidRDefault="00001058" w:rsidP="00E63693">
          <w:pPr>
            <w:pStyle w:val="TOC1"/>
            <w:tabs>
              <w:tab w:val="left" w:pos="284"/>
              <w:tab w:val="left" w:pos="851"/>
              <w:tab w:val="left" w:pos="1134"/>
              <w:tab w:val="right" w:leader="dot" w:pos="9350"/>
            </w:tabs>
            <w:ind w:firstLine="0"/>
            <w:rPr>
              <w:rFonts w:asciiTheme="minorHAnsi" w:eastAsiaTheme="minorEastAsia" w:hAnsiTheme="minorHAnsi"/>
              <w:noProof/>
              <w:kern w:val="2"/>
              <w:szCs w:val="24"/>
              <w:lang w:eastAsia="en-GB"/>
              <w14:ligatures w14:val="standardContextual"/>
            </w:rPr>
          </w:pPr>
          <w:r w:rsidRPr="0092338D">
            <w:fldChar w:fldCharType="begin"/>
          </w:r>
          <w:r w:rsidR="00123662" w:rsidRPr="0092338D">
            <w:instrText xml:space="preserve"> TOC \o "1-3" \h \z \u </w:instrText>
          </w:r>
          <w:r w:rsidRPr="0092338D">
            <w:fldChar w:fldCharType="separate"/>
          </w:r>
          <w:hyperlink w:anchor="_Toc210749404" w:history="1">
            <w:r w:rsidR="00E63693" w:rsidRPr="00DD138F">
              <w:rPr>
                <w:rStyle w:val="Hyperlink"/>
                <w:iCs/>
                <w:noProof/>
              </w:rPr>
              <w:t>Abstract</w:t>
            </w:r>
            <w:r w:rsidR="00E63693">
              <w:rPr>
                <w:noProof/>
                <w:webHidden/>
              </w:rPr>
              <w:tab/>
            </w:r>
            <w:r w:rsidR="00E63693">
              <w:rPr>
                <w:noProof/>
                <w:webHidden/>
              </w:rPr>
              <w:fldChar w:fldCharType="begin"/>
            </w:r>
            <w:r w:rsidR="00E63693">
              <w:rPr>
                <w:noProof/>
                <w:webHidden/>
              </w:rPr>
              <w:instrText xml:space="preserve"> PAGEREF _Toc210749404 \h </w:instrText>
            </w:r>
            <w:r w:rsidR="00E63693">
              <w:rPr>
                <w:noProof/>
                <w:webHidden/>
              </w:rPr>
            </w:r>
            <w:r w:rsidR="00E63693">
              <w:rPr>
                <w:noProof/>
                <w:webHidden/>
              </w:rPr>
              <w:fldChar w:fldCharType="separate"/>
            </w:r>
            <w:r w:rsidR="00E63693">
              <w:rPr>
                <w:noProof/>
                <w:webHidden/>
              </w:rPr>
              <w:t>4</w:t>
            </w:r>
            <w:r w:rsidR="00E63693">
              <w:rPr>
                <w:noProof/>
                <w:webHidden/>
              </w:rPr>
              <w:fldChar w:fldCharType="end"/>
            </w:r>
          </w:hyperlink>
        </w:p>
        <w:p w14:paraId="5D8DFD70" w14:textId="6DF1F42E" w:rsidR="00E63693" w:rsidRDefault="00E63693" w:rsidP="00E63693">
          <w:pPr>
            <w:pStyle w:val="TOC1"/>
            <w:tabs>
              <w:tab w:val="left" w:pos="284"/>
              <w:tab w:val="left" w:pos="851"/>
              <w:tab w:val="left" w:pos="1134"/>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749405" w:history="1">
            <w:r w:rsidRPr="00DD138F">
              <w:rPr>
                <w:rStyle w:val="Hyperlink"/>
                <w:noProof/>
              </w:rPr>
              <w:t>1</w:t>
            </w:r>
            <w:r>
              <w:rPr>
                <w:rFonts w:asciiTheme="minorHAnsi" w:eastAsiaTheme="minorEastAsia" w:hAnsiTheme="minorHAnsi"/>
                <w:noProof/>
                <w:kern w:val="2"/>
                <w:szCs w:val="24"/>
                <w:lang w:eastAsia="en-GB"/>
                <w14:ligatures w14:val="standardContextual"/>
              </w:rPr>
              <w:tab/>
            </w:r>
            <w:r w:rsidRPr="00DD138F">
              <w:rPr>
                <w:rStyle w:val="Hyperlink"/>
                <w:noProof/>
              </w:rPr>
              <w:t>Introduction</w:t>
            </w:r>
            <w:r>
              <w:rPr>
                <w:noProof/>
                <w:webHidden/>
              </w:rPr>
              <w:tab/>
            </w:r>
            <w:r>
              <w:rPr>
                <w:noProof/>
                <w:webHidden/>
              </w:rPr>
              <w:fldChar w:fldCharType="begin"/>
            </w:r>
            <w:r>
              <w:rPr>
                <w:noProof/>
                <w:webHidden/>
              </w:rPr>
              <w:instrText xml:space="preserve"> PAGEREF _Toc210749405 \h </w:instrText>
            </w:r>
            <w:r>
              <w:rPr>
                <w:noProof/>
                <w:webHidden/>
              </w:rPr>
            </w:r>
            <w:r>
              <w:rPr>
                <w:noProof/>
                <w:webHidden/>
              </w:rPr>
              <w:fldChar w:fldCharType="separate"/>
            </w:r>
            <w:r>
              <w:rPr>
                <w:noProof/>
                <w:webHidden/>
              </w:rPr>
              <w:t>5</w:t>
            </w:r>
            <w:r>
              <w:rPr>
                <w:noProof/>
                <w:webHidden/>
              </w:rPr>
              <w:fldChar w:fldCharType="end"/>
            </w:r>
          </w:hyperlink>
        </w:p>
        <w:p w14:paraId="2B40A468" w14:textId="643ED7AF" w:rsidR="00E63693" w:rsidRDefault="00E63693" w:rsidP="00E63693">
          <w:pPr>
            <w:pStyle w:val="TOC1"/>
            <w:tabs>
              <w:tab w:val="left" w:pos="284"/>
              <w:tab w:val="left" w:pos="851"/>
              <w:tab w:val="left" w:pos="1134"/>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749406" w:history="1">
            <w:r w:rsidRPr="00DD138F">
              <w:rPr>
                <w:rStyle w:val="Hyperlink"/>
                <w:rFonts w:eastAsia="Calibri"/>
                <w:noProof/>
              </w:rPr>
              <w:t>2</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Literature Review</w:t>
            </w:r>
            <w:r>
              <w:rPr>
                <w:noProof/>
                <w:webHidden/>
              </w:rPr>
              <w:tab/>
            </w:r>
            <w:r>
              <w:rPr>
                <w:noProof/>
                <w:webHidden/>
              </w:rPr>
              <w:fldChar w:fldCharType="begin"/>
            </w:r>
            <w:r>
              <w:rPr>
                <w:noProof/>
                <w:webHidden/>
              </w:rPr>
              <w:instrText xml:space="preserve"> PAGEREF _Toc210749406 \h </w:instrText>
            </w:r>
            <w:r>
              <w:rPr>
                <w:noProof/>
                <w:webHidden/>
              </w:rPr>
            </w:r>
            <w:r>
              <w:rPr>
                <w:noProof/>
                <w:webHidden/>
              </w:rPr>
              <w:fldChar w:fldCharType="separate"/>
            </w:r>
            <w:r>
              <w:rPr>
                <w:noProof/>
                <w:webHidden/>
              </w:rPr>
              <w:t>5</w:t>
            </w:r>
            <w:r>
              <w:rPr>
                <w:noProof/>
                <w:webHidden/>
              </w:rPr>
              <w:fldChar w:fldCharType="end"/>
            </w:r>
          </w:hyperlink>
        </w:p>
        <w:p w14:paraId="69EFE0C7" w14:textId="4D73ADA8"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07" w:history="1">
            <w:r w:rsidRPr="00DD138F">
              <w:rPr>
                <w:rStyle w:val="Hyperlink"/>
                <w:noProof/>
              </w:rPr>
              <w:t>2.1</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Theoretical Frameworks</w:t>
            </w:r>
            <w:r>
              <w:rPr>
                <w:noProof/>
                <w:webHidden/>
              </w:rPr>
              <w:tab/>
            </w:r>
            <w:r>
              <w:rPr>
                <w:noProof/>
                <w:webHidden/>
              </w:rPr>
              <w:fldChar w:fldCharType="begin"/>
            </w:r>
            <w:r>
              <w:rPr>
                <w:noProof/>
                <w:webHidden/>
              </w:rPr>
              <w:instrText xml:space="preserve"> PAGEREF _Toc210749407 \h </w:instrText>
            </w:r>
            <w:r>
              <w:rPr>
                <w:noProof/>
                <w:webHidden/>
              </w:rPr>
            </w:r>
            <w:r>
              <w:rPr>
                <w:noProof/>
                <w:webHidden/>
              </w:rPr>
              <w:fldChar w:fldCharType="separate"/>
            </w:r>
            <w:r>
              <w:rPr>
                <w:noProof/>
                <w:webHidden/>
              </w:rPr>
              <w:t>5</w:t>
            </w:r>
            <w:r>
              <w:rPr>
                <w:noProof/>
                <w:webHidden/>
              </w:rPr>
              <w:fldChar w:fldCharType="end"/>
            </w:r>
          </w:hyperlink>
        </w:p>
        <w:p w14:paraId="328F1892" w14:textId="64CA9290"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08" w:history="1">
            <w:r w:rsidRPr="00DD138F">
              <w:rPr>
                <w:rStyle w:val="Hyperlink"/>
                <w:noProof/>
              </w:rPr>
              <w:t>2.1.1</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PESTEL Analysis</w:t>
            </w:r>
            <w:r>
              <w:rPr>
                <w:noProof/>
                <w:webHidden/>
              </w:rPr>
              <w:tab/>
            </w:r>
            <w:r>
              <w:rPr>
                <w:noProof/>
                <w:webHidden/>
              </w:rPr>
              <w:fldChar w:fldCharType="begin"/>
            </w:r>
            <w:r>
              <w:rPr>
                <w:noProof/>
                <w:webHidden/>
              </w:rPr>
              <w:instrText xml:space="preserve"> PAGEREF _Toc210749408 \h </w:instrText>
            </w:r>
            <w:r>
              <w:rPr>
                <w:noProof/>
                <w:webHidden/>
              </w:rPr>
            </w:r>
            <w:r>
              <w:rPr>
                <w:noProof/>
                <w:webHidden/>
              </w:rPr>
              <w:fldChar w:fldCharType="separate"/>
            </w:r>
            <w:r>
              <w:rPr>
                <w:noProof/>
                <w:webHidden/>
              </w:rPr>
              <w:t>5</w:t>
            </w:r>
            <w:r>
              <w:rPr>
                <w:noProof/>
                <w:webHidden/>
              </w:rPr>
              <w:fldChar w:fldCharType="end"/>
            </w:r>
          </w:hyperlink>
        </w:p>
        <w:p w14:paraId="36AE708E" w14:textId="359C155A"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09" w:history="1">
            <w:r w:rsidRPr="00DD138F">
              <w:rPr>
                <w:rStyle w:val="Hyperlink"/>
                <w:noProof/>
              </w:rPr>
              <w:t>2.1.2</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Job Demands–Resources (JD-R) Model</w:t>
            </w:r>
            <w:r>
              <w:rPr>
                <w:noProof/>
                <w:webHidden/>
              </w:rPr>
              <w:tab/>
            </w:r>
            <w:r>
              <w:rPr>
                <w:noProof/>
                <w:webHidden/>
              </w:rPr>
              <w:fldChar w:fldCharType="begin"/>
            </w:r>
            <w:r>
              <w:rPr>
                <w:noProof/>
                <w:webHidden/>
              </w:rPr>
              <w:instrText xml:space="preserve"> PAGEREF _Toc210749409 \h </w:instrText>
            </w:r>
            <w:r>
              <w:rPr>
                <w:noProof/>
                <w:webHidden/>
              </w:rPr>
            </w:r>
            <w:r>
              <w:rPr>
                <w:noProof/>
                <w:webHidden/>
              </w:rPr>
              <w:fldChar w:fldCharType="separate"/>
            </w:r>
            <w:r>
              <w:rPr>
                <w:noProof/>
                <w:webHidden/>
              </w:rPr>
              <w:t>6</w:t>
            </w:r>
            <w:r>
              <w:rPr>
                <w:noProof/>
                <w:webHidden/>
              </w:rPr>
              <w:fldChar w:fldCharType="end"/>
            </w:r>
          </w:hyperlink>
        </w:p>
        <w:p w14:paraId="5D20D76B" w14:textId="5AB7D21D"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10" w:history="1">
            <w:r w:rsidRPr="00DD138F">
              <w:rPr>
                <w:rStyle w:val="Hyperlink"/>
                <w:noProof/>
              </w:rPr>
              <w:t>2.2</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Current State of Mental Health in Hospitality</w:t>
            </w:r>
            <w:r>
              <w:rPr>
                <w:noProof/>
                <w:webHidden/>
              </w:rPr>
              <w:tab/>
            </w:r>
            <w:r>
              <w:rPr>
                <w:noProof/>
                <w:webHidden/>
              </w:rPr>
              <w:fldChar w:fldCharType="begin"/>
            </w:r>
            <w:r>
              <w:rPr>
                <w:noProof/>
                <w:webHidden/>
              </w:rPr>
              <w:instrText xml:space="preserve"> PAGEREF _Toc210749410 \h </w:instrText>
            </w:r>
            <w:r>
              <w:rPr>
                <w:noProof/>
                <w:webHidden/>
              </w:rPr>
            </w:r>
            <w:r>
              <w:rPr>
                <w:noProof/>
                <w:webHidden/>
              </w:rPr>
              <w:fldChar w:fldCharType="separate"/>
            </w:r>
            <w:r>
              <w:rPr>
                <w:noProof/>
                <w:webHidden/>
              </w:rPr>
              <w:t>7</w:t>
            </w:r>
            <w:r>
              <w:rPr>
                <w:noProof/>
                <w:webHidden/>
              </w:rPr>
              <w:fldChar w:fldCharType="end"/>
            </w:r>
          </w:hyperlink>
        </w:p>
        <w:p w14:paraId="4FF509EC" w14:textId="1C74BCEE"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11" w:history="1">
            <w:r w:rsidRPr="00DD138F">
              <w:rPr>
                <w:rStyle w:val="Hyperlink"/>
                <w:noProof/>
              </w:rPr>
              <w:t>2.3</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Contributing Factors of Deepening Mental Health Crisis in the Hospitality Industry</w:t>
            </w:r>
            <w:r>
              <w:rPr>
                <w:noProof/>
                <w:webHidden/>
              </w:rPr>
              <w:tab/>
            </w:r>
            <w:r>
              <w:rPr>
                <w:noProof/>
                <w:webHidden/>
              </w:rPr>
              <w:fldChar w:fldCharType="begin"/>
            </w:r>
            <w:r>
              <w:rPr>
                <w:noProof/>
                <w:webHidden/>
              </w:rPr>
              <w:instrText xml:space="preserve"> PAGEREF _Toc210749411 \h </w:instrText>
            </w:r>
            <w:r>
              <w:rPr>
                <w:noProof/>
                <w:webHidden/>
              </w:rPr>
            </w:r>
            <w:r>
              <w:rPr>
                <w:noProof/>
                <w:webHidden/>
              </w:rPr>
              <w:fldChar w:fldCharType="separate"/>
            </w:r>
            <w:r>
              <w:rPr>
                <w:noProof/>
                <w:webHidden/>
              </w:rPr>
              <w:t>7</w:t>
            </w:r>
            <w:r>
              <w:rPr>
                <w:noProof/>
                <w:webHidden/>
              </w:rPr>
              <w:fldChar w:fldCharType="end"/>
            </w:r>
          </w:hyperlink>
        </w:p>
        <w:p w14:paraId="068A8BB6" w14:textId="73E76F26"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12" w:history="1">
            <w:r w:rsidRPr="00DD138F">
              <w:rPr>
                <w:rStyle w:val="Hyperlink"/>
                <w:noProof/>
              </w:rPr>
              <w:t>2.4</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Impacts of the Deepening Mental Health Crisis on the Hospitality Industry</w:t>
            </w:r>
            <w:r>
              <w:rPr>
                <w:noProof/>
                <w:webHidden/>
              </w:rPr>
              <w:tab/>
            </w:r>
            <w:r>
              <w:rPr>
                <w:noProof/>
                <w:webHidden/>
              </w:rPr>
              <w:fldChar w:fldCharType="begin"/>
            </w:r>
            <w:r>
              <w:rPr>
                <w:noProof/>
                <w:webHidden/>
              </w:rPr>
              <w:instrText xml:space="preserve"> PAGEREF _Toc210749412 \h </w:instrText>
            </w:r>
            <w:r>
              <w:rPr>
                <w:noProof/>
                <w:webHidden/>
              </w:rPr>
            </w:r>
            <w:r>
              <w:rPr>
                <w:noProof/>
                <w:webHidden/>
              </w:rPr>
              <w:fldChar w:fldCharType="separate"/>
            </w:r>
            <w:r>
              <w:rPr>
                <w:noProof/>
                <w:webHidden/>
              </w:rPr>
              <w:t>8</w:t>
            </w:r>
            <w:r>
              <w:rPr>
                <w:noProof/>
                <w:webHidden/>
              </w:rPr>
              <w:fldChar w:fldCharType="end"/>
            </w:r>
          </w:hyperlink>
        </w:p>
        <w:p w14:paraId="0C1E8AF4" w14:textId="6648EB55"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13" w:history="1">
            <w:r w:rsidRPr="00DD138F">
              <w:rPr>
                <w:rStyle w:val="Hyperlink"/>
                <w:noProof/>
              </w:rPr>
              <w:t>2.5</w:t>
            </w:r>
            <w:r>
              <w:rPr>
                <w:rFonts w:asciiTheme="minorHAnsi" w:eastAsiaTheme="minorEastAsia" w:hAnsiTheme="minorHAnsi"/>
                <w:noProof/>
                <w:kern w:val="2"/>
                <w:szCs w:val="24"/>
                <w:lang w:eastAsia="en-GB"/>
                <w14:ligatures w14:val="standardContextual"/>
              </w:rPr>
              <w:tab/>
            </w:r>
            <w:r w:rsidRPr="00DD138F">
              <w:rPr>
                <w:rStyle w:val="Hyperlink"/>
                <w:rFonts w:eastAsia="Calibri"/>
                <w:noProof/>
              </w:rPr>
              <w:t>Research Gap</w:t>
            </w:r>
            <w:r>
              <w:rPr>
                <w:noProof/>
                <w:webHidden/>
              </w:rPr>
              <w:tab/>
            </w:r>
            <w:r>
              <w:rPr>
                <w:noProof/>
                <w:webHidden/>
              </w:rPr>
              <w:fldChar w:fldCharType="begin"/>
            </w:r>
            <w:r>
              <w:rPr>
                <w:noProof/>
                <w:webHidden/>
              </w:rPr>
              <w:instrText xml:space="preserve"> PAGEREF _Toc210749413 \h </w:instrText>
            </w:r>
            <w:r>
              <w:rPr>
                <w:noProof/>
                <w:webHidden/>
              </w:rPr>
            </w:r>
            <w:r>
              <w:rPr>
                <w:noProof/>
                <w:webHidden/>
              </w:rPr>
              <w:fldChar w:fldCharType="separate"/>
            </w:r>
            <w:r>
              <w:rPr>
                <w:noProof/>
                <w:webHidden/>
              </w:rPr>
              <w:t>9</w:t>
            </w:r>
            <w:r>
              <w:rPr>
                <w:noProof/>
                <w:webHidden/>
              </w:rPr>
              <w:fldChar w:fldCharType="end"/>
            </w:r>
          </w:hyperlink>
        </w:p>
        <w:p w14:paraId="0AC57136" w14:textId="3DAD5505" w:rsidR="00E63693" w:rsidRDefault="00E63693" w:rsidP="00E63693">
          <w:pPr>
            <w:pStyle w:val="TOC1"/>
            <w:tabs>
              <w:tab w:val="left" w:pos="284"/>
              <w:tab w:val="left" w:pos="851"/>
              <w:tab w:val="left" w:pos="1134"/>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749414" w:history="1">
            <w:r w:rsidRPr="00DD138F">
              <w:rPr>
                <w:rStyle w:val="Hyperlink"/>
                <w:noProof/>
              </w:rPr>
              <w:t>3</w:t>
            </w:r>
            <w:r>
              <w:rPr>
                <w:rFonts w:asciiTheme="minorHAnsi" w:eastAsiaTheme="minorEastAsia" w:hAnsiTheme="minorHAnsi"/>
                <w:noProof/>
                <w:kern w:val="2"/>
                <w:szCs w:val="24"/>
                <w:lang w:eastAsia="en-GB"/>
                <w14:ligatures w14:val="standardContextual"/>
              </w:rPr>
              <w:tab/>
            </w:r>
            <w:r w:rsidRPr="00DD138F">
              <w:rPr>
                <w:rStyle w:val="Hyperlink"/>
                <w:noProof/>
              </w:rPr>
              <w:t>Method</w:t>
            </w:r>
            <w:r>
              <w:rPr>
                <w:noProof/>
                <w:webHidden/>
              </w:rPr>
              <w:tab/>
            </w:r>
            <w:r>
              <w:rPr>
                <w:noProof/>
                <w:webHidden/>
              </w:rPr>
              <w:fldChar w:fldCharType="begin"/>
            </w:r>
            <w:r>
              <w:rPr>
                <w:noProof/>
                <w:webHidden/>
              </w:rPr>
              <w:instrText xml:space="preserve"> PAGEREF _Toc210749414 \h </w:instrText>
            </w:r>
            <w:r>
              <w:rPr>
                <w:noProof/>
                <w:webHidden/>
              </w:rPr>
            </w:r>
            <w:r>
              <w:rPr>
                <w:noProof/>
                <w:webHidden/>
              </w:rPr>
              <w:fldChar w:fldCharType="separate"/>
            </w:r>
            <w:r>
              <w:rPr>
                <w:noProof/>
                <w:webHidden/>
              </w:rPr>
              <w:t>10</w:t>
            </w:r>
            <w:r>
              <w:rPr>
                <w:noProof/>
                <w:webHidden/>
              </w:rPr>
              <w:fldChar w:fldCharType="end"/>
            </w:r>
          </w:hyperlink>
        </w:p>
        <w:p w14:paraId="5394CB6E" w14:textId="41F3443B" w:rsidR="00E63693" w:rsidRDefault="00E63693" w:rsidP="00E63693">
          <w:pPr>
            <w:pStyle w:val="TOC1"/>
            <w:tabs>
              <w:tab w:val="left" w:pos="284"/>
              <w:tab w:val="left" w:pos="851"/>
              <w:tab w:val="left" w:pos="1134"/>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749415" w:history="1">
            <w:r w:rsidRPr="00DD138F">
              <w:rPr>
                <w:rStyle w:val="Hyperlink"/>
                <w:noProof/>
              </w:rPr>
              <w:t>4</w:t>
            </w:r>
            <w:r>
              <w:rPr>
                <w:rFonts w:asciiTheme="minorHAnsi" w:eastAsiaTheme="minorEastAsia" w:hAnsiTheme="minorHAnsi"/>
                <w:noProof/>
                <w:kern w:val="2"/>
                <w:szCs w:val="24"/>
                <w:lang w:eastAsia="en-GB"/>
                <w14:ligatures w14:val="standardContextual"/>
              </w:rPr>
              <w:tab/>
            </w:r>
            <w:r w:rsidRPr="00DD138F">
              <w:rPr>
                <w:rStyle w:val="Hyperlink"/>
                <w:noProof/>
              </w:rPr>
              <w:t>Theme Impact Analysis</w:t>
            </w:r>
            <w:r>
              <w:rPr>
                <w:noProof/>
                <w:webHidden/>
              </w:rPr>
              <w:tab/>
            </w:r>
            <w:r>
              <w:rPr>
                <w:noProof/>
                <w:webHidden/>
              </w:rPr>
              <w:fldChar w:fldCharType="begin"/>
            </w:r>
            <w:r>
              <w:rPr>
                <w:noProof/>
                <w:webHidden/>
              </w:rPr>
              <w:instrText xml:space="preserve"> PAGEREF _Toc210749415 \h </w:instrText>
            </w:r>
            <w:r>
              <w:rPr>
                <w:noProof/>
                <w:webHidden/>
              </w:rPr>
            </w:r>
            <w:r>
              <w:rPr>
                <w:noProof/>
                <w:webHidden/>
              </w:rPr>
              <w:fldChar w:fldCharType="separate"/>
            </w:r>
            <w:r>
              <w:rPr>
                <w:noProof/>
                <w:webHidden/>
              </w:rPr>
              <w:t>10</w:t>
            </w:r>
            <w:r>
              <w:rPr>
                <w:noProof/>
                <w:webHidden/>
              </w:rPr>
              <w:fldChar w:fldCharType="end"/>
            </w:r>
          </w:hyperlink>
        </w:p>
        <w:p w14:paraId="0E4D1840" w14:textId="48A69243"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16" w:history="1">
            <w:r w:rsidRPr="00DD138F">
              <w:rPr>
                <w:rStyle w:val="Hyperlink"/>
                <w:noProof/>
              </w:rPr>
              <w:t>4.1</w:t>
            </w:r>
            <w:r>
              <w:rPr>
                <w:rFonts w:asciiTheme="minorHAnsi" w:eastAsiaTheme="minorEastAsia" w:hAnsiTheme="minorHAnsi"/>
                <w:noProof/>
                <w:kern w:val="2"/>
                <w:szCs w:val="24"/>
                <w:lang w:eastAsia="en-GB"/>
                <w14:ligatures w14:val="standardContextual"/>
              </w:rPr>
              <w:tab/>
            </w:r>
            <w:r w:rsidRPr="00DD138F">
              <w:rPr>
                <w:rStyle w:val="Hyperlink"/>
                <w:noProof/>
              </w:rPr>
              <w:t>PESTEL Analysis</w:t>
            </w:r>
            <w:r>
              <w:rPr>
                <w:noProof/>
                <w:webHidden/>
              </w:rPr>
              <w:tab/>
            </w:r>
            <w:r>
              <w:rPr>
                <w:noProof/>
                <w:webHidden/>
              </w:rPr>
              <w:fldChar w:fldCharType="begin"/>
            </w:r>
            <w:r>
              <w:rPr>
                <w:noProof/>
                <w:webHidden/>
              </w:rPr>
              <w:instrText xml:space="preserve"> PAGEREF _Toc210749416 \h </w:instrText>
            </w:r>
            <w:r>
              <w:rPr>
                <w:noProof/>
                <w:webHidden/>
              </w:rPr>
            </w:r>
            <w:r>
              <w:rPr>
                <w:noProof/>
                <w:webHidden/>
              </w:rPr>
              <w:fldChar w:fldCharType="separate"/>
            </w:r>
            <w:r>
              <w:rPr>
                <w:noProof/>
                <w:webHidden/>
              </w:rPr>
              <w:t>10</w:t>
            </w:r>
            <w:r>
              <w:rPr>
                <w:noProof/>
                <w:webHidden/>
              </w:rPr>
              <w:fldChar w:fldCharType="end"/>
            </w:r>
          </w:hyperlink>
        </w:p>
        <w:p w14:paraId="3EA80832" w14:textId="4DA66BAA"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17" w:history="1">
            <w:r w:rsidRPr="00DD138F">
              <w:rPr>
                <w:rStyle w:val="Hyperlink"/>
                <w:noProof/>
              </w:rPr>
              <w:t>4.1.1</w:t>
            </w:r>
            <w:r>
              <w:rPr>
                <w:rFonts w:asciiTheme="minorHAnsi" w:eastAsiaTheme="minorEastAsia" w:hAnsiTheme="minorHAnsi"/>
                <w:noProof/>
                <w:kern w:val="2"/>
                <w:szCs w:val="24"/>
                <w:lang w:eastAsia="en-GB"/>
                <w14:ligatures w14:val="standardContextual"/>
              </w:rPr>
              <w:tab/>
            </w:r>
            <w:r w:rsidRPr="00DD138F">
              <w:rPr>
                <w:rStyle w:val="Hyperlink"/>
                <w:noProof/>
              </w:rPr>
              <w:t>Political</w:t>
            </w:r>
            <w:r>
              <w:rPr>
                <w:noProof/>
                <w:webHidden/>
              </w:rPr>
              <w:tab/>
            </w:r>
            <w:r>
              <w:rPr>
                <w:noProof/>
                <w:webHidden/>
              </w:rPr>
              <w:fldChar w:fldCharType="begin"/>
            </w:r>
            <w:r>
              <w:rPr>
                <w:noProof/>
                <w:webHidden/>
              </w:rPr>
              <w:instrText xml:space="preserve"> PAGEREF _Toc210749417 \h </w:instrText>
            </w:r>
            <w:r>
              <w:rPr>
                <w:noProof/>
                <w:webHidden/>
              </w:rPr>
            </w:r>
            <w:r>
              <w:rPr>
                <w:noProof/>
                <w:webHidden/>
              </w:rPr>
              <w:fldChar w:fldCharType="separate"/>
            </w:r>
            <w:r>
              <w:rPr>
                <w:noProof/>
                <w:webHidden/>
              </w:rPr>
              <w:t>10</w:t>
            </w:r>
            <w:r>
              <w:rPr>
                <w:noProof/>
                <w:webHidden/>
              </w:rPr>
              <w:fldChar w:fldCharType="end"/>
            </w:r>
          </w:hyperlink>
        </w:p>
        <w:p w14:paraId="4F4F41CD" w14:textId="50F415CC"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18" w:history="1">
            <w:r w:rsidRPr="00DD138F">
              <w:rPr>
                <w:rStyle w:val="Hyperlink"/>
                <w:noProof/>
              </w:rPr>
              <w:t>4.1.2</w:t>
            </w:r>
            <w:r>
              <w:rPr>
                <w:rFonts w:asciiTheme="minorHAnsi" w:eastAsiaTheme="minorEastAsia" w:hAnsiTheme="minorHAnsi"/>
                <w:noProof/>
                <w:kern w:val="2"/>
                <w:szCs w:val="24"/>
                <w:lang w:eastAsia="en-GB"/>
                <w14:ligatures w14:val="standardContextual"/>
              </w:rPr>
              <w:tab/>
            </w:r>
            <w:r w:rsidRPr="00DD138F">
              <w:rPr>
                <w:rStyle w:val="Hyperlink"/>
                <w:noProof/>
              </w:rPr>
              <w:t>Economic</w:t>
            </w:r>
            <w:r>
              <w:rPr>
                <w:noProof/>
                <w:webHidden/>
              </w:rPr>
              <w:tab/>
            </w:r>
            <w:r>
              <w:rPr>
                <w:noProof/>
                <w:webHidden/>
              </w:rPr>
              <w:fldChar w:fldCharType="begin"/>
            </w:r>
            <w:r>
              <w:rPr>
                <w:noProof/>
                <w:webHidden/>
              </w:rPr>
              <w:instrText xml:space="preserve"> PAGEREF _Toc210749418 \h </w:instrText>
            </w:r>
            <w:r>
              <w:rPr>
                <w:noProof/>
                <w:webHidden/>
              </w:rPr>
            </w:r>
            <w:r>
              <w:rPr>
                <w:noProof/>
                <w:webHidden/>
              </w:rPr>
              <w:fldChar w:fldCharType="separate"/>
            </w:r>
            <w:r>
              <w:rPr>
                <w:noProof/>
                <w:webHidden/>
              </w:rPr>
              <w:t>11</w:t>
            </w:r>
            <w:r>
              <w:rPr>
                <w:noProof/>
                <w:webHidden/>
              </w:rPr>
              <w:fldChar w:fldCharType="end"/>
            </w:r>
          </w:hyperlink>
        </w:p>
        <w:p w14:paraId="2E9C34EF" w14:textId="5C575CEB"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19" w:history="1">
            <w:r w:rsidRPr="00DD138F">
              <w:rPr>
                <w:rStyle w:val="Hyperlink"/>
                <w:noProof/>
              </w:rPr>
              <w:t>4.1.3</w:t>
            </w:r>
            <w:r>
              <w:rPr>
                <w:rFonts w:asciiTheme="minorHAnsi" w:eastAsiaTheme="minorEastAsia" w:hAnsiTheme="minorHAnsi"/>
                <w:noProof/>
                <w:kern w:val="2"/>
                <w:szCs w:val="24"/>
                <w:lang w:eastAsia="en-GB"/>
                <w14:ligatures w14:val="standardContextual"/>
              </w:rPr>
              <w:tab/>
            </w:r>
            <w:r w:rsidRPr="00DD138F">
              <w:rPr>
                <w:rStyle w:val="Hyperlink"/>
                <w:noProof/>
              </w:rPr>
              <w:t>Social</w:t>
            </w:r>
            <w:r>
              <w:rPr>
                <w:noProof/>
                <w:webHidden/>
              </w:rPr>
              <w:tab/>
            </w:r>
            <w:r>
              <w:rPr>
                <w:noProof/>
                <w:webHidden/>
              </w:rPr>
              <w:fldChar w:fldCharType="begin"/>
            </w:r>
            <w:r>
              <w:rPr>
                <w:noProof/>
                <w:webHidden/>
              </w:rPr>
              <w:instrText xml:space="preserve"> PAGEREF _Toc210749419 \h </w:instrText>
            </w:r>
            <w:r>
              <w:rPr>
                <w:noProof/>
                <w:webHidden/>
              </w:rPr>
            </w:r>
            <w:r>
              <w:rPr>
                <w:noProof/>
                <w:webHidden/>
              </w:rPr>
              <w:fldChar w:fldCharType="separate"/>
            </w:r>
            <w:r>
              <w:rPr>
                <w:noProof/>
                <w:webHidden/>
              </w:rPr>
              <w:t>12</w:t>
            </w:r>
            <w:r>
              <w:rPr>
                <w:noProof/>
                <w:webHidden/>
              </w:rPr>
              <w:fldChar w:fldCharType="end"/>
            </w:r>
          </w:hyperlink>
        </w:p>
        <w:p w14:paraId="39A77809" w14:textId="44AACEB9"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20" w:history="1">
            <w:r w:rsidRPr="00DD138F">
              <w:rPr>
                <w:rStyle w:val="Hyperlink"/>
                <w:noProof/>
              </w:rPr>
              <w:t>4.1.4</w:t>
            </w:r>
            <w:r>
              <w:rPr>
                <w:rFonts w:asciiTheme="minorHAnsi" w:eastAsiaTheme="minorEastAsia" w:hAnsiTheme="minorHAnsi"/>
                <w:noProof/>
                <w:kern w:val="2"/>
                <w:szCs w:val="24"/>
                <w:lang w:eastAsia="en-GB"/>
                <w14:ligatures w14:val="standardContextual"/>
              </w:rPr>
              <w:tab/>
            </w:r>
            <w:r w:rsidRPr="00DD138F">
              <w:rPr>
                <w:rStyle w:val="Hyperlink"/>
                <w:noProof/>
              </w:rPr>
              <w:t>Technological</w:t>
            </w:r>
            <w:r>
              <w:rPr>
                <w:noProof/>
                <w:webHidden/>
              </w:rPr>
              <w:tab/>
            </w:r>
            <w:r>
              <w:rPr>
                <w:noProof/>
                <w:webHidden/>
              </w:rPr>
              <w:fldChar w:fldCharType="begin"/>
            </w:r>
            <w:r>
              <w:rPr>
                <w:noProof/>
                <w:webHidden/>
              </w:rPr>
              <w:instrText xml:space="preserve"> PAGEREF _Toc210749420 \h </w:instrText>
            </w:r>
            <w:r>
              <w:rPr>
                <w:noProof/>
                <w:webHidden/>
              </w:rPr>
            </w:r>
            <w:r>
              <w:rPr>
                <w:noProof/>
                <w:webHidden/>
              </w:rPr>
              <w:fldChar w:fldCharType="separate"/>
            </w:r>
            <w:r>
              <w:rPr>
                <w:noProof/>
                <w:webHidden/>
              </w:rPr>
              <w:t>13</w:t>
            </w:r>
            <w:r>
              <w:rPr>
                <w:noProof/>
                <w:webHidden/>
              </w:rPr>
              <w:fldChar w:fldCharType="end"/>
            </w:r>
          </w:hyperlink>
        </w:p>
        <w:p w14:paraId="68B4C87C" w14:textId="3762056B"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21" w:history="1">
            <w:r w:rsidRPr="00DD138F">
              <w:rPr>
                <w:rStyle w:val="Hyperlink"/>
                <w:noProof/>
              </w:rPr>
              <w:t>4.1.5</w:t>
            </w:r>
            <w:r>
              <w:rPr>
                <w:rFonts w:asciiTheme="minorHAnsi" w:eastAsiaTheme="minorEastAsia" w:hAnsiTheme="minorHAnsi"/>
                <w:noProof/>
                <w:kern w:val="2"/>
                <w:szCs w:val="24"/>
                <w:lang w:eastAsia="en-GB"/>
                <w14:ligatures w14:val="standardContextual"/>
              </w:rPr>
              <w:tab/>
            </w:r>
            <w:r w:rsidRPr="00DD138F">
              <w:rPr>
                <w:rStyle w:val="Hyperlink"/>
                <w:noProof/>
              </w:rPr>
              <w:t>Environmental</w:t>
            </w:r>
            <w:r>
              <w:rPr>
                <w:noProof/>
                <w:webHidden/>
              </w:rPr>
              <w:tab/>
            </w:r>
            <w:r>
              <w:rPr>
                <w:noProof/>
                <w:webHidden/>
              </w:rPr>
              <w:fldChar w:fldCharType="begin"/>
            </w:r>
            <w:r>
              <w:rPr>
                <w:noProof/>
                <w:webHidden/>
              </w:rPr>
              <w:instrText xml:space="preserve"> PAGEREF _Toc210749421 \h </w:instrText>
            </w:r>
            <w:r>
              <w:rPr>
                <w:noProof/>
                <w:webHidden/>
              </w:rPr>
            </w:r>
            <w:r>
              <w:rPr>
                <w:noProof/>
                <w:webHidden/>
              </w:rPr>
              <w:fldChar w:fldCharType="separate"/>
            </w:r>
            <w:r>
              <w:rPr>
                <w:noProof/>
                <w:webHidden/>
              </w:rPr>
              <w:t>13</w:t>
            </w:r>
            <w:r>
              <w:rPr>
                <w:noProof/>
                <w:webHidden/>
              </w:rPr>
              <w:fldChar w:fldCharType="end"/>
            </w:r>
          </w:hyperlink>
        </w:p>
        <w:p w14:paraId="7A7C275E" w14:textId="4F556744" w:rsidR="00E63693" w:rsidRDefault="00E63693" w:rsidP="00E63693">
          <w:pPr>
            <w:pStyle w:val="TOC3"/>
            <w:tabs>
              <w:tab w:val="left" w:pos="284"/>
              <w:tab w:val="left" w:pos="851"/>
              <w:tab w:val="left" w:pos="1134"/>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210749422" w:history="1">
            <w:r w:rsidRPr="00DD138F">
              <w:rPr>
                <w:rStyle w:val="Hyperlink"/>
                <w:noProof/>
              </w:rPr>
              <w:t>4.1.6</w:t>
            </w:r>
            <w:r>
              <w:rPr>
                <w:rFonts w:asciiTheme="minorHAnsi" w:eastAsiaTheme="minorEastAsia" w:hAnsiTheme="minorHAnsi"/>
                <w:noProof/>
                <w:kern w:val="2"/>
                <w:szCs w:val="24"/>
                <w:lang w:eastAsia="en-GB"/>
                <w14:ligatures w14:val="standardContextual"/>
              </w:rPr>
              <w:tab/>
            </w:r>
            <w:r w:rsidRPr="00DD138F">
              <w:rPr>
                <w:rStyle w:val="Hyperlink"/>
                <w:noProof/>
              </w:rPr>
              <w:t>Legal</w:t>
            </w:r>
            <w:r>
              <w:rPr>
                <w:noProof/>
                <w:webHidden/>
              </w:rPr>
              <w:tab/>
            </w:r>
            <w:r>
              <w:rPr>
                <w:noProof/>
                <w:webHidden/>
              </w:rPr>
              <w:fldChar w:fldCharType="begin"/>
            </w:r>
            <w:r>
              <w:rPr>
                <w:noProof/>
                <w:webHidden/>
              </w:rPr>
              <w:instrText xml:space="preserve"> PAGEREF _Toc210749422 \h </w:instrText>
            </w:r>
            <w:r>
              <w:rPr>
                <w:noProof/>
                <w:webHidden/>
              </w:rPr>
            </w:r>
            <w:r>
              <w:rPr>
                <w:noProof/>
                <w:webHidden/>
              </w:rPr>
              <w:fldChar w:fldCharType="separate"/>
            </w:r>
            <w:r>
              <w:rPr>
                <w:noProof/>
                <w:webHidden/>
              </w:rPr>
              <w:t>14</w:t>
            </w:r>
            <w:r>
              <w:rPr>
                <w:noProof/>
                <w:webHidden/>
              </w:rPr>
              <w:fldChar w:fldCharType="end"/>
            </w:r>
          </w:hyperlink>
        </w:p>
        <w:p w14:paraId="07FF37B0" w14:textId="1198DEB1"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23" w:history="1">
            <w:r w:rsidRPr="00DD138F">
              <w:rPr>
                <w:rStyle w:val="Hyperlink"/>
                <w:noProof/>
              </w:rPr>
              <w:t>4.2</w:t>
            </w:r>
            <w:r>
              <w:rPr>
                <w:rFonts w:asciiTheme="minorHAnsi" w:eastAsiaTheme="minorEastAsia" w:hAnsiTheme="minorHAnsi"/>
                <w:noProof/>
                <w:kern w:val="2"/>
                <w:szCs w:val="24"/>
                <w:lang w:eastAsia="en-GB"/>
                <w14:ligatures w14:val="standardContextual"/>
              </w:rPr>
              <w:tab/>
            </w:r>
            <w:r w:rsidRPr="00DD138F">
              <w:rPr>
                <w:rStyle w:val="Hyperlink"/>
                <w:noProof/>
              </w:rPr>
              <w:t>Industry Responses</w:t>
            </w:r>
            <w:r>
              <w:rPr>
                <w:noProof/>
                <w:webHidden/>
              </w:rPr>
              <w:tab/>
            </w:r>
            <w:r>
              <w:rPr>
                <w:noProof/>
                <w:webHidden/>
              </w:rPr>
              <w:fldChar w:fldCharType="begin"/>
            </w:r>
            <w:r>
              <w:rPr>
                <w:noProof/>
                <w:webHidden/>
              </w:rPr>
              <w:instrText xml:space="preserve"> PAGEREF _Toc210749423 \h </w:instrText>
            </w:r>
            <w:r>
              <w:rPr>
                <w:noProof/>
                <w:webHidden/>
              </w:rPr>
            </w:r>
            <w:r>
              <w:rPr>
                <w:noProof/>
                <w:webHidden/>
              </w:rPr>
              <w:fldChar w:fldCharType="separate"/>
            </w:r>
            <w:r>
              <w:rPr>
                <w:noProof/>
                <w:webHidden/>
              </w:rPr>
              <w:t>15</w:t>
            </w:r>
            <w:r>
              <w:rPr>
                <w:noProof/>
                <w:webHidden/>
              </w:rPr>
              <w:fldChar w:fldCharType="end"/>
            </w:r>
          </w:hyperlink>
        </w:p>
        <w:p w14:paraId="65081C33" w14:textId="1BE62EC9" w:rsidR="00E63693" w:rsidRDefault="00E63693" w:rsidP="00E63693">
          <w:pPr>
            <w:pStyle w:val="TOC1"/>
            <w:tabs>
              <w:tab w:val="left" w:pos="284"/>
              <w:tab w:val="left" w:pos="851"/>
              <w:tab w:val="left" w:pos="1134"/>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749424" w:history="1">
            <w:r w:rsidRPr="00DD138F">
              <w:rPr>
                <w:rStyle w:val="Hyperlink"/>
                <w:noProof/>
              </w:rPr>
              <w:t>5</w:t>
            </w:r>
            <w:r>
              <w:rPr>
                <w:rFonts w:asciiTheme="minorHAnsi" w:eastAsiaTheme="minorEastAsia" w:hAnsiTheme="minorHAnsi"/>
                <w:noProof/>
                <w:kern w:val="2"/>
                <w:szCs w:val="24"/>
                <w:lang w:eastAsia="en-GB"/>
                <w14:ligatures w14:val="standardContextual"/>
              </w:rPr>
              <w:tab/>
            </w:r>
            <w:r w:rsidRPr="00DD138F">
              <w:rPr>
                <w:rStyle w:val="Hyperlink"/>
                <w:noProof/>
              </w:rPr>
              <w:t>Conclusion</w:t>
            </w:r>
            <w:r>
              <w:rPr>
                <w:noProof/>
                <w:webHidden/>
              </w:rPr>
              <w:tab/>
            </w:r>
            <w:r>
              <w:rPr>
                <w:noProof/>
                <w:webHidden/>
              </w:rPr>
              <w:fldChar w:fldCharType="begin"/>
            </w:r>
            <w:r>
              <w:rPr>
                <w:noProof/>
                <w:webHidden/>
              </w:rPr>
              <w:instrText xml:space="preserve"> PAGEREF _Toc210749424 \h </w:instrText>
            </w:r>
            <w:r>
              <w:rPr>
                <w:noProof/>
                <w:webHidden/>
              </w:rPr>
            </w:r>
            <w:r>
              <w:rPr>
                <w:noProof/>
                <w:webHidden/>
              </w:rPr>
              <w:fldChar w:fldCharType="separate"/>
            </w:r>
            <w:r>
              <w:rPr>
                <w:noProof/>
                <w:webHidden/>
              </w:rPr>
              <w:t>15</w:t>
            </w:r>
            <w:r>
              <w:rPr>
                <w:noProof/>
                <w:webHidden/>
              </w:rPr>
              <w:fldChar w:fldCharType="end"/>
            </w:r>
          </w:hyperlink>
        </w:p>
        <w:p w14:paraId="032EB263" w14:textId="7DF7A867" w:rsidR="00E63693" w:rsidRDefault="00E63693" w:rsidP="00E63693">
          <w:pPr>
            <w:pStyle w:val="TOC1"/>
            <w:tabs>
              <w:tab w:val="left" w:pos="284"/>
              <w:tab w:val="left" w:pos="851"/>
              <w:tab w:val="left" w:pos="1134"/>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210749425" w:history="1">
            <w:r w:rsidRPr="00DD138F">
              <w:rPr>
                <w:rStyle w:val="Hyperlink"/>
                <w:noProof/>
              </w:rPr>
              <w:t>6</w:t>
            </w:r>
            <w:r>
              <w:rPr>
                <w:rFonts w:asciiTheme="minorHAnsi" w:eastAsiaTheme="minorEastAsia" w:hAnsiTheme="minorHAnsi"/>
                <w:noProof/>
                <w:kern w:val="2"/>
                <w:szCs w:val="24"/>
                <w:lang w:eastAsia="en-GB"/>
                <w14:ligatures w14:val="standardContextual"/>
              </w:rPr>
              <w:tab/>
            </w:r>
            <w:r w:rsidRPr="00DD138F">
              <w:rPr>
                <w:rStyle w:val="Hyperlink"/>
                <w:noProof/>
              </w:rPr>
              <w:t>Recommendations</w:t>
            </w:r>
            <w:r>
              <w:rPr>
                <w:noProof/>
                <w:webHidden/>
              </w:rPr>
              <w:tab/>
            </w:r>
            <w:r>
              <w:rPr>
                <w:noProof/>
                <w:webHidden/>
              </w:rPr>
              <w:fldChar w:fldCharType="begin"/>
            </w:r>
            <w:r>
              <w:rPr>
                <w:noProof/>
                <w:webHidden/>
              </w:rPr>
              <w:instrText xml:space="preserve"> PAGEREF _Toc210749425 \h </w:instrText>
            </w:r>
            <w:r>
              <w:rPr>
                <w:noProof/>
                <w:webHidden/>
              </w:rPr>
            </w:r>
            <w:r>
              <w:rPr>
                <w:noProof/>
                <w:webHidden/>
              </w:rPr>
              <w:fldChar w:fldCharType="separate"/>
            </w:r>
            <w:r>
              <w:rPr>
                <w:noProof/>
                <w:webHidden/>
              </w:rPr>
              <w:t>16</w:t>
            </w:r>
            <w:r>
              <w:rPr>
                <w:noProof/>
                <w:webHidden/>
              </w:rPr>
              <w:fldChar w:fldCharType="end"/>
            </w:r>
          </w:hyperlink>
        </w:p>
        <w:p w14:paraId="317E3BFC" w14:textId="405D23E4"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26" w:history="1">
            <w:r w:rsidRPr="00DD138F">
              <w:rPr>
                <w:rStyle w:val="Hyperlink"/>
                <w:noProof/>
              </w:rPr>
              <w:t>6.1</w:t>
            </w:r>
            <w:r>
              <w:rPr>
                <w:rFonts w:asciiTheme="minorHAnsi" w:eastAsiaTheme="minorEastAsia" w:hAnsiTheme="minorHAnsi"/>
                <w:noProof/>
                <w:kern w:val="2"/>
                <w:szCs w:val="24"/>
                <w:lang w:eastAsia="en-GB"/>
                <w14:ligatures w14:val="standardContextual"/>
              </w:rPr>
              <w:tab/>
            </w:r>
            <w:r w:rsidRPr="00DD138F">
              <w:rPr>
                <w:rStyle w:val="Hyperlink"/>
                <w:noProof/>
              </w:rPr>
              <w:t>Organisational Recommendations</w:t>
            </w:r>
            <w:r>
              <w:rPr>
                <w:noProof/>
                <w:webHidden/>
              </w:rPr>
              <w:tab/>
            </w:r>
            <w:r>
              <w:rPr>
                <w:noProof/>
                <w:webHidden/>
              </w:rPr>
              <w:fldChar w:fldCharType="begin"/>
            </w:r>
            <w:r>
              <w:rPr>
                <w:noProof/>
                <w:webHidden/>
              </w:rPr>
              <w:instrText xml:space="preserve"> PAGEREF _Toc210749426 \h </w:instrText>
            </w:r>
            <w:r>
              <w:rPr>
                <w:noProof/>
                <w:webHidden/>
              </w:rPr>
            </w:r>
            <w:r>
              <w:rPr>
                <w:noProof/>
                <w:webHidden/>
              </w:rPr>
              <w:fldChar w:fldCharType="separate"/>
            </w:r>
            <w:r>
              <w:rPr>
                <w:noProof/>
                <w:webHidden/>
              </w:rPr>
              <w:t>16</w:t>
            </w:r>
            <w:r>
              <w:rPr>
                <w:noProof/>
                <w:webHidden/>
              </w:rPr>
              <w:fldChar w:fldCharType="end"/>
            </w:r>
          </w:hyperlink>
        </w:p>
        <w:p w14:paraId="52CFF8FB" w14:textId="5CF01621"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27" w:history="1">
            <w:r w:rsidRPr="00DD138F">
              <w:rPr>
                <w:rStyle w:val="Hyperlink"/>
                <w:noProof/>
              </w:rPr>
              <w:t>6.2</w:t>
            </w:r>
            <w:r>
              <w:rPr>
                <w:rFonts w:asciiTheme="minorHAnsi" w:eastAsiaTheme="minorEastAsia" w:hAnsiTheme="minorHAnsi"/>
                <w:noProof/>
                <w:kern w:val="2"/>
                <w:szCs w:val="24"/>
                <w:lang w:eastAsia="en-GB"/>
                <w14:ligatures w14:val="standardContextual"/>
              </w:rPr>
              <w:tab/>
            </w:r>
            <w:r w:rsidRPr="00DD138F">
              <w:rPr>
                <w:rStyle w:val="Hyperlink"/>
                <w:noProof/>
              </w:rPr>
              <w:t>Industry-Level Recommendations</w:t>
            </w:r>
            <w:r>
              <w:rPr>
                <w:noProof/>
                <w:webHidden/>
              </w:rPr>
              <w:tab/>
            </w:r>
            <w:r>
              <w:rPr>
                <w:noProof/>
                <w:webHidden/>
              </w:rPr>
              <w:fldChar w:fldCharType="begin"/>
            </w:r>
            <w:r>
              <w:rPr>
                <w:noProof/>
                <w:webHidden/>
              </w:rPr>
              <w:instrText xml:space="preserve"> PAGEREF _Toc210749427 \h </w:instrText>
            </w:r>
            <w:r>
              <w:rPr>
                <w:noProof/>
                <w:webHidden/>
              </w:rPr>
            </w:r>
            <w:r>
              <w:rPr>
                <w:noProof/>
                <w:webHidden/>
              </w:rPr>
              <w:fldChar w:fldCharType="separate"/>
            </w:r>
            <w:r>
              <w:rPr>
                <w:noProof/>
                <w:webHidden/>
              </w:rPr>
              <w:t>16</w:t>
            </w:r>
            <w:r>
              <w:rPr>
                <w:noProof/>
                <w:webHidden/>
              </w:rPr>
              <w:fldChar w:fldCharType="end"/>
            </w:r>
          </w:hyperlink>
        </w:p>
        <w:p w14:paraId="0F8F9C23" w14:textId="3B9DCC7C"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28" w:history="1">
            <w:r w:rsidRPr="00DD138F">
              <w:rPr>
                <w:rStyle w:val="Hyperlink"/>
                <w:noProof/>
              </w:rPr>
              <w:t>6.3</w:t>
            </w:r>
            <w:r>
              <w:rPr>
                <w:rFonts w:asciiTheme="minorHAnsi" w:eastAsiaTheme="minorEastAsia" w:hAnsiTheme="minorHAnsi"/>
                <w:noProof/>
                <w:kern w:val="2"/>
                <w:szCs w:val="24"/>
                <w:lang w:eastAsia="en-GB"/>
                <w14:ligatures w14:val="standardContextual"/>
              </w:rPr>
              <w:tab/>
            </w:r>
            <w:r w:rsidRPr="00DD138F">
              <w:rPr>
                <w:rStyle w:val="Hyperlink"/>
                <w:noProof/>
              </w:rPr>
              <w:t>Policy Recommendations</w:t>
            </w:r>
            <w:r>
              <w:rPr>
                <w:noProof/>
                <w:webHidden/>
              </w:rPr>
              <w:tab/>
            </w:r>
            <w:r>
              <w:rPr>
                <w:noProof/>
                <w:webHidden/>
              </w:rPr>
              <w:fldChar w:fldCharType="begin"/>
            </w:r>
            <w:r>
              <w:rPr>
                <w:noProof/>
                <w:webHidden/>
              </w:rPr>
              <w:instrText xml:space="preserve"> PAGEREF _Toc210749428 \h </w:instrText>
            </w:r>
            <w:r>
              <w:rPr>
                <w:noProof/>
                <w:webHidden/>
              </w:rPr>
            </w:r>
            <w:r>
              <w:rPr>
                <w:noProof/>
                <w:webHidden/>
              </w:rPr>
              <w:fldChar w:fldCharType="separate"/>
            </w:r>
            <w:r>
              <w:rPr>
                <w:noProof/>
                <w:webHidden/>
              </w:rPr>
              <w:t>17</w:t>
            </w:r>
            <w:r>
              <w:rPr>
                <w:noProof/>
                <w:webHidden/>
              </w:rPr>
              <w:fldChar w:fldCharType="end"/>
            </w:r>
          </w:hyperlink>
        </w:p>
        <w:p w14:paraId="1365B439" w14:textId="212A3237" w:rsidR="00E63693" w:rsidRDefault="00E63693" w:rsidP="00E63693">
          <w:pPr>
            <w:pStyle w:val="TOC2"/>
            <w:tabs>
              <w:tab w:val="left" w:pos="284"/>
              <w:tab w:val="left" w:pos="851"/>
              <w:tab w:val="left" w:pos="1134"/>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210749429" w:history="1">
            <w:r w:rsidRPr="00DD138F">
              <w:rPr>
                <w:rStyle w:val="Hyperlink"/>
                <w:noProof/>
              </w:rPr>
              <w:t>6.4</w:t>
            </w:r>
            <w:r>
              <w:rPr>
                <w:rFonts w:asciiTheme="minorHAnsi" w:eastAsiaTheme="minorEastAsia" w:hAnsiTheme="minorHAnsi"/>
                <w:noProof/>
                <w:kern w:val="2"/>
                <w:szCs w:val="24"/>
                <w:lang w:eastAsia="en-GB"/>
                <w14:ligatures w14:val="standardContextual"/>
              </w:rPr>
              <w:tab/>
            </w:r>
            <w:r w:rsidRPr="00DD138F">
              <w:rPr>
                <w:rStyle w:val="Hyperlink"/>
                <w:noProof/>
              </w:rPr>
              <w:t>Future Research</w:t>
            </w:r>
            <w:r>
              <w:rPr>
                <w:noProof/>
                <w:webHidden/>
              </w:rPr>
              <w:tab/>
            </w:r>
            <w:r>
              <w:rPr>
                <w:noProof/>
                <w:webHidden/>
              </w:rPr>
              <w:fldChar w:fldCharType="begin"/>
            </w:r>
            <w:r>
              <w:rPr>
                <w:noProof/>
                <w:webHidden/>
              </w:rPr>
              <w:instrText xml:space="preserve"> PAGEREF _Toc210749429 \h </w:instrText>
            </w:r>
            <w:r>
              <w:rPr>
                <w:noProof/>
                <w:webHidden/>
              </w:rPr>
            </w:r>
            <w:r>
              <w:rPr>
                <w:noProof/>
                <w:webHidden/>
              </w:rPr>
              <w:fldChar w:fldCharType="separate"/>
            </w:r>
            <w:r>
              <w:rPr>
                <w:noProof/>
                <w:webHidden/>
              </w:rPr>
              <w:t>17</w:t>
            </w:r>
            <w:r>
              <w:rPr>
                <w:noProof/>
                <w:webHidden/>
              </w:rPr>
              <w:fldChar w:fldCharType="end"/>
            </w:r>
          </w:hyperlink>
        </w:p>
        <w:p w14:paraId="3FBFA973" w14:textId="11D22C65" w:rsidR="00E63693" w:rsidRDefault="00E63693" w:rsidP="00E63693">
          <w:pPr>
            <w:pStyle w:val="TOC1"/>
            <w:tabs>
              <w:tab w:val="left" w:pos="284"/>
              <w:tab w:val="left" w:pos="851"/>
              <w:tab w:val="left" w:pos="1134"/>
              <w:tab w:val="right" w:leader="dot" w:pos="9350"/>
            </w:tabs>
            <w:ind w:firstLine="0"/>
            <w:rPr>
              <w:rFonts w:asciiTheme="minorHAnsi" w:eastAsiaTheme="minorEastAsia" w:hAnsiTheme="minorHAnsi"/>
              <w:noProof/>
              <w:kern w:val="2"/>
              <w:szCs w:val="24"/>
              <w:lang w:eastAsia="en-GB"/>
              <w14:ligatures w14:val="standardContextual"/>
            </w:rPr>
          </w:pPr>
          <w:hyperlink w:anchor="_Toc210749430" w:history="1">
            <w:r w:rsidRPr="00DD138F">
              <w:rPr>
                <w:rStyle w:val="Hyperlink"/>
                <w:noProof/>
              </w:rPr>
              <w:t>References</w:t>
            </w:r>
            <w:r>
              <w:rPr>
                <w:noProof/>
                <w:webHidden/>
              </w:rPr>
              <w:tab/>
            </w:r>
            <w:r>
              <w:rPr>
                <w:noProof/>
                <w:webHidden/>
              </w:rPr>
              <w:fldChar w:fldCharType="begin"/>
            </w:r>
            <w:r>
              <w:rPr>
                <w:noProof/>
                <w:webHidden/>
              </w:rPr>
              <w:instrText xml:space="preserve"> PAGEREF _Toc210749430 \h </w:instrText>
            </w:r>
            <w:r>
              <w:rPr>
                <w:noProof/>
                <w:webHidden/>
              </w:rPr>
            </w:r>
            <w:r>
              <w:rPr>
                <w:noProof/>
                <w:webHidden/>
              </w:rPr>
              <w:fldChar w:fldCharType="separate"/>
            </w:r>
            <w:r>
              <w:rPr>
                <w:noProof/>
                <w:webHidden/>
              </w:rPr>
              <w:t>18</w:t>
            </w:r>
            <w:r>
              <w:rPr>
                <w:noProof/>
                <w:webHidden/>
              </w:rPr>
              <w:fldChar w:fldCharType="end"/>
            </w:r>
          </w:hyperlink>
        </w:p>
        <w:p w14:paraId="35DCB99D" w14:textId="36D48A34" w:rsidR="00422FAE" w:rsidRPr="00422FAE" w:rsidRDefault="00001058" w:rsidP="004E417F">
          <w:r w:rsidRPr="0092338D">
            <w:rPr>
              <w:b/>
              <w:bCs/>
              <w:noProof/>
            </w:rPr>
            <w:fldChar w:fldCharType="end"/>
          </w:r>
        </w:p>
      </w:sdtContent>
    </w:sdt>
    <w:p w14:paraId="6FC97A26" w14:textId="77777777" w:rsidR="00B621A2" w:rsidRDefault="00B621A2" w:rsidP="004E417F"/>
    <w:p w14:paraId="1F5FF3E6" w14:textId="77777777" w:rsidR="00B621A2" w:rsidRDefault="00B621A2" w:rsidP="004E417F"/>
    <w:bookmarkEnd w:id="0"/>
    <w:p w14:paraId="3F1C8E34" w14:textId="77777777" w:rsidR="00B621A2" w:rsidRDefault="00B621A2" w:rsidP="004E417F"/>
    <w:p w14:paraId="45883DF4" w14:textId="77777777" w:rsidR="00B621A2" w:rsidRDefault="00B621A2" w:rsidP="004E417F"/>
    <w:p w14:paraId="16BD840C" w14:textId="77777777" w:rsidR="00B621A2" w:rsidRDefault="00B621A2" w:rsidP="004E417F"/>
    <w:bookmarkEnd w:id="1"/>
    <w:p w14:paraId="07AB0FA5" w14:textId="77777777" w:rsidR="007B77FD" w:rsidRDefault="007B77FD" w:rsidP="004E417F">
      <w:pPr>
        <w:ind w:firstLine="0"/>
      </w:pPr>
    </w:p>
    <w:p w14:paraId="74B5CA67" w14:textId="77777777" w:rsidR="005047DA" w:rsidRPr="00B621A2" w:rsidRDefault="005047DA" w:rsidP="004E417F"/>
    <w:p w14:paraId="53A4401D" w14:textId="77777777" w:rsidR="00E74C68" w:rsidRDefault="00E74C68" w:rsidP="004E417F">
      <w:pPr>
        <w:spacing w:before="0" w:after="200"/>
        <w:ind w:firstLine="0"/>
        <w:jc w:val="left"/>
        <w:rPr>
          <w:rFonts w:eastAsiaTheme="majorEastAsia" w:cstheme="majorBidi"/>
          <w:b/>
          <w:i/>
          <w:szCs w:val="32"/>
        </w:rPr>
      </w:pPr>
      <w:bookmarkStart w:id="3" w:name="_Hlk167797372"/>
      <w:r>
        <w:br w:type="page"/>
      </w:r>
    </w:p>
    <w:p w14:paraId="17F24573" w14:textId="18115206" w:rsidR="00E92558" w:rsidRDefault="00E92558" w:rsidP="004E417F">
      <w:pPr>
        <w:pStyle w:val="Heading1"/>
        <w:numPr>
          <w:ilvl w:val="0"/>
          <w:numId w:val="0"/>
        </w:numPr>
        <w:jc w:val="center"/>
        <w:rPr>
          <w:iCs/>
        </w:rPr>
      </w:pPr>
      <w:bookmarkStart w:id="4" w:name="_Toc210749404"/>
      <w:r w:rsidRPr="00C83041">
        <w:rPr>
          <w:iCs/>
        </w:rPr>
        <w:lastRenderedPageBreak/>
        <w:t>Abstract</w:t>
      </w:r>
      <w:bookmarkEnd w:id="4"/>
    </w:p>
    <w:p w14:paraId="22E31280" w14:textId="3EE84937" w:rsidR="00EF1E73" w:rsidRDefault="00EF1E73" w:rsidP="00B44B6E">
      <w:r>
        <w:t>The hospitality sector is also faced with a growing mental health crisis, and the latter is largely determined by the excessive working hours, high stress levels, and constant emotional labour. Staff members are often required to provide the same level of service during uneven work hours and underpayment, which lead to high turnover rates and widespread burnout. The given research will focus particularly on worker well-being, stigma related to mental health and institutional barriers hindering open conversation and effective assistance. The analysis is based on a PESTEL analytical framework because using a secondary research, peer-reviewed literature, and industry reports, the study examines the political, economic, social, technological, environmental, and legal aspects of the problem. Results demonstrate strong interrelationships between inadequate mental health, high turnover of staff, low service quality, and risk of negative publicity to the employer. Despite the wellness programs adopted in some organisations, the reactions have been haphazard and varied.</w:t>
      </w:r>
    </w:p>
    <w:p w14:paraId="7C497484" w14:textId="77777777" w:rsidR="00EF1E73" w:rsidRDefault="00EF1E73" w:rsidP="00B44B6E">
      <w:pPr>
        <w:ind w:firstLine="0"/>
      </w:pPr>
      <w:r w:rsidRPr="00F269BC">
        <w:rPr>
          <w:b/>
          <w:bCs/>
        </w:rPr>
        <w:t>Keywords:</w:t>
      </w:r>
      <w:r>
        <w:t xml:space="preserve"> Hospitality industry, Mental health, Emotional labour, Burn out, Structural reform.</w:t>
      </w:r>
    </w:p>
    <w:p w14:paraId="2907D8C0" w14:textId="77777777" w:rsidR="00EF1E73" w:rsidRDefault="00EF1E73" w:rsidP="00EF1E73"/>
    <w:p w14:paraId="0B68A8AB" w14:textId="77777777" w:rsidR="00B44B6E" w:rsidRDefault="00B44B6E">
      <w:pPr>
        <w:spacing w:before="0" w:after="200" w:line="276" w:lineRule="auto"/>
        <w:ind w:firstLine="0"/>
        <w:jc w:val="left"/>
        <w:rPr>
          <w:rFonts w:eastAsiaTheme="majorEastAsia" w:cstheme="majorBidi"/>
          <w:b/>
          <w:color w:val="000000" w:themeColor="text1"/>
          <w:szCs w:val="26"/>
        </w:rPr>
      </w:pPr>
      <w:r>
        <w:br w:type="page"/>
      </w:r>
    </w:p>
    <w:p w14:paraId="2D130DB3" w14:textId="6E4941A7" w:rsidR="00EF1E73" w:rsidRDefault="00EF1E73" w:rsidP="00B44B6E">
      <w:pPr>
        <w:pStyle w:val="Heading1"/>
      </w:pPr>
      <w:r>
        <w:lastRenderedPageBreak/>
        <w:t xml:space="preserve">Introduction  </w:t>
      </w:r>
    </w:p>
    <w:p w14:paraId="0296F3DE" w14:textId="17134093" w:rsidR="00EF1E73" w:rsidRDefault="00EF1E73" w:rsidP="00B44B6E">
      <w:r>
        <w:t xml:space="preserve">The hospitality industry is an economic sector of critical significance to the global economy, which provides millions of people with jobs and at the same time is one of the most labour-intensive and human-oriented sectors (Elshaer, 2023). The employees of these institutions are in direct contact with the visitors every day in highly stressful settings, in most cases, working long and abnormal hours hence, their high turnover rates and psychosocial burnout. The latter pressures have been exacerbated in the post-COVID-19 context, with the problem of insufficient staffing, significant customer demands, and operational pressures introducing new challenges to the protection of the employee well-being. This growth has increased the situational pressure on the mental health, as hotels and restaurants attempt to maintain the quality of their services, and mentally ill employees (Cooper and Hall, 2019). Moreover, the mental -health crisis has become visible since it is more recognised as a core to sustainability, retention, and organisational resilience (Costa </w:t>
      </w:r>
      <w:r w:rsidR="002B7CB2">
        <w:t>and</w:t>
      </w:r>
      <w:r>
        <w:t xml:space="preserve"> Costa, 2022). This paper has considered these systemic impediments and goes beyond personal coping styles to present institutional changes at a bigger scale. Its goals include: (i) to debate the implications of mental-health challenges on the hospitality industry; (ii) to examine the existing responses of the industry; and (iii) to suggest strategies of structural change in the long-run.</w:t>
      </w:r>
    </w:p>
    <w:p w14:paraId="74164EC8" w14:textId="725D54C7" w:rsidR="00EF1E73" w:rsidRDefault="00EF1E73" w:rsidP="00BA0748">
      <w:pPr>
        <w:pStyle w:val="Heading1"/>
      </w:pPr>
      <w:r>
        <w:t xml:space="preserve"> Literature Review  </w:t>
      </w:r>
    </w:p>
    <w:p w14:paraId="28434727" w14:textId="2DCBFE38" w:rsidR="00EF1E73" w:rsidRDefault="00EF1E73" w:rsidP="001F3C07">
      <w:pPr>
        <w:pStyle w:val="Heading2"/>
      </w:pPr>
      <w:r>
        <w:t xml:space="preserve">Theoretical Frameworks  </w:t>
      </w:r>
    </w:p>
    <w:p w14:paraId="380D69E7" w14:textId="761498A4" w:rsidR="00EF1E73" w:rsidRDefault="00EF1E73" w:rsidP="00BA0748">
      <w:pPr>
        <w:pStyle w:val="Heading3"/>
      </w:pPr>
      <w:r>
        <w:t xml:space="preserve"> PESTEL Analysis  </w:t>
      </w:r>
    </w:p>
    <w:p w14:paraId="75A48860" w14:textId="40826D08" w:rsidR="00EF1E73" w:rsidRDefault="00EF1E73" w:rsidP="00EF1E73">
      <w:r>
        <w:t>The PESTEL analysis provides a holistic insight into the external forces with direct impact on the mental health of the hospitality industry. There are differences in the labour laws in different jurisdictions that tend to leave loopholes in the coverage of employees (Kwart et al., 2025). Real time booking systems are very efficient in the operations but at the same time can subject them to constant monitoring strains (Filep</w:t>
      </w:r>
      <w:r w:rsidR="00A6217E">
        <w:t xml:space="preserve"> et</w:t>
      </w:r>
      <w:r>
        <w:t xml:space="preserve"> al., 2024). Crises related to the environment, like pandemics, also increase the anxiety of staff members, and the legal requirements in relation to employee care are not executed uniformly.  </w:t>
      </w:r>
    </w:p>
    <w:p w14:paraId="0D66D3BB" w14:textId="77777777" w:rsidR="002834D4" w:rsidRDefault="002834D4" w:rsidP="002834D4">
      <w:pPr>
        <w:keepNext/>
        <w:ind w:firstLine="0"/>
        <w:jc w:val="center"/>
      </w:pPr>
      <w:r>
        <w:rPr>
          <w:noProof/>
          <w:lang w:val="en-US"/>
        </w:rPr>
        <w:lastRenderedPageBreak/>
        <w:drawing>
          <wp:inline distT="0" distB="0" distL="0" distR="0" wp14:anchorId="247D5493" wp14:editId="772242D9">
            <wp:extent cx="3272340" cy="3308350"/>
            <wp:effectExtent l="76200" t="76200" r="118745" b="120650"/>
            <wp:docPr id="173460317" name="Picture 1" descr="PESTEL analysis. Source: the 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Source: the autho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5299" cy="33113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D56B33" w14:textId="77777777" w:rsidR="002834D4" w:rsidRDefault="002834D4" w:rsidP="002834D4">
      <w:pPr>
        <w:pStyle w:val="Caption"/>
        <w:spacing w:line="360" w:lineRule="auto"/>
        <w:ind w:firstLine="0"/>
        <w:jc w:val="center"/>
        <w:rPr>
          <w:noProof/>
          <w:color w:val="000000" w:themeColor="text1"/>
        </w:rPr>
      </w:pPr>
      <w:r w:rsidRPr="00C63656">
        <w:rPr>
          <w:color w:val="000000" w:themeColor="text1"/>
        </w:rPr>
        <w:t xml:space="preserve">Figure </w:t>
      </w:r>
      <w:r w:rsidRPr="00C63656">
        <w:rPr>
          <w:color w:val="000000" w:themeColor="text1"/>
        </w:rPr>
        <w:fldChar w:fldCharType="begin"/>
      </w:r>
      <w:r w:rsidRPr="00C63656">
        <w:rPr>
          <w:color w:val="000000" w:themeColor="text1"/>
        </w:rPr>
        <w:instrText xml:space="preserve"> SEQ Figure \* ARABIC </w:instrText>
      </w:r>
      <w:r w:rsidRPr="00C63656">
        <w:rPr>
          <w:color w:val="000000" w:themeColor="text1"/>
        </w:rPr>
        <w:fldChar w:fldCharType="separate"/>
      </w:r>
      <w:r>
        <w:rPr>
          <w:noProof/>
          <w:color w:val="000000" w:themeColor="text1"/>
        </w:rPr>
        <w:t>1</w:t>
      </w:r>
      <w:r w:rsidRPr="00C63656">
        <w:rPr>
          <w:color w:val="000000" w:themeColor="text1"/>
        </w:rPr>
        <w:fldChar w:fldCharType="end"/>
      </w:r>
      <w:r w:rsidRPr="00C63656">
        <w:rPr>
          <w:color w:val="000000" w:themeColor="text1"/>
        </w:rPr>
        <w:t xml:space="preserve"> PESTEL Analysis</w:t>
      </w:r>
    </w:p>
    <w:p w14:paraId="4410B353" w14:textId="6810F186" w:rsidR="00EF1E73" w:rsidRPr="00B44B6E" w:rsidRDefault="002834D4" w:rsidP="00B44B6E">
      <w:pPr>
        <w:pStyle w:val="Caption"/>
        <w:spacing w:line="360" w:lineRule="auto"/>
        <w:ind w:firstLine="0"/>
        <w:jc w:val="center"/>
        <w:rPr>
          <w:noProof/>
          <w:color w:val="000000" w:themeColor="text1"/>
        </w:rPr>
      </w:pPr>
      <w:r w:rsidRPr="00C63656">
        <w:rPr>
          <w:noProof/>
          <w:color w:val="000000" w:themeColor="text1"/>
        </w:rPr>
        <w:t>Source: Segura</w:t>
      </w:r>
      <w:r>
        <w:rPr>
          <w:noProof/>
          <w:color w:val="000000" w:themeColor="text1"/>
        </w:rPr>
        <w:t xml:space="preserve"> et al.</w:t>
      </w:r>
      <w:r w:rsidRPr="00C63656">
        <w:rPr>
          <w:noProof/>
          <w:color w:val="000000" w:themeColor="text1"/>
        </w:rPr>
        <w:t xml:space="preserve"> (2023)</w:t>
      </w:r>
    </w:p>
    <w:p w14:paraId="4FBC5915" w14:textId="0A83CB1B" w:rsidR="00EF1E73" w:rsidRDefault="00EF1E73" w:rsidP="00EF1E73">
      <w:pPr>
        <w:pStyle w:val="Heading3"/>
      </w:pPr>
      <w:r>
        <w:t xml:space="preserve"> Job Demands -Resources (JD-R) Model.  </w:t>
      </w:r>
    </w:p>
    <w:p w14:paraId="07B263FB" w14:textId="776D33E9" w:rsidR="00EF1E73" w:rsidRDefault="00EF1E73" w:rsidP="00EF1E73">
      <w:r>
        <w:t xml:space="preserve">Empirical studies have validated that the JD -R model explains the occurrence of strain when job demands are high but not balanced by the limited resources. Long shifts, complaints of guests, and multitasking increase the lack of autonomy, insufficient managerial support, and lack of appreciation (Batabyal </w:t>
      </w:r>
      <w:r w:rsidR="002B7CB2">
        <w:t>and</w:t>
      </w:r>
      <w:r>
        <w:t xml:space="preserve"> Das, 2019). Burnout, stress and turnover intentions increase when the resources can no longer balance the demands. More than 100 empirical studies show that the model has predictive validity. Front-desk clerks in hotels, in particular, tend to have tight workloads and a strict schedule, which leads to the development of emotional exhaustion and the increase of turnover rates (Harju et al., 2021). This model explains why the hospitality industry is particularly susceptible to the chronic stress and turnover.  </w:t>
      </w:r>
    </w:p>
    <w:p w14:paraId="0854D299" w14:textId="77777777" w:rsidR="00A420FD" w:rsidRDefault="00A420FD" w:rsidP="00A420FD">
      <w:pPr>
        <w:keepNext/>
        <w:ind w:firstLine="0"/>
        <w:jc w:val="center"/>
      </w:pPr>
      <w:r>
        <w:rPr>
          <w:noProof/>
          <w:lang w:val="en-US"/>
        </w:rPr>
        <w:lastRenderedPageBreak/>
        <w:drawing>
          <wp:inline distT="0" distB="0" distL="0" distR="0" wp14:anchorId="26FD119A" wp14:editId="5598FB77">
            <wp:extent cx="4240530" cy="2838450"/>
            <wp:effectExtent l="76200" t="76200" r="121920" b="114300"/>
            <wp:docPr id="1823272508" name="Picture 2" descr="The Job Demands-Resources (JD-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Job Demands-Resources (JD-R)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49074" cy="28441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1FDF72" w14:textId="77777777" w:rsidR="00A420FD" w:rsidRDefault="00A420FD" w:rsidP="00A420FD">
      <w:pPr>
        <w:pStyle w:val="Caption"/>
        <w:spacing w:line="360" w:lineRule="auto"/>
        <w:ind w:firstLine="0"/>
        <w:jc w:val="center"/>
        <w:rPr>
          <w:color w:val="000000" w:themeColor="text1"/>
        </w:rPr>
      </w:pPr>
      <w:r w:rsidRPr="00C63656">
        <w:rPr>
          <w:color w:val="000000" w:themeColor="text1"/>
        </w:rPr>
        <w:t xml:space="preserve">Figure </w:t>
      </w:r>
      <w:r w:rsidRPr="00C63656">
        <w:rPr>
          <w:color w:val="000000" w:themeColor="text1"/>
        </w:rPr>
        <w:fldChar w:fldCharType="begin"/>
      </w:r>
      <w:r w:rsidRPr="00C63656">
        <w:rPr>
          <w:color w:val="000000" w:themeColor="text1"/>
        </w:rPr>
        <w:instrText xml:space="preserve"> SEQ Figure \* ARABIC </w:instrText>
      </w:r>
      <w:r w:rsidRPr="00C63656">
        <w:rPr>
          <w:color w:val="000000" w:themeColor="text1"/>
        </w:rPr>
        <w:fldChar w:fldCharType="separate"/>
      </w:r>
      <w:r>
        <w:rPr>
          <w:noProof/>
          <w:color w:val="000000" w:themeColor="text1"/>
        </w:rPr>
        <w:t>2</w:t>
      </w:r>
      <w:r w:rsidRPr="00C63656">
        <w:rPr>
          <w:color w:val="000000" w:themeColor="text1"/>
        </w:rPr>
        <w:fldChar w:fldCharType="end"/>
      </w:r>
      <w:r w:rsidRPr="00C63656">
        <w:rPr>
          <w:color w:val="000000" w:themeColor="text1"/>
        </w:rPr>
        <w:t xml:space="preserve"> The Job Demands-Resources (JD-R) model </w:t>
      </w:r>
    </w:p>
    <w:p w14:paraId="61B2567E" w14:textId="6D0E8D0D" w:rsidR="00EF1E73" w:rsidRPr="00B44B6E" w:rsidRDefault="00A420FD" w:rsidP="00B44B6E">
      <w:pPr>
        <w:pStyle w:val="Caption"/>
        <w:spacing w:line="360" w:lineRule="auto"/>
        <w:ind w:firstLine="0"/>
        <w:jc w:val="center"/>
        <w:rPr>
          <w:color w:val="000000" w:themeColor="text1"/>
        </w:rPr>
      </w:pPr>
      <w:r w:rsidRPr="00C63656">
        <w:rPr>
          <w:color w:val="000000" w:themeColor="text1"/>
        </w:rPr>
        <w:t>Source: Hossan</w:t>
      </w:r>
      <w:r>
        <w:rPr>
          <w:color w:val="000000" w:themeColor="text1"/>
        </w:rPr>
        <w:t xml:space="preserve"> et al. </w:t>
      </w:r>
      <w:r w:rsidRPr="00C63656">
        <w:rPr>
          <w:color w:val="000000" w:themeColor="text1"/>
        </w:rPr>
        <w:t>(2022)</w:t>
      </w:r>
    </w:p>
    <w:p w14:paraId="11AD1677" w14:textId="3E28C003" w:rsidR="00EF1E73" w:rsidRDefault="00EF1E73" w:rsidP="00EF1E73">
      <w:pPr>
        <w:pStyle w:val="Heading2"/>
      </w:pPr>
      <w:r>
        <w:t xml:space="preserve">Mental Health in Hospitality Current State.  </w:t>
      </w:r>
    </w:p>
    <w:p w14:paraId="0FF5B20D" w14:textId="7A7C51AD" w:rsidR="00EF1E73" w:rsidRDefault="00EF1E73" w:rsidP="00B44B6E">
      <w:r>
        <w:t>The issue of mental health in the hospitality sector has been an area of concern, and stress, burnout, and anxiety in all occupations are high (Koniari, 2025</w:t>
      </w:r>
      <w:r w:rsidR="00F269BC">
        <w:t>)</w:t>
      </w:r>
      <w:r>
        <w:t xml:space="preserve">. These issues cut across hotels, restaurants, bars and event management. The event employees have to deal with unexpected peaks, whereas the hotel employees have to face the guests all the time without a lot of time off. Things have been worsened by the cost-of-living crisis, which has caused the financial insecurity of many employees (Costa </w:t>
      </w:r>
      <w:r w:rsidR="002B7CB2">
        <w:t>and</w:t>
      </w:r>
      <w:r>
        <w:t xml:space="preserve"> Costa, 2022). Charitable organisations like Hospitality Action have had the highest volumes of calls through the helpline which highlights the depth of the crisis and the urgency of solutions that are systemic.  </w:t>
      </w:r>
    </w:p>
    <w:p w14:paraId="5FBC61BB" w14:textId="36FE85A0" w:rsidR="00EF1E73" w:rsidRDefault="00EF1E73" w:rsidP="00EF1E73">
      <w:pPr>
        <w:pStyle w:val="Heading2"/>
      </w:pPr>
      <w:r>
        <w:t>Factors that led to the Mental Health Crisis Deepening in the Hospitality Industry</w:t>
      </w:r>
    </w:p>
    <w:p w14:paraId="71FC4ED0" w14:textId="58FE27F0" w:rsidR="00EF1E73" w:rsidRDefault="00EF1E73" w:rsidP="00EF1E73">
      <w:r>
        <w:t xml:space="preserve">Long working hours, abnormal working schedules, and inadequate compensation are significant sources of stress, which interfere with rest and sleep. Depression and anxiety cost the world about USD 1 trillion in terms of lost workdays due to depression and anxiety (12 billion). Semi-temporary and zero hour contracts, which also come with the ongoing emotional labour in the interactions with guests, also do away with resilience. Mental health aggravated during </w:t>
      </w:r>
      <w:r>
        <w:lastRenderedPageBreak/>
        <w:t>COVID-19 and most workplaces did not have formal support policies (Villarreal-Zegarra et al., 2022).</w:t>
      </w:r>
    </w:p>
    <w:p w14:paraId="0CD71736" w14:textId="77777777" w:rsidR="00C1362B" w:rsidRDefault="00C1362B" w:rsidP="00C1362B">
      <w:pPr>
        <w:keepNext/>
        <w:ind w:firstLine="0"/>
        <w:jc w:val="center"/>
      </w:pPr>
      <w:r>
        <w:rPr>
          <w:noProof/>
          <w:lang w:val="en-US"/>
        </w:rPr>
        <w:drawing>
          <wp:inline distT="0" distB="0" distL="0" distR="0" wp14:anchorId="0F9FE591" wp14:editId="0436A1C7">
            <wp:extent cx="4146698" cy="2753390"/>
            <wp:effectExtent l="76200" t="76200" r="120650" b="123190"/>
            <wp:docPr id="1918211573" name="Picture 7" descr="Contribution of factors used to explain mental health variance in models of level of mental health and change of mental health (all statistically significant except polygenic risk score in the model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tribution of factors used to explain mental health variance in models of level of mental health and change of mental health (all statistically significant except polygenic risk score in the model of chan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8592" cy="27546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A228F1" w14:textId="77777777" w:rsidR="00C1362B" w:rsidRDefault="00C1362B" w:rsidP="00C1362B">
      <w:pPr>
        <w:pStyle w:val="Caption"/>
        <w:spacing w:line="360" w:lineRule="auto"/>
        <w:ind w:firstLine="0"/>
        <w:jc w:val="center"/>
        <w:rPr>
          <w:color w:val="000000" w:themeColor="text1"/>
        </w:rPr>
      </w:pPr>
      <w:r w:rsidRPr="00DC417E">
        <w:rPr>
          <w:color w:val="000000" w:themeColor="text1"/>
        </w:rPr>
        <w:t xml:space="preserve">Figure </w:t>
      </w:r>
      <w:r w:rsidRPr="00DC417E">
        <w:rPr>
          <w:color w:val="000000" w:themeColor="text1"/>
        </w:rPr>
        <w:fldChar w:fldCharType="begin"/>
      </w:r>
      <w:r w:rsidRPr="00DC417E">
        <w:rPr>
          <w:color w:val="000000" w:themeColor="text1"/>
        </w:rPr>
        <w:instrText xml:space="preserve"> SEQ Figure \* ARABIC </w:instrText>
      </w:r>
      <w:r w:rsidRPr="00DC417E">
        <w:rPr>
          <w:color w:val="000000" w:themeColor="text1"/>
        </w:rPr>
        <w:fldChar w:fldCharType="separate"/>
      </w:r>
      <w:r>
        <w:rPr>
          <w:noProof/>
          <w:color w:val="000000" w:themeColor="text1"/>
        </w:rPr>
        <w:t>3</w:t>
      </w:r>
      <w:r w:rsidRPr="00DC417E">
        <w:rPr>
          <w:color w:val="000000" w:themeColor="text1"/>
        </w:rPr>
        <w:fldChar w:fldCharType="end"/>
      </w:r>
      <w:r w:rsidRPr="00DC417E">
        <w:rPr>
          <w:color w:val="000000" w:themeColor="text1"/>
        </w:rPr>
        <w:t xml:space="preserve"> Contribution of factors used to explain mental health variance in models of </w:t>
      </w:r>
      <w:r>
        <w:rPr>
          <w:color w:val="000000" w:themeColor="text1"/>
        </w:rPr>
        <w:t xml:space="preserve">the </w:t>
      </w:r>
      <w:r w:rsidRPr="00DC417E">
        <w:rPr>
          <w:color w:val="000000" w:themeColor="text1"/>
        </w:rPr>
        <w:t xml:space="preserve">level of mental health </w:t>
      </w:r>
    </w:p>
    <w:p w14:paraId="183A3A31" w14:textId="5D59233D" w:rsidR="00C1362B" w:rsidRPr="00B44B6E" w:rsidRDefault="00C1362B" w:rsidP="00B44B6E">
      <w:pPr>
        <w:pStyle w:val="Caption"/>
        <w:spacing w:line="360" w:lineRule="auto"/>
        <w:ind w:firstLine="0"/>
        <w:jc w:val="center"/>
        <w:rPr>
          <w:color w:val="000000" w:themeColor="text1"/>
        </w:rPr>
      </w:pPr>
      <w:r w:rsidRPr="00DC417E">
        <w:rPr>
          <w:color w:val="000000" w:themeColor="text1"/>
        </w:rPr>
        <w:t>Source: Marsman</w:t>
      </w:r>
      <w:r>
        <w:rPr>
          <w:color w:val="000000" w:themeColor="text1"/>
        </w:rPr>
        <w:t xml:space="preserve"> et al.</w:t>
      </w:r>
      <w:r w:rsidRPr="00DC417E">
        <w:rPr>
          <w:color w:val="000000" w:themeColor="text1"/>
        </w:rPr>
        <w:t xml:space="preserve"> (2020)</w:t>
      </w:r>
    </w:p>
    <w:p w14:paraId="3058033A" w14:textId="3B8084D6" w:rsidR="00B22317" w:rsidRDefault="006C357D" w:rsidP="004E417F">
      <w:pPr>
        <w:pStyle w:val="Heading2"/>
        <w:rPr>
          <w:rFonts w:eastAsia="Calibri"/>
        </w:rPr>
      </w:pPr>
      <w:bookmarkStart w:id="5" w:name="_Toc210749412"/>
      <w:r w:rsidRPr="006C357D">
        <w:rPr>
          <w:rFonts w:eastAsia="Calibri"/>
        </w:rPr>
        <w:t>Impacts of the Deepening Mental Health Crisis on the Hospitality Industry</w:t>
      </w:r>
      <w:bookmarkEnd w:id="5"/>
    </w:p>
    <w:p w14:paraId="24FC41D7" w14:textId="0872217C" w:rsidR="006E12F8" w:rsidRDefault="006E12F8" w:rsidP="006E12F8">
      <w:r>
        <w:t>The mental health crisis has very serious consequences on the hospitality industry. Burnout is a highly significant predictor of voluntary departure, which worsens staff shortage making many establishments to work fewer hours or close down (Koniari, 2025). When exhausted employees find it hard to meet service expectations, the quality of services declines, and emotional exhaustion is associated with service sabotage. As a result, reputational risks are created, organisations poorly tackling the well-being of staff face recruitment challenges (Tsaban and Shavit, 2025</w:t>
      </w:r>
      <w:r w:rsidR="00DA5DD3">
        <w:t>)</w:t>
      </w:r>
      <w:r>
        <w:t>. The hotel occupancy rates were also sharply decreased in the times of the COVID-19 pandemic, and most visitors (58</w:t>
      </w:r>
      <w:r w:rsidR="00290350">
        <w:t>%</w:t>
      </w:r>
      <w:r>
        <w:t>) reported moderate satisfaction levels, which also depict the impact of the crisis on patronage and the quality of services.</w:t>
      </w:r>
    </w:p>
    <w:p w14:paraId="49685D72" w14:textId="77777777" w:rsidR="00AA5EB2" w:rsidRDefault="00AA5EB2" w:rsidP="00AA5EB2">
      <w:pPr>
        <w:keepNext/>
        <w:ind w:firstLine="0"/>
        <w:jc w:val="center"/>
      </w:pPr>
      <w:r>
        <w:rPr>
          <w:noProof/>
          <w:lang w:val="en-US"/>
        </w:rPr>
        <w:lastRenderedPageBreak/>
        <w:drawing>
          <wp:inline distT="0" distB="0" distL="0" distR="0" wp14:anchorId="22D7DFEF" wp14:editId="4EB688CC">
            <wp:extent cx="4767797" cy="3615070"/>
            <wp:effectExtent l="76200" t="76200" r="109220" b="118745"/>
            <wp:docPr id="619619318" name="Picture 8" descr="Graphs of COVID-19 Effects on Hotel Services Patronage Source: Fieldwork June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raphs of COVID-19 Effects on Hotel Services Patronage Source: Fieldwork June 20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8778" cy="36158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D5C285" w14:textId="77777777" w:rsidR="00AA5EB2" w:rsidRDefault="00AA5EB2" w:rsidP="00AA5EB2">
      <w:pPr>
        <w:pStyle w:val="Caption"/>
        <w:spacing w:line="360" w:lineRule="auto"/>
        <w:ind w:firstLine="0"/>
        <w:jc w:val="center"/>
        <w:rPr>
          <w:color w:val="000000" w:themeColor="text1"/>
        </w:rPr>
      </w:pPr>
      <w:r w:rsidRPr="006850D8">
        <w:rPr>
          <w:color w:val="000000" w:themeColor="text1"/>
        </w:rPr>
        <w:t xml:space="preserve">Figure </w:t>
      </w:r>
      <w:r w:rsidRPr="006850D8">
        <w:rPr>
          <w:color w:val="000000" w:themeColor="text1"/>
        </w:rPr>
        <w:fldChar w:fldCharType="begin"/>
      </w:r>
      <w:r w:rsidRPr="006850D8">
        <w:rPr>
          <w:color w:val="000000" w:themeColor="text1"/>
        </w:rPr>
        <w:instrText xml:space="preserve"> SEQ Figure \* ARABIC </w:instrText>
      </w:r>
      <w:r w:rsidRPr="006850D8">
        <w:rPr>
          <w:color w:val="000000" w:themeColor="text1"/>
        </w:rPr>
        <w:fldChar w:fldCharType="separate"/>
      </w:r>
      <w:r>
        <w:rPr>
          <w:noProof/>
          <w:color w:val="000000" w:themeColor="text1"/>
        </w:rPr>
        <w:t>4</w:t>
      </w:r>
      <w:r w:rsidRPr="006850D8">
        <w:rPr>
          <w:color w:val="000000" w:themeColor="text1"/>
        </w:rPr>
        <w:fldChar w:fldCharType="end"/>
      </w:r>
      <w:r w:rsidRPr="006850D8">
        <w:rPr>
          <w:color w:val="000000" w:themeColor="text1"/>
        </w:rPr>
        <w:t xml:space="preserve"> Graphs of COVID-19 Effects on Hotel Services Patronage </w:t>
      </w:r>
    </w:p>
    <w:p w14:paraId="7C76A799" w14:textId="3FA9CC61" w:rsidR="006E12F8" w:rsidRPr="00B44B6E" w:rsidRDefault="00AA5EB2" w:rsidP="00B44B6E">
      <w:pPr>
        <w:pStyle w:val="Caption"/>
        <w:spacing w:line="360" w:lineRule="auto"/>
        <w:ind w:firstLine="0"/>
        <w:jc w:val="center"/>
        <w:rPr>
          <w:color w:val="000000" w:themeColor="text1"/>
        </w:rPr>
      </w:pPr>
      <w:r w:rsidRPr="006850D8">
        <w:rPr>
          <w:color w:val="000000" w:themeColor="text1"/>
        </w:rPr>
        <w:t>Source: Danso</w:t>
      </w:r>
      <w:r>
        <w:rPr>
          <w:color w:val="000000" w:themeColor="text1"/>
        </w:rPr>
        <w:t xml:space="preserve"> et al.</w:t>
      </w:r>
      <w:r w:rsidRPr="006850D8">
        <w:rPr>
          <w:color w:val="000000" w:themeColor="text1"/>
        </w:rPr>
        <w:t xml:space="preserve"> (2020)</w:t>
      </w:r>
    </w:p>
    <w:p w14:paraId="6F089842" w14:textId="7ED7C17F" w:rsidR="006E12F8" w:rsidRDefault="006E12F8" w:rsidP="006E12F8">
      <w:pPr>
        <w:pStyle w:val="Heading2"/>
      </w:pPr>
      <w:r>
        <w:t xml:space="preserve"> Research Gap  </w:t>
      </w:r>
    </w:p>
    <w:p w14:paraId="436B0288" w14:textId="70126A52" w:rsidR="006E12F8" w:rsidRDefault="006E12F8" w:rsidP="00B44B6E">
      <w:r>
        <w:t>Irrespective of the adoption of numerous initiatives, it is shown by empirical evidence that an effective remedy lapse still persists. Wellness interventions, including mindfulness and counselling, and Employee Assistance Programme (EAP) provisions are provided in larger hotel chains (Hospitality Action, 2024). However, their usage is not fixed and stigma still prevents interaction. Effective luxury brands have experimented with flexi-working and wellness apps; however, such efforts are focused on personal coping strategies, as opposed to driving systemic change. Already with the improved support provisions, about half of the employees still note that their mental health worsens, which highlights the insufficiency of existing efforts (The Conference Board, 2022). What is still lacking is industrial policy reform that is based on policy prescriptions, such as the fair rota system, minimum staffing, and duty of care that can be enforced.</w:t>
      </w:r>
    </w:p>
    <w:p w14:paraId="7B4CEDF9" w14:textId="0D85B7C4" w:rsidR="006E12F8" w:rsidRDefault="006E12F8" w:rsidP="00A57E12">
      <w:pPr>
        <w:pStyle w:val="Heading1"/>
      </w:pPr>
      <w:r>
        <w:lastRenderedPageBreak/>
        <w:t xml:space="preserve">Method  </w:t>
      </w:r>
    </w:p>
    <w:p w14:paraId="62A37F04" w14:textId="44E65D75" w:rsidR="006E12F8" w:rsidRDefault="006E12F8" w:rsidP="00B44B6E">
      <w:r>
        <w:t>The current study makes use of a secondary research design, which involves the synthesis of information in peer-reviewed journals, industry reports, and other relevant case studies, to examine the issue of mental health crisis in the hospitality industry. Further on, reports of professional associations and charitable organisations, such as Hospitality Action, added to pragmatic views on the industry responses. In the case of a 2024 surge of 25</w:t>
      </w:r>
      <w:r w:rsidR="00290350">
        <w:t>%</w:t>
      </w:r>
      <w:r>
        <w:t xml:space="preserve"> in calls to Hospitality Action EAP helpline, the severity of staff mental health issues and the ineffectiveness of the current measures were highlighted (Hospitality Action, 2024). The analysis framework will be based on a PESTEL model, which includes political, economic, social, technological, environmental, and legal factors of mental health. However, relying on secondary sources puts restriction, especially that it may be biased in the region and direct employee accounts may not be included, which is inevitable when future primary studies should address this shortcoming (Tribe, 2009).</w:t>
      </w:r>
    </w:p>
    <w:p w14:paraId="354CBA09" w14:textId="75725C0A" w:rsidR="006E12F8" w:rsidRDefault="006E12F8" w:rsidP="00E00AB5">
      <w:pPr>
        <w:pStyle w:val="Heading1"/>
      </w:pPr>
      <w:r>
        <w:t xml:space="preserve">Theme Impact Analysis  </w:t>
      </w:r>
    </w:p>
    <w:p w14:paraId="4C143A9B" w14:textId="43F87699" w:rsidR="006E12F8" w:rsidRDefault="006E12F8" w:rsidP="00B44B6E">
      <w:pPr>
        <w:pStyle w:val="Heading2"/>
      </w:pPr>
      <w:r>
        <w:t>PESTEL Analysis</w:t>
      </w:r>
    </w:p>
    <w:p w14:paraId="3F1933C9" w14:textId="53A71E68" w:rsidR="006E12F8" w:rsidRDefault="006E12F8" w:rsidP="007F6FC0">
      <w:pPr>
        <w:pStyle w:val="Heading3"/>
      </w:pPr>
      <w:r>
        <w:t xml:space="preserve">Political  </w:t>
      </w:r>
    </w:p>
    <w:p w14:paraId="0C26D6D0" w14:textId="2DEAB575" w:rsidR="006E12F8" w:rsidRDefault="006E12F8" w:rsidP="00B44B6E">
      <w:r>
        <w:t>The strategy towards mental health in the hospitality industry is largely determined by political and regulatory frameworks, which are operationalised in the form of labour legislation and occupational health and safety requirements (Thompson and Scott, 2023</w:t>
      </w:r>
      <w:r w:rsidR="00CD688A">
        <w:t>)</w:t>
      </w:r>
      <w:r>
        <w:t xml:space="preserve">. The equal priority of physical and mental health has been supported by the Health and Safety Executive in the United Kingdom but this is not formally followed in many hotels. Studies show that mental health services are slightly mirrored in the sectoral safety policies, thus denying many of the employees the formal protection (Elshaer, 2023).  </w:t>
      </w:r>
    </w:p>
    <w:p w14:paraId="490BAF3F" w14:textId="2040163C" w:rsidR="006E12F8" w:rsidRDefault="006E12F8" w:rsidP="00AD46C4">
      <w:pPr>
        <w:pStyle w:val="Heading3"/>
      </w:pPr>
      <w:r>
        <w:t xml:space="preserve">Economic  </w:t>
      </w:r>
    </w:p>
    <w:p w14:paraId="604EDAE0" w14:textId="793ECA11" w:rsidR="006E12F8" w:rsidRDefault="006E12F8" w:rsidP="006E12F8">
      <w:r>
        <w:t xml:space="preserve">Suboptimal mental health has severe economic effects. The already slim profit margins are destroyed by absenteeism, presenteeism and staff turnover. In the United Kingdom, employers incur an estimated cost of about 51 billion British pounds every year due to poor mental health and that cost is mainly through presenteeism (Deloitte, 2024). Hospitality </w:t>
      </w:r>
      <w:r>
        <w:lastRenderedPageBreak/>
        <w:t xml:space="preserve">businesses are also facing more challenges, because training human resource becomes expensive and inconvenient to replace (Batabyal et al., 2019). A hotel chain based in London has recently closed down one of its restaurants due to shortage of labour hence tainting its reputation and streams of income. Subsequently, mental health intervention not only provides ethical returns but also financial returns (in the form of improved productivity and retention) (Elshaer, 2023).  </w:t>
      </w:r>
    </w:p>
    <w:p w14:paraId="76C484A7" w14:textId="77777777" w:rsidR="000713EF" w:rsidRDefault="000713EF" w:rsidP="000713EF">
      <w:pPr>
        <w:keepNext/>
        <w:ind w:firstLine="0"/>
        <w:jc w:val="center"/>
      </w:pPr>
      <w:r>
        <w:rPr>
          <w:noProof/>
          <w:lang w:val="en-US"/>
        </w:rPr>
        <w:drawing>
          <wp:inline distT="0" distB="0" distL="0" distR="0" wp14:anchorId="4E153F1F" wp14:editId="20236001">
            <wp:extent cx="4355465" cy="3486150"/>
            <wp:effectExtent l="76200" t="76200" r="121285" b="114300"/>
            <wp:docPr id="926298630" name="Picture 5" descr="Factors Influencing Hotel Revenue Management in Times of Crisis: Towards  Financial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ctors Influencing Hotel Revenue Management in Times of Crisis: Towards  Financial Sustainabil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57532" cy="34878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220309" w14:textId="77777777" w:rsidR="000713EF" w:rsidRDefault="000713EF" w:rsidP="000713EF">
      <w:pPr>
        <w:pStyle w:val="Caption"/>
        <w:spacing w:line="360" w:lineRule="auto"/>
        <w:ind w:firstLine="0"/>
        <w:jc w:val="center"/>
        <w:rPr>
          <w:color w:val="000000" w:themeColor="text1"/>
        </w:rPr>
      </w:pPr>
      <w:r w:rsidRPr="00081379">
        <w:rPr>
          <w:color w:val="000000" w:themeColor="text1"/>
        </w:rPr>
        <w:t xml:space="preserve">Figure </w:t>
      </w:r>
      <w:r w:rsidRPr="00081379">
        <w:rPr>
          <w:color w:val="000000" w:themeColor="text1"/>
        </w:rPr>
        <w:fldChar w:fldCharType="begin"/>
      </w:r>
      <w:r w:rsidRPr="00081379">
        <w:rPr>
          <w:color w:val="000000" w:themeColor="text1"/>
        </w:rPr>
        <w:instrText xml:space="preserve"> SEQ Figure \* ARABIC </w:instrText>
      </w:r>
      <w:r w:rsidRPr="00081379">
        <w:rPr>
          <w:color w:val="000000" w:themeColor="text1"/>
        </w:rPr>
        <w:fldChar w:fldCharType="separate"/>
      </w:r>
      <w:r>
        <w:rPr>
          <w:noProof/>
          <w:color w:val="000000" w:themeColor="text1"/>
        </w:rPr>
        <w:t>5</w:t>
      </w:r>
      <w:r w:rsidRPr="00081379">
        <w:rPr>
          <w:color w:val="000000" w:themeColor="text1"/>
        </w:rPr>
        <w:fldChar w:fldCharType="end"/>
      </w:r>
      <w:r w:rsidRPr="00081379">
        <w:rPr>
          <w:color w:val="000000" w:themeColor="text1"/>
        </w:rPr>
        <w:t xml:space="preserve"> Factors Influencing Hotel Revenue Management in Times of Crisis Source: </w:t>
      </w:r>
    </w:p>
    <w:p w14:paraId="2BA51287" w14:textId="0B35423A" w:rsidR="000713EF" w:rsidRPr="00336A7E" w:rsidRDefault="000713EF" w:rsidP="00336A7E">
      <w:pPr>
        <w:pStyle w:val="Caption"/>
        <w:spacing w:line="360" w:lineRule="auto"/>
        <w:ind w:firstLine="0"/>
        <w:jc w:val="center"/>
        <w:rPr>
          <w:color w:val="000000" w:themeColor="text1"/>
        </w:rPr>
      </w:pPr>
      <w:r w:rsidRPr="00081379">
        <w:rPr>
          <w:color w:val="000000" w:themeColor="text1"/>
        </w:rPr>
        <w:t>Santos</w:t>
      </w:r>
      <w:r>
        <w:rPr>
          <w:color w:val="000000" w:themeColor="text1"/>
        </w:rPr>
        <w:t xml:space="preserve"> et al.</w:t>
      </w:r>
      <w:r w:rsidRPr="00081379">
        <w:rPr>
          <w:color w:val="000000" w:themeColor="text1"/>
        </w:rPr>
        <w:t xml:space="preserve"> (2024)</w:t>
      </w:r>
    </w:p>
    <w:p w14:paraId="5EC53E11" w14:textId="29D501E5" w:rsidR="006E12F8" w:rsidRDefault="006E12F8" w:rsidP="009109CF">
      <w:pPr>
        <w:pStyle w:val="Heading3"/>
      </w:pPr>
      <w:r>
        <w:t xml:space="preserve">Social  </w:t>
      </w:r>
    </w:p>
    <w:p w14:paraId="109630A1" w14:textId="5B183BDA" w:rsidR="002F3A10" w:rsidRDefault="006E12F8" w:rsidP="006E12F8">
      <w:r>
        <w:t xml:space="preserve">The social expectations with regards to the well-being of employees are changing. The newer generations of workers request transparency on mental health, whereas guests are becoming more aware of the connection between the welfare of the staff and the quality of services (Tsaban and Shavit, 2025). Service interactions are more real and human-centered when the employees feel that they are being supported by the organisation hence enhancing employee satisfaction. The level of stigma is still high, which suppresses disclosure. The visualisations represent five employee wellbeing profiles, and it is possible to note that most employees have </w:t>
      </w:r>
      <w:r>
        <w:lastRenderedPageBreak/>
        <w:t xml:space="preserve">moderately positive wellbeing whereas flourishing is associated with high positive experiences and psychosocial wellbeing and languishing or apathy are related to lower overall wellbeing. </w:t>
      </w:r>
    </w:p>
    <w:p w14:paraId="6CD44BE7" w14:textId="77777777" w:rsidR="002F3A10" w:rsidRDefault="002F3A10" w:rsidP="002F3A10">
      <w:pPr>
        <w:keepNext/>
        <w:ind w:firstLine="0"/>
        <w:jc w:val="center"/>
      </w:pPr>
      <w:r>
        <w:rPr>
          <w:noProof/>
          <w:lang w:val="en-US"/>
        </w:rPr>
        <w:drawing>
          <wp:inline distT="0" distB="0" distL="0" distR="0" wp14:anchorId="4199BCEB" wp14:editId="41F15977">
            <wp:extent cx="5486400" cy="3422243"/>
            <wp:effectExtent l="76200" t="76200" r="114300" b="121285"/>
            <wp:docPr id="1648649189" name="Picture 6" descr="Frontiers | Employee Well-Being Profiles During COVID-19 Lockdown: A Latent  Profile Analysis of French and UK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rontiers | Employee Well-Being Profiles During COVID-19 Lockdown: A Latent  Profile Analysis of French and UK Employe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9367" cy="3430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70DEB2" w14:textId="77777777" w:rsidR="002F3A10" w:rsidRDefault="002F3A10" w:rsidP="002F3A10">
      <w:pPr>
        <w:pStyle w:val="Caption"/>
        <w:spacing w:line="360" w:lineRule="auto"/>
        <w:ind w:firstLine="0"/>
        <w:jc w:val="center"/>
        <w:rPr>
          <w:color w:val="000000" w:themeColor="text1"/>
        </w:rPr>
      </w:pPr>
      <w:r w:rsidRPr="00DC417E">
        <w:rPr>
          <w:color w:val="000000" w:themeColor="text1"/>
        </w:rPr>
        <w:t xml:space="preserve">Figure </w:t>
      </w:r>
      <w:r w:rsidRPr="00DC417E">
        <w:rPr>
          <w:color w:val="000000" w:themeColor="text1"/>
        </w:rPr>
        <w:fldChar w:fldCharType="begin"/>
      </w:r>
      <w:r w:rsidRPr="00DC417E">
        <w:rPr>
          <w:color w:val="000000" w:themeColor="text1"/>
        </w:rPr>
        <w:instrText xml:space="preserve"> SEQ Figure \* ARABIC </w:instrText>
      </w:r>
      <w:r w:rsidRPr="00DC417E">
        <w:rPr>
          <w:color w:val="000000" w:themeColor="text1"/>
        </w:rPr>
        <w:fldChar w:fldCharType="separate"/>
      </w:r>
      <w:r>
        <w:rPr>
          <w:noProof/>
          <w:color w:val="000000" w:themeColor="text1"/>
        </w:rPr>
        <w:t>6</w:t>
      </w:r>
      <w:r w:rsidRPr="00DC417E">
        <w:rPr>
          <w:color w:val="000000" w:themeColor="text1"/>
        </w:rPr>
        <w:fldChar w:fldCharType="end"/>
      </w:r>
      <w:r w:rsidRPr="00DC417E">
        <w:rPr>
          <w:color w:val="000000" w:themeColor="text1"/>
        </w:rPr>
        <w:t xml:space="preserve"> Employee Well-Being </w:t>
      </w:r>
    </w:p>
    <w:p w14:paraId="044D3188" w14:textId="1367D8D6" w:rsidR="006E12F8" w:rsidRPr="00B44B6E" w:rsidRDefault="002F3A10" w:rsidP="00B44B6E">
      <w:pPr>
        <w:pStyle w:val="Caption"/>
        <w:spacing w:line="360" w:lineRule="auto"/>
        <w:ind w:firstLine="0"/>
        <w:jc w:val="center"/>
        <w:rPr>
          <w:color w:val="000000" w:themeColor="text1"/>
        </w:rPr>
      </w:pPr>
      <w:r w:rsidRPr="00DC417E">
        <w:rPr>
          <w:color w:val="000000" w:themeColor="text1"/>
        </w:rPr>
        <w:t>Source: Harju</w:t>
      </w:r>
      <w:r>
        <w:rPr>
          <w:color w:val="000000" w:themeColor="text1"/>
        </w:rPr>
        <w:t xml:space="preserve"> et al.</w:t>
      </w:r>
      <w:r w:rsidRPr="00DC417E">
        <w:rPr>
          <w:color w:val="000000" w:themeColor="text1"/>
        </w:rPr>
        <w:t xml:space="preserve"> (2021)</w:t>
      </w:r>
    </w:p>
    <w:p w14:paraId="2071E3C2" w14:textId="2008A054" w:rsidR="006E12F8" w:rsidRDefault="006E12F8" w:rsidP="00C57AD9">
      <w:pPr>
        <w:pStyle w:val="Heading3"/>
      </w:pPr>
      <w:r>
        <w:t xml:space="preserve">Technological  </w:t>
      </w:r>
    </w:p>
    <w:p w14:paraId="063BB170" w14:textId="2602E140" w:rsidR="006E12F8" w:rsidRDefault="006E12F8" w:rsidP="006E12F8">
      <w:r>
        <w:t>There is a t</w:t>
      </w:r>
      <w:r w:rsidR="00B44B6E">
        <w:t>wo-</w:t>
      </w:r>
      <w:r>
        <w:t>fold effect of technology on well-being in the hospitality industry (Filep et al., 2024). Digitised counselling and wellness apps increase accessibility, and artificial-intelligence-based scheduling programs and performance tracking may interfere with autonomy and increase stress. One of the major hotel chains launched a mindfulness and counselling app that initially received a large amount of attention, but most of the employees stated that digital connectivity increased their stress to be available always, which is a growing technostress load (Filep et al., 2024). The graphical data show that the use of digital technology has an uneven effect on the psychological well-being: the neutral effect is observed with moderate screen time (2404 hours), and the more negative effect with longer screen time (more than 6 hours).</w:t>
      </w:r>
    </w:p>
    <w:p w14:paraId="52ADF4B4" w14:textId="77777777" w:rsidR="0033215B" w:rsidRDefault="0033215B" w:rsidP="0033215B">
      <w:pPr>
        <w:keepNext/>
        <w:ind w:firstLine="0"/>
        <w:jc w:val="center"/>
      </w:pPr>
      <w:r>
        <w:rPr>
          <w:noProof/>
          <w:lang w:val="en-US"/>
        </w:rPr>
        <w:lastRenderedPageBreak/>
        <w:drawing>
          <wp:inline distT="0" distB="0" distL="0" distR="0" wp14:anchorId="3D7984DC" wp14:editId="79EAC130">
            <wp:extent cx="5200650" cy="3371850"/>
            <wp:effectExtent l="76200" t="76200" r="114300" b="114300"/>
            <wp:docPr id="1186301946" name="Picture 4" descr="Digital and Psychological Well-Being Among Technical University Students:  Exploring the Impact of Digital Engagement in Highe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gital and Psychological Well-Being Among Technical University Students:  Exploring the Impact of Digital Engagement in Higher Educa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03787" cy="3373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918696" w14:textId="77777777" w:rsidR="0033215B" w:rsidRDefault="0033215B" w:rsidP="0033215B">
      <w:pPr>
        <w:pStyle w:val="Caption"/>
        <w:spacing w:line="360" w:lineRule="auto"/>
        <w:ind w:firstLine="0"/>
        <w:jc w:val="center"/>
        <w:rPr>
          <w:color w:val="000000" w:themeColor="text1"/>
        </w:rPr>
      </w:pPr>
      <w:r w:rsidRPr="008C6F6A">
        <w:rPr>
          <w:color w:val="000000" w:themeColor="text1"/>
        </w:rPr>
        <w:t xml:space="preserve">Figure </w:t>
      </w:r>
      <w:r w:rsidRPr="008C6F6A">
        <w:rPr>
          <w:color w:val="000000" w:themeColor="text1"/>
        </w:rPr>
        <w:fldChar w:fldCharType="begin"/>
      </w:r>
      <w:r w:rsidRPr="008C6F6A">
        <w:rPr>
          <w:color w:val="000000" w:themeColor="text1"/>
        </w:rPr>
        <w:instrText xml:space="preserve"> SEQ Figure \* ARABIC </w:instrText>
      </w:r>
      <w:r w:rsidRPr="008C6F6A">
        <w:rPr>
          <w:color w:val="000000" w:themeColor="text1"/>
        </w:rPr>
        <w:fldChar w:fldCharType="separate"/>
      </w:r>
      <w:r>
        <w:rPr>
          <w:noProof/>
          <w:color w:val="000000" w:themeColor="text1"/>
        </w:rPr>
        <w:t>7</w:t>
      </w:r>
      <w:r w:rsidRPr="008C6F6A">
        <w:rPr>
          <w:color w:val="000000" w:themeColor="text1"/>
        </w:rPr>
        <w:fldChar w:fldCharType="end"/>
      </w:r>
      <w:r w:rsidRPr="008C6F6A">
        <w:rPr>
          <w:color w:val="000000" w:themeColor="text1"/>
        </w:rPr>
        <w:t xml:space="preserve"> Digital and Psychological Well-Being Among Technical University</w:t>
      </w:r>
      <w:r>
        <w:rPr>
          <w:color w:val="000000" w:themeColor="text1"/>
        </w:rPr>
        <w:t xml:space="preserve"> Students</w:t>
      </w:r>
      <w:r w:rsidRPr="008C6F6A">
        <w:rPr>
          <w:color w:val="000000" w:themeColor="text1"/>
        </w:rPr>
        <w:t xml:space="preserve"> </w:t>
      </w:r>
    </w:p>
    <w:p w14:paraId="360E03A0" w14:textId="57882984" w:rsidR="0033215B" w:rsidRPr="00B44B6E" w:rsidRDefault="0033215B" w:rsidP="00B44B6E">
      <w:pPr>
        <w:pStyle w:val="Caption"/>
        <w:spacing w:line="360" w:lineRule="auto"/>
        <w:ind w:firstLine="0"/>
        <w:jc w:val="center"/>
        <w:rPr>
          <w:color w:val="000000" w:themeColor="text1"/>
        </w:rPr>
      </w:pPr>
      <w:r w:rsidRPr="008C6F6A">
        <w:rPr>
          <w:color w:val="000000" w:themeColor="text1"/>
        </w:rPr>
        <w:t xml:space="preserve">Source: Neagu </w:t>
      </w:r>
      <w:r w:rsidRPr="005854FD">
        <w:rPr>
          <w:color w:val="000000" w:themeColor="text1"/>
        </w:rPr>
        <w:t>and</w:t>
      </w:r>
      <w:r w:rsidRPr="008C6F6A">
        <w:rPr>
          <w:color w:val="000000" w:themeColor="text1"/>
        </w:rPr>
        <w:t xml:space="preserve"> Vieriu (2025)</w:t>
      </w:r>
    </w:p>
    <w:p w14:paraId="64B5F12B" w14:textId="77777777" w:rsidR="007231AA" w:rsidRPr="007231AA" w:rsidRDefault="007231AA" w:rsidP="004E417F">
      <w:pPr>
        <w:pStyle w:val="Heading3"/>
      </w:pPr>
      <w:bookmarkStart w:id="6" w:name="_Toc210749421"/>
      <w:r w:rsidRPr="007231AA">
        <w:t>Environmental</w:t>
      </w:r>
      <w:bookmarkEnd w:id="6"/>
    </w:p>
    <w:bookmarkEnd w:id="3"/>
    <w:p w14:paraId="2D11E253" w14:textId="7E508C81" w:rsidR="003F5652" w:rsidRDefault="003F5652" w:rsidP="003F5652">
      <w:r>
        <w:t xml:space="preserve">The effect of environmental pressures on the mental health of staff is vast (Almond et al., 2022). Although sustainability has taken center stage as a hospitality strategy, the welfare of workers has never been touched in the context of sustainability. The COVID-19 pandemic was one of several crises that increased the stress levels and revealed multiple weaknesses in support systems. Climate change also creates risks, such as resorts being faced with floods or fires that drive the workers away and make them more insecure (Elshaer, 2023). The graph that has been provided shows that there was a rise in reported youth mental health concerns after the pandemic in all the countries, with the most significant growth in China, the United Kingdom, and the United States.  </w:t>
      </w:r>
    </w:p>
    <w:p w14:paraId="7C730D21" w14:textId="77777777" w:rsidR="00626A6E" w:rsidRDefault="00626A6E" w:rsidP="00626A6E">
      <w:pPr>
        <w:keepNext/>
        <w:ind w:firstLine="0"/>
        <w:jc w:val="center"/>
      </w:pPr>
      <w:r>
        <w:rPr>
          <w:noProof/>
          <w:lang w:val="en-US"/>
        </w:rPr>
        <w:lastRenderedPageBreak/>
        <w:drawing>
          <wp:inline distT="0" distB="0" distL="0" distR="0" wp14:anchorId="0799E749" wp14:editId="364A8CE6">
            <wp:extent cx="5136515" cy="3155950"/>
            <wp:effectExtent l="76200" t="76200" r="121285" b="120650"/>
            <wp:docPr id="450287328" name="Picture 3" descr="Impact of COVID-19 Confinement on Mental Health in Youth and Vulnerable  Populations: An Extensive Narrativ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pact of COVID-19 Confinement on Mental Health in Youth and Vulnerable  Populations: An Extensive Narrative Review"/>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8769"/>
                    <a:stretch>
                      <a:fillRect/>
                    </a:stretch>
                  </pic:blipFill>
                  <pic:spPr bwMode="auto">
                    <a:xfrm>
                      <a:off x="0" y="0"/>
                      <a:ext cx="5140148" cy="31581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4CBADE3" w14:textId="77777777" w:rsidR="00626A6E" w:rsidRDefault="00626A6E" w:rsidP="00626A6E">
      <w:pPr>
        <w:pStyle w:val="Caption"/>
        <w:spacing w:line="360" w:lineRule="auto"/>
        <w:ind w:firstLine="0"/>
        <w:jc w:val="center"/>
        <w:rPr>
          <w:color w:val="000000" w:themeColor="text1"/>
        </w:rPr>
      </w:pPr>
      <w:r w:rsidRPr="008C6F6A">
        <w:rPr>
          <w:color w:val="000000" w:themeColor="text1"/>
        </w:rPr>
        <w:t xml:space="preserve">Figure </w:t>
      </w:r>
      <w:r w:rsidRPr="008C6F6A">
        <w:rPr>
          <w:color w:val="000000" w:themeColor="text1"/>
        </w:rPr>
        <w:fldChar w:fldCharType="begin"/>
      </w:r>
      <w:r w:rsidRPr="008C6F6A">
        <w:rPr>
          <w:color w:val="000000" w:themeColor="text1"/>
        </w:rPr>
        <w:instrText xml:space="preserve"> SEQ Figure \* ARABIC </w:instrText>
      </w:r>
      <w:r w:rsidRPr="008C6F6A">
        <w:rPr>
          <w:color w:val="000000" w:themeColor="text1"/>
        </w:rPr>
        <w:fldChar w:fldCharType="separate"/>
      </w:r>
      <w:r>
        <w:rPr>
          <w:noProof/>
          <w:color w:val="000000" w:themeColor="text1"/>
        </w:rPr>
        <w:t>8</w:t>
      </w:r>
      <w:r w:rsidRPr="008C6F6A">
        <w:rPr>
          <w:color w:val="000000" w:themeColor="text1"/>
        </w:rPr>
        <w:fldChar w:fldCharType="end"/>
      </w:r>
      <w:r w:rsidRPr="008C6F6A">
        <w:rPr>
          <w:color w:val="000000" w:themeColor="text1"/>
        </w:rPr>
        <w:t xml:space="preserve"> Impact of COVID-19 Confinement on Mental Health in Youth </w:t>
      </w:r>
    </w:p>
    <w:p w14:paraId="22244B44" w14:textId="460D2327" w:rsidR="003F5652" w:rsidRPr="002B7CB2" w:rsidRDefault="00626A6E" w:rsidP="002B7CB2">
      <w:pPr>
        <w:pStyle w:val="Caption"/>
        <w:spacing w:line="360" w:lineRule="auto"/>
        <w:ind w:firstLine="0"/>
        <w:jc w:val="center"/>
        <w:rPr>
          <w:color w:val="000000" w:themeColor="text1"/>
        </w:rPr>
      </w:pPr>
      <w:r w:rsidRPr="008C6F6A">
        <w:rPr>
          <w:color w:val="000000" w:themeColor="text1"/>
        </w:rPr>
        <w:t>Source: Reiriz</w:t>
      </w:r>
      <w:r>
        <w:rPr>
          <w:color w:val="000000" w:themeColor="text1"/>
        </w:rPr>
        <w:t xml:space="preserve"> et al.</w:t>
      </w:r>
      <w:r w:rsidRPr="008C6F6A">
        <w:rPr>
          <w:color w:val="000000" w:themeColor="text1"/>
        </w:rPr>
        <w:t xml:space="preserve"> (2023</w:t>
      </w:r>
      <w:r>
        <w:rPr>
          <w:color w:val="000000" w:themeColor="text1"/>
        </w:rPr>
        <w:t>)</w:t>
      </w:r>
    </w:p>
    <w:p w14:paraId="6568439F" w14:textId="2350FC5A" w:rsidR="003F5652" w:rsidRDefault="003F5652" w:rsidP="003F5652">
      <w:pPr>
        <w:pStyle w:val="Heading3"/>
      </w:pPr>
      <w:r>
        <w:t xml:space="preserve">Legal  </w:t>
      </w:r>
    </w:p>
    <w:p w14:paraId="00FC3CA7" w14:textId="0A80AAB2" w:rsidR="003F5652" w:rsidRDefault="003F5652" w:rsidP="001A580A">
      <w:r>
        <w:t xml:space="preserve">Laws have a duty of care requirement, but most employers do not meet the requirement. Law In some jurisdictions, mental health is recognized under employment law, but litigation is still uncommon since employees are afraid of being fired (Almond et al., 2022). The case of settlements in Australia occurred where a group of restaurant employees filed a complaint regarding excessive work hours and negligence which later caused the introduction of mandatory mental health training to every employee. Even though many hospitality employees complain of mental-health challenges, legal claims are relatively painful, which indicates a misalignment between the prevalence and responsibility (Elshaer, 2023).  </w:t>
      </w:r>
    </w:p>
    <w:p w14:paraId="67AF8372" w14:textId="2A4415D5" w:rsidR="003F5652" w:rsidRDefault="003F5652" w:rsidP="00D50CA7">
      <w:pPr>
        <w:pStyle w:val="Heading2"/>
      </w:pPr>
      <w:r>
        <w:t xml:space="preserve">Industry Responses  </w:t>
      </w:r>
    </w:p>
    <w:p w14:paraId="21625854" w14:textId="1D26F75B" w:rsidR="003F5652" w:rsidRDefault="003F5652" w:rsidP="00A71ED2">
      <w:r>
        <w:t>The reactions of the industry have been mixed. Other hotels have gone on the offensive, providing wellness programmemes, shorter shifts, or counselling services (Almond et al., 2022). One Scandinavian hotel chain experimented with a four-day workweek and found that it led to a 20</w:t>
      </w:r>
      <w:r w:rsidR="00290350">
        <w:t>%</w:t>
      </w:r>
      <w:r>
        <w:t xml:space="preserve">. decrease in turnover in a year. Mental-health challenges have also been identified, creating </w:t>
      </w:r>
      <w:r>
        <w:lastRenderedPageBreak/>
        <w:t xml:space="preserve">awareness and leading to a healthier culture in the workplace by training managers to recognise them (Villarreal-, Zegarra et al., 2022). Figure 9 depicts that from 2015 to 2021, the number of students diagnosed with mental-health issues steadily increased, with the prevalence of depression and anxiety disorders as the most widespread and academic distress being also significantly more common in the recent years.  </w:t>
      </w:r>
    </w:p>
    <w:p w14:paraId="615A28ED" w14:textId="77777777" w:rsidR="00B25D54" w:rsidRDefault="00B25D54" w:rsidP="00B25D54">
      <w:pPr>
        <w:keepNext/>
        <w:ind w:firstLine="0"/>
        <w:jc w:val="center"/>
      </w:pPr>
      <w:r>
        <w:rPr>
          <w:noProof/>
          <w:lang w:val="en-US"/>
        </w:rPr>
        <w:drawing>
          <wp:inline distT="0" distB="0" distL="0" distR="0" wp14:anchorId="623773A5" wp14:editId="045C6F9E">
            <wp:extent cx="4497802" cy="2604977"/>
            <wp:effectExtent l="76200" t="76200" r="112395" b="119380"/>
            <wp:docPr id="1745351584" name="Picture 9" descr="Mental Health Support in Higher Education during the COVID-19 Pandemic: A  Case Study and Recommendations for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ental Health Support in Higher Education during the COVID-19 Pandemic: A  Case Study and Recommendations for Practi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98800" cy="2605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E0F419" w14:textId="77777777" w:rsidR="00B25D54" w:rsidRDefault="00B25D54" w:rsidP="00B25D54">
      <w:pPr>
        <w:pStyle w:val="Caption"/>
        <w:spacing w:line="360" w:lineRule="auto"/>
        <w:ind w:firstLine="0"/>
        <w:jc w:val="center"/>
        <w:rPr>
          <w:color w:val="000000" w:themeColor="text1"/>
        </w:rPr>
      </w:pPr>
      <w:r w:rsidRPr="006850D8">
        <w:rPr>
          <w:color w:val="000000" w:themeColor="text1"/>
        </w:rPr>
        <w:t xml:space="preserve">Figure </w:t>
      </w:r>
      <w:r w:rsidRPr="006850D8">
        <w:rPr>
          <w:color w:val="000000" w:themeColor="text1"/>
        </w:rPr>
        <w:fldChar w:fldCharType="begin"/>
      </w:r>
      <w:r w:rsidRPr="006850D8">
        <w:rPr>
          <w:color w:val="000000" w:themeColor="text1"/>
        </w:rPr>
        <w:instrText xml:space="preserve"> SEQ Figure \* ARABIC </w:instrText>
      </w:r>
      <w:r w:rsidRPr="006850D8">
        <w:rPr>
          <w:color w:val="000000" w:themeColor="text1"/>
        </w:rPr>
        <w:fldChar w:fldCharType="separate"/>
      </w:r>
      <w:r w:rsidRPr="006850D8">
        <w:rPr>
          <w:noProof/>
          <w:color w:val="000000" w:themeColor="text1"/>
        </w:rPr>
        <w:t>9</w:t>
      </w:r>
      <w:r w:rsidRPr="006850D8">
        <w:rPr>
          <w:color w:val="000000" w:themeColor="text1"/>
        </w:rPr>
        <w:fldChar w:fldCharType="end"/>
      </w:r>
      <w:r w:rsidRPr="006850D8">
        <w:rPr>
          <w:color w:val="000000" w:themeColor="text1"/>
        </w:rPr>
        <w:t xml:space="preserve"> Mental Health Support in Higher Education during the COVID-19 </w:t>
      </w:r>
    </w:p>
    <w:p w14:paraId="186B243E" w14:textId="010A5C80" w:rsidR="00B25D54" w:rsidRPr="002B7CB2" w:rsidRDefault="00B25D54" w:rsidP="002B7CB2">
      <w:pPr>
        <w:pStyle w:val="Caption"/>
        <w:spacing w:line="360" w:lineRule="auto"/>
        <w:ind w:firstLine="0"/>
        <w:jc w:val="center"/>
        <w:rPr>
          <w:color w:val="000000" w:themeColor="text1"/>
        </w:rPr>
      </w:pPr>
      <w:r w:rsidRPr="006850D8">
        <w:rPr>
          <w:color w:val="000000" w:themeColor="text1"/>
        </w:rPr>
        <w:t>Source: Lisiecka</w:t>
      </w:r>
      <w:r>
        <w:rPr>
          <w:color w:val="000000" w:themeColor="text1"/>
        </w:rPr>
        <w:t xml:space="preserve"> et al.</w:t>
      </w:r>
      <w:r w:rsidRPr="006850D8">
        <w:rPr>
          <w:color w:val="000000" w:themeColor="text1"/>
        </w:rPr>
        <w:t xml:space="preserve"> (2023)</w:t>
      </w:r>
    </w:p>
    <w:p w14:paraId="54E3473C" w14:textId="7A453D4C" w:rsidR="003F5652" w:rsidRDefault="003F5652" w:rsidP="001A580A">
      <w:pPr>
        <w:pStyle w:val="Heading1"/>
      </w:pPr>
      <w:r>
        <w:t xml:space="preserve">Conclusion  </w:t>
      </w:r>
    </w:p>
    <w:p w14:paraId="1DBED7A7" w14:textId="320A8452" w:rsidR="003F5652" w:rsidRDefault="003F5652" w:rsidP="00CE33EC">
      <w:r>
        <w:t xml:space="preserve">The hospitality sector is facing an escalating mental health crisis that is fuelled by the structural factors like long working hours, poor payments, emotional work, and poor organisational policies. This crisis compromises the well-being of the staff, the quality of the provided services, and the turnover rate increases, which poses a great financial and reputation threat to the employers. Although some of the businesses have implemented the wellness programmes, and reforms in policies, the responses are still weak and few in number. To overcome these challenges, a systemic change at the political, economic, and cultural levels is required to ensure the sustainability of operations and healthier working places among employees.  </w:t>
      </w:r>
    </w:p>
    <w:p w14:paraId="3C2544E5" w14:textId="24826986" w:rsidR="003F5652" w:rsidRDefault="003F5652" w:rsidP="00A71ED2">
      <w:pPr>
        <w:pStyle w:val="Heading1"/>
      </w:pPr>
      <w:r>
        <w:lastRenderedPageBreak/>
        <w:t xml:space="preserve">Recommendations  </w:t>
      </w:r>
    </w:p>
    <w:p w14:paraId="7CD0E09A" w14:textId="1847409F" w:rsidR="003F5652" w:rsidRDefault="003F5652" w:rsidP="00A71ED2">
      <w:pPr>
        <w:pStyle w:val="Heading2"/>
      </w:pPr>
      <w:r>
        <w:t xml:space="preserve">Organisational Recommendations.  </w:t>
      </w:r>
    </w:p>
    <w:p w14:paraId="253B41F0" w14:textId="357BA42A" w:rsidR="003F5652" w:rsidRDefault="003F5652" w:rsidP="00BE7D3C">
      <w:r>
        <w:t xml:space="preserve">Organisations should ensure that mental-health considerations are incorporated into their human-resource policies and put well-being as a structural priority and not a discretionary benefit. It has been shown that organizations with health policies have the opportunity to cut down sick days by about 33‛, which is a definite payoff (SHRM, 2024). As an example, Accor implemented a </w:t>
      </w:r>
      <w:r w:rsidR="00290350">
        <w:t>mental health</w:t>
      </w:r>
      <w:r>
        <w:t xml:space="preserve"> training of managers in Europe, which led to increased staff morale and retention. Open conversation is also vital since stigma discourages assistance to most employees (Koniari, 2025). </w:t>
      </w:r>
    </w:p>
    <w:p w14:paraId="6D5D4AF5" w14:textId="7A3ABBC1" w:rsidR="003F5652" w:rsidRDefault="003F5652" w:rsidP="008B2BD3">
      <w:pPr>
        <w:pStyle w:val="Heading2"/>
      </w:pPr>
      <w:r>
        <w:t xml:space="preserve"> Recommendations at an Industry Level.  </w:t>
      </w:r>
    </w:p>
    <w:p w14:paraId="4FEA86B0" w14:textId="07B9F02F" w:rsidR="003F5652" w:rsidRDefault="003F5652" w:rsidP="002B7CB2">
      <w:r>
        <w:t xml:space="preserve">At the industry level, the associations should come up with explicit standards on mental health to inform both small and large employers (Almond et al., 2022). The campaigns across the sectors are also essential to decrease the stigma and normalise the idea of seeking </w:t>
      </w:r>
      <w:r w:rsidR="00290350">
        <w:t>support</w:t>
      </w:r>
      <w:r>
        <w:t xml:space="preserve">. In the United Kingdom, such as Hospitality Action, there is counselling, which employers partially fund, which illustrates how the shared approach can share the costs and expand access (Hospitality Action, 2024).  </w:t>
      </w:r>
    </w:p>
    <w:p w14:paraId="733DFA95" w14:textId="2EF3654C" w:rsidR="003F5652" w:rsidRDefault="003F5652" w:rsidP="00BE7D3C">
      <w:pPr>
        <w:pStyle w:val="Heading2"/>
      </w:pPr>
      <w:r>
        <w:t xml:space="preserve"> Policy Recommendations  </w:t>
      </w:r>
    </w:p>
    <w:p w14:paraId="751045C0" w14:textId="0A7EC7DA" w:rsidR="003F5652" w:rsidRDefault="003F5652" w:rsidP="007C1E9C">
      <w:r>
        <w:t xml:space="preserve">The governments are supposed to offer incentives to businesses that invest in the well-being of their staffs like tax breaks to companies with certified mental-health programmes. It is also necessary to strengthen the implementation of working hours and fair remuneration, because excessive overtime is also widespread in the hospitality business (Costa </w:t>
      </w:r>
      <w:r w:rsidR="002B7CB2">
        <w:t>and</w:t>
      </w:r>
      <w:r>
        <w:t xml:space="preserve"> Costa, 2022). In 2023, almost 60</w:t>
      </w:r>
      <w:r w:rsidR="00290350">
        <w:t>%</w:t>
      </w:r>
      <w:r>
        <w:t xml:space="preserve"> of employees noted having to work hours that are anti-social and harmful to their health, which is why regulation is needed. Laws must be explicit in the mandatory inculcation of mental-health shields in the duty of care of employers (Almond et al., 2022).  </w:t>
      </w:r>
    </w:p>
    <w:p w14:paraId="0C50BD41" w14:textId="63817286" w:rsidR="003F5652" w:rsidRDefault="003F5652" w:rsidP="00117201">
      <w:pPr>
        <w:pStyle w:val="Heading2"/>
      </w:pPr>
      <w:r>
        <w:t xml:space="preserve">Future Research  </w:t>
      </w:r>
    </w:p>
    <w:p w14:paraId="7A1C49C9" w14:textId="10792CAD" w:rsidR="00806D68" w:rsidRDefault="003F5652" w:rsidP="003F5652">
      <w:r>
        <w:t xml:space="preserve">The study needs to be further developed to determine the long-term payoff of mental-health interventions in the hospitality sector. Recent research concentrates on short-term satisfaction without paying attention to long-term effects on turnover, productivity and quality of </w:t>
      </w:r>
      <w:r>
        <w:lastRenderedPageBreak/>
        <w:t>service. Transnational research would also be useful since cultural attitudes and labour laws create significantly different situations. An example is to contrast the effectiveness of wellness programmes in Scandinavian hotels with the Asian-Pacific resorts to shed light on variables that are structural and determine the outcomes.</w:t>
      </w:r>
    </w:p>
    <w:p w14:paraId="0DE3964F" w14:textId="77777777" w:rsidR="00806D68" w:rsidRDefault="00806D68" w:rsidP="004E417F"/>
    <w:p w14:paraId="764D2FB1" w14:textId="77777777" w:rsidR="00806D68" w:rsidRDefault="00806D68" w:rsidP="004E417F">
      <w:pPr>
        <w:spacing w:before="0" w:after="200"/>
        <w:ind w:firstLine="0"/>
        <w:jc w:val="left"/>
        <w:rPr>
          <w:rFonts w:eastAsiaTheme="majorEastAsia" w:cstheme="majorBidi"/>
          <w:b/>
          <w:szCs w:val="32"/>
        </w:rPr>
      </w:pPr>
      <w:bookmarkStart w:id="7" w:name="_Toc110252969"/>
      <w:r>
        <w:br w:type="page"/>
      </w:r>
    </w:p>
    <w:p w14:paraId="0336842F" w14:textId="72A31AEF" w:rsidR="008B49C9" w:rsidRDefault="00123662" w:rsidP="004E417F">
      <w:pPr>
        <w:pStyle w:val="Heading1"/>
        <w:numPr>
          <w:ilvl w:val="0"/>
          <w:numId w:val="0"/>
        </w:numPr>
        <w:ind w:left="432"/>
        <w:jc w:val="center"/>
        <w:rPr>
          <w:i/>
        </w:rPr>
      </w:pPr>
      <w:bookmarkStart w:id="8" w:name="_Toc210749430"/>
      <w:r w:rsidRPr="00A8737C">
        <w:lastRenderedPageBreak/>
        <w:t>References</w:t>
      </w:r>
      <w:bookmarkEnd w:id="7"/>
      <w:bookmarkEnd w:id="8"/>
    </w:p>
    <w:p w14:paraId="12BB771E" w14:textId="77777777" w:rsidR="002B7CB2" w:rsidRPr="00C731D7" w:rsidRDefault="002B7CB2" w:rsidP="0054252D">
      <w:pPr>
        <w:ind w:left="720" w:hanging="720"/>
        <w:rPr>
          <w:shd w:val="clear" w:color="auto" w:fill="FFFFFF"/>
        </w:rPr>
      </w:pPr>
      <w:r w:rsidRPr="00C731D7">
        <w:rPr>
          <w:shd w:val="clear" w:color="auto" w:fill="FFFFFF"/>
        </w:rPr>
        <w:t>Almond, P., Horton, R., and James, G. (2022) Mental health and wellbeing at work in the UK: current legal approaches. </w:t>
      </w:r>
      <w:r w:rsidRPr="00C731D7">
        <w:rPr>
          <w:i/>
          <w:iCs/>
          <w:shd w:val="clear" w:color="auto" w:fill="FFFFFF"/>
        </w:rPr>
        <w:t>Legal Studies</w:t>
      </w:r>
      <w:r w:rsidRPr="00C731D7">
        <w:rPr>
          <w:shd w:val="clear" w:color="auto" w:fill="FFFFFF"/>
        </w:rPr>
        <w:t>, </w:t>
      </w:r>
      <w:r w:rsidRPr="00C731D7">
        <w:rPr>
          <w:i/>
          <w:iCs/>
          <w:shd w:val="clear" w:color="auto" w:fill="FFFFFF"/>
        </w:rPr>
        <w:t>42</w:t>
      </w:r>
      <w:r w:rsidRPr="00C731D7">
        <w:rPr>
          <w:shd w:val="clear" w:color="auto" w:fill="FFFFFF"/>
        </w:rPr>
        <w:t>(4), 663-679.</w:t>
      </w:r>
    </w:p>
    <w:p w14:paraId="3CD5843A" w14:textId="2C45407D" w:rsidR="002B7CB2" w:rsidRPr="00C731D7" w:rsidRDefault="002B7CB2" w:rsidP="006B7D89">
      <w:pPr>
        <w:ind w:left="720" w:hanging="720"/>
        <w:rPr>
          <w:shd w:val="clear" w:color="auto" w:fill="FFFFFF"/>
        </w:rPr>
      </w:pPr>
      <w:r w:rsidRPr="00E85572">
        <w:rPr>
          <w:shd w:val="clear" w:color="auto" w:fill="FFFFFF"/>
        </w:rPr>
        <w:t xml:space="preserve">Batabyal, D. </w:t>
      </w:r>
      <w:r>
        <w:rPr>
          <w:shd w:val="clear" w:color="auto" w:fill="FFFFFF"/>
        </w:rPr>
        <w:t>and</w:t>
      </w:r>
      <w:r w:rsidRPr="00E85572">
        <w:rPr>
          <w:shd w:val="clear" w:color="auto" w:fill="FFFFFF"/>
        </w:rPr>
        <w:t xml:space="preserve"> Das, D. K. (eds) (2019) </w:t>
      </w:r>
      <w:r w:rsidRPr="00E85572">
        <w:rPr>
          <w:i/>
          <w:iCs/>
          <w:shd w:val="clear" w:color="auto" w:fill="FFFFFF"/>
        </w:rPr>
        <w:t>Global Trends, Practices, and Challenges in Contemporary Tourism and Hospitality Management</w:t>
      </w:r>
      <w:r w:rsidRPr="00E85572">
        <w:rPr>
          <w:shd w:val="clear" w:color="auto" w:fill="FFFFFF"/>
        </w:rPr>
        <w:t>, Hershey, PA: Business Science Reference (IGI Global</w:t>
      </w:r>
      <w:r>
        <w:rPr>
          <w:shd w:val="clear" w:color="auto" w:fill="FFFFFF"/>
        </w:rPr>
        <w:t>)</w:t>
      </w:r>
      <w:r w:rsidRPr="00E85572">
        <w:rPr>
          <w:shd w:val="clear" w:color="auto" w:fill="FFFFFF"/>
        </w:rPr>
        <w:t xml:space="preserve"> </w:t>
      </w:r>
      <w:hyperlink r:id="rId17" w:history="1">
        <w:r w:rsidRPr="00E85572">
          <w:rPr>
            <w:rStyle w:val="Hyperlink"/>
            <w:shd w:val="clear" w:color="auto" w:fill="FFFFFF"/>
          </w:rPr>
          <w: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w:t>
        </w:r>
      </w:hyperlink>
      <w:r w:rsidRPr="00E85572">
        <w:rPr>
          <w:shd w:val="clear" w:color="auto" w:fill="FFFFFF"/>
        </w:rPr>
        <w:t xml:space="preserve"> </w:t>
      </w:r>
    </w:p>
    <w:p w14:paraId="663E861A" w14:textId="77777777" w:rsidR="002B7CB2" w:rsidRPr="00E85572" w:rsidRDefault="002B7CB2" w:rsidP="004E417F">
      <w:pPr>
        <w:ind w:left="720" w:hanging="720"/>
        <w:rPr>
          <w:shd w:val="clear" w:color="auto" w:fill="FFFFFF"/>
        </w:rPr>
      </w:pPr>
      <w:r w:rsidRPr="00E85572">
        <w:rPr>
          <w:shd w:val="clear" w:color="auto" w:fill="FFFFFF"/>
        </w:rPr>
        <w:t xml:space="preserve">Cooper, C. </w:t>
      </w:r>
      <w:r>
        <w:rPr>
          <w:shd w:val="clear" w:color="auto" w:fill="FFFFFF"/>
        </w:rPr>
        <w:t>and</w:t>
      </w:r>
      <w:r w:rsidRPr="00E85572">
        <w:rPr>
          <w:shd w:val="clear" w:color="auto" w:fill="FFFFFF"/>
        </w:rPr>
        <w:t xml:space="preserve"> Hall, M. (2019) </w:t>
      </w:r>
      <w:r w:rsidRPr="00E85572">
        <w:rPr>
          <w:i/>
          <w:iCs/>
          <w:shd w:val="clear" w:color="auto" w:fill="FFFFFF"/>
        </w:rPr>
        <w:t>Contemporary Tourism: An International Approach</w:t>
      </w:r>
      <w:r w:rsidRPr="00E85572">
        <w:rPr>
          <w:shd w:val="clear" w:color="auto" w:fill="FFFFFF"/>
        </w:rPr>
        <w:t xml:space="preserve">, 4th edn, Goodfellow Publishers, Oxford. </w:t>
      </w:r>
      <w:hyperlink r:id="rId18" w:history="1">
        <w:r w:rsidRPr="00E85572">
          <w:rPr>
            <w:rStyle w:val="Hyperlink"/>
            <w:shd w:val="clear" w:color="auto" w:fill="FFFFFF"/>
          </w:rPr>
          <w:t>https://www.goodfellowpublishers.com/free_files/Preface,%20contents%20and%20copyright-49fb75618a791b44632d1b317a8d7aa8.pdf</w:t>
        </w:r>
      </w:hyperlink>
      <w:r w:rsidRPr="00E85572">
        <w:rPr>
          <w:shd w:val="clear" w:color="auto" w:fill="FFFFFF"/>
        </w:rPr>
        <w:t xml:space="preserve"> </w:t>
      </w:r>
    </w:p>
    <w:p w14:paraId="07AB75E8" w14:textId="77777777" w:rsidR="002B7CB2" w:rsidRPr="00E85572" w:rsidRDefault="002B7CB2" w:rsidP="004E417F">
      <w:pPr>
        <w:ind w:left="720" w:hanging="720"/>
        <w:rPr>
          <w:shd w:val="clear" w:color="auto" w:fill="FFFFFF"/>
        </w:rPr>
      </w:pPr>
      <w:r w:rsidRPr="00E85572">
        <w:rPr>
          <w:shd w:val="clear" w:color="auto" w:fill="FFFFFF"/>
        </w:rPr>
        <w:t xml:space="preserve">Costa, V. and Costa, C., </w:t>
      </w:r>
      <w:r>
        <w:rPr>
          <w:shd w:val="clear" w:color="auto" w:fill="FFFFFF"/>
        </w:rPr>
        <w:t>(</w:t>
      </w:r>
      <w:r w:rsidRPr="00E85572">
        <w:rPr>
          <w:shd w:val="clear" w:color="auto" w:fill="FFFFFF"/>
        </w:rPr>
        <w:t>2022</w:t>
      </w:r>
      <w:r>
        <w:rPr>
          <w:shd w:val="clear" w:color="auto" w:fill="FFFFFF"/>
        </w:rPr>
        <w:t>)</w:t>
      </w:r>
      <w:r w:rsidRPr="00E85572">
        <w:rPr>
          <w:shd w:val="clear" w:color="auto" w:fill="FFFFFF"/>
        </w:rPr>
        <w:t xml:space="preserve"> Challenges in Times of Crisis and Pandemics in the Hospitality Industry: A Systematic Literature Review. </w:t>
      </w:r>
      <w:r w:rsidRPr="00E85572">
        <w:rPr>
          <w:i/>
          <w:iCs/>
          <w:shd w:val="clear" w:color="auto" w:fill="FFFFFF"/>
        </w:rPr>
        <w:t>Sustainability and Competitiveness in the Hospitality Industry</w:t>
      </w:r>
      <w:r w:rsidRPr="00E85572">
        <w:rPr>
          <w:shd w:val="clear" w:color="auto" w:fill="FFFFFF"/>
        </w:rPr>
        <w:t xml:space="preserve">, pp.1-22. </w:t>
      </w:r>
      <w:hyperlink r:id="rId19" w:history="1">
        <w:r w:rsidRPr="00E85572">
          <w:rPr>
            <w:rStyle w:val="Hyperlink"/>
            <w:shd w:val="clear" w:color="auto" w:fill="FFFFFF"/>
          </w:rPr>
          <w:t>https://www.igi-global.com/chapter/challenges-in-times-of-crisis-and-pandemics-in-the-hospitality-industry/305921</w:t>
        </w:r>
      </w:hyperlink>
      <w:r w:rsidRPr="00E85572">
        <w:rPr>
          <w:shd w:val="clear" w:color="auto" w:fill="FFFFFF"/>
        </w:rPr>
        <w:t xml:space="preserve"> </w:t>
      </w:r>
    </w:p>
    <w:p w14:paraId="57D6EC51" w14:textId="77777777" w:rsidR="002B7CB2" w:rsidRPr="00C731D7" w:rsidRDefault="002B7CB2" w:rsidP="004E417F">
      <w:pPr>
        <w:ind w:left="720" w:hanging="720"/>
        <w:rPr>
          <w:shd w:val="clear" w:color="auto" w:fill="FFFFFF"/>
        </w:rPr>
      </w:pPr>
      <w:r w:rsidRPr="00C731D7">
        <w:rPr>
          <w:shd w:val="clear" w:color="auto" w:fill="FFFFFF"/>
        </w:rPr>
        <w:t xml:space="preserve">Danso, B. A., Osei-Tutu, N. A., Whyte, T. N. M. </w:t>
      </w:r>
      <w:r>
        <w:rPr>
          <w:shd w:val="clear" w:color="auto" w:fill="FFFFFF"/>
        </w:rPr>
        <w:t>and</w:t>
      </w:r>
      <w:r w:rsidRPr="00C731D7">
        <w:rPr>
          <w:shd w:val="clear" w:color="auto" w:fill="FFFFFF"/>
        </w:rPr>
        <w:t xml:space="preserve"> Ocquaye, E. N. N. (2020) ‘Graphs of COVID-19 Effects on Hotel Services Patronage (Figure)’ in </w:t>
      </w:r>
      <w:r w:rsidRPr="00C731D7">
        <w:rPr>
          <w:i/>
          <w:iCs/>
          <w:shd w:val="clear" w:color="auto" w:fill="FFFFFF"/>
        </w:rPr>
        <w:t>Ghana Hotel Industry (Three-Five Star Rated) And Covid-19: Present Scenario And The Way Forward</w:t>
      </w:r>
      <w:r w:rsidRPr="00C731D7">
        <w:rPr>
          <w:shd w:val="clear" w:color="auto" w:fill="FFFFFF"/>
        </w:rPr>
        <w:t xml:space="preserve">. East African Scholars Multidisciplinary Bulletin. Available at: </w:t>
      </w:r>
      <w:hyperlink r:id="rId20" w:tgtFrame="_new" w:history="1">
        <w:r w:rsidRPr="00C731D7">
          <w:rPr>
            <w:rStyle w:val="Hyperlink"/>
            <w:shd w:val="clear" w:color="auto" w:fill="FFFFFF"/>
          </w:rPr>
          <w:t>https://www.researchgate.net/figure/Graphs-of-COVID-19-Effects-on-Hotel-Services-Patronage-Source-Fieldwork-June-2020_fig1_347899068</w:t>
        </w:r>
      </w:hyperlink>
    </w:p>
    <w:p w14:paraId="6B34D19D" w14:textId="77777777" w:rsidR="002B7CB2" w:rsidRPr="00C731D7" w:rsidRDefault="002B7CB2" w:rsidP="004E417F">
      <w:pPr>
        <w:ind w:left="720" w:hanging="720"/>
        <w:rPr>
          <w:shd w:val="clear" w:color="auto" w:fill="FFFFFF"/>
        </w:rPr>
      </w:pPr>
      <w:r w:rsidRPr="00C731D7">
        <w:rPr>
          <w:shd w:val="clear" w:color="auto" w:fill="FFFFFF"/>
        </w:rPr>
        <w:t xml:space="preserve">Deloitte (2024) ‘Poor mental health costs UK employers £51 billion a year’, Deloitte UK press release, 17 May. Available at: </w:t>
      </w:r>
      <w:hyperlink r:id="rId21" w:tgtFrame="_new" w:history="1">
        <w:r w:rsidRPr="00C731D7">
          <w:rPr>
            <w:rStyle w:val="Hyperlink"/>
            <w:shd w:val="clear" w:color="auto" w:fill="FFFFFF"/>
          </w:rPr>
          <w:t>https://www.deloitte.com/uk/en/about/press-room/poor-mental-health-costs-uk-employers-51-billion-a-year-for-employees.html</w:t>
        </w:r>
      </w:hyperlink>
    </w:p>
    <w:p w14:paraId="645A6D58" w14:textId="77777777" w:rsidR="002B7CB2" w:rsidRPr="00C731D7" w:rsidRDefault="002B7CB2" w:rsidP="004E417F">
      <w:pPr>
        <w:ind w:left="720" w:hanging="720"/>
        <w:rPr>
          <w:shd w:val="clear" w:color="auto" w:fill="FFFFFF"/>
        </w:rPr>
      </w:pPr>
      <w:r w:rsidRPr="00C731D7">
        <w:rPr>
          <w:shd w:val="clear" w:color="auto" w:fill="FFFFFF"/>
        </w:rPr>
        <w:lastRenderedPageBreak/>
        <w:t xml:space="preserve">Elshaer, I.A. (2023) ‘Front-line hotel employees’ mental health and quality of life: The role of coping strategies’, </w:t>
      </w:r>
      <w:r w:rsidRPr="00C731D7">
        <w:rPr>
          <w:i/>
          <w:iCs/>
          <w:shd w:val="clear" w:color="auto" w:fill="FFFFFF"/>
        </w:rPr>
        <w:t>International Journal of Hospitality Management</w:t>
      </w:r>
      <w:r w:rsidRPr="00C731D7">
        <w:rPr>
          <w:shd w:val="clear" w:color="auto" w:fill="FFFFFF"/>
        </w:rPr>
        <w:t xml:space="preserve">, 108, 103348. doi:10.1016/j.ijhm.2022.103348. Available at: </w:t>
      </w:r>
      <w:hyperlink r:id="rId22" w:history="1">
        <w:r w:rsidRPr="00C731D7">
          <w:rPr>
            <w:rStyle w:val="Hyperlink"/>
            <w:shd w:val="clear" w:color="auto" w:fill="FFFFFF"/>
          </w:rPr>
          <w:t>https://www.ncbi.nlm.nih.gov/pmc/articles/PMC10234689/</w:t>
        </w:r>
      </w:hyperlink>
    </w:p>
    <w:p w14:paraId="7C21A5CD" w14:textId="77777777" w:rsidR="002B7CB2" w:rsidRPr="00C731D7" w:rsidRDefault="002B7CB2" w:rsidP="0054252D">
      <w:pPr>
        <w:ind w:left="720" w:hanging="720"/>
        <w:rPr>
          <w:shd w:val="clear" w:color="auto" w:fill="FFFFFF"/>
        </w:rPr>
      </w:pPr>
      <w:r w:rsidRPr="00C731D7">
        <w:rPr>
          <w:shd w:val="clear" w:color="auto" w:fill="FFFFFF"/>
        </w:rPr>
        <w:t>Filep, S., Kondja, A., Wong, C. C. K., Weber, K., Moyle, B. D., and Skavronskaya, L. (2024) The role of technology in users’ wellbeing: Conceptualising digital wellbeing in hospitality and future research directions. </w:t>
      </w:r>
      <w:r w:rsidRPr="00C731D7">
        <w:rPr>
          <w:i/>
          <w:iCs/>
          <w:shd w:val="clear" w:color="auto" w:fill="FFFFFF"/>
        </w:rPr>
        <w:t>Journal of Hospitality Marketing and Management</w:t>
      </w:r>
      <w:r w:rsidRPr="00C731D7">
        <w:rPr>
          <w:shd w:val="clear" w:color="auto" w:fill="FFFFFF"/>
        </w:rPr>
        <w:t>, </w:t>
      </w:r>
      <w:r w:rsidRPr="00C731D7">
        <w:rPr>
          <w:i/>
          <w:iCs/>
          <w:shd w:val="clear" w:color="auto" w:fill="FFFFFF"/>
        </w:rPr>
        <w:t>33</w:t>
      </w:r>
      <w:r w:rsidRPr="00C731D7">
        <w:rPr>
          <w:shd w:val="clear" w:color="auto" w:fill="FFFFFF"/>
        </w:rPr>
        <w:t>(5), 583-601.</w:t>
      </w:r>
    </w:p>
    <w:p w14:paraId="31E2ABB3" w14:textId="77777777" w:rsidR="002B7CB2" w:rsidRPr="00C731D7" w:rsidRDefault="002B7CB2" w:rsidP="0054252D">
      <w:pPr>
        <w:ind w:left="720" w:hanging="720"/>
        <w:rPr>
          <w:shd w:val="clear" w:color="auto" w:fill="FFFFFF"/>
        </w:rPr>
      </w:pPr>
      <w:r w:rsidRPr="00C731D7">
        <w:rPr>
          <w:shd w:val="clear" w:color="auto" w:fill="FFFFFF"/>
        </w:rPr>
        <w:t xml:space="preserve">Harju, L. K., Rokka, J., Lopes, M. M., Airoldi, M. </w:t>
      </w:r>
      <w:r>
        <w:rPr>
          <w:shd w:val="clear" w:color="auto" w:fill="FFFFFF"/>
        </w:rPr>
        <w:t>and</w:t>
      </w:r>
      <w:r w:rsidRPr="00C731D7">
        <w:rPr>
          <w:shd w:val="clear" w:color="auto" w:fill="FFFFFF"/>
        </w:rPr>
        <w:t xml:space="preserve"> Raïes, K. (2021) ‘Employee Well-Being Profiles During COVID-19 Lockdown: A Latent Profile Analysis of French and UK Employees’, </w:t>
      </w:r>
      <w:r w:rsidRPr="00C731D7">
        <w:rPr>
          <w:i/>
          <w:iCs/>
          <w:shd w:val="clear" w:color="auto" w:fill="FFFFFF"/>
        </w:rPr>
        <w:t>Frontiers in Psychology</w:t>
      </w:r>
      <w:r w:rsidRPr="00C731D7">
        <w:rPr>
          <w:shd w:val="clear" w:color="auto" w:fill="FFFFFF"/>
        </w:rPr>
        <w:t xml:space="preserve">, 12, article 645300. Available at: </w:t>
      </w:r>
      <w:hyperlink r:id="rId23" w:tgtFrame="_new" w:history="1">
        <w:r w:rsidRPr="00C731D7">
          <w:rPr>
            <w:rStyle w:val="Hyperlink"/>
            <w:shd w:val="clear" w:color="auto" w:fill="FFFFFF"/>
          </w:rPr>
          <w:t>https://www.frontiersin.org/journals/psychology/articles/10.3389/fpsyg.2021.645300/full</w:t>
        </w:r>
      </w:hyperlink>
    </w:p>
    <w:p w14:paraId="5FE1C02D" w14:textId="77777777" w:rsidR="002B7CB2" w:rsidRPr="00C731D7" w:rsidRDefault="002B7CB2" w:rsidP="004E417F">
      <w:pPr>
        <w:ind w:left="720" w:hanging="720"/>
        <w:rPr>
          <w:shd w:val="clear" w:color="auto" w:fill="FFFFFF"/>
        </w:rPr>
      </w:pPr>
      <w:r w:rsidRPr="00C731D7">
        <w:rPr>
          <w:shd w:val="clear" w:color="auto" w:fill="FFFFFF"/>
        </w:rPr>
        <w:t xml:space="preserve">Hospitality Action (2024) </w:t>
      </w:r>
      <w:r w:rsidRPr="00C731D7">
        <w:rPr>
          <w:i/>
          <w:iCs/>
          <w:shd w:val="clear" w:color="auto" w:fill="FFFFFF"/>
        </w:rPr>
        <w:t>Impact Report 2024</w:t>
      </w:r>
      <w:r w:rsidRPr="00C731D7">
        <w:rPr>
          <w:shd w:val="clear" w:color="auto" w:fill="FFFFFF"/>
        </w:rPr>
        <w:t xml:space="preserve">. Available at: </w:t>
      </w:r>
      <w:hyperlink r:id="rId24" w:tgtFrame="_new" w:history="1">
        <w:r w:rsidRPr="00C731D7">
          <w:rPr>
            <w:rStyle w:val="Hyperlink"/>
            <w:shd w:val="clear" w:color="auto" w:fill="FFFFFF"/>
          </w:rPr>
          <w:t>https://www.hospitalityaction.org.uk/media/tclhf4zs/ha-impact-report-2024.pdf</w:t>
        </w:r>
      </w:hyperlink>
      <w:r w:rsidRPr="00C731D7">
        <w:rPr>
          <w:shd w:val="clear" w:color="auto" w:fill="FFFFFF"/>
        </w:rPr>
        <w:t xml:space="preserve"> (Accessed: 25 September 2025) </w:t>
      </w:r>
    </w:p>
    <w:p w14:paraId="7296697E" w14:textId="77777777" w:rsidR="002B7CB2" w:rsidRPr="00C731D7" w:rsidRDefault="002B7CB2" w:rsidP="0054252D">
      <w:pPr>
        <w:ind w:left="720" w:hanging="720"/>
        <w:rPr>
          <w:shd w:val="clear" w:color="auto" w:fill="FFFFFF"/>
        </w:rPr>
      </w:pPr>
      <w:r w:rsidRPr="00C731D7">
        <w:rPr>
          <w:shd w:val="clear" w:color="auto" w:fill="FFFFFF"/>
        </w:rPr>
        <w:t xml:space="preserve">Hossan, D., Mansor, Z. D., Jaharuddin, N. S., </w:t>
      </w:r>
      <w:r>
        <w:rPr>
          <w:shd w:val="clear" w:color="auto" w:fill="FFFFFF"/>
        </w:rPr>
        <w:t>and</w:t>
      </w:r>
      <w:r w:rsidRPr="00C731D7">
        <w:rPr>
          <w:shd w:val="clear" w:color="auto" w:fill="FFFFFF"/>
        </w:rPr>
        <w:t xml:space="preserve"> Jantan, A. H. (2022) ‘The Job Demands-Resources (JD-R) model’ (Figure), </w:t>
      </w:r>
      <w:r w:rsidRPr="00C731D7">
        <w:rPr>
          <w:i/>
          <w:iCs/>
          <w:shd w:val="clear" w:color="auto" w:fill="FFFFFF"/>
        </w:rPr>
        <w:t>Transformation of Job Demands-Resources Model to Job Demands-Resources Theory</w:t>
      </w:r>
      <w:r w:rsidRPr="00C731D7">
        <w:rPr>
          <w:shd w:val="clear" w:color="auto" w:fill="FFFFFF"/>
        </w:rPr>
        <w:t xml:space="preserve">. Available at: </w:t>
      </w:r>
      <w:hyperlink r:id="rId25" w:tgtFrame="_new" w:history="1">
        <w:r w:rsidRPr="00C731D7">
          <w:rPr>
            <w:rStyle w:val="Hyperlink"/>
            <w:shd w:val="clear" w:color="auto" w:fill="FFFFFF"/>
          </w:rPr>
          <w:t>https://www.researchgate.net/figure/The-Job-Demands-Resources-JD-R-model_fig2_364058370</w:t>
        </w:r>
      </w:hyperlink>
    </w:p>
    <w:p w14:paraId="0F59FD3D" w14:textId="77777777" w:rsidR="002B7CB2" w:rsidRPr="00C731D7" w:rsidRDefault="002B7CB2" w:rsidP="004E417F">
      <w:pPr>
        <w:ind w:left="720" w:hanging="720"/>
        <w:rPr>
          <w:shd w:val="clear" w:color="auto" w:fill="FFFFFF"/>
        </w:rPr>
      </w:pPr>
      <w:r w:rsidRPr="00C731D7">
        <w:rPr>
          <w:shd w:val="clear" w:color="auto" w:fill="FFFFFF"/>
        </w:rPr>
        <w:t>Koniari, A. (2025) The effect of burnout on employee well-being and job satisfaction in the hospitality industry.</w:t>
      </w:r>
    </w:p>
    <w:p w14:paraId="0A54C762" w14:textId="77777777" w:rsidR="002B7CB2" w:rsidRPr="00C731D7" w:rsidRDefault="002B7CB2" w:rsidP="006B7D89">
      <w:pPr>
        <w:ind w:left="720" w:hanging="720"/>
        <w:rPr>
          <w:shd w:val="clear" w:color="auto" w:fill="FFFFFF"/>
        </w:rPr>
      </w:pPr>
      <w:r w:rsidRPr="00C731D7">
        <w:rPr>
          <w:shd w:val="clear" w:color="auto" w:fill="FFFFFF"/>
        </w:rPr>
        <w:t>Kvart, S., Cuervo, I., Gunn, V., Lewchuk, W., Bosmans, K., Davis, L., ... and Baron, S. L. (2025) Labour and social protection gaps impacting the health and well-being of workers in non-standard employment: An international comparative study. </w:t>
      </w:r>
      <w:r w:rsidRPr="00C731D7">
        <w:rPr>
          <w:i/>
          <w:iCs/>
          <w:shd w:val="clear" w:color="auto" w:fill="FFFFFF"/>
        </w:rPr>
        <w:t>PloS one</w:t>
      </w:r>
      <w:r w:rsidRPr="00C731D7">
        <w:rPr>
          <w:shd w:val="clear" w:color="auto" w:fill="FFFFFF"/>
        </w:rPr>
        <w:t>, </w:t>
      </w:r>
      <w:r w:rsidRPr="00C731D7">
        <w:rPr>
          <w:i/>
          <w:iCs/>
          <w:shd w:val="clear" w:color="auto" w:fill="FFFFFF"/>
        </w:rPr>
        <w:t>20</w:t>
      </w:r>
      <w:r w:rsidRPr="00C731D7">
        <w:rPr>
          <w:shd w:val="clear" w:color="auto" w:fill="FFFFFF"/>
        </w:rPr>
        <w:t>(3), e0320248.</w:t>
      </w:r>
    </w:p>
    <w:p w14:paraId="7171B33F" w14:textId="77777777" w:rsidR="002B7CB2" w:rsidRPr="00C731D7" w:rsidRDefault="002B7CB2" w:rsidP="004E417F">
      <w:pPr>
        <w:ind w:left="720" w:hanging="720"/>
        <w:rPr>
          <w:shd w:val="clear" w:color="auto" w:fill="FFFFFF"/>
        </w:rPr>
      </w:pPr>
      <w:r w:rsidRPr="00C731D7">
        <w:rPr>
          <w:shd w:val="clear" w:color="auto" w:fill="FFFFFF"/>
        </w:rPr>
        <w:t xml:space="preserve">Lisiecka, A., Chimicz, D. </w:t>
      </w:r>
      <w:r>
        <w:rPr>
          <w:shd w:val="clear" w:color="auto" w:fill="FFFFFF"/>
        </w:rPr>
        <w:t>and</w:t>
      </w:r>
      <w:r w:rsidRPr="00C731D7">
        <w:rPr>
          <w:shd w:val="clear" w:color="auto" w:fill="FFFFFF"/>
        </w:rPr>
        <w:t xml:space="preserve"> Lewicka-Zelent, A. (2023) ‘Mental Health Support in Higher Education during the COVID-19 Pandemic: A Case Study and Recommendations for </w:t>
      </w:r>
      <w:r w:rsidRPr="00C731D7">
        <w:rPr>
          <w:shd w:val="clear" w:color="auto" w:fill="FFFFFF"/>
        </w:rPr>
        <w:lastRenderedPageBreak/>
        <w:t xml:space="preserve">Practice’, </w:t>
      </w:r>
      <w:r w:rsidRPr="00C731D7">
        <w:rPr>
          <w:i/>
          <w:iCs/>
          <w:shd w:val="clear" w:color="auto" w:fill="FFFFFF"/>
        </w:rPr>
        <w:t>International Journal of Environmental Research and Public Health</w:t>
      </w:r>
      <w:r w:rsidRPr="00C731D7">
        <w:rPr>
          <w:shd w:val="clear" w:color="auto" w:fill="FFFFFF"/>
        </w:rPr>
        <w:t xml:space="preserve">, 20(6), article 4969. Available at: </w:t>
      </w:r>
      <w:hyperlink r:id="rId26" w:tgtFrame="_new" w:history="1">
        <w:r w:rsidRPr="00C731D7">
          <w:rPr>
            <w:rStyle w:val="Hyperlink"/>
            <w:shd w:val="clear" w:color="auto" w:fill="FFFFFF"/>
          </w:rPr>
          <w:t>https://www.mdpi.com/1660-4601/20/6/4969</w:t>
        </w:r>
      </w:hyperlink>
    </w:p>
    <w:p w14:paraId="31F65E04" w14:textId="77777777" w:rsidR="002B7CB2" w:rsidRPr="00C731D7" w:rsidRDefault="002B7CB2" w:rsidP="004E417F">
      <w:pPr>
        <w:ind w:left="720" w:hanging="720"/>
        <w:rPr>
          <w:shd w:val="clear" w:color="auto" w:fill="FFFFFF"/>
        </w:rPr>
      </w:pPr>
      <w:r w:rsidRPr="00C731D7">
        <w:rPr>
          <w:shd w:val="clear" w:color="auto" w:fill="FFFFFF"/>
        </w:rPr>
        <w:t xml:space="preserve">Marsman, A., Pries, L.-K., Ten Have, M., … </w:t>
      </w:r>
      <w:r>
        <w:rPr>
          <w:shd w:val="clear" w:color="auto" w:fill="FFFFFF"/>
        </w:rPr>
        <w:t>and</w:t>
      </w:r>
      <w:r w:rsidRPr="00C731D7">
        <w:rPr>
          <w:shd w:val="clear" w:color="auto" w:fill="FFFFFF"/>
        </w:rPr>
        <w:t xml:space="preserve"> van Os, J. (2020) ‘Contribution of factors used to explain mental health variance in models of level of mental health and change of mental health’ (Figure), </w:t>
      </w:r>
      <w:r w:rsidRPr="00C731D7">
        <w:rPr>
          <w:i/>
          <w:iCs/>
          <w:shd w:val="clear" w:color="auto" w:fill="FFFFFF"/>
        </w:rPr>
        <w:t>Do Current Measures of Polygenic Risk for Mental Disorders Contribute to Population Variance in Mental Health?</w:t>
      </w:r>
      <w:r w:rsidRPr="00C731D7">
        <w:rPr>
          <w:shd w:val="clear" w:color="auto" w:fill="FFFFFF"/>
        </w:rPr>
        <w:t xml:space="preserve">, July. Available at: </w:t>
      </w:r>
      <w:hyperlink r:id="rId27" w:tgtFrame="_new" w:history="1">
        <w:r w:rsidRPr="00C731D7">
          <w:rPr>
            <w:rStyle w:val="Hyperlink"/>
            <w:shd w:val="clear" w:color="auto" w:fill="FFFFFF"/>
          </w:rPr>
          <w:t>https://www.researchgate.net/figure/Contribution-of-factors-used-to-explain-mental-health-variance-in-models-of-level-of_fig1_345326357</w:t>
        </w:r>
      </w:hyperlink>
    </w:p>
    <w:p w14:paraId="5381891B" w14:textId="77777777" w:rsidR="002B7CB2" w:rsidRPr="00C731D7" w:rsidRDefault="002B7CB2" w:rsidP="004E417F">
      <w:pPr>
        <w:ind w:left="720" w:hanging="720"/>
        <w:rPr>
          <w:shd w:val="clear" w:color="auto" w:fill="FFFFFF"/>
        </w:rPr>
      </w:pPr>
      <w:r w:rsidRPr="00C731D7">
        <w:rPr>
          <w:shd w:val="clear" w:color="auto" w:fill="FFFFFF"/>
        </w:rPr>
        <w:t xml:space="preserve">Neagu, S. N. </w:t>
      </w:r>
      <w:r>
        <w:rPr>
          <w:shd w:val="clear" w:color="auto" w:fill="FFFFFF"/>
        </w:rPr>
        <w:t>and</w:t>
      </w:r>
      <w:r w:rsidRPr="00C731D7">
        <w:rPr>
          <w:shd w:val="clear" w:color="auto" w:fill="FFFFFF"/>
        </w:rPr>
        <w:t xml:space="preserve"> Vieriu, A. M. (2025) ‘Digital and Psychological Well-Being Among Technical University Students: Exploring the Impact of Digital Engagement in Higher Education’, </w:t>
      </w:r>
      <w:r w:rsidRPr="00C731D7">
        <w:rPr>
          <w:i/>
          <w:iCs/>
          <w:shd w:val="clear" w:color="auto" w:fill="FFFFFF"/>
        </w:rPr>
        <w:t>Education Sciences</w:t>
      </w:r>
      <w:r w:rsidRPr="00C731D7">
        <w:rPr>
          <w:shd w:val="clear" w:color="auto" w:fill="FFFFFF"/>
        </w:rPr>
        <w:t xml:space="preserve">, 15(9), article 1192. Available at: </w:t>
      </w:r>
      <w:hyperlink r:id="rId28" w:tgtFrame="_new" w:history="1">
        <w:r w:rsidRPr="00C731D7">
          <w:rPr>
            <w:rStyle w:val="Hyperlink"/>
            <w:shd w:val="clear" w:color="auto" w:fill="FFFFFF"/>
          </w:rPr>
          <w:t>https://www.mdpi.com/2227-7102/15/9/1192</w:t>
        </w:r>
      </w:hyperlink>
    </w:p>
    <w:p w14:paraId="2B75BFDB" w14:textId="77777777" w:rsidR="002B7CB2" w:rsidRPr="00C731D7" w:rsidRDefault="002B7CB2" w:rsidP="004E417F">
      <w:pPr>
        <w:ind w:left="720" w:hanging="720"/>
        <w:rPr>
          <w:shd w:val="clear" w:color="auto" w:fill="FFFFFF"/>
        </w:rPr>
      </w:pPr>
      <w:r w:rsidRPr="00C731D7">
        <w:rPr>
          <w:shd w:val="clear" w:color="auto" w:fill="FFFFFF"/>
        </w:rPr>
        <w:t xml:space="preserve">Reiriz, M., Donoso-González, M., Rodríguez-Expósito, B., Uceda, S. </w:t>
      </w:r>
      <w:r>
        <w:rPr>
          <w:shd w:val="clear" w:color="auto" w:fill="FFFFFF"/>
        </w:rPr>
        <w:t>and</w:t>
      </w:r>
      <w:r w:rsidRPr="00C731D7">
        <w:rPr>
          <w:shd w:val="clear" w:color="auto" w:fill="FFFFFF"/>
        </w:rPr>
        <w:t xml:space="preserve"> Beltrán-Velasco, A. I. (2023) ‘Impact of COVID-19 Confinement on Mental Health in Youth and Vulnerable Populations: An Extensive Narrative Review’, </w:t>
      </w:r>
      <w:r w:rsidRPr="00C731D7">
        <w:rPr>
          <w:i/>
          <w:iCs/>
          <w:shd w:val="clear" w:color="auto" w:fill="FFFFFF"/>
        </w:rPr>
        <w:t>Sustainability</w:t>
      </w:r>
      <w:r w:rsidRPr="00C731D7">
        <w:rPr>
          <w:shd w:val="clear" w:color="auto" w:fill="FFFFFF"/>
        </w:rPr>
        <w:t xml:space="preserve">, 15(4), article 3087. Available at: </w:t>
      </w:r>
      <w:hyperlink r:id="rId29" w:tgtFrame="_new" w:history="1">
        <w:r w:rsidRPr="00C731D7">
          <w:rPr>
            <w:rStyle w:val="Hyperlink"/>
            <w:shd w:val="clear" w:color="auto" w:fill="FFFFFF"/>
          </w:rPr>
          <w:t>https://www.mdpi.com/2071-1050/15/4/3087</w:t>
        </w:r>
      </w:hyperlink>
    </w:p>
    <w:p w14:paraId="5F4DEF60" w14:textId="77777777" w:rsidR="002B7CB2" w:rsidRPr="00C731D7" w:rsidRDefault="002B7CB2" w:rsidP="004E417F">
      <w:pPr>
        <w:ind w:left="720" w:hanging="720"/>
        <w:rPr>
          <w:shd w:val="clear" w:color="auto" w:fill="FFFFFF"/>
        </w:rPr>
      </w:pPr>
      <w:r w:rsidRPr="00C731D7">
        <w:rPr>
          <w:shd w:val="clear" w:color="auto" w:fill="FFFFFF"/>
        </w:rPr>
        <w:t xml:space="preserve">Santos, L. L., Gomes, C., Malheiros, C., Crespo, C. </w:t>
      </w:r>
      <w:r>
        <w:rPr>
          <w:shd w:val="clear" w:color="auto" w:fill="FFFFFF"/>
        </w:rPr>
        <w:t>and</w:t>
      </w:r>
      <w:r w:rsidRPr="00C731D7">
        <w:rPr>
          <w:shd w:val="clear" w:color="auto" w:fill="FFFFFF"/>
        </w:rPr>
        <w:t xml:space="preserve"> Bento, C. (2024) ‘Factors Influencing Hotel Revenue Management in Times of Crisis: Towards Financial Sustainability’, </w:t>
      </w:r>
      <w:r w:rsidRPr="00C731D7">
        <w:rPr>
          <w:i/>
          <w:iCs/>
          <w:shd w:val="clear" w:color="auto" w:fill="FFFFFF"/>
        </w:rPr>
        <w:t>International Journal of Financial Studies</w:t>
      </w:r>
      <w:r w:rsidRPr="00C731D7">
        <w:rPr>
          <w:shd w:val="clear" w:color="auto" w:fill="FFFFFF"/>
        </w:rPr>
        <w:t xml:space="preserve">, 12(4), article 112. Available at: </w:t>
      </w:r>
      <w:hyperlink r:id="rId30" w:tgtFrame="_new" w:history="1">
        <w:r w:rsidRPr="00C731D7">
          <w:rPr>
            <w:rStyle w:val="Hyperlink"/>
            <w:shd w:val="clear" w:color="auto" w:fill="FFFFFF"/>
          </w:rPr>
          <w:t>https://www.mdpi.com/2227-7072/12/4/112</w:t>
        </w:r>
      </w:hyperlink>
    </w:p>
    <w:p w14:paraId="4BE52644" w14:textId="77777777" w:rsidR="002B7CB2" w:rsidRPr="00E85572" w:rsidRDefault="002B7CB2" w:rsidP="0054252D">
      <w:pPr>
        <w:ind w:left="720" w:hanging="720"/>
        <w:rPr>
          <w:shd w:val="clear" w:color="auto" w:fill="FFFFFF"/>
        </w:rPr>
      </w:pPr>
      <w:r w:rsidRPr="00C731D7">
        <w:rPr>
          <w:shd w:val="clear" w:color="auto" w:fill="FFFFFF"/>
        </w:rPr>
        <w:t xml:space="preserve">Segura, E., Belmonte, L. M., Morales, R. </w:t>
      </w:r>
      <w:r>
        <w:rPr>
          <w:shd w:val="clear" w:color="auto" w:fill="FFFFFF"/>
        </w:rPr>
        <w:t>and</w:t>
      </w:r>
      <w:r w:rsidRPr="00C731D7">
        <w:rPr>
          <w:shd w:val="clear" w:color="auto" w:fill="FFFFFF"/>
        </w:rPr>
        <w:t xml:space="preserve"> Somolinos, J. A. (2023) ‘PESTEL analysis’. Source: the authors’, </w:t>
      </w:r>
      <w:r w:rsidRPr="00C731D7">
        <w:rPr>
          <w:i/>
          <w:iCs/>
          <w:shd w:val="clear" w:color="auto" w:fill="FFFFFF"/>
        </w:rPr>
        <w:t>A Strategic Analysis of Photovoltaic Energy Projects: The Case Study of Spain</w:t>
      </w:r>
      <w:r w:rsidRPr="00C731D7">
        <w:rPr>
          <w:shd w:val="clear" w:color="auto" w:fill="FFFFFF"/>
        </w:rPr>
        <w:t xml:space="preserve">, </w:t>
      </w:r>
      <w:r w:rsidRPr="00C731D7">
        <w:rPr>
          <w:i/>
          <w:iCs/>
          <w:shd w:val="clear" w:color="auto" w:fill="FFFFFF"/>
        </w:rPr>
        <w:t>Sustainability</w:t>
      </w:r>
      <w:r w:rsidRPr="00C731D7">
        <w:rPr>
          <w:shd w:val="clear" w:color="auto" w:fill="FFFFFF"/>
        </w:rPr>
        <w:t xml:space="preserve">. Available at: </w:t>
      </w:r>
      <w:hyperlink r:id="rId31" w:tgtFrame="_new" w:history="1">
        <w:r w:rsidRPr="00C731D7">
          <w:rPr>
            <w:rStyle w:val="Hyperlink"/>
            <w:shd w:val="clear" w:color="auto" w:fill="FFFFFF"/>
          </w:rPr>
          <w:t>https://www.researchgate.net/figure/PESTEL-analysis-Source-the-authors_fig2_373122171</w:t>
        </w:r>
      </w:hyperlink>
    </w:p>
    <w:p w14:paraId="30F9EA3A" w14:textId="77777777" w:rsidR="002B7CB2" w:rsidRPr="00C731D7" w:rsidRDefault="002B7CB2" w:rsidP="004E417F">
      <w:pPr>
        <w:ind w:left="720" w:hanging="720"/>
        <w:rPr>
          <w:shd w:val="clear" w:color="auto" w:fill="FFFFFF"/>
        </w:rPr>
      </w:pPr>
      <w:r w:rsidRPr="00C731D7">
        <w:rPr>
          <w:shd w:val="clear" w:color="auto" w:fill="FFFFFF"/>
        </w:rPr>
        <w:t xml:space="preserve">SHRM (2024) ‘Mental Health-Related Absences Up 33% in 2023’, </w:t>
      </w:r>
      <w:r w:rsidRPr="00C731D7">
        <w:rPr>
          <w:i/>
          <w:iCs/>
          <w:shd w:val="clear" w:color="auto" w:fill="FFFFFF"/>
        </w:rPr>
        <w:t>SHRM News</w:t>
      </w:r>
      <w:r w:rsidRPr="00C731D7">
        <w:rPr>
          <w:shd w:val="clear" w:color="auto" w:fill="FFFFFF"/>
        </w:rPr>
        <w:t xml:space="preserve">, 6 March. Available at: </w:t>
      </w:r>
      <w:hyperlink r:id="rId32" w:history="1">
        <w:r w:rsidRPr="00C731D7">
          <w:rPr>
            <w:rStyle w:val="Hyperlink"/>
            <w:shd w:val="clear" w:color="auto" w:fill="FFFFFF"/>
          </w:rPr>
          <w:t>https://www.shrm.org/topics-tools/news/benefits-compensation/mental-health-absences-surge-workplace-compsych</w:t>
        </w:r>
      </w:hyperlink>
      <w:r w:rsidRPr="00C731D7">
        <w:rPr>
          <w:shd w:val="clear" w:color="auto" w:fill="FFFFFF"/>
        </w:rPr>
        <w:t xml:space="preserve"> (Accessed: 25 September 2025)</w:t>
      </w:r>
    </w:p>
    <w:p w14:paraId="7E9B7FA5" w14:textId="77777777" w:rsidR="002B7CB2" w:rsidRPr="00C731D7" w:rsidRDefault="002B7CB2" w:rsidP="004E417F">
      <w:pPr>
        <w:ind w:left="720" w:hanging="720"/>
        <w:rPr>
          <w:shd w:val="clear" w:color="auto" w:fill="FFFFFF"/>
        </w:rPr>
      </w:pPr>
      <w:r w:rsidRPr="00C731D7">
        <w:rPr>
          <w:shd w:val="clear" w:color="auto" w:fill="FFFFFF"/>
        </w:rPr>
        <w:lastRenderedPageBreak/>
        <w:t xml:space="preserve">The Conference Board (2022), ‘Mental health support increasing, but workers still struggle’, Conference Board press release, 9 May. Available at: </w:t>
      </w:r>
      <w:hyperlink r:id="rId33" w:tgtFrame="_new" w:history="1">
        <w:r w:rsidRPr="00C731D7">
          <w:rPr>
            <w:rStyle w:val="Hyperlink"/>
            <w:shd w:val="clear" w:color="auto" w:fill="FFFFFF"/>
          </w:rPr>
          <w:t>https://www.conference-board.org/press/mental-health-survey-2022</w:t>
        </w:r>
      </w:hyperlink>
      <w:r w:rsidRPr="00C731D7">
        <w:rPr>
          <w:shd w:val="clear" w:color="auto" w:fill="FFFFFF"/>
        </w:rPr>
        <w:t xml:space="preserve"> (Accessed: 25 September 2025)</w:t>
      </w:r>
    </w:p>
    <w:p w14:paraId="2E7CCF35" w14:textId="77777777" w:rsidR="002B7CB2" w:rsidRPr="00C731D7" w:rsidRDefault="002B7CB2" w:rsidP="004E417F">
      <w:pPr>
        <w:ind w:left="720" w:hanging="720"/>
        <w:rPr>
          <w:shd w:val="clear" w:color="auto" w:fill="FFFFFF"/>
        </w:rPr>
      </w:pPr>
      <w:r w:rsidRPr="00C731D7">
        <w:rPr>
          <w:shd w:val="clear" w:color="auto" w:fill="FFFFFF"/>
        </w:rPr>
        <w:t xml:space="preserve">Thompson, A. and Scott, J. (2023) ‘Political determinants of mental health: implications for occupational settings’, </w:t>
      </w:r>
      <w:r w:rsidRPr="00C731D7">
        <w:rPr>
          <w:i/>
          <w:iCs/>
          <w:shd w:val="clear" w:color="auto" w:fill="FFFFFF"/>
        </w:rPr>
        <w:t>International Journal of Social Psychiatry</w:t>
      </w:r>
      <w:r w:rsidRPr="00C731D7">
        <w:rPr>
          <w:shd w:val="clear" w:color="auto" w:fill="FFFFFF"/>
        </w:rPr>
        <w:t>.</w:t>
      </w:r>
    </w:p>
    <w:p w14:paraId="0525FE3F" w14:textId="77777777" w:rsidR="002B7CB2" w:rsidRPr="00E85572" w:rsidRDefault="002B7CB2" w:rsidP="004E417F">
      <w:pPr>
        <w:ind w:left="720" w:hanging="720"/>
        <w:rPr>
          <w:shd w:val="clear" w:color="auto" w:fill="FFFFFF"/>
        </w:rPr>
      </w:pPr>
      <w:r w:rsidRPr="00E85572">
        <w:rPr>
          <w:shd w:val="clear" w:color="auto" w:fill="FFFFFF"/>
        </w:rPr>
        <w:t xml:space="preserve">Tribe, J. (ed.) (2009) </w:t>
      </w:r>
      <w:r w:rsidRPr="00E85572">
        <w:rPr>
          <w:i/>
          <w:iCs/>
          <w:shd w:val="clear" w:color="auto" w:fill="FFFFFF"/>
        </w:rPr>
        <w:t>Philosophical Issues in Tourism</w:t>
      </w:r>
      <w:r w:rsidRPr="00E85572">
        <w:rPr>
          <w:shd w:val="clear" w:color="auto" w:fill="FFFFFF"/>
        </w:rPr>
        <w:t xml:space="preserve"> (Aspects of Tourism series), Channel View Publications, Bristol. </w:t>
      </w:r>
      <w:hyperlink r:id="rId34" w:anchor="v=onepage&amp;q&amp;f=false" w:history="1">
        <w:r w:rsidRPr="00E85572">
          <w:rPr>
            <w:rStyle w:val="Hyperlink"/>
            <w:shd w:val="clear" w:color="auto" w:fill="FFFFFF"/>
          </w:rPr>
          <w:t>https://books.google.com.pk/books?hl=en&amp;lr=&amp;id=3XAHXFpPYSIC&amp;oi=fnd&amp;pg=PR7&amp;dq=Tribe,+J.+(ed.)+(2009)+Philosophical+Issues+in+Tourism+(Aspects+of+Tourism+series),+Channel+View+Publications,+Bristol.&amp;ots=ab4vLw6i8r&amp;sig=4wD6_E3AePo5H_pixR_9dl2RCNM&amp;redir_esc=y#v=onepage&amp;q&amp;f=false</w:t>
        </w:r>
      </w:hyperlink>
      <w:r w:rsidRPr="00E85572">
        <w:rPr>
          <w:shd w:val="clear" w:color="auto" w:fill="FFFFFF"/>
        </w:rPr>
        <w:t xml:space="preserve"> </w:t>
      </w:r>
    </w:p>
    <w:p w14:paraId="1D977022" w14:textId="77777777" w:rsidR="002B7CB2" w:rsidRPr="00C731D7" w:rsidRDefault="002B7CB2" w:rsidP="004E417F">
      <w:pPr>
        <w:ind w:left="720" w:hanging="720"/>
        <w:rPr>
          <w:shd w:val="clear" w:color="auto" w:fill="FFFFFF"/>
        </w:rPr>
      </w:pPr>
      <w:r w:rsidRPr="00C731D7">
        <w:rPr>
          <w:shd w:val="clear" w:color="auto" w:fill="FFFFFF"/>
        </w:rPr>
        <w:t>Tsaban, S., and Shavit, T. (2025) Is Investing in Employee Well-Being Beneficial for Brand Equity?. </w:t>
      </w:r>
      <w:r w:rsidRPr="00C731D7">
        <w:rPr>
          <w:i/>
          <w:iCs/>
          <w:shd w:val="clear" w:color="auto" w:fill="FFFFFF"/>
        </w:rPr>
        <w:t>Corporate Reputation Review</w:t>
      </w:r>
      <w:r w:rsidRPr="00C731D7">
        <w:rPr>
          <w:shd w:val="clear" w:color="auto" w:fill="FFFFFF"/>
        </w:rPr>
        <w:t>, 1-17.</w:t>
      </w:r>
    </w:p>
    <w:p w14:paraId="55B5997F" w14:textId="77777777" w:rsidR="002B7CB2" w:rsidRPr="00C731D7" w:rsidRDefault="002B7CB2" w:rsidP="00384C0B">
      <w:pPr>
        <w:ind w:left="720" w:hanging="720"/>
        <w:rPr>
          <w:shd w:val="clear" w:color="auto" w:fill="FFFFFF"/>
        </w:rPr>
      </w:pPr>
      <w:r w:rsidRPr="00C731D7">
        <w:rPr>
          <w:shd w:val="clear" w:color="auto" w:fill="FFFFFF"/>
        </w:rPr>
        <w:t xml:space="preserve">Villarreal-Zegarra, D., Barreto-Zarate, A., Matos, A., and Ventosa-Sangines, L. (2022) ‘Policies on mental health in the workplace during COVID-19: A rapid scoping review’, </w:t>
      </w:r>
      <w:r w:rsidRPr="00C731D7">
        <w:rPr>
          <w:i/>
          <w:iCs/>
          <w:shd w:val="clear" w:color="auto" w:fill="FFFFFF"/>
        </w:rPr>
        <w:t>Revista Colombiana de Psiquiatría</w:t>
      </w:r>
      <w:r w:rsidRPr="00C731D7">
        <w:rPr>
          <w:shd w:val="clear" w:color="auto" w:fill="FFFFFF"/>
        </w:rPr>
        <w:t xml:space="preserve">. Available at: </w:t>
      </w:r>
      <w:hyperlink r:id="rId35" w:history="1">
        <w:r w:rsidRPr="00C731D7">
          <w:rPr>
            <w:rStyle w:val="Hyperlink"/>
            <w:shd w:val="clear" w:color="auto" w:fill="FFFFFF"/>
          </w:rPr>
          <w:t>https://www.ncbi.nlm.nih.gov/pmc/articles/PMC9333324/</w:t>
        </w:r>
      </w:hyperlink>
    </w:p>
    <w:sectPr w:rsidR="002B7CB2" w:rsidRPr="00C731D7" w:rsidSect="009A0357">
      <w:headerReference w:type="default" r:id="rId3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8F411" w14:textId="77777777" w:rsidR="00D516B0" w:rsidRDefault="00D516B0" w:rsidP="00123662">
      <w:pPr>
        <w:spacing w:before="0" w:after="0" w:line="240" w:lineRule="auto"/>
      </w:pPr>
      <w:r>
        <w:separator/>
      </w:r>
    </w:p>
  </w:endnote>
  <w:endnote w:type="continuationSeparator" w:id="0">
    <w:p w14:paraId="33FD0F67" w14:textId="77777777" w:rsidR="00D516B0" w:rsidRDefault="00D516B0"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Franklin Gothic Book">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316F6" w14:textId="77777777" w:rsidR="00D516B0" w:rsidRDefault="00D516B0" w:rsidP="00123662">
      <w:pPr>
        <w:spacing w:before="0" w:after="0" w:line="240" w:lineRule="auto"/>
      </w:pPr>
      <w:r>
        <w:separator/>
      </w:r>
    </w:p>
  </w:footnote>
  <w:footnote w:type="continuationSeparator" w:id="0">
    <w:p w14:paraId="186B3E71" w14:textId="77777777" w:rsidR="00D516B0" w:rsidRDefault="00D516B0"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2D9E2787"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4A5258">
          <w:rPr>
            <w:noProof/>
          </w:rPr>
          <w:t>15</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53284"/>
    <w:multiLevelType w:val="multilevel"/>
    <w:tmpl w:val="6A20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7A86908"/>
    <w:multiLevelType w:val="multilevel"/>
    <w:tmpl w:val="6A6E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0443EB"/>
    <w:multiLevelType w:val="multilevel"/>
    <w:tmpl w:val="AC8E4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B6F16F2"/>
    <w:multiLevelType w:val="multilevel"/>
    <w:tmpl w:val="03CAB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DD5DDE"/>
    <w:multiLevelType w:val="multilevel"/>
    <w:tmpl w:val="8C88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11"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2"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6"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388048FB"/>
    <w:multiLevelType w:val="multilevel"/>
    <w:tmpl w:val="360AA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DF060F"/>
    <w:multiLevelType w:val="multilevel"/>
    <w:tmpl w:val="3DD0B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9334B9"/>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3647DE"/>
    <w:multiLevelType w:val="multilevel"/>
    <w:tmpl w:val="9BC6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083091"/>
    <w:multiLevelType w:val="multilevel"/>
    <w:tmpl w:val="BE9AC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DD6A76"/>
    <w:multiLevelType w:val="multilevel"/>
    <w:tmpl w:val="1478B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6D7363"/>
    <w:multiLevelType w:val="multilevel"/>
    <w:tmpl w:val="D012B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1241D60"/>
    <w:multiLevelType w:val="multilevel"/>
    <w:tmpl w:val="50007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E7D3886"/>
    <w:multiLevelType w:val="multilevel"/>
    <w:tmpl w:val="59FC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40"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2C29AD"/>
    <w:multiLevelType w:val="multilevel"/>
    <w:tmpl w:val="F69A34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037457998">
    <w:abstractNumId w:val="17"/>
  </w:num>
  <w:num w:numId="2" w16cid:durableId="348680689">
    <w:abstractNumId w:val="14"/>
  </w:num>
  <w:num w:numId="3" w16cid:durableId="1448574707">
    <w:abstractNumId w:val="35"/>
  </w:num>
  <w:num w:numId="4" w16cid:durableId="33166474">
    <w:abstractNumId w:val="38"/>
  </w:num>
  <w:num w:numId="5" w16cid:durableId="1332099528">
    <w:abstractNumId w:val="23"/>
  </w:num>
  <w:num w:numId="6" w16cid:durableId="988288573">
    <w:abstractNumId w:val="21"/>
  </w:num>
  <w:num w:numId="7" w16cid:durableId="1535729668">
    <w:abstractNumId w:val="27"/>
  </w:num>
  <w:num w:numId="8" w16cid:durableId="1510758916">
    <w:abstractNumId w:val="36"/>
  </w:num>
  <w:num w:numId="9" w16cid:durableId="1919971938">
    <w:abstractNumId w:val="16"/>
  </w:num>
  <w:num w:numId="10" w16cid:durableId="580257921">
    <w:abstractNumId w:val="40"/>
  </w:num>
  <w:num w:numId="11" w16cid:durableId="372972237">
    <w:abstractNumId w:val="13"/>
  </w:num>
  <w:num w:numId="12" w16cid:durableId="1952515088">
    <w:abstractNumId w:val="33"/>
  </w:num>
  <w:num w:numId="13" w16cid:durableId="1830636171">
    <w:abstractNumId w:val="41"/>
  </w:num>
  <w:num w:numId="14" w16cid:durableId="764575227">
    <w:abstractNumId w:val="12"/>
  </w:num>
  <w:num w:numId="15" w16cid:durableId="1457211097">
    <w:abstractNumId w:val="1"/>
  </w:num>
  <w:num w:numId="16" w16cid:durableId="1936476083">
    <w:abstractNumId w:val="15"/>
  </w:num>
  <w:num w:numId="17" w16cid:durableId="1892838994">
    <w:abstractNumId w:val="2"/>
  </w:num>
  <w:num w:numId="18" w16cid:durableId="1079405129">
    <w:abstractNumId w:val="7"/>
  </w:num>
  <w:num w:numId="19" w16cid:durableId="542668872">
    <w:abstractNumId w:val="34"/>
  </w:num>
  <w:num w:numId="20" w16cid:durableId="1819760270">
    <w:abstractNumId w:val="5"/>
  </w:num>
  <w:num w:numId="21" w16cid:durableId="543180084">
    <w:abstractNumId w:val="42"/>
  </w:num>
  <w:num w:numId="22" w16cid:durableId="989407672">
    <w:abstractNumId w:val="22"/>
  </w:num>
  <w:num w:numId="23" w16cid:durableId="1610160641">
    <w:abstractNumId w:val="37"/>
  </w:num>
  <w:num w:numId="24" w16cid:durableId="1528566216">
    <w:abstractNumId w:val="11"/>
  </w:num>
  <w:num w:numId="25" w16cid:durableId="1155411532">
    <w:abstractNumId w:val="10"/>
  </w:num>
  <w:num w:numId="26" w16cid:durableId="1133333399">
    <w:abstractNumId w:val="39"/>
  </w:num>
  <w:num w:numId="27" w16cid:durableId="478305777">
    <w:abstractNumId w:val="29"/>
  </w:num>
  <w:num w:numId="28" w16cid:durableId="742337799">
    <w:abstractNumId w:val="44"/>
  </w:num>
  <w:num w:numId="29" w16cid:durableId="1779638905">
    <w:abstractNumId w:val="31"/>
  </w:num>
  <w:num w:numId="30" w16cid:durableId="625622600">
    <w:abstractNumId w:val="6"/>
  </w:num>
  <w:num w:numId="31" w16cid:durableId="1627815042">
    <w:abstractNumId w:val="0"/>
  </w:num>
  <w:num w:numId="32" w16cid:durableId="1021396131">
    <w:abstractNumId w:val="28"/>
  </w:num>
  <w:num w:numId="33" w16cid:durableId="128715373">
    <w:abstractNumId w:val="19"/>
  </w:num>
  <w:num w:numId="34" w16cid:durableId="1674187591">
    <w:abstractNumId w:val="4"/>
  </w:num>
  <w:num w:numId="35" w16cid:durableId="633949871">
    <w:abstractNumId w:val="3"/>
  </w:num>
  <w:num w:numId="36" w16cid:durableId="362562574">
    <w:abstractNumId w:val="30"/>
  </w:num>
  <w:num w:numId="37" w16cid:durableId="1328098832">
    <w:abstractNumId w:val="24"/>
  </w:num>
  <w:num w:numId="38" w16cid:durableId="575625496">
    <w:abstractNumId w:val="43"/>
  </w:num>
  <w:num w:numId="39" w16cid:durableId="1668678749">
    <w:abstractNumId w:val="18"/>
  </w:num>
  <w:num w:numId="40" w16cid:durableId="981085014">
    <w:abstractNumId w:val="32"/>
  </w:num>
  <w:num w:numId="41" w16cid:durableId="1007557957">
    <w:abstractNumId w:val="26"/>
  </w:num>
  <w:num w:numId="42" w16cid:durableId="448545472">
    <w:abstractNumId w:val="8"/>
  </w:num>
  <w:num w:numId="43" w16cid:durableId="519439701">
    <w:abstractNumId w:val="25"/>
  </w:num>
  <w:num w:numId="44" w16cid:durableId="73820754">
    <w:abstractNumId w:val="9"/>
  </w:num>
  <w:num w:numId="45" w16cid:durableId="196584201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063D7"/>
    <w:rsid w:val="00006E8A"/>
    <w:rsid w:val="00012346"/>
    <w:rsid w:val="0001244C"/>
    <w:rsid w:val="00012907"/>
    <w:rsid w:val="00014216"/>
    <w:rsid w:val="00016C17"/>
    <w:rsid w:val="00017C10"/>
    <w:rsid w:val="00017C4A"/>
    <w:rsid w:val="00020B88"/>
    <w:rsid w:val="00021B86"/>
    <w:rsid w:val="00021DB7"/>
    <w:rsid w:val="00023AF4"/>
    <w:rsid w:val="00023EDD"/>
    <w:rsid w:val="000249B8"/>
    <w:rsid w:val="000275BF"/>
    <w:rsid w:val="0003027D"/>
    <w:rsid w:val="00030311"/>
    <w:rsid w:val="000306CE"/>
    <w:rsid w:val="00031E15"/>
    <w:rsid w:val="00032D32"/>
    <w:rsid w:val="0003537D"/>
    <w:rsid w:val="00036B44"/>
    <w:rsid w:val="00036B94"/>
    <w:rsid w:val="00037448"/>
    <w:rsid w:val="00037AFF"/>
    <w:rsid w:val="0004000C"/>
    <w:rsid w:val="000405FA"/>
    <w:rsid w:val="000410D7"/>
    <w:rsid w:val="000449EB"/>
    <w:rsid w:val="00044F36"/>
    <w:rsid w:val="00045901"/>
    <w:rsid w:val="000479D2"/>
    <w:rsid w:val="000509B7"/>
    <w:rsid w:val="00050EDC"/>
    <w:rsid w:val="00050F7F"/>
    <w:rsid w:val="000517FA"/>
    <w:rsid w:val="00051F83"/>
    <w:rsid w:val="00057525"/>
    <w:rsid w:val="00057D0E"/>
    <w:rsid w:val="000622ED"/>
    <w:rsid w:val="000634D6"/>
    <w:rsid w:val="000644AE"/>
    <w:rsid w:val="00064965"/>
    <w:rsid w:val="0006659B"/>
    <w:rsid w:val="000710A3"/>
    <w:rsid w:val="000713EF"/>
    <w:rsid w:val="00071E3E"/>
    <w:rsid w:val="000730A3"/>
    <w:rsid w:val="00074025"/>
    <w:rsid w:val="0007594A"/>
    <w:rsid w:val="000806AC"/>
    <w:rsid w:val="00081E37"/>
    <w:rsid w:val="000833D7"/>
    <w:rsid w:val="0008591F"/>
    <w:rsid w:val="000866BE"/>
    <w:rsid w:val="000871F0"/>
    <w:rsid w:val="0008737B"/>
    <w:rsid w:val="00087B75"/>
    <w:rsid w:val="00090C58"/>
    <w:rsid w:val="000914CA"/>
    <w:rsid w:val="0009324B"/>
    <w:rsid w:val="00095146"/>
    <w:rsid w:val="00096D28"/>
    <w:rsid w:val="000A14B2"/>
    <w:rsid w:val="000A26C5"/>
    <w:rsid w:val="000A3A31"/>
    <w:rsid w:val="000A69A2"/>
    <w:rsid w:val="000A6EA3"/>
    <w:rsid w:val="000A77D9"/>
    <w:rsid w:val="000A7B26"/>
    <w:rsid w:val="000B1015"/>
    <w:rsid w:val="000B4596"/>
    <w:rsid w:val="000B47F0"/>
    <w:rsid w:val="000B4DFB"/>
    <w:rsid w:val="000B4F15"/>
    <w:rsid w:val="000B7CC3"/>
    <w:rsid w:val="000B7EEE"/>
    <w:rsid w:val="000C18BB"/>
    <w:rsid w:val="000C1DE3"/>
    <w:rsid w:val="000C223E"/>
    <w:rsid w:val="000C423C"/>
    <w:rsid w:val="000C4DB3"/>
    <w:rsid w:val="000C541C"/>
    <w:rsid w:val="000C714A"/>
    <w:rsid w:val="000D0D0A"/>
    <w:rsid w:val="000D241F"/>
    <w:rsid w:val="000D565B"/>
    <w:rsid w:val="000D70B6"/>
    <w:rsid w:val="000D7426"/>
    <w:rsid w:val="000E1D64"/>
    <w:rsid w:val="000E2509"/>
    <w:rsid w:val="000E2A3D"/>
    <w:rsid w:val="000E49B3"/>
    <w:rsid w:val="000E7AFA"/>
    <w:rsid w:val="000E7E03"/>
    <w:rsid w:val="000F0334"/>
    <w:rsid w:val="000F05C1"/>
    <w:rsid w:val="000F3096"/>
    <w:rsid w:val="000F3877"/>
    <w:rsid w:val="000F5FD2"/>
    <w:rsid w:val="000F7C2C"/>
    <w:rsid w:val="00100A35"/>
    <w:rsid w:val="00101221"/>
    <w:rsid w:val="00102D03"/>
    <w:rsid w:val="00103005"/>
    <w:rsid w:val="00103BD7"/>
    <w:rsid w:val="0010416F"/>
    <w:rsid w:val="00106C5D"/>
    <w:rsid w:val="00110329"/>
    <w:rsid w:val="0011471F"/>
    <w:rsid w:val="00117201"/>
    <w:rsid w:val="00117AC9"/>
    <w:rsid w:val="001216B9"/>
    <w:rsid w:val="00123061"/>
    <w:rsid w:val="00123662"/>
    <w:rsid w:val="00124FC9"/>
    <w:rsid w:val="00127E76"/>
    <w:rsid w:val="001307E4"/>
    <w:rsid w:val="00132476"/>
    <w:rsid w:val="001333F1"/>
    <w:rsid w:val="00133E32"/>
    <w:rsid w:val="001340A1"/>
    <w:rsid w:val="00137DB5"/>
    <w:rsid w:val="00140618"/>
    <w:rsid w:val="00142B6F"/>
    <w:rsid w:val="00142F02"/>
    <w:rsid w:val="00144978"/>
    <w:rsid w:val="001528A8"/>
    <w:rsid w:val="0015316B"/>
    <w:rsid w:val="00155C2E"/>
    <w:rsid w:val="001563BE"/>
    <w:rsid w:val="00160B90"/>
    <w:rsid w:val="0016306D"/>
    <w:rsid w:val="00163B8F"/>
    <w:rsid w:val="00164383"/>
    <w:rsid w:val="0016667F"/>
    <w:rsid w:val="00166A7E"/>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A1A59"/>
    <w:rsid w:val="001A23B1"/>
    <w:rsid w:val="001A580A"/>
    <w:rsid w:val="001A6473"/>
    <w:rsid w:val="001A6F58"/>
    <w:rsid w:val="001A7F15"/>
    <w:rsid w:val="001B0396"/>
    <w:rsid w:val="001B323F"/>
    <w:rsid w:val="001B38EB"/>
    <w:rsid w:val="001B39B3"/>
    <w:rsid w:val="001B40B3"/>
    <w:rsid w:val="001B723B"/>
    <w:rsid w:val="001B7306"/>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3508"/>
    <w:rsid w:val="001F0FEE"/>
    <w:rsid w:val="001F156A"/>
    <w:rsid w:val="001F2CF5"/>
    <w:rsid w:val="001F3392"/>
    <w:rsid w:val="001F3942"/>
    <w:rsid w:val="001F3C07"/>
    <w:rsid w:val="002018DD"/>
    <w:rsid w:val="00201E02"/>
    <w:rsid w:val="002057AE"/>
    <w:rsid w:val="002071BA"/>
    <w:rsid w:val="0020721A"/>
    <w:rsid w:val="00210236"/>
    <w:rsid w:val="002102FD"/>
    <w:rsid w:val="0021075D"/>
    <w:rsid w:val="00211072"/>
    <w:rsid w:val="002113AC"/>
    <w:rsid w:val="00212AFC"/>
    <w:rsid w:val="002173FE"/>
    <w:rsid w:val="00230B20"/>
    <w:rsid w:val="00230CAC"/>
    <w:rsid w:val="00230DBF"/>
    <w:rsid w:val="0023149C"/>
    <w:rsid w:val="00231627"/>
    <w:rsid w:val="00231E70"/>
    <w:rsid w:val="00233E01"/>
    <w:rsid w:val="00234854"/>
    <w:rsid w:val="00235C8C"/>
    <w:rsid w:val="0023688B"/>
    <w:rsid w:val="00236FF3"/>
    <w:rsid w:val="00237C8F"/>
    <w:rsid w:val="00237E3E"/>
    <w:rsid w:val="00241773"/>
    <w:rsid w:val="002430E2"/>
    <w:rsid w:val="002439E7"/>
    <w:rsid w:val="0024774E"/>
    <w:rsid w:val="00247DD6"/>
    <w:rsid w:val="00254EC0"/>
    <w:rsid w:val="00257492"/>
    <w:rsid w:val="00260690"/>
    <w:rsid w:val="00260952"/>
    <w:rsid w:val="00260F7B"/>
    <w:rsid w:val="0026180A"/>
    <w:rsid w:val="00262FFF"/>
    <w:rsid w:val="002653AB"/>
    <w:rsid w:val="00265594"/>
    <w:rsid w:val="00265FA5"/>
    <w:rsid w:val="002717CA"/>
    <w:rsid w:val="00273DE1"/>
    <w:rsid w:val="002748D1"/>
    <w:rsid w:val="002767BD"/>
    <w:rsid w:val="00276A82"/>
    <w:rsid w:val="0028117A"/>
    <w:rsid w:val="0028129F"/>
    <w:rsid w:val="00281AA5"/>
    <w:rsid w:val="00281D56"/>
    <w:rsid w:val="002834D4"/>
    <w:rsid w:val="0028489B"/>
    <w:rsid w:val="002859AE"/>
    <w:rsid w:val="00290350"/>
    <w:rsid w:val="00290798"/>
    <w:rsid w:val="00290A56"/>
    <w:rsid w:val="00295D19"/>
    <w:rsid w:val="00296572"/>
    <w:rsid w:val="002A0250"/>
    <w:rsid w:val="002A0FDD"/>
    <w:rsid w:val="002A2181"/>
    <w:rsid w:val="002A29DC"/>
    <w:rsid w:val="002A6790"/>
    <w:rsid w:val="002A775E"/>
    <w:rsid w:val="002B0679"/>
    <w:rsid w:val="002B10AD"/>
    <w:rsid w:val="002B4DB4"/>
    <w:rsid w:val="002B66D1"/>
    <w:rsid w:val="002B7CB2"/>
    <w:rsid w:val="002C0716"/>
    <w:rsid w:val="002C1967"/>
    <w:rsid w:val="002C2013"/>
    <w:rsid w:val="002C3AB7"/>
    <w:rsid w:val="002C50C3"/>
    <w:rsid w:val="002C66A3"/>
    <w:rsid w:val="002C7090"/>
    <w:rsid w:val="002C7416"/>
    <w:rsid w:val="002D4A4D"/>
    <w:rsid w:val="002D4E59"/>
    <w:rsid w:val="002D6221"/>
    <w:rsid w:val="002E001C"/>
    <w:rsid w:val="002E2597"/>
    <w:rsid w:val="002E733C"/>
    <w:rsid w:val="002F050E"/>
    <w:rsid w:val="002F0BB1"/>
    <w:rsid w:val="002F3999"/>
    <w:rsid w:val="002F3A10"/>
    <w:rsid w:val="002F5F9B"/>
    <w:rsid w:val="002F7A0A"/>
    <w:rsid w:val="00300E12"/>
    <w:rsid w:val="00300EF9"/>
    <w:rsid w:val="00301732"/>
    <w:rsid w:val="0030343E"/>
    <w:rsid w:val="00303CF5"/>
    <w:rsid w:val="00304595"/>
    <w:rsid w:val="00304DFB"/>
    <w:rsid w:val="003056CD"/>
    <w:rsid w:val="003100C9"/>
    <w:rsid w:val="00312810"/>
    <w:rsid w:val="003130DF"/>
    <w:rsid w:val="00315D55"/>
    <w:rsid w:val="00316271"/>
    <w:rsid w:val="003164A3"/>
    <w:rsid w:val="00316E4F"/>
    <w:rsid w:val="00320742"/>
    <w:rsid w:val="00320F57"/>
    <w:rsid w:val="003216D9"/>
    <w:rsid w:val="003218BC"/>
    <w:rsid w:val="0032225E"/>
    <w:rsid w:val="00323098"/>
    <w:rsid w:val="003234A8"/>
    <w:rsid w:val="003240C6"/>
    <w:rsid w:val="00324894"/>
    <w:rsid w:val="00325A42"/>
    <w:rsid w:val="00327D2E"/>
    <w:rsid w:val="00330919"/>
    <w:rsid w:val="003313E9"/>
    <w:rsid w:val="0033170D"/>
    <w:rsid w:val="0033215B"/>
    <w:rsid w:val="003323D4"/>
    <w:rsid w:val="003325F5"/>
    <w:rsid w:val="00334DAE"/>
    <w:rsid w:val="00335046"/>
    <w:rsid w:val="00336839"/>
    <w:rsid w:val="00336A7E"/>
    <w:rsid w:val="00340026"/>
    <w:rsid w:val="0034171E"/>
    <w:rsid w:val="00344026"/>
    <w:rsid w:val="00344631"/>
    <w:rsid w:val="0034528E"/>
    <w:rsid w:val="00345564"/>
    <w:rsid w:val="00345B78"/>
    <w:rsid w:val="0034690F"/>
    <w:rsid w:val="00347805"/>
    <w:rsid w:val="00347AFA"/>
    <w:rsid w:val="00351AE6"/>
    <w:rsid w:val="0035341C"/>
    <w:rsid w:val="0035375D"/>
    <w:rsid w:val="003541CF"/>
    <w:rsid w:val="00355860"/>
    <w:rsid w:val="00355A24"/>
    <w:rsid w:val="00355EB9"/>
    <w:rsid w:val="003569CE"/>
    <w:rsid w:val="003604C2"/>
    <w:rsid w:val="00361650"/>
    <w:rsid w:val="003621C2"/>
    <w:rsid w:val="00364AF6"/>
    <w:rsid w:val="00365434"/>
    <w:rsid w:val="00365BA6"/>
    <w:rsid w:val="00365BCC"/>
    <w:rsid w:val="00366D5F"/>
    <w:rsid w:val="00370764"/>
    <w:rsid w:val="003766AD"/>
    <w:rsid w:val="00381BBA"/>
    <w:rsid w:val="00382EF6"/>
    <w:rsid w:val="00383091"/>
    <w:rsid w:val="00384233"/>
    <w:rsid w:val="00384C0B"/>
    <w:rsid w:val="003873BE"/>
    <w:rsid w:val="00390232"/>
    <w:rsid w:val="00391B28"/>
    <w:rsid w:val="00391E69"/>
    <w:rsid w:val="00392273"/>
    <w:rsid w:val="00394282"/>
    <w:rsid w:val="00395398"/>
    <w:rsid w:val="003A3F99"/>
    <w:rsid w:val="003A433A"/>
    <w:rsid w:val="003A466D"/>
    <w:rsid w:val="003A4E60"/>
    <w:rsid w:val="003A7409"/>
    <w:rsid w:val="003A74C3"/>
    <w:rsid w:val="003B4DAF"/>
    <w:rsid w:val="003B589E"/>
    <w:rsid w:val="003B58F6"/>
    <w:rsid w:val="003B76DE"/>
    <w:rsid w:val="003B7FA9"/>
    <w:rsid w:val="003C064B"/>
    <w:rsid w:val="003C2F7E"/>
    <w:rsid w:val="003C34E1"/>
    <w:rsid w:val="003C3D70"/>
    <w:rsid w:val="003C405F"/>
    <w:rsid w:val="003C53F9"/>
    <w:rsid w:val="003C5F63"/>
    <w:rsid w:val="003C6F68"/>
    <w:rsid w:val="003D42C1"/>
    <w:rsid w:val="003D61A2"/>
    <w:rsid w:val="003D79FE"/>
    <w:rsid w:val="003E1A9A"/>
    <w:rsid w:val="003E1D89"/>
    <w:rsid w:val="003E20F3"/>
    <w:rsid w:val="003E3381"/>
    <w:rsid w:val="003E4CF6"/>
    <w:rsid w:val="003E59D3"/>
    <w:rsid w:val="003E5CA7"/>
    <w:rsid w:val="003F0CDC"/>
    <w:rsid w:val="003F2B98"/>
    <w:rsid w:val="003F3AD3"/>
    <w:rsid w:val="003F4024"/>
    <w:rsid w:val="003F5652"/>
    <w:rsid w:val="003F62C9"/>
    <w:rsid w:val="003F6C6E"/>
    <w:rsid w:val="003F6E29"/>
    <w:rsid w:val="004009A8"/>
    <w:rsid w:val="00402C49"/>
    <w:rsid w:val="004051F3"/>
    <w:rsid w:val="00405BDE"/>
    <w:rsid w:val="00405CE3"/>
    <w:rsid w:val="00406F4D"/>
    <w:rsid w:val="00407885"/>
    <w:rsid w:val="00411128"/>
    <w:rsid w:val="004154CF"/>
    <w:rsid w:val="00417B92"/>
    <w:rsid w:val="004204CA"/>
    <w:rsid w:val="004223F0"/>
    <w:rsid w:val="00422FAE"/>
    <w:rsid w:val="00423214"/>
    <w:rsid w:val="004232A5"/>
    <w:rsid w:val="00423C62"/>
    <w:rsid w:val="00424E93"/>
    <w:rsid w:val="00425590"/>
    <w:rsid w:val="0043000F"/>
    <w:rsid w:val="00430046"/>
    <w:rsid w:val="00430B61"/>
    <w:rsid w:val="00432D18"/>
    <w:rsid w:val="00432ED7"/>
    <w:rsid w:val="00433315"/>
    <w:rsid w:val="004374AE"/>
    <w:rsid w:val="004375E6"/>
    <w:rsid w:val="0044003A"/>
    <w:rsid w:val="0044095D"/>
    <w:rsid w:val="00440ED0"/>
    <w:rsid w:val="0044128C"/>
    <w:rsid w:val="00442C07"/>
    <w:rsid w:val="004543DF"/>
    <w:rsid w:val="00454E26"/>
    <w:rsid w:val="004557CF"/>
    <w:rsid w:val="0046363B"/>
    <w:rsid w:val="00463B1D"/>
    <w:rsid w:val="00463DF1"/>
    <w:rsid w:val="00465BD8"/>
    <w:rsid w:val="00466920"/>
    <w:rsid w:val="00467759"/>
    <w:rsid w:val="0047271D"/>
    <w:rsid w:val="004728B6"/>
    <w:rsid w:val="00474E8C"/>
    <w:rsid w:val="00476729"/>
    <w:rsid w:val="00476C93"/>
    <w:rsid w:val="004771EA"/>
    <w:rsid w:val="004802AB"/>
    <w:rsid w:val="0048234D"/>
    <w:rsid w:val="00482A1B"/>
    <w:rsid w:val="00483298"/>
    <w:rsid w:val="00483EDE"/>
    <w:rsid w:val="00484B5C"/>
    <w:rsid w:val="004867E0"/>
    <w:rsid w:val="00487C3E"/>
    <w:rsid w:val="004918D8"/>
    <w:rsid w:val="00491985"/>
    <w:rsid w:val="004928D6"/>
    <w:rsid w:val="0049344F"/>
    <w:rsid w:val="00494A2F"/>
    <w:rsid w:val="00494BFA"/>
    <w:rsid w:val="0049666A"/>
    <w:rsid w:val="00497430"/>
    <w:rsid w:val="004977EB"/>
    <w:rsid w:val="004A35BB"/>
    <w:rsid w:val="004A4FE8"/>
    <w:rsid w:val="004A5258"/>
    <w:rsid w:val="004A7CE8"/>
    <w:rsid w:val="004B0070"/>
    <w:rsid w:val="004B2F71"/>
    <w:rsid w:val="004B5124"/>
    <w:rsid w:val="004B60A1"/>
    <w:rsid w:val="004B67B6"/>
    <w:rsid w:val="004B7259"/>
    <w:rsid w:val="004B7F12"/>
    <w:rsid w:val="004C062C"/>
    <w:rsid w:val="004C095C"/>
    <w:rsid w:val="004C0D5F"/>
    <w:rsid w:val="004C0FDE"/>
    <w:rsid w:val="004C1C25"/>
    <w:rsid w:val="004C29D7"/>
    <w:rsid w:val="004C36E8"/>
    <w:rsid w:val="004C399C"/>
    <w:rsid w:val="004C5825"/>
    <w:rsid w:val="004C71F4"/>
    <w:rsid w:val="004C760D"/>
    <w:rsid w:val="004C786C"/>
    <w:rsid w:val="004D16A1"/>
    <w:rsid w:val="004D23B3"/>
    <w:rsid w:val="004D322B"/>
    <w:rsid w:val="004D3808"/>
    <w:rsid w:val="004D66BA"/>
    <w:rsid w:val="004D7480"/>
    <w:rsid w:val="004E06A1"/>
    <w:rsid w:val="004E417F"/>
    <w:rsid w:val="004E42B0"/>
    <w:rsid w:val="004E50C6"/>
    <w:rsid w:val="004E51B9"/>
    <w:rsid w:val="004E7D04"/>
    <w:rsid w:val="004F04D6"/>
    <w:rsid w:val="004F22EB"/>
    <w:rsid w:val="004F23E0"/>
    <w:rsid w:val="004F3E6F"/>
    <w:rsid w:val="004F5807"/>
    <w:rsid w:val="0050311D"/>
    <w:rsid w:val="00503D35"/>
    <w:rsid w:val="005047DA"/>
    <w:rsid w:val="005054F0"/>
    <w:rsid w:val="00505FC5"/>
    <w:rsid w:val="005065C2"/>
    <w:rsid w:val="005067CF"/>
    <w:rsid w:val="00510A5C"/>
    <w:rsid w:val="00511E40"/>
    <w:rsid w:val="00513172"/>
    <w:rsid w:val="00514C6A"/>
    <w:rsid w:val="00516023"/>
    <w:rsid w:val="00517413"/>
    <w:rsid w:val="00520C73"/>
    <w:rsid w:val="00522B18"/>
    <w:rsid w:val="005241E8"/>
    <w:rsid w:val="005303CA"/>
    <w:rsid w:val="005308E7"/>
    <w:rsid w:val="005318E0"/>
    <w:rsid w:val="00532896"/>
    <w:rsid w:val="0053487D"/>
    <w:rsid w:val="00535C92"/>
    <w:rsid w:val="00536502"/>
    <w:rsid w:val="0053650F"/>
    <w:rsid w:val="00536BA0"/>
    <w:rsid w:val="0053749D"/>
    <w:rsid w:val="00540900"/>
    <w:rsid w:val="0054252D"/>
    <w:rsid w:val="00542583"/>
    <w:rsid w:val="005425F6"/>
    <w:rsid w:val="005432BF"/>
    <w:rsid w:val="00543A9E"/>
    <w:rsid w:val="00546A07"/>
    <w:rsid w:val="00553BA4"/>
    <w:rsid w:val="00556520"/>
    <w:rsid w:val="005577CA"/>
    <w:rsid w:val="00560174"/>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2FCC"/>
    <w:rsid w:val="00583186"/>
    <w:rsid w:val="00583D0D"/>
    <w:rsid w:val="00584B27"/>
    <w:rsid w:val="00584BC0"/>
    <w:rsid w:val="00584D7B"/>
    <w:rsid w:val="005854FD"/>
    <w:rsid w:val="005865BD"/>
    <w:rsid w:val="0059039B"/>
    <w:rsid w:val="00591A54"/>
    <w:rsid w:val="00593035"/>
    <w:rsid w:val="00595AE7"/>
    <w:rsid w:val="00596246"/>
    <w:rsid w:val="005A0E84"/>
    <w:rsid w:val="005A24EE"/>
    <w:rsid w:val="005A4394"/>
    <w:rsid w:val="005A43D3"/>
    <w:rsid w:val="005A4625"/>
    <w:rsid w:val="005A6618"/>
    <w:rsid w:val="005B0CBB"/>
    <w:rsid w:val="005B2188"/>
    <w:rsid w:val="005B2D01"/>
    <w:rsid w:val="005B36BD"/>
    <w:rsid w:val="005B5876"/>
    <w:rsid w:val="005B5AE2"/>
    <w:rsid w:val="005B6C98"/>
    <w:rsid w:val="005B751F"/>
    <w:rsid w:val="005B7E10"/>
    <w:rsid w:val="005C11D1"/>
    <w:rsid w:val="005C175D"/>
    <w:rsid w:val="005C2BAD"/>
    <w:rsid w:val="005C4BA7"/>
    <w:rsid w:val="005C4D46"/>
    <w:rsid w:val="005D037A"/>
    <w:rsid w:val="005D3349"/>
    <w:rsid w:val="005D7735"/>
    <w:rsid w:val="005E0398"/>
    <w:rsid w:val="005E10CD"/>
    <w:rsid w:val="005E135A"/>
    <w:rsid w:val="005E15BA"/>
    <w:rsid w:val="005E2FC8"/>
    <w:rsid w:val="005E304B"/>
    <w:rsid w:val="005E5A76"/>
    <w:rsid w:val="005F091E"/>
    <w:rsid w:val="005F1142"/>
    <w:rsid w:val="005F56FB"/>
    <w:rsid w:val="005F7B29"/>
    <w:rsid w:val="00601C6B"/>
    <w:rsid w:val="006021FA"/>
    <w:rsid w:val="006023A9"/>
    <w:rsid w:val="00602524"/>
    <w:rsid w:val="00602702"/>
    <w:rsid w:val="00603348"/>
    <w:rsid w:val="00603C56"/>
    <w:rsid w:val="006051BB"/>
    <w:rsid w:val="00605E3C"/>
    <w:rsid w:val="00607F1E"/>
    <w:rsid w:val="00611A09"/>
    <w:rsid w:val="006142A6"/>
    <w:rsid w:val="0061485F"/>
    <w:rsid w:val="00615AFB"/>
    <w:rsid w:val="00616215"/>
    <w:rsid w:val="00617BA8"/>
    <w:rsid w:val="0062048D"/>
    <w:rsid w:val="006219A0"/>
    <w:rsid w:val="00624F73"/>
    <w:rsid w:val="006253AD"/>
    <w:rsid w:val="0062540F"/>
    <w:rsid w:val="00625FF3"/>
    <w:rsid w:val="00626A6E"/>
    <w:rsid w:val="00632A97"/>
    <w:rsid w:val="00632C7F"/>
    <w:rsid w:val="00636F54"/>
    <w:rsid w:val="00641667"/>
    <w:rsid w:val="006424B4"/>
    <w:rsid w:val="00643F9A"/>
    <w:rsid w:val="0064515E"/>
    <w:rsid w:val="00647790"/>
    <w:rsid w:val="0065058F"/>
    <w:rsid w:val="00650A6C"/>
    <w:rsid w:val="006513A7"/>
    <w:rsid w:val="0065264F"/>
    <w:rsid w:val="00653206"/>
    <w:rsid w:val="006534B1"/>
    <w:rsid w:val="00657EB0"/>
    <w:rsid w:val="00660D55"/>
    <w:rsid w:val="006612E6"/>
    <w:rsid w:val="006621A7"/>
    <w:rsid w:val="00662271"/>
    <w:rsid w:val="00663431"/>
    <w:rsid w:val="00663433"/>
    <w:rsid w:val="006657EF"/>
    <w:rsid w:val="00666B14"/>
    <w:rsid w:val="00666EAE"/>
    <w:rsid w:val="00671577"/>
    <w:rsid w:val="00675917"/>
    <w:rsid w:val="00675D1C"/>
    <w:rsid w:val="006769A5"/>
    <w:rsid w:val="006808BC"/>
    <w:rsid w:val="00681EB4"/>
    <w:rsid w:val="0068359B"/>
    <w:rsid w:val="00684C05"/>
    <w:rsid w:val="00685176"/>
    <w:rsid w:val="00685694"/>
    <w:rsid w:val="00690216"/>
    <w:rsid w:val="00691784"/>
    <w:rsid w:val="0069482B"/>
    <w:rsid w:val="006951A3"/>
    <w:rsid w:val="00695D86"/>
    <w:rsid w:val="006968CE"/>
    <w:rsid w:val="006A18F3"/>
    <w:rsid w:val="006A29D9"/>
    <w:rsid w:val="006A2E7D"/>
    <w:rsid w:val="006A3E13"/>
    <w:rsid w:val="006A5F15"/>
    <w:rsid w:val="006A68F0"/>
    <w:rsid w:val="006A7DD5"/>
    <w:rsid w:val="006B02D7"/>
    <w:rsid w:val="006B0B50"/>
    <w:rsid w:val="006B4E18"/>
    <w:rsid w:val="006B4E80"/>
    <w:rsid w:val="006B54E6"/>
    <w:rsid w:val="006B7D89"/>
    <w:rsid w:val="006C0179"/>
    <w:rsid w:val="006C12C5"/>
    <w:rsid w:val="006C357D"/>
    <w:rsid w:val="006C5AFD"/>
    <w:rsid w:val="006C5B46"/>
    <w:rsid w:val="006C70C4"/>
    <w:rsid w:val="006D3001"/>
    <w:rsid w:val="006D3B94"/>
    <w:rsid w:val="006D4411"/>
    <w:rsid w:val="006D4856"/>
    <w:rsid w:val="006D4E76"/>
    <w:rsid w:val="006D5AF7"/>
    <w:rsid w:val="006D5D4E"/>
    <w:rsid w:val="006D6712"/>
    <w:rsid w:val="006E06FE"/>
    <w:rsid w:val="006E0769"/>
    <w:rsid w:val="006E10C5"/>
    <w:rsid w:val="006E12F8"/>
    <w:rsid w:val="006E4F20"/>
    <w:rsid w:val="006E7B0E"/>
    <w:rsid w:val="006E7B22"/>
    <w:rsid w:val="006F0A75"/>
    <w:rsid w:val="006F1A1A"/>
    <w:rsid w:val="006F1E32"/>
    <w:rsid w:val="006F23FE"/>
    <w:rsid w:val="006F5ADF"/>
    <w:rsid w:val="006F7378"/>
    <w:rsid w:val="007009EF"/>
    <w:rsid w:val="00701F3C"/>
    <w:rsid w:val="007028FD"/>
    <w:rsid w:val="007033A2"/>
    <w:rsid w:val="0070352E"/>
    <w:rsid w:val="00703C6B"/>
    <w:rsid w:val="00704490"/>
    <w:rsid w:val="00704655"/>
    <w:rsid w:val="00706D1E"/>
    <w:rsid w:val="007078EA"/>
    <w:rsid w:val="00710DA3"/>
    <w:rsid w:val="00712CCD"/>
    <w:rsid w:val="0071314A"/>
    <w:rsid w:val="0071390A"/>
    <w:rsid w:val="00714C35"/>
    <w:rsid w:val="00715A13"/>
    <w:rsid w:val="0071670F"/>
    <w:rsid w:val="00716975"/>
    <w:rsid w:val="00717738"/>
    <w:rsid w:val="00717D84"/>
    <w:rsid w:val="007201DF"/>
    <w:rsid w:val="007208D5"/>
    <w:rsid w:val="00721057"/>
    <w:rsid w:val="007231AA"/>
    <w:rsid w:val="007256C1"/>
    <w:rsid w:val="00725D7E"/>
    <w:rsid w:val="00727C87"/>
    <w:rsid w:val="007334D6"/>
    <w:rsid w:val="00734F95"/>
    <w:rsid w:val="00735A57"/>
    <w:rsid w:val="007376E3"/>
    <w:rsid w:val="00737C29"/>
    <w:rsid w:val="0074547C"/>
    <w:rsid w:val="00746532"/>
    <w:rsid w:val="00747A0C"/>
    <w:rsid w:val="00747CC7"/>
    <w:rsid w:val="00753CFD"/>
    <w:rsid w:val="0076226A"/>
    <w:rsid w:val="00764058"/>
    <w:rsid w:val="00765217"/>
    <w:rsid w:val="00766C02"/>
    <w:rsid w:val="0076730A"/>
    <w:rsid w:val="00767839"/>
    <w:rsid w:val="00771245"/>
    <w:rsid w:val="00773D19"/>
    <w:rsid w:val="00774C48"/>
    <w:rsid w:val="00780533"/>
    <w:rsid w:val="00782DBF"/>
    <w:rsid w:val="00783DF0"/>
    <w:rsid w:val="00786200"/>
    <w:rsid w:val="007873C7"/>
    <w:rsid w:val="007876DF"/>
    <w:rsid w:val="0079115A"/>
    <w:rsid w:val="00792AC2"/>
    <w:rsid w:val="007942E9"/>
    <w:rsid w:val="007970BE"/>
    <w:rsid w:val="0079715D"/>
    <w:rsid w:val="007977F4"/>
    <w:rsid w:val="00797A4F"/>
    <w:rsid w:val="007A33C8"/>
    <w:rsid w:val="007A3458"/>
    <w:rsid w:val="007A474D"/>
    <w:rsid w:val="007A583C"/>
    <w:rsid w:val="007B22EC"/>
    <w:rsid w:val="007B4E49"/>
    <w:rsid w:val="007B5549"/>
    <w:rsid w:val="007B6D4E"/>
    <w:rsid w:val="007B73DA"/>
    <w:rsid w:val="007B77FD"/>
    <w:rsid w:val="007C0160"/>
    <w:rsid w:val="007C06C7"/>
    <w:rsid w:val="007C1E9C"/>
    <w:rsid w:val="007C1E9F"/>
    <w:rsid w:val="007C1F7E"/>
    <w:rsid w:val="007C4013"/>
    <w:rsid w:val="007C435F"/>
    <w:rsid w:val="007C4D53"/>
    <w:rsid w:val="007C5326"/>
    <w:rsid w:val="007C7E99"/>
    <w:rsid w:val="007D3526"/>
    <w:rsid w:val="007D44C0"/>
    <w:rsid w:val="007D65EE"/>
    <w:rsid w:val="007E033F"/>
    <w:rsid w:val="007E4981"/>
    <w:rsid w:val="007E7D88"/>
    <w:rsid w:val="007F03AB"/>
    <w:rsid w:val="007F0873"/>
    <w:rsid w:val="007F21B3"/>
    <w:rsid w:val="007F6436"/>
    <w:rsid w:val="007F65F7"/>
    <w:rsid w:val="007F68C7"/>
    <w:rsid w:val="007F6BB6"/>
    <w:rsid w:val="007F6FC0"/>
    <w:rsid w:val="007F746F"/>
    <w:rsid w:val="00800B58"/>
    <w:rsid w:val="00801C05"/>
    <w:rsid w:val="00801E79"/>
    <w:rsid w:val="008020EB"/>
    <w:rsid w:val="0080223F"/>
    <w:rsid w:val="0080433E"/>
    <w:rsid w:val="008052F3"/>
    <w:rsid w:val="0080551D"/>
    <w:rsid w:val="00806B76"/>
    <w:rsid w:val="00806D68"/>
    <w:rsid w:val="00807B25"/>
    <w:rsid w:val="00810390"/>
    <w:rsid w:val="00810E4E"/>
    <w:rsid w:val="0081187C"/>
    <w:rsid w:val="00812286"/>
    <w:rsid w:val="008146AC"/>
    <w:rsid w:val="0081591D"/>
    <w:rsid w:val="00815BE1"/>
    <w:rsid w:val="00816433"/>
    <w:rsid w:val="008173DA"/>
    <w:rsid w:val="00817F8C"/>
    <w:rsid w:val="00823019"/>
    <w:rsid w:val="00823A10"/>
    <w:rsid w:val="00823F66"/>
    <w:rsid w:val="00824D0F"/>
    <w:rsid w:val="008273B9"/>
    <w:rsid w:val="00831216"/>
    <w:rsid w:val="0083151F"/>
    <w:rsid w:val="008325E6"/>
    <w:rsid w:val="008358C6"/>
    <w:rsid w:val="008445FD"/>
    <w:rsid w:val="00845B53"/>
    <w:rsid w:val="00845EBE"/>
    <w:rsid w:val="00846721"/>
    <w:rsid w:val="008467A1"/>
    <w:rsid w:val="00846FF2"/>
    <w:rsid w:val="00850608"/>
    <w:rsid w:val="00851BCA"/>
    <w:rsid w:val="00853F66"/>
    <w:rsid w:val="00854222"/>
    <w:rsid w:val="00854328"/>
    <w:rsid w:val="008544FB"/>
    <w:rsid w:val="00857356"/>
    <w:rsid w:val="00861650"/>
    <w:rsid w:val="00861B2D"/>
    <w:rsid w:val="00862A9B"/>
    <w:rsid w:val="00862FE0"/>
    <w:rsid w:val="00863EB9"/>
    <w:rsid w:val="0086542D"/>
    <w:rsid w:val="00865F50"/>
    <w:rsid w:val="00867204"/>
    <w:rsid w:val="00867604"/>
    <w:rsid w:val="0087110B"/>
    <w:rsid w:val="008724C2"/>
    <w:rsid w:val="0087577A"/>
    <w:rsid w:val="0087600E"/>
    <w:rsid w:val="008768C7"/>
    <w:rsid w:val="008822E1"/>
    <w:rsid w:val="00883254"/>
    <w:rsid w:val="008854BB"/>
    <w:rsid w:val="00886F22"/>
    <w:rsid w:val="00887378"/>
    <w:rsid w:val="0089058C"/>
    <w:rsid w:val="00890BFB"/>
    <w:rsid w:val="00892491"/>
    <w:rsid w:val="0089250D"/>
    <w:rsid w:val="0089277E"/>
    <w:rsid w:val="00894AAC"/>
    <w:rsid w:val="00894DEE"/>
    <w:rsid w:val="00895D2E"/>
    <w:rsid w:val="008974CD"/>
    <w:rsid w:val="008A0092"/>
    <w:rsid w:val="008A0971"/>
    <w:rsid w:val="008A1B7F"/>
    <w:rsid w:val="008A20FF"/>
    <w:rsid w:val="008A3C52"/>
    <w:rsid w:val="008A3EF9"/>
    <w:rsid w:val="008A4279"/>
    <w:rsid w:val="008A73BB"/>
    <w:rsid w:val="008A7642"/>
    <w:rsid w:val="008B244B"/>
    <w:rsid w:val="008B2BD3"/>
    <w:rsid w:val="008B49C9"/>
    <w:rsid w:val="008B6611"/>
    <w:rsid w:val="008B7980"/>
    <w:rsid w:val="008C414C"/>
    <w:rsid w:val="008C424C"/>
    <w:rsid w:val="008C4717"/>
    <w:rsid w:val="008C4B81"/>
    <w:rsid w:val="008C5AC8"/>
    <w:rsid w:val="008C6624"/>
    <w:rsid w:val="008C695E"/>
    <w:rsid w:val="008C6D0D"/>
    <w:rsid w:val="008C711A"/>
    <w:rsid w:val="008D11D6"/>
    <w:rsid w:val="008D12D8"/>
    <w:rsid w:val="008D19DE"/>
    <w:rsid w:val="008D4384"/>
    <w:rsid w:val="008D5544"/>
    <w:rsid w:val="008D5BE9"/>
    <w:rsid w:val="008D74CC"/>
    <w:rsid w:val="008D7CA1"/>
    <w:rsid w:val="008E1344"/>
    <w:rsid w:val="008E3BDF"/>
    <w:rsid w:val="008E3F78"/>
    <w:rsid w:val="008E52D5"/>
    <w:rsid w:val="008E650D"/>
    <w:rsid w:val="008F033F"/>
    <w:rsid w:val="008F0C73"/>
    <w:rsid w:val="008F0CDF"/>
    <w:rsid w:val="008F46A9"/>
    <w:rsid w:val="008F5002"/>
    <w:rsid w:val="008F5A12"/>
    <w:rsid w:val="008F6E2B"/>
    <w:rsid w:val="008F728A"/>
    <w:rsid w:val="008F767A"/>
    <w:rsid w:val="00900A24"/>
    <w:rsid w:val="009012F9"/>
    <w:rsid w:val="009031D7"/>
    <w:rsid w:val="00904B85"/>
    <w:rsid w:val="00904D75"/>
    <w:rsid w:val="0090638E"/>
    <w:rsid w:val="00906CEF"/>
    <w:rsid w:val="009109CF"/>
    <w:rsid w:val="009110A4"/>
    <w:rsid w:val="009115EC"/>
    <w:rsid w:val="00911DF9"/>
    <w:rsid w:val="00912723"/>
    <w:rsid w:val="00916D35"/>
    <w:rsid w:val="00917ABB"/>
    <w:rsid w:val="00921570"/>
    <w:rsid w:val="0092190E"/>
    <w:rsid w:val="00921FA7"/>
    <w:rsid w:val="00927350"/>
    <w:rsid w:val="00927404"/>
    <w:rsid w:val="0093139D"/>
    <w:rsid w:val="009336ED"/>
    <w:rsid w:val="0093585B"/>
    <w:rsid w:val="0094002B"/>
    <w:rsid w:val="00940138"/>
    <w:rsid w:val="00940AC7"/>
    <w:rsid w:val="00941C0B"/>
    <w:rsid w:val="009439D4"/>
    <w:rsid w:val="00944D94"/>
    <w:rsid w:val="009467DD"/>
    <w:rsid w:val="00950002"/>
    <w:rsid w:val="00951741"/>
    <w:rsid w:val="0095429E"/>
    <w:rsid w:val="00961D97"/>
    <w:rsid w:val="00963C33"/>
    <w:rsid w:val="0096428D"/>
    <w:rsid w:val="00965492"/>
    <w:rsid w:val="00965E02"/>
    <w:rsid w:val="00970F11"/>
    <w:rsid w:val="00971376"/>
    <w:rsid w:val="00971DF1"/>
    <w:rsid w:val="00971F7B"/>
    <w:rsid w:val="00972B7C"/>
    <w:rsid w:val="00972F18"/>
    <w:rsid w:val="00973757"/>
    <w:rsid w:val="00973BCF"/>
    <w:rsid w:val="009743EC"/>
    <w:rsid w:val="0097651C"/>
    <w:rsid w:val="00980373"/>
    <w:rsid w:val="00981F48"/>
    <w:rsid w:val="00982310"/>
    <w:rsid w:val="00985B55"/>
    <w:rsid w:val="00987B8A"/>
    <w:rsid w:val="00991C0C"/>
    <w:rsid w:val="00992C05"/>
    <w:rsid w:val="00992C5B"/>
    <w:rsid w:val="00995D31"/>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2D1C"/>
    <w:rsid w:val="009C2E76"/>
    <w:rsid w:val="009C6870"/>
    <w:rsid w:val="009C6980"/>
    <w:rsid w:val="009C6F37"/>
    <w:rsid w:val="009C7F4C"/>
    <w:rsid w:val="009D1DE7"/>
    <w:rsid w:val="009D3843"/>
    <w:rsid w:val="009D3C1A"/>
    <w:rsid w:val="009D4459"/>
    <w:rsid w:val="009D53DE"/>
    <w:rsid w:val="009D58EC"/>
    <w:rsid w:val="009D707D"/>
    <w:rsid w:val="009E0360"/>
    <w:rsid w:val="009E1700"/>
    <w:rsid w:val="009E2946"/>
    <w:rsid w:val="009E2A6B"/>
    <w:rsid w:val="009E48BB"/>
    <w:rsid w:val="009E5039"/>
    <w:rsid w:val="009E577C"/>
    <w:rsid w:val="009E671E"/>
    <w:rsid w:val="009E7F24"/>
    <w:rsid w:val="009F1731"/>
    <w:rsid w:val="009F3831"/>
    <w:rsid w:val="009F3996"/>
    <w:rsid w:val="009F3F1F"/>
    <w:rsid w:val="009F6D9F"/>
    <w:rsid w:val="009F720B"/>
    <w:rsid w:val="00A002F6"/>
    <w:rsid w:val="00A011E5"/>
    <w:rsid w:val="00A0241B"/>
    <w:rsid w:val="00A02D54"/>
    <w:rsid w:val="00A0318D"/>
    <w:rsid w:val="00A03A3B"/>
    <w:rsid w:val="00A03BD7"/>
    <w:rsid w:val="00A03D68"/>
    <w:rsid w:val="00A04EC4"/>
    <w:rsid w:val="00A04F6C"/>
    <w:rsid w:val="00A05385"/>
    <w:rsid w:val="00A07259"/>
    <w:rsid w:val="00A10266"/>
    <w:rsid w:val="00A1206F"/>
    <w:rsid w:val="00A131D1"/>
    <w:rsid w:val="00A13438"/>
    <w:rsid w:val="00A145C1"/>
    <w:rsid w:val="00A155D9"/>
    <w:rsid w:val="00A16801"/>
    <w:rsid w:val="00A17491"/>
    <w:rsid w:val="00A20822"/>
    <w:rsid w:val="00A21294"/>
    <w:rsid w:val="00A22261"/>
    <w:rsid w:val="00A31247"/>
    <w:rsid w:val="00A401C9"/>
    <w:rsid w:val="00A404C8"/>
    <w:rsid w:val="00A40773"/>
    <w:rsid w:val="00A41CEC"/>
    <w:rsid w:val="00A420FD"/>
    <w:rsid w:val="00A46CEA"/>
    <w:rsid w:val="00A47B1B"/>
    <w:rsid w:val="00A500D2"/>
    <w:rsid w:val="00A53475"/>
    <w:rsid w:val="00A534EF"/>
    <w:rsid w:val="00A54415"/>
    <w:rsid w:val="00A579F4"/>
    <w:rsid w:val="00A57E12"/>
    <w:rsid w:val="00A57FD7"/>
    <w:rsid w:val="00A60302"/>
    <w:rsid w:val="00A62133"/>
    <w:rsid w:val="00A6217E"/>
    <w:rsid w:val="00A6267A"/>
    <w:rsid w:val="00A63E5B"/>
    <w:rsid w:val="00A67686"/>
    <w:rsid w:val="00A7012A"/>
    <w:rsid w:val="00A70579"/>
    <w:rsid w:val="00A7134B"/>
    <w:rsid w:val="00A71ED2"/>
    <w:rsid w:val="00A7315B"/>
    <w:rsid w:val="00A756D7"/>
    <w:rsid w:val="00A762F5"/>
    <w:rsid w:val="00A76C18"/>
    <w:rsid w:val="00A77001"/>
    <w:rsid w:val="00A81A36"/>
    <w:rsid w:val="00A81B31"/>
    <w:rsid w:val="00A836FA"/>
    <w:rsid w:val="00A83A9B"/>
    <w:rsid w:val="00A83B44"/>
    <w:rsid w:val="00A84AAF"/>
    <w:rsid w:val="00A869CF"/>
    <w:rsid w:val="00A87878"/>
    <w:rsid w:val="00A90520"/>
    <w:rsid w:val="00A92524"/>
    <w:rsid w:val="00A92EC0"/>
    <w:rsid w:val="00A934DE"/>
    <w:rsid w:val="00A95C1F"/>
    <w:rsid w:val="00A95F7E"/>
    <w:rsid w:val="00A97A11"/>
    <w:rsid w:val="00AA1774"/>
    <w:rsid w:val="00AA1D08"/>
    <w:rsid w:val="00AA5EB2"/>
    <w:rsid w:val="00AA7336"/>
    <w:rsid w:val="00AC0755"/>
    <w:rsid w:val="00AC3717"/>
    <w:rsid w:val="00AC7856"/>
    <w:rsid w:val="00AD0D7E"/>
    <w:rsid w:val="00AD0DB3"/>
    <w:rsid w:val="00AD274F"/>
    <w:rsid w:val="00AD2C27"/>
    <w:rsid w:val="00AD46C4"/>
    <w:rsid w:val="00AD4D4E"/>
    <w:rsid w:val="00AE5508"/>
    <w:rsid w:val="00AE6383"/>
    <w:rsid w:val="00AE65CB"/>
    <w:rsid w:val="00AE6B22"/>
    <w:rsid w:val="00AE775A"/>
    <w:rsid w:val="00AF0AA3"/>
    <w:rsid w:val="00AF17FA"/>
    <w:rsid w:val="00AF1E0A"/>
    <w:rsid w:val="00AF2971"/>
    <w:rsid w:val="00AF347F"/>
    <w:rsid w:val="00AF3D2D"/>
    <w:rsid w:val="00AF5522"/>
    <w:rsid w:val="00AF6F00"/>
    <w:rsid w:val="00AF6F76"/>
    <w:rsid w:val="00AF7A31"/>
    <w:rsid w:val="00AF7CC6"/>
    <w:rsid w:val="00B031E5"/>
    <w:rsid w:val="00B0349F"/>
    <w:rsid w:val="00B04C34"/>
    <w:rsid w:val="00B124F7"/>
    <w:rsid w:val="00B16185"/>
    <w:rsid w:val="00B16927"/>
    <w:rsid w:val="00B20593"/>
    <w:rsid w:val="00B21A42"/>
    <w:rsid w:val="00B21D3A"/>
    <w:rsid w:val="00B22317"/>
    <w:rsid w:val="00B22B0C"/>
    <w:rsid w:val="00B23477"/>
    <w:rsid w:val="00B23972"/>
    <w:rsid w:val="00B248A9"/>
    <w:rsid w:val="00B25096"/>
    <w:rsid w:val="00B257D8"/>
    <w:rsid w:val="00B25D54"/>
    <w:rsid w:val="00B25FE8"/>
    <w:rsid w:val="00B26813"/>
    <w:rsid w:val="00B27595"/>
    <w:rsid w:val="00B30DC9"/>
    <w:rsid w:val="00B3398D"/>
    <w:rsid w:val="00B33C96"/>
    <w:rsid w:val="00B348C4"/>
    <w:rsid w:val="00B368B7"/>
    <w:rsid w:val="00B36A3A"/>
    <w:rsid w:val="00B36FE8"/>
    <w:rsid w:val="00B426B1"/>
    <w:rsid w:val="00B42FB2"/>
    <w:rsid w:val="00B44B6E"/>
    <w:rsid w:val="00B45D35"/>
    <w:rsid w:val="00B47186"/>
    <w:rsid w:val="00B54757"/>
    <w:rsid w:val="00B54FEE"/>
    <w:rsid w:val="00B5506B"/>
    <w:rsid w:val="00B552B7"/>
    <w:rsid w:val="00B556E1"/>
    <w:rsid w:val="00B55747"/>
    <w:rsid w:val="00B55C43"/>
    <w:rsid w:val="00B561F9"/>
    <w:rsid w:val="00B60FDB"/>
    <w:rsid w:val="00B61229"/>
    <w:rsid w:val="00B6208F"/>
    <w:rsid w:val="00B621A2"/>
    <w:rsid w:val="00B6324C"/>
    <w:rsid w:val="00B64B99"/>
    <w:rsid w:val="00B653FE"/>
    <w:rsid w:val="00B660BD"/>
    <w:rsid w:val="00B675EA"/>
    <w:rsid w:val="00B72553"/>
    <w:rsid w:val="00B72E49"/>
    <w:rsid w:val="00B7659D"/>
    <w:rsid w:val="00B77A13"/>
    <w:rsid w:val="00B808B0"/>
    <w:rsid w:val="00B80909"/>
    <w:rsid w:val="00B80F99"/>
    <w:rsid w:val="00B81917"/>
    <w:rsid w:val="00B827A0"/>
    <w:rsid w:val="00B82B7B"/>
    <w:rsid w:val="00B82DBE"/>
    <w:rsid w:val="00B85495"/>
    <w:rsid w:val="00B866BF"/>
    <w:rsid w:val="00B90051"/>
    <w:rsid w:val="00B92D58"/>
    <w:rsid w:val="00B9621C"/>
    <w:rsid w:val="00B96A24"/>
    <w:rsid w:val="00B96D55"/>
    <w:rsid w:val="00B96F37"/>
    <w:rsid w:val="00B97AAB"/>
    <w:rsid w:val="00BA0748"/>
    <w:rsid w:val="00BA20DA"/>
    <w:rsid w:val="00BA21D5"/>
    <w:rsid w:val="00BA3376"/>
    <w:rsid w:val="00BA4909"/>
    <w:rsid w:val="00BA5512"/>
    <w:rsid w:val="00BA7088"/>
    <w:rsid w:val="00BB1383"/>
    <w:rsid w:val="00BB21C5"/>
    <w:rsid w:val="00BB2920"/>
    <w:rsid w:val="00BB4FC3"/>
    <w:rsid w:val="00BB5070"/>
    <w:rsid w:val="00BB796F"/>
    <w:rsid w:val="00BC0126"/>
    <w:rsid w:val="00BC01F0"/>
    <w:rsid w:val="00BC25E4"/>
    <w:rsid w:val="00BC2952"/>
    <w:rsid w:val="00BC32AF"/>
    <w:rsid w:val="00BC4929"/>
    <w:rsid w:val="00BC5678"/>
    <w:rsid w:val="00BD09D4"/>
    <w:rsid w:val="00BD1212"/>
    <w:rsid w:val="00BD402F"/>
    <w:rsid w:val="00BD67DF"/>
    <w:rsid w:val="00BD7DDA"/>
    <w:rsid w:val="00BE0E1A"/>
    <w:rsid w:val="00BE3102"/>
    <w:rsid w:val="00BE4B15"/>
    <w:rsid w:val="00BE62CC"/>
    <w:rsid w:val="00BE7A96"/>
    <w:rsid w:val="00BE7D3C"/>
    <w:rsid w:val="00BF291E"/>
    <w:rsid w:val="00BF2C11"/>
    <w:rsid w:val="00BF5CC1"/>
    <w:rsid w:val="00BF619B"/>
    <w:rsid w:val="00BF65E3"/>
    <w:rsid w:val="00BF68C3"/>
    <w:rsid w:val="00BF694F"/>
    <w:rsid w:val="00BF6A0C"/>
    <w:rsid w:val="00C0009A"/>
    <w:rsid w:val="00C02418"/>
    <w:rsid w:val="00C040BF"/>
    <w:rsid w:val="00C04E1B"/>
    <w:rsid w:val="00C06A73"/>
    <w:rsid w:val="00C101AF"/>
    <w:rsid w:val="00C1354A"/>
    <w:rsid w:val="00C1362B"/>
    <w:rsid w:val="00C13AB9"/>
    <w:rsid w:val="00C143E0"/>
    <w:rsid w:val="00C16719"/>
    <w:rsid w:val="00C172AE"/>
    <w:rsid w:val="00C17315"/>
    <w:rsid w:val="00C1795D"/>
    <w:rsid w:val="00C2093E"/>
    <w:rsid w:val="00C21456"/>
    <w:rsid w:val="00C21D79"/>
    <w:rsid w:val="00C244BB"/>
    <w:rsid w:val="00C2635F"/>
    <w:rsid w:val="00C26946"/>
    <w:rsid w:val="00C279C5"/>
    <w:rsid w:val="00C30C9C"/>
    <w:rsid w:val="00C32D62"/>
    <w:rsid w:val="00C337F0"/>
    <w:rsid w:val="00C341D2"/>
    <w:rsid w:val="00C37693"/>
    <w:rsid w:val="00C413A4"/>
    <w:rsid w:val="00C41CA2"/>
    <w:rsid w:val="00C43143"/>
    <w:rsid w:val="00C44C8E"/>
    <w:rsid w:val="00C4568A"/>
    <w:rsid w:val="00C46098"/>
    <w:rsid w:val="00C47011"/>
    <w:rsid w:val="00C4716D"/>
    <w:rsid w:val="00C509BB"/>
    <w:rsid w:val="00C516D8"/>
    <w:rsid w:val="00C51E56"/>
    <w:rsid w:val="00C5288A"/>
    <w:rsid w:val="00C530DF"/>
    <w:rsid w:val="00C552AB"/>
    <w:rsid w:val="00C57AD9"/>
    <w:rsid w:val="00C60A6C"/>
    <w:rsid w:val="00C61753"/>
    <w:rsid w:val="00C627AE"/>
    <w:rsid w:val="00C6420E"/>
    <w:rsid w:val="00C64E53"/>
    <w:rsid w:val="00C67703"/>
    <w:rsid w:val="00C6794B"/>
    <w:rsid w:val="00C70AD2"/>
    <w:rsid w:val="00C70CCC"/>
    <w:rsid w:val="00C72AFE"/>
    <w:rsid w:val="00C731D7"/>
    <w:rsid w:val="00C75BD1"/>
    <w:rsid w:val="00C7636B"/>
    <w:rsid w:val="00C769FD"/>
    <w:rsid w:val="00C76C7A"/>
    <w:rsid w:val="00C76C96"/>
    <w:rsid w:val="00C76CA8"/>
    <w:rsid w:val="00C76DB7"/>
    <w:rsid w:val="00C77BB2"/>
    <w:rsid w:val="00C803A8"/>
    <w:rsid w:val="00C805EA"/>
    <w:rsid w:val="00C8129E"/>
    <w:rsid w:val="00C8192E"/>
    <w:rsid w:val="00C8253C"/>
    <w:rsid w:val="00C83041"/>
    <w:rsid w:val="00C91E96"/>
    <w:rsid w:val="00C95481"/>
    <w:rsid w:val="00C96C63"/>
    <w:rsid w:val="00C97CDC"/>
    <w:rsid w:val="00C97F62"/>
    <w:rsid w:val="00CA03C7"/>
    <w:rsid w:val="00CA14F9"/>
    <w:rsid w:val="00CA1C31"/>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D642B"/>
    <w:rsid w:val="00CD688A"/>
    <w:rsid w:val="00CE077F"/>
    <w:rsid w:val="00CE1CB8"/>
    <w:rsid w:val="00CE2E13"/>
    <w:rsid w:val="00CE2FB7"/>
    <w:rsid w:val="00CE33EC"/>
    <w:rsid w:val="00CF1A29"/>
    <w:rsid w:val="00CF2B97"/>
    <w:rsid w:val="00CF4B4B"/>
    <w:rsid w:val="00CF5578"/>
    <w:rsid w:val="00D019AC"/>
    <w:rsid w:val="00D01E27"/>
    <w:rsid w:val="00D0341D"/>
    <w:rsid w:val="00D03BA9"/>
    <w:rsid w:val="00D05FF7"/>
    <w:rsid w:val="00D06538"/>
    <w:rsid w:val="00D065C6"/>
    <w:rsid w:val="00D078FC"/>
    <w:rsid w:val="00D07B36"/>
    <w:rsid w:val="00D127D5"/>
    <w:rsid w:val="00D133B8"/>
    <w:rsid w:val="00D145A9"/>
    <w:rsid w:val="00D14D22"/>
    <w:rsid w:val="00D200A6"/>
    <w:rsid w:val="00D21C7B"/>
    <w:rsid w:val="00D248CB"/>
    <w:rsid w:val="00D249CE"/>
    <w:rsid w:val="00D30633"/>
    <w:rsid w:val="00D35FAD"/>
    <w:rsid w:val="00D37170"/>
    <w:rsid w:val="00D425C4"/>
    <w:rsid w:val="00D4464F"/>
    <w:rsid w:val="00D4526B"/>
    <w:rsid w:val="00D50CA7"/>
    <w:rsid w:val="00D516B0"/>
    <w:rsid w:val="00D569C6"/>
    <w:rsid w:val="00D6109C"/>
    <w:rsid w:val="00D61A97"/>
    <w:rsid w:val="00D62DCF"/>
    <w:rsid w:val="00D7208B"/>
    <w:rsid w:val="00D72107"/>
    <w:rsid w:val="00D73EF3"/>
    <w:rsid w:val="00D7425C"/>
    <w:rsid w:val="00D74F33"/>
    <w:rsid w:val="00D8003C"/>
    <w:rsid w:val="00D84D00"/>
    <w:rsid w:val="00D91EB4"/>
    <w:rsid w:val="00D92190"/>
    <w:rsid w:val="00D938D2"/>
    <w:rsid w:val="00D93C2C"/>
    <w:rsid w:val="00D95BBC"/>
    <w:rsid w:val="00DA072F"/>
    <w:rsid w:val="00DA1ACC"/>
    <w:rsid w:val="00DA5BE0"/>
    <w:rsid w:val="00DA5DD3"/>
    <w:rsid w:val="00DA617C"/>
    <w:rsid w:val="00DA6979"/>
    <w:rsid w:val="00DA7D17"/>
    <w:rsid w:val="00DB2330"/>
    <w:rsid w:val="00DB5CE4"/>
    <w:rsid w:val="00DB64FF"/>
    <w:rsid w:val="00DB745B"/>
    <w:rsid w:val="00DB7B3F"/>
    <w:rsid w:val="00DC0239"/>
    <w:rsid w:val="00DC0F1E"/>
    <w:rsid w:val="00DC276D"/>
    <w:rsid w:val="00DC3070"/>
    <w:rsid w:val="00DC3315"/>
    <w:rsid w:val="00DC57F5"/>
    <w:rsid w:val="00DD101B"/>
    <w:rsid w:val="00DD1298"/>
    <w:rsid w:val="00DD39C3"/>
    <w:rsid w:val="00DD3C54"/>
    <w:rsid w:val="00DD5A59"/>
    <w:rsid w:val="00DD65A0"/>
    <w:rsid w:val="00DE1AD0"/>
    <w:rsid w:val="00DE2507"/>
    <w:rsid w:val="00DE3A53"/>
    <w:rsid w:val="00DE5A17"/>
    <w:rsid w:val="00DE6EBC"/>
    <w:rsid w:val="00DE77FB"/>
    <w:rsid w:val="00DF0A85"/>
    <w:rsid w:val="00DF1099"/>
    <w:rsid w:val="00DF2A1C"/>
    <w:rsid w:val="00DF3A0D"/>
    <w:rsid w:val="00DF43CD"/>
    <w:rsid w:val="00DF44BE"/>
    <w:rsid w:val="00E00AB5"/>
    <w:rsid w:val="00E018C7"/>
    <w:rsid w:val="00E01A6B"/>
    <w:rsid w:val="00E02C34"/>
    <w:rsid w:val="00E03258"/>
    <w:rsid w:val="00E10687"/>
    <w:rsid w:val="00E10A23"/>
    <w:rsid w:val="00E12DBA"/>
    <w:rsid w:val="00E12F33"/>
    <w:rsid w:val="00E13A6F"/>
    <w:rsid w:val="00E13E65"/>
    <w:rsid w:val="00E15458"/>
    <w:rsid w:val="00E16D21"/>
    <w:rsid w:val="00E173C3"/>
    <w:rsid w:val="00E17FA1"/>
    <w:rsid w:val="00E2747F"/>
    <w:rsid w:val="00E3122A"/>
    <w:rsid w:val="00E31D82"/>
    <w:rsid w:val="00E3475E"/>
    <w:rsid w:val="00E40B43"/>
    <w:rsid w:val="00E428CB"/>
    <w:rsid w:val="00E445BA"/>
    <w:rsid w:val="00E4667E"/>
    <w:rsid w:val="00E47640"/>
    <w:rsid w:val="00E51AB4"/>
    <w:rsid w:val="00E529AA"/>
    <w:rsid w:val="00E52E1E"/>
    <w:rsid w:val="00E53263"/>
    <w:rsid w:val="00E5434A"/>
    <w:rsid w:val="00E54B37"/>
    <w:rsid w:val="00E568B9"/>
    <w:rsid w:val="00E56EEC"/>
    <w:rsid w:val="00E56F5C"/>
    <w:rsid w:val="00E5768E"/>
    <w:rsid w:val="00E57B24"/>
    <w:rsid w:val="00E57C03"/>
    <w:rsid w:val="00E6103E"/>
    <w:rsid w:val="00E6152C"/>
    <w:rsid w:val="00E63693"/>
    <w:rsid w:val="00E64D35"/>
    <w:rsid w:val="00E67660"/>
    <w:rsid w:val="00E67F8C"/>
    <w:rsid w:val="00E707A2"/>
    <w:rsid w:val="00E71D5B"/>
    <w:rsid w:val="00E71D6C"/>
    <w:rsid w:val="00E73247"/>
    <w:rsid w:val="00E740A0"/>
    <w:rsid w:val="00E74C68"/>
    <w:rsid w:val="00E74D85"/>
    <w:rsid w:val="00E75422"/>
    <w:rsid w:val="00E77836"/>
    <w:rsid w:val="00E77BC4"/>
    <w:rsid w:val="00E85113"/>
    <w:rsid w:val="00E87AB5"/>
    <w:rsid w:val="00E912F2"/>
    <w:rsid w:val="00E921F2"/>
    <w:rsid w:val="00E92558"/>
    <w:rsid w:val="00E943C5"/>
    <w:rsid w:val="00E9476C"/>
    <w:rsid w:val="00E952E7"/>
    <w:rsid w:val="00E95D46"/>
    <w:rsid w:val="00E96667"/>
    <w:rsid w:val="00E96E08"/>
    <w:rsid w:val="00EA104D"/>
    <w:rsid w:val="00EA48A6"/>
    <w:rsid w:val="00EA5CA2"/>
    <w:rsid w:val="00EA751B"/>
    <w:rsid w:val="00EA7ED9"/>
    <w:rsid w:val="00EB1951"/>
    <w:rsid w:val="00EB4DD8"/>
    <w:rsid w:val="00EB6099"/>
    <w:rsid w:val="00EB6178"/>
    <w:rsid w:val="00EB62ED"/>
    <w:rsid w:val="00EB7C84"/>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25E6"/>
    <w:rsid w:val="00ED35FD"/>
    <w:rsid w:val="00ED377F"/>
    <w:rsid w:val="00ED5216"/>
    <w:rsid w:val="00ED62E3"/>
    <w:rsid w:val="00ED6535"/>
    <w:rsid w:val="00EE0708"/>
    <w:rsid w:val="00EE5682"/>
    <w:rsid w:val="00EE7474"/>
    <w:rsid w:val="00EE75D3"/>
    <w:rsid w:val="00EE7BBC"/>
    <w:rsid w:val="00EF0684"/>
    <w:rsid w:val="00EF1570"/>
    <w:rsid w:val="00EF1E73"/>
    <w:rsid w:val="00EF28E2"/>
    <w:rsid w:val="00EF3269"/>
    <w:rsid w:val="00EF4064"/>
    <w:rsid w:val="00EF49C9"/>
    <w:rsid w:val="00EF5D50"/>
    <w:rsid w:val="00EF758A"/>
    <w:rsid w:val="00F014B5"/>
    <w:rsid w:val="00F05B1D"/>
    <w:rsid w:val="00F06028"/>
    <w:rsid w:val="00F06D1C"/>
    <w:rsid w:val="00F1207E"/>
    <w:rsid w:val="00F1316E"/>
    <w:rsid w:val="00F139F0"/>
    <w:rsid w:val="00F14335"/>
    <w:rsid w:val="00F14FC8"/>
    <w:rsid w:val="00F1529A"/>
    <w:rsid w:val="00F1558F"/>
    <w:rsid w:val="00F15BA9"/>
    <w:rsid w:val="00F15D45"/>
    <w:rsid w:val="00F16450"/>
    <w:rsid w:val="00F16A26"/>
    <w:rsid w:val="00F16A4B"/>
    <w:rsid w:val="00F2118F"/>
    <w:rsid w:val="00F217C5"/>
    <w:rsid w:val="00F22D79"/>
    <w:rsid w:val="00F2316E"/>
    <w:rsid w:val="00F259B6"/>
    <w:rsid w:val="00F269BA"/>
    <w:rsid w:val="00F269BC"/>
    <w:rsid w:val="00F32F88"/>
    <w:rsid w:val="00F33BB9"/>
    <w:rsid w:val="00F34156"/>
    <w:rsid w:val="00F35B4F"/>
    <w:rsid w:val="00F36D66"/>
    <w:rsid w:val="00F37B98"/>
    <w:rsid w:val="00F40AA5"/>
    <w:rsid w:val="00F413CF"/>
    <w:rsid w:val="00F41529"/>
    <w:rsid w:val="00F43B4A"/>
    <w:rsid w:val="00F450F6"/>
    <w:rsid w:val="00F479E0"/>
    <w:rsid w:val="00F51710"/>
    <w:rsid w:val="00F52714"/>
    <w:rsid w:val="00F539AD"/>
    <w:rsid w:val="00F55351"/>
    <w:rsid w:val="00F56202"/>
    <w:rsid w:val="00F5742E"/>
    <w:rsid w:val="00F57A3B"/>
    <w:rsid w:val="00F6198C"/>
    <w:rsid w:val="00F61A39"/>
    <w:rsid w:val="00F61B9A"/>
    <w:rsid w:val="00F652DA"/>
    <w:rsid w:val="00F67066"/>
    <w:rsid w:val="00F67B3B"/>
    <w:rsid w:val="00F761E9"/>
    <w:rsid w:val="00F765FA"/>
    <w:rsid w:val="00F770DF"/>
    <w:rsid w:val="00F80254"/>
    <w:rsid w:val="00F80EE9"/>
    <w:rsid w:val="00F836AF"/>
    <w:rsid w:val="00F8383D"/>
    <w:rsid w:val="00F848B5"/>
    <w:rsid w:val="00F84D50"/>
    <w:rsid w:val="00F8795E"/>
    <w:rsid w:val="00F90459"/>
    <w:rsid w:val="00F94DAC"/>
    <w:rsid w:val="00FA0017"/>
    <w:rsid w:val="00FA0BB6"/>
    <w:rsid w:val="00FA0DA2"/>
    <w:rsid w:val="00FA0E72"/>
    <w:rsid w:val="00FA18ED"/>
    <w:rsid w:val="00FA24C9"/>
    <w:rsid w:val="00FA41A4"/>
    <w:rsid w:val="00FA4324"/>
    <w:rsid w:val="00FA6DD2"/>
    <w:rsid w:val="00FA78D0"/>
    <w:rsid w:val="00FA78F4"/>
    <w:rsid w:val="00FA7987"/>
    <w:rsid w:val="00FB15ED"/>
    <w:rsid w:val="00FB3562"/>
    <w:rsid w:val="00FB4A48"/>
    <w:rsid w:val="00FB6B03"/>
    <w:rsid w:val="00FC0082"/>
    <w:rsid w:val="00FC2B01"/>
    <w:rsid w:val="00FC4510"/>
    <w:rsid w:val="00FC4679"/>
    <w:rsid w:val="00FC6504"/>
    <w:rsid w:val="00FD0C61"/>
    <w:rsid w:val="00FD1C4C"/>
    <w:rsid w:val="00FD677D"/>
    <w:rsid w:val="00FD729B"/>
    <w:rsid w:val="00FE03E3"/>
    <w:rsid w:val="00FE0AEA"/>
    <w:rsid w:val="00FE1B6C"/>
    <w:rsid w:val="00FE2DBF"/>
    <w:rsid w:val="00FE4AEB"/>
    <w:rsid w:val="00FE4BBD"/>
    <w:rsid w:val="00FF25C0"/>
    <w:rsid w:val="00FF2A1D"/>
    <w:rsid w:val="00FF56C1"/>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DD6"/>
    <w:pPr>
      <w:spacing w:before="160" w:after="160" w:line="36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F14FC8"/>
    <w:pPr>
      <w:keepNext/>
      <w:keepLines/>
      <w:numPr>
        <w:numId w:val="1"/>
      </w:numPr>
      <w:spacing w:before="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14FC8"/>
    <w:pPr>
      <w:keepNext/>
      <w:keepLines/>
      <w:numPr>
        <w:ilvl w:val="1"/>
        <w:numId w:val="1"/>
      </w:numPr>
      <w:ind w:left="578" w:hanging="578"/>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14FC8"/>
    <w:pPr>
      <w:keepNext/>
      <w:keepLines/>
      <w:numPr>
        <w:ilvl w:val="2"/>
        <w:numId w:val="1"/>
      </w:numPr>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FC8"/>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F14FC8"/>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F14FC8"/>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0449EB"/>
    <w:rPr>
      <w:color w:val="605E5C"/>
      <w:shd w:val="clear" w:color="auto" w:fill="E1DFDD"/>
    </w:rPr>
  </w:style>
  <w:style w:type="paragraph" w:styleId="Caption">
    <w:name w:val="caption"/>
    <w:basedOn w:val="Normal"/>
    <w:next w:val="Normal"/>
    <w:uiPriority w:val="35"/>
    <w:unhideWhenUsed/>
    <w:qFormat/>
    <w:rsid w:val="003B58F6"/>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goodfellowpublishers.com/free_files/Preface,%20contents%20and%20copyright-49fb75618a791b44632d1b317a8d7aa8.pdf" TargetMode="External"/><Relationship Id="rId26" Type="http://schemas.openxmlformats.org/officeDocument/2006/relationships/hyperlink" Target="https://www.mdpi.com/1660-4601/20/6/4969?utm_source=chatgpt.com" TargetMode="External"/><Relationship Id="rId21" Type="http://schemas.openxmlformats.org/officeDocument/2006/relationships/hyperlink" Target="https://www.deloitte.com/uk/en/about/press-room/poor-mental-health-costs-uk-employers-51-billion-a-year-for-employees.html?utm_source=chatgpt.com" TargetMode="External"/><Relationship Id="rId34" Type="http://schemas.openxmlformats.org/officeDocument/2006/relationships/hyperlink" Target="https://books.google.com.pk/books?hl=en&amp;lr=&amp;id=3XAHXFpPYSIC&amp;oi=fnd&amp;pg=PR7&amp;dq=Tribe,+J.+(ed.)+(2009)+Philosophical+Issues+in+Tourism+(Aspects+of+Tourism+series),+Channel+View+Publications,+Bristol.&amp;ots=ab4vLw6i8r&amp;sig=4wD6_E3AePo5H_pixR_9dl2RCNM&amp;redir_esc=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 TargetMode="External"/><Relationship Id="rId25" Type="http://schemas.openxmlformats.org/officeDocument/2006/relationships/hyperlink" Target="https://www.researchgate.net/figure/The-Job-Demands-Resources-JD-R-model_fig2_364058370?utm_source=chatgpt.com" TargetMode="External"/><Relationship Id="rId33" Type="http://schemas.openxmlformats.org/officeDocument/2006/relationships/hyperlink" Target="https://www.conference-board.org/press/mental-health-survey-2022?utm_source=chatgpt.co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researchgate.net/figure/Graphs-of-COVID-19-Effects-on-Hotel-Services-Patronage-Source-Fieldwork-June-2020_fig1_347899068?utm_source=chatgpt.com" TargetMode="External"/><Relationship Id="rId29" Type="http://schemas.openxmlformats.org/officeDocument/2006/relationships/hyperlink" Target="https://www.mdpi.com/2071-1050/15/4/3087?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ospitalityaction.org.uk/media/tclhf4zs/ha-impact-report-2024.pdf?utm_source=chatgpt.com" TargetMode="External"/><Relationship Id="rId32" Type="http://schemas.openxmlformats.org/officeDocument/2006/relationships/hyperlink" Target="https://www.shrm.org/topics-tools/news/benefits-compensation/mental-health-absences-surge-workplace-compsych"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rontiersin.org/journals/psychology/articles/10.3389/fpsyg.2021.645300/full?utm_source=chatgpt.com" TargetMode="External"/><Relationship Id="rId28" Type="http://schemas.openxmlformats.org/officeDocument/2006/relationships/hyperlink" Target="https://www.mdpi.com/2227-7102/15/9/1192?utm_source=chatgpt.com"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igi-global.com/chapter/challenges-in-times-of-crisis-and-pandemics-in-the-hospitality-industry/305921" TargetMode="External"/><Relationship Id="rId31" Type="http://schemas.openxmlformats.org/officeDocument/2006/relationships/hyperlink" Target="https://www.researchgate.net/figure/PESTEL-analysis-Source-the-authors_fig2_373122171?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cbi.nlm.nih.gov/pmc/articles/PMC10234689/" TargetMode="External"/><Relationship Id="rId27" Type="http://schemas.openxmlformats.org/officeDocument/2006/relationships/hyperlink" Target="https://www.researchgate.net/figure/Contribution-of-factors-used-to-explain-mental-health-variance-in-models-of-level-of_fig1_345326357?utm_source=chatgpt.com" TargetMode="External"/><Relationship Id="rId30" Type="http://schemas.openxmlformats.org/officeDocument/2006/relationships/hyperlink" Target="https://www.mdpi.com/2227-7072/12/4/112?utm_source=chatgpt.com" TargetMode="External"/><Relationship Id="rId35" Type="http://schemas.openxmlformats.org/officeDocument/2006/relationships/hyperlink" Target="https://www.ncbi.nlm.nih.gov/pmc/articles/PMC9333324/"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91AB50-D8A5-4A3B-A7D1-BBCD3081E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2305</TotalTime>
  <Pages>22</Pages>
  <Words>4669</Words>
  <Characters>26614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revision>1430</cp:revision>
  <dcterms:created xsi:type="dcterms:W3CDTF">2023-03-27T00:53:00Z</dcterms:created>
  <dcterms:modified xsi:type="dcterms:W3CDTF">2025-10-30T10:32:00Z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