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28AB04" w14:textId="25357705" w:rsidR="00E019BD" w:rsidRDefault="00E019BD" w:rsidP="00B945EA">
      <w:pPr>
        <w:jc w:val="both"/>
        <w:rPr>
          <w:rFonts w:ascii="Tahoma" w:hAnsi="Tahoma" w:cs="Tahoma"/>
          <w:b/>
          <w:u w:val="single"/>
        </w:rPr>
      </w:pPr>
    </w:p>
    <w:p w14:paraId="0F23C7FF" w14:textId="77777777" w:rsidR="00E019BD" w:rsidRDefault="00E019BD" w:rsidP="00B945EA">
      <w:pPr>
        <w:jc w:val="both"/>
        <w:rPr>
          <w:rFonts w:ascii="Tahoma" w:hAnsi="Tahoma" w:cs="Tahoma"/>
          <w:b/>
          <w:u w:val="single"/>
        </w:rPr>
      </w:pPr>
    </w:p>
    <w:p w14:paraId="2E1D4D09" w14:textId="3521297D" w:rsidR="00E019BD" w:rsidRDefault="00E019BD" w:rsidP="00B945EA">
      <w:pPr>
        <w:jc w:val="both"/>
        <w:rPr>
          <w:rFonts w:ascii="Tahoma" w:hAnsi="Tahoma" w:cs="Tahoma"/>
          <w:b/>
          <w:u w:val="single"/>
        </w:rPr>
      </w:pPr>
    </w:p>
    <w:p w14:paraId="06B0EC42" w14:textId="77777777" w:rsidR="00663C28" w:rsidRDefault="00663C28" w:rsidP="00B945EA">
      <w:pPr>
        <w:jc w:val="both"/>
        <w:rPr>
          <w:rFonts w:ascii="Tahoma" w:hAnsi="Tahoma" w:cs="Tahoma"/>
          <w:b/>
          <w:u w:val="single"/>
        </w:rPr>
      </w:pPr>
    </w:p>
    <w:p w14:paraId="003C2920" w14:textId="07CAB5E6" w:rsidR="00301AD0" w:rsidRDefault="001B6DB4" w:rsidP="00B945EA">
      <w:pPr>
        <w:jc w:val="both"/>
        <w:rPr>
          <w:rFonts w:ascii="Tahoma" w:hAnsi="Tahoma" w:cs="Tahoma"/>
          <w:b/>
          <w:u w:val="single"/>
        </w:rPr>
      </w:pPr>
      <w:r>
        <w:rPr>
          <w:rFonts w:ascii="Tahoma" w:hAnsi="Tahoma" w:cs="Tahoma"/>
          <w:b/>
          <w:u w:val="single"/>
        </w:rPr>
        <w:t>L</w:t>
      </w:r>
      <w:r w:rsidR="001B69C8">
        <w:rPr>
          <w:rFonts w:ascii="Tahoma" w:hAnsi="Tahoma" w:cs="Tahoma"/>
          <w:b/>
          <w:u w:val="single"/>
        </w:rPr>
        <w:t>E</w:t>
      </w:r>
      <w:r>
        <w:rPr>
          <w:rFonts w:ascii="Tahoma" w:hAnsi="Tahoma" w:cs="Tahoma"/>
          <w:b/>
          <w:u w:val="single"/>
        </w:rPr>
        <w:t>V</w:t>
      </w:r>
      <w:r w:rsidR="001B69C8">
        <w:rPr>
          <w:rFonts w:ascii="Tahoma" w:hAnsi="Tahoma" w:cs="Tahoma"/>
          <w:b/>
          <w:u w:val="single"/>
        </w:rPr>
        <w:t>EL 4</w:t>
      </w:r>
      <w:r w:rsidR="00643CB9">
        <w:rPr>
          <w:rFonts w:ascii="Tahoma" w:hAnsi="Tahoma" w:cs="Tahoma"/>
          <w:b/>
          <w:u w:val="single"/>
        </w:rPr>
        <w:t>–</w:t>
      </w:r>
      <w:r w:rsidR="00B21F2E">
        <w:rPr>
          <w:rFonts w:ascii="Tahoma" w:hAnsi="Tahoma" w:cs="Tahoma"/>
          <w:b/>
          <w:u w:val="single"/>
        </w:rPr>
        <w:t xml:space="preserve">Student Journal </w:t>
      </w:r>
    </w:p>
    <w:p w14:paraId="1F0272CA" w14:textId="77777777" w:rsidR="00C50AE7" w:rsidRPr="003C3341" w:rsidRDefault="00C50AE7" w:rsidP="00B945EA">
      <w:pPr>
        <w:jc w:val="both"/>
        <w:rPr>
          <w:rFonts w:ascii="Tahoma" w:hAnsi="Tahoma" w:cs="Tahoma"/>
          <w:b/>
          <w:u w:val="single"/>
        </w:rPr>
      </w:pPr>
    </w:p>
    <w:p w14:paraId="1DB8FC82" w14:textId="77777777" w:rsidR="00301AD0" w:rsidRPr="003C3341" w:rsidRDefault="00301AD0">
      <w:pPr>
        <w:rPr>
          <w:rFonts w:ascii="Tahoma" w:hAnsi="Tahoma" w:cs="Tahoma"/>
          <w:sz w:val="20"/>
          <w:szCs w:val="20"/>
        </w:rPr>
      </w:pPr>
    </w:p>
    <w:tbl>
      <w:tblPr>
        <w:tblStyle w:val="TableGrid"/>
        <w:tblW w:w="0" w:type="auto"/>
        <w:tblLook w:val="01E0" w:firstRow="1" w:lastRow="1" w:firstColumn="1" w:lastColumn="1" w:noHBand="0" w:noVBand="0"/>
      </w:tblPr>
      <w:tblGrid>
        <w:gridCol w:w="3987"/>
        <w:gridCol w:w="7195"/>
      </w:tblGrid>
      <w:tr w:rsidR="00B21F2E" w:rsidRPr="003C3341" w14:paraId="410B5436" w14:textId="77777777" w:rsidTr="00B21F2E">
        <w:tc>
          <w:tcPr>
            <w:tcW w:w="3987" w:type="dxa"/>
            <w:shd w:val="clear" w:color="auto" w:fill="8DB3E2" w:themeFill="text2" w:themeFillTint="66"/>
          </w:tcPr>
          <w:p w14:paraId="5CBBB6CE" w14:textId="77777777" w:rsidR="00B21F2E" w:rsidRDefault="00B21F2E">
            <w:pPr>
              <w:rPr>
                <w:rFonts w:ascii="Tahoma" w:hAnsi="Tahoma" w:cs="Tahoma"/>
                <w:b/>
                <w:sz w:val="20"/>
                <w:szCs w:val="20"/>
              </w:rPr>
            </w:pPr>
            <w:r>
              <w:rPr>
                <w:rFonts w:ascii="Tahoma" w:hAnsi="Tahoma" w:cs="Tahoma"/>
                <w:b/>
                <w:sz w:val="20"/>
                <w:szCs w:val="20"/>
              </w:rPr>
              <w:t xml:space="preserve">Student </w:t>
            </w:r>
            <w:r w:rsidRPr="003C3341">
              <w:rPr>
                <w:rFonts w:ascii="Tahoma" w:hAnsi="Tahoma" w:cs="Tahoma"/>
                <w:b/>
                <w:sz w:val="20"/>
                <w:szCs w:val="20"/>
              </w:rPr>
              <w:t>Name:</w:t>
            </w:r>
            <w:r w:rsidR="00B372C7">
              <w:rPr>
                <w:rFonts w:ascii="Tahoma" w:hAnsi="Tahoma" w:cs="Tahoma"/>
                <w:b/>
                <w:sz w:val="20"/>
                <w:szCs w:val="20"/>
              </w:rPr>
              <w:t xml:space="preserve"> MD KOBIR KHAN</w:t>
            </w:r>
          </w:p>
          <w:p w14:paraId="2860E3CA" w14:textId="77777777" w:rsidR="001B69C8" w:rsidRPr="003C3341" w:rsidRDefault="001B69C8">
            <w:pPr>
              <w:rPr>
                <w:rFonts w:ascii="Tahoma" w:hAnsi="Tahoma" w:cs="Tahoma"/>
                <w:b/>
                <w:sz w:val="20"/>
                <w:szCs w:val="20"/>
              </w:rPr>
            </w:pPr>
          </w:p>
          <w:p w14:paraId="280F85E4" w14:textId="1AAAAD68" w:rsidR="00B21F2E" w:rsidRPr="003C3341" w:rsidRDefault="001B69C8">
            <w:pPr>
              <w:rPr>
                <w:rFonts w:ascii="Tahoma" w:hAnsi="Tahoma" w:cs="Tahoma"/>
                <w:b/>
                <w:sz w:val="20"/>
                <w:szCs w:val="20"/>
              </w:rPr>
            </w:pPr>
            <w:r>
              <w:rPr>
                <w:rFonts w:ascii="Tahoma" w:hAnsi="Tahoma" w:cs="Tahoma"/>
                <w:b/>
                <w:sz w:val="20"/>
                <w:szCs w:val="20"/>
              </w:rPr>
              <w:t>Student Number:</w:t>
            </w:r>
            <w:r w:rsidR="002D270E">
              <w:rPr>
                <w:rFonts w:ascii="Tahoma" w:hAnsi="Tahoma" w:cs="Tahoma"/>
                <w:b/>
                <w:sz w:val="20"/>
                <w:szCs w:val="20"/>
              </w:rPr>
              <w:t xml:space="preserve"> </w:t>
            </w:r>
            <w:r w:rsidR="00351E8A">
              <w:rPr>
                <w:rFonts w:ascii="Tahoma" w:hAnsi="Tahoma" w:cs="Tahoma"/>
                <w:b/>
                <w:sz w:val="20"/>
                <w:szCs w:val="20"/>
              </w:rPr>
              <w:t>2013567</w:t>
            </w:r>
          </w:p>
          <w:p w14:paraId="76903692" w14:textId="77777777" w:rsidR="00B21F2E" w:rsidRPr="003C3341" w:rsidRDefault="00B21F2E">
            <w:pPr>
              <w:rPr>
                <w:rFonts w:ascii="Tahoma" w:hAnsi="Tahoma" w:cs="Tahoma"/>
                <w:b/>
                <w:sz w:val="20"/>
                <w:szCs w:val="20"/>
              </w:rPr>
            </w:pPr>
          </w:p>
        </w:tc>
        <w:tc>
          <w:tcPr>
            <w:tcW w:w="7195" w:type="dxa"/>
            <w:shd w:val="clear" w:color="auto" w:fill="8DB3E2" w:themeFill="text2" w:themeFillTint="66"/>
          </w:tcPr>
          <w:p w14:paraId="158A6877" w14:textId="28FED3FB" w:rsidR="00B21F2E" w:rsidRDefault="001B69C8">
            <w:pPr>
              <w:rPr>
                <w:rFonts w:ascii="Tahoma" w:hAnsi="Tahoma" w:cs="Tahoma"/>
                <w:b/>
                <w:sz w:val="20"/>
                <w:szCs w:val="20"/>
              </w:rPr>
            </w:pPr>
            <w:r>
              <w:rPr>
                <w:rFonts w:ascii="Tahoma" w:hAnsi="Tahoma" w:cs="Tahoma"/>
                <w:b/>
                <w:sz w:val="20"/>
                <w:szCs w:val="20"/>
              </w:rPr>
              <w:t>Module:</w:t>
            </w:r>
            <w:r w:rsidR="002D270E">
              <w:rPr>
                <w:rFonts w:ascii="Tahoma" w:hAnsi="Tahoma" w:cs="Tahoma"/>
                <w:b/>
                <w:sz w:val="20"/>
                <w:szCs w:val="20"/>
              </w:rPr>
              <w:t xml:space="preserve"> </w:t>
            </w:r>
            <w:r w:rsidR="002D270E" w:rsidRPr="002D270E">
              <w:rPr>
                <w:rFonts w:ascii="Tahoma" w:hAnsi="Tahoma" w:cs="Tahoma"/>
                <w:b/>
                <w:sz w:val="20"/>
                <w:szCs w:val="20"/>
              </w:rPr>
              <w:t>BMIH4002</w:t>
            </w:r>
            <w:r w:rsidR="002D270E">
              <w:rPr>
                <w:rFonts w:ascii="Tahoma" w:hAnsi="Tahoma" w:cs="Tahoma"/>
                <w:b/>
                <w:sz w:val="20"/>
                <w:szCs w:val="20"/>
              </w:rPr>
              <w:t xml:space="preserve"> </w:t>
            </w:r>
            <w:r w:rsidR="002D270E" w:rsidRPr="002D270E">
              <w:rPr>
                <w:rFonts w:ascii="Tahoma" w:hAnsi="Tahoma" w:cs="Tahoma"/>
                <w:b/>
                <w:sz w:val="20"/>
                <w:szCs w:val="20"/>
              </w:rPr>
              <w:t>Food &amp; Beverage Operations</w:t>
            </w:r>
            <w:r w:rsidR="002D270E">
              <w:rPr>
                <w:rFonts w:ascii="Tahoma" w:hAnsi="Tahoma" w:cs="Tahoma"/>
                <w:b/>
                <w:sz w:val="20"/>
                <w:szCs w:val="20"/>
              </w:rPr>
              <w:t xml:space="preserve"> </w:t>
            </w:r>
          </w:p>
          <w:p w14:paraId="79D66695" w14:textId="77777777" w:rsidR="00B21F2E" w:rsidRDefault="00B21F2E" w:rsidP="00B21F2E">
            <w:pPr>
              <w:rPr>
                <w:rFonts w:ascii="Tahoma" w:hAnsi="Tahoma" w:cs="Tahoma"/>
                <w:b/>
                <w:sz w:val="20"/>
                <w:szCs w:val="20"/>
              </w:rPr>
            </w:pPr>
          </w:p>
          <w:p w14:paraId="312A5BAA" w14:textId="77777777" w:rsidR="001B69C8" w:rsidRPr="003C3341" w:rsidRDefault="001B69C8" w:rsidP="00B21F2E">
            <w:pPr>
              <w:rPr>
                <w:rFonts w:ascii="Tahoma" w:hAnsi="Tahoma" w:cs="Tahoma"/>
                <w:b/>
                <w:sz w:val="20"/>
                <w:szCs w:val="20"/>
              </w:rPr>
            </w:pPr>
            <w:r>
              <w:rPr>
                <w:rFonts w:ascii="Tahoma" w:hAnsi="Tahoma" w:cs="Tahoma"/>
                <w:b/>
                <w:sz w:val="20"/>
                <w:szCs w:val="20"/>
              </w:rPr>
              <w:t>Lecturer:</w:t>
            </w:r>
            <w:r w:rsidR="002D270E">
              <w:rPr>
                <w:rFonts w:ascii="Tahoma" w:hAnsi="Tahoma" w:cs="Tahoma"/>
                <w:b/>
                <w:sz w:val="20"/>
                <w:szCs w:val="20"/>
              </w:rPr>
              <w:t xml:space="preserve"> </w:t>
            </w:r>
            <w:bookmarkStart w:id="0" w:name="_Hlk85618856"/>
            <w:r w:rsidR="002D270E" w:rsidRPr="002D270E">
              <w:rPr>
                <w:rFonts w:ascii="Tahoma" w:hAnsi="Tahoma" w:cs="Tahoma"/>
                <w:b/>
                <w:sz w:val="20"/>
                <w:szCs w:val="20"/>
              </w:rPr>
              <w:t>Ryan Peters</w:t>
            </w:r>
            <w:bookmarkEnd w:id="0"/>
          </w:p>
        </w:tc>
      </w:tr>
    </w:tbl>
    <w:p w14:paraId="6AAA7215" w14:textId="77777777" w:rsidR="0062012D" w:rsidRPr="003C3341" w:rsidRDefault="0062012D">
      <w:pPr>
        <w:rPr>
          <w:rFonts w:ascii="Tahoma" w:hAnsi="Tahoma" w:cs="Tahoma"/>
          <w:sz w:val="20"/>
          <w:szCs w:val="20"/>
        </w:rPr>
      </w:pPr>
    </w:p>
    <w:tbl>
      <w:tblPr>
        <w:tblStyle w:val="TableGrid"/>
        <w:tblW w:w="0" w:type="auto"/>
        <w:tblLook w:val="01E0" w:firstRow="1" w:lastRow="1" w:firstColumn="1" w:lastColumn="1" w:noHBand="0" w:noVBand="0"/>
      </w:tblPr>
      <w:tblGrid>
        <w:gridCol w:w="3983"/>
        <w:gridCol w:w="7199"/>
      </w:tblGrid>
      <w:tr w:rsidR="00B21F2E" w:rsidRPr="003C3341" w14:paraId="1BFBBB68" w14:textId="77777777" w:rsidTr="00563973">
        <w:tc>
          <w:tcPr>
            <w:tcW w:w="3983" w:type="dxa"/>
            <w:shd w:val="clear" w:color="auto" w:fill="FBD4B4" w:themeFill="accent6" w:themeFillTint="66"/>
          </w:tcPr>
          <w:p w14:paraId="27E780FF" w14:textId="77777777" w:rsidR="00B21F2E" w:rsidRPr="00B06B9C" w:rsidRDefault="008F0D83" w:rsidP="00B21F2E">
            <w:pPr>
              <w:pStyle w:val="NormalWeb"/>
              <w:numPr>
                <w:ilvl w:val="0"/>
                <w:numId w:val="28"/>
              </w:numPr>
              <w:rPr>
                <w:rFonts w:ascii="SymbolMT" w:hAnsi="SymbolMT"/>
              </w:rPr>
            </w:pPr>
            <w:r>
              <w:rPr>
                <w:rFonts w:ascii="Tahoma" w:hAnsi="Tahoma" w:cs="Tahoma"/>
                <w:b/>
                <w:sz w:val="20"/>
                <w:szCs w:val="20"/>
              </w:rPr>
              <w:t>Topic of choice:</w:t>
            </w:r>
            <w:r w:rsidR="002574D4">
              <w:rPr>
                <w:rFonts w:ascii="Tahoma" w:hAnsi="Tahoma" w:cs="Tahoma"/>
                <w:b/>
                <w:sz w:val="20"/>
                <w:szCs w:val="20"/>
              </w:rPr>
              <w:t xml:space="preserve"> </w:t>
            </w:r>
            <w:r w:rsidR="002574D4">
              <w:rPr>
                <w:rFonts w:ascii="Calibri" w:hAnsi="Calibri" w:cs="Calibri"/>
              </w:rPr>
              <w:t xml:space="preserve">Allergies and Intolerances and the importance within the industry </w:t>
            </w:r>
          </w:p>
        </w:tc>
        <w:tc>
          <w:tcPr>
            <w:tcW w:w="7199" w:type="dxa"/>
            <w:shd w:val="clear" w:color="auto" w:fill="FBD4B4" w:themeFill="accent6" w:themeFillTint="66"/>
          </w:tcPr>
          <w:p w14:paraId="774C89A7" w14:textId="7FB1080C" w:rsidR="00B21F2E" w:rsidRDefault="00B945EA" w:rsidP="00B945EA">
            <w:pPr>
              <w:rPr>
                <w:rFonts w:ascii="Tahoma" w:hAnsi="Tahoma" w:cs="Tahoma"/>
                <w:b/>
                <w:sz w:val="20"/>
                <w:szCs w:val="20"/>
              </w:rPr>
            </w:pPr>
            <w:r>
              <w:rPr>
                <w:rFonts w:ascii="Tahoma" w:hAnsi="Tahoma" w:cs="Tahoma"/>
                <w:b/>
                <w:sz w:val="20"/>
                <w:szCs w:val="20"/>
              </w:rPr>
              <w:t>Date Completed</w:t>
            </w:r>
            <w:r w:rsidR="001B69C8">
              <w:rPr>
                <w:rFonts w:ascii="Tahoma" w:hAnsi="Tahoma" w:cs="Tahoma"/>
                <w:b/>
                <w:sz w:val="20"/>
                <w:szCs w:val="20"/>
              </w:rPr>
              <w:t>:</w:t>
            </w:r>
            <w:r w:rsidR="00663C28">
              <w:rPr>
                <w:rFonts w:ascii="Tahoma" w:hAnsi="Tahoma" w:cs="Tahoma"/>
                <w:b/>
                <w:sz w:val="20"/>
                <w:szCs w:val="20"/>
              </w:rPr>
              <w:t xml:space="preserve"> 20 October 2021</w:t>
            </w:r>
          </w:p>
          <w:p w14:paraId="4E49D5C3" w14:textId="77777777" w:rsidR="00B21F2E" w:rsidRDefault="00B21F2E" w:rsidP="00B21F2E">
            <w:pPr>
              <w:jc w:val="center"/>
              <w:rPr>
                <w:rFonts w:ascii="Tahoma" w:hAnsi="Tahoma" w:cs="Tahoma"/>
                <w:b/>
                <w:sz w:val="20"/>
                <w:szCs w:val="20"/>
              </w:rPr>
            </w:pPr>
          </w:p>
          <w:p w14:paraId="019A6AB1" w14:textId="77777777" w:rsidR="00B21F2E" w:rsidRPr="003C3341" w:rsidRDefault="00B21F2E" w:rsidP="00B21F2E">
            <w:pPr>
              <w:jc w:val="center"/>
              <w:rPr>
                <w:rFonts w:ascii="Tahoma" w:hAnsi="Tahoma" w:cs="Tahoma"/>
                <w:b/>
                <w:sz w:val="20"/>
                <w:szCs w:val="20"/>
              </w:rPr>
            </w:pPr>
          </w:p>
        </w:tc>
      </w:tr>
      <w:tr w:rsidR="00B945EA" w:rsidRPr="00E019BD" w14:paraId="65B3AC04" w14:textId="77777777" w:rsidTr="00A91FD6">
        <w:trPr>
          <w:trHeight w:val="2494"/>
        </w:trPr>
        <w:tc>
          <w:tcPr>
            <w:tcW w:w="11182" w:type="dxa"/>
            <w:gridSpan w:val="2"/>
          </w:tcPr>
          <w:p w14:paraId="7D35E12A" w14:textId="77777777" w:rsidR="004D17A7" w:rsidRPr="00E019BD" w:rsidRDefault="004D17A7" w:rsidP="00E019BD">
            <w:pPr>
              <w:pStyle w:val="Normal1"/>
              <w:spacing w:before="240" w:line="360" w:lineRule="auto"/>
              <w:jc w:val="both"/>
              <w:rPr>
                <w:rFonts w:eastAsia="Times New Roman"/>
                <w:sz w:val="24"/>
                <w:szCs w:val="24"/>
                <w:lang w:val="en-AU"/>
              </w:rPr>
            </w:pPr>
            <w:r w:rsidRPr="00E019BD">
              <w:rPr>
                <w:rFonts w:eastAsia="Times New Roman"/>
                <w:sz w:val="24"/>
                <w:szCs w:val="24"/>
                <w:lang w:val="en-AU"/>
              </w:rPr>
              <w:t xml:space="preserve">In today's world, the travel industry across the world has been gaining a new perspective about different cultures and traditions of people from around the world. The hospitality industry is gradually increasing the opportunity for employment for enthusiastic people and tends to change the future scope of tourism. However, there is also a risk of food safety in this kind of industry especially during this pandemic. According to a study, it has been seen that 50% of people prefer full safety in terms of consumption of food. Deadly insects present in the raw materials can be the cause for severe food poisoning. Even though it does not change the structure of the food, it can affect the immunity level of a certain person due to lack of proper hygiene in food items like meat, fish, eggs etc (Anderson &amp; Jefferson, 2018). </w:t>
            </w:r>
          </w:p>
          <w:p w14:paraId="170C09A0" w14:textId="77777777" w:rsidR="004D17A7" w:rsidRPr="00E019BD" w:rsidRDefault="004D17A7" w:rsidP="00663C28">
            <w:pPr>
              <w:pStyle w:val="Normal1"/>
              <w:spacing w:before="240" w:line="360" w:lineRule="auto"/>
              <w:jc w:val="both"/>
              <w:rPr>
                <w:rFonts w:eastAsia="Times New Roman"/>
                <w:sz w:val="24"/>
                <w:szCs w:val="24"/>
                <w:lang w:val="en-AU"/>
              </w:rPr>
            </w:pPr>
            <w:r w:rsidRPr="00E019BD">
              <w:rPr>
                <w:rFonts w:eastAsia="Times New Roman"/>
                <w:sz w:val="24"/>
                <w:szCs w:val="24"/>
                <w:lang w:val="en-AU"/>
              </w:rPr>
              <w:t xml:space="preserve">The food suppliers to the international hotels tend to always put an emphasis on food safety and the hygiene structure. Diseases like food poisoning and other food related diseases can cause immense damage to this particular industry and maybe hamper the level of attraction established earlier for the customers. The international hotels also tend to put a strong emphasis on the level of food safety for the customers (Ellis &amp; Evans, 2021). The food department in the hospitality industry has adopted the 4C’s of food safety in order to avoid poor hygiene while preparing the food order by the respective customers and to keep an eye on the hygiene level while serving. The 4C’s of food safety is usually a food safety manual followed by every renowned hotel in the world (Ball et al., 2018). </w:t>
            </w:r>
          </w:p>
          <w:p w14:paraId="60DE7070" w14:textId="77777777" w:rsidR="007D4B98" w:rsidRDefault="004D17A7" w:rsidP="00E019BD">
            <w:pPr>
              <w:pStyle w:val="Normal1"/>
              <w:spacing w:before="240" w:line="360" w:lineRule="auto"/>
              <w:jc w:val="both"/>
              <w:rPr>
                <w:rFonts w:eastAsia="Times New Roman"/>
                <w:sz w:val="24"/>
                <w:szCs w:val="24"/>
                <w:lang w:val="en-AU"/>
              </w:rPr>
            </w:pPr>
            <w:r w:rsidRPr="00E019BD">
              <w:rPr>
                <w:rFonts w:eastAsia="Times New Roman"/>
                <w:sz w:val="24"/>
                <w:szCs w:val="24"/>
                <w:lang w:val="en-AU"/>
              </w:rPr>
              <w:t xml:space="preserve">At first there is the cross contamination which tends to take place at the beginning of the preparation. The multiplication of bacteria in the kitchen leads to the presence of such organisms in every corner of the kitchen and as a result, food poisoning takes place. Once in my hotel a customer suffered a terrible headache in the lounge and eventually had to lie down on the ground. We eventually found out that he had food poisoning. This incident could have reduced our reputation in this industry. The food handlers in the kitchen should be responsible enough to be able to maintain the highest level of personal hygiene in order to avoid such diseases. For implementing such policies in the hotel kitchen all the raw materials should be kept separately and also should be kept at a certain distance so that it cannot mix with the food which is about to be served. Along with these washing hands, dishes and the utensils should be </w:t>
            </w:r>
          </w:p>
          <w:p w14:paraId="43D9F6A6" w14:textId="76CAE5CA" w:rsidR="004D17A7" w:rsidRPr="00E019BD" w:rsidRDefault="004D17A7" w:rsidP="00E019BD">
            <w:pPr>
              <w:pStyle w:val="Normal1"/>
              <w:spacing w:before="240" w:line="360" w:lineRule="auto"/>
              <w:jc w:val="both"/>
              <w:rPr>
                <w:rFonts w:eastAsia="Times New Roman"/>
                <w:sz w:val="24"/>
                <w:szCs w:val="24"/>
                <w:lang w:val="en-AU"/>
              </w:rPr>
            </w:pPr>
            <w:r w:rsidRPr="00E019BD">
              <w:rPr>
                <w:rFonts w:eastAsia="Times New Roman"/>
                <w:sz w:val="24"/>
                <w:szCs w:val="24"/>
                <w:lang w:val="en-AU"/>
              </w:rPr>
              <w:lastRenderedPageBreak/>
              <w:t xml:space="preserve">done properly with hot water, which acts as a disinfectant and has been proven very much effective in avoiding cross contamination.  </w:t>
            </w:r>
          </w:p>
          <w:p w14:paraId="1BD808A3" w14:textId="0019C056" w:rsidR="004D17A7" w:rsidRPr="00E019BD" w:rsidRDefault="004D17A7" w:rsidP="00E019BD">
            <w:pPr>
              <w:pStyle w:val="Normal1"/>
              <w:spacing w:before="240" w:line="360" w:lineRule="auto"/>
              <w:jc w:val="both"/>
              <w:rPr>
                <w:rFonts w:eastAsia="Times New Roman"/>
                <w:sz w:val="24"/>
                <w:szCs w:val="24"/>
                <w:lang w:val="en-AU"/>
              </w:rPr>
            </w:pPr>
            <w:r w:rsidRPr="00E019BD">
              <w:rPr>
                <w:rFonts w:eastAsia="Times New Roman"/>
                <w:sz w:val="24"/>
                <w:szCs w:val="24"/>
                <w:lang w:val="en-AU"/>
              </w:rPr>
              <w:t>Cleaning utensils and hands is very much vital in the hotel kitchen. 20 seconds of hand, washing has been proven ideal in this profession. There has been an incident once during my training at the Glasgow Arms hotel where I was able to observe the hand washing technique of my peers and realized that it was at all proper. However, I have also informed my training manager about this and received an earful for peeking into the kitchen. In addition, this cleaning cloth should be used to dry the hands. Hand sanitizers should be used during the preparation. The raw fruits and vegetables should be cleaned on the surface to avoid germs (</w:t>
            </w:r>
            <w:proofErr w:type="spellStart"/>
            <w:r w:rsidRPr="00E019BD">
              <w:rPr>
                <w:rFonts w:eastAsia="Times New Roman"/>
                <w:sz w:val="24"/>
                <w:szCs w:val="24"/>
                <w:lang w:val="en-AU"/>
              </w:rPr>
              <w:t>Meleki</w:t>
            </w:r>
            <w:proofErr w:type="spellEnd"/>
            <w:r w:rsidRPr="00E019BD">
              <w:rPr>
                <w:rFonts w:eastAsia="Times New Roman"/>
                <w:sz w:val="24"/>
                <w:szCs w:val="24"/>
                <w:lang w:val="en-AU"/>
              </w:rPr>
              <w:t xml:space="preserve">, 2019). In order to implement effective </w:t>
            </w:r>
            <w:r w:rsidR="002D270E" w:rsidRPr="00E019BD">
              <w:rPr>
                <w:rFonts w:eastAsia="Times New Roman"/>
                <w:sz w:val="24"/>
                <w:szCs w:val="24"/>
                <w:lang w:val="en-AU"/>
              </w:rPr>
              <w:t>cooking,</w:t>
            </w:r>
            <w:r w:rsidRPr="00E019BD">
              <w:rPr>
                <w:rFonts w:eastAsia="Times New Roman"/>
                <w:sz w:val="24"/>
                <w:szCs w:val="24"/>
                <w:lang w:val="en-AU"/>
              </w:rPr>
              <w:t xml:space="preserve"> the cooks in the kitchen should use high temperatures for cooking. The discharge of steam from the cooking vessel is very much important. The ideal temperature for heating the food is 74C or 165F (</w:t>
            </w:r>
            <w:proofErr w:type="spellStart"/>
            <w:r w:rsidRPr="00E019BD">
              <w:rPr>
                <w:rFonts w:eastAsia="Times New Roman"/>
                <w:sz w:val="24"/>
                <w:szCs w:val="24"/>
                <w:lang w:val="en-AU"/>
              </w:rPr>
              <w:t>Nganga</w:t>
            </w:r>
            <w:proofErr w:type="spellEnd"/>
            <w:r w:rsidRPr="00E019BD">
              <w:rPr>
                <w:rFonts w:eastAsia="Times New Roman"/>
                <w:sz w:val="24"/>
                <w:szCs w:val="24"/>
                <w:lang w:val="en-AU"/>
              </w:rPr>
              <w:t>, 2019).</w:t>
            </w:r>
          </w:p>
          <w:p w14:paraId="49D00FE2" w14:textId="77777777" w:rsidR="004D17A7" w:rsidRPr="00E019BD" w:rsidRDefault="004D17A7" w:rsidP="00E019BD">
            <w:pPr>
              <w:pStyle w:val="Normal1"/>
              <w:spacing w:before="240" w:line="360" w:lineRule="auto"/>
              <w:jc w:val="both"/>
              <w:rPr>
                <w:rFonts w:eastAsia="Times New Roman"/>
                <w:sz w:val="24"/>
                <w:szCs w:val="24"/>
                <w:lang w:val="en-AU"/>
              </w:rPr>
            </w:pPr>
            <w:r w:rsidRPr="00E019BD">
              <w:rPr>
                <w:rFonts w:eastAsia="Times New Roman"/>
                <w:sz w:val="24"/>
                <w:szCs w:val="24"/>
                <w:lang w:val="en-AU"/>
              </w:rPr>
              <w:t xml:space="preserve">I, being a student of hotel management, have gained immense knowledge from this model about the safety of the customers by ensuring the safety of the food. Food and beverages services in this particular industry has been proven a successful factor in contributing the annual income and other profits in the hotel industry. I also had the opportunity to learn different techniques required in the preparation of food in the kitchen. Being a hotel management trainee in the F&amp;B department, I did have a lot of scope in exploring my future career. My dream of being a head chef in a hotel one day will surely be fulfilled by in taking such knowledge about food safety. According to me proper hygiene procedures must be followed in the kitchen area to avoid any kind of accidents occurring within the hotel premises. The preparation of food is considered art in this profession.     </w:t>
            </w:r>
          </w:p>
          <w:p w14:paraId="3CF6DE1C" w14:textId="77777777" w:rsidR="00375882" w:rsidRPr="00E019BD" w:rsidRDefault="00375882" w:rsidP="00663C28">
            <w:pPr>
              <w:spacing w:line="360" w:lineRule="auto"/>
              <w:jc w:val="both"/>
              <w:rPr>
                <w:rFonts w:ascii="Arial" w:hAnsi="Arial" w:cs="Arial"/>
              </w:rPr>
            </w:pPr>
          </w:p>
        </w:tc>
      </w:tr>
    </w:tbl>
    <w:p w14:paraId="38DAF91C" w14:textId="77777777" w:rsidR="00B00678" w:rsidRPr="00E019BD" w:rsidRDefault="00B00678" w:rsidP="00E019BD">
      <w:pPr>
        <w:spacing w:line="360" w:lineRule="auto"/>
        <w:jc w:val="both"/>
        <w:rPr>
          <w:rFonts w:ascii="Arial" w:hAnsi="Arial" w:cs="Arial"/>
          <w:b/>
        </w:rPr>
      </w:pPr>
    </w:p>
    <w:tbl>
      <w:tblPr>
        <w:tblStyle w:val="TableGrid"/>
        <w:tblW w:w="0" w:type="auto"/>
        <w:tblLook w:val="01E0" w:firstRow="1" w:lastRow="1" w:firstColumn="1" w:lastColumn="1" w:noHBand="0" w:noVBand="0"/>
      </w:tblPr>
      <w:tblGrid>
        <w:gridCol w:w="10651"/>
        <w:gridCol w:w="531"/>
      </w:tblGrid>
      <w:tr w:rsidR="00375882" w:rsidRPr="00E019BD" w14:paraId="1C870D45" w14:textId="77777777" w:rsidTr="00375882">
        <w:tc>
          <w:tcPr>
            <w:tcW w:w="10910" w:type="dxa"/>
            <w:shd w:val="clear" w:color="auto" w:fill="FBD4B4" w:themeFill="accent6" w:themeFillTint="66"/>
          </w:tcPr>
          <w:p w14:paraId="439370FA" w14:textId="77777777" w:rsidR="00375882" w:rsidRPr="00E019BD" w:rsidRDefault="00375882" w:rsidP="00E019BD">
            <w:pPr>
              <w:spacing w:line="360" w:lineRule="auto"/>
              <w:jc w:val="both"/>
              <w:rPr>
                <w:rFonts w:ascii="Arial" w:hAnsi="Arial" w:cs="Arial"/>
                <w:b/>
              </w:rPr>
            </w:pPr>
            <w:r w:rsidRPr="00E019BD">
              <w:rPr>
                <w:rFonts w:ascii="Arial" w:hAnsi="Arial" w:cs="Arial"/>
                <w:b/>
              </w:rPr>
              <w:t xml:space="preserve">REFERENCE LIST </w:t>
            </w:r>
          </w:p>
        </w:tc>
        <w:tc>
          <w:tcPr>
            <w:tcW w:w="272" w:type="dxa"/>
            <w:shd w:val="clear" w:color="auto" w:fill="FBD4B4" w:themeFill="accent6" w:themeFillTint="66"/>
          </w:tcPr>
          <w:p w14:paraId="0A61FD71" w14:textId="77777777" w:rsidR="00375882" w:rsidRPr="00E019BD" w:rsidRDefault="00375882" w:rsidP="00E019BD">
            <w:pPr>
              <w:spacing w:line="360" w:lineRule="auto"/>
              <w:jc w:val="both"/>
              <w:rPr>
                <w:rFonts w:ascii="Arial" w:hAnsi="Arial" w:cs="Arial"/>
                <w:b/>
              </w:rPr>
            </w:pPr>
          </w:p>
          <w:p w14:paraId="6C448AA0" w14:textId="77777777" w:rsidR="00375882" w:rsidRPr="00E019BD" w:rsidRDefault="00375882" w:rsidP="00E019BD">
            <w:pPr>
              <w:spacing w:line="360" w:lineRule="auto"/>
              <w:jc w:val="both"/>
              <w:rPr>
                <w:rFonts w:ascii="Arial" w:hAnsi="Arial" w:cs="Arial"/>
                <w:b/>
              </w:rPr>
            </w:pPr>
          </w:p>
        </w:tc>
      </w:tr>
      <w:tr w:rsidR="00375882" w:rsidRPr="00E019BD" w14:paraId="2BCB5009" w14:textId="77777777" w:rsidTr="007F6692">
        <w:trPr>
          <w:trHeight w:val="2494"/>
        </w:trPr>
        <w:tc>
          <w:tcPr>
            <w:tcW w:w="11182" w:type="dxa"/>
            <w:gridSpan w:val="2"/>
          </w:tcPr>
          <w:p w14:paraId="0414CE56" w14:textId="77777777" w:rsidR="00375882" w:rsidRPr="00E019BD" w:rsidRDefault="00375882" w:rsidP="00E019BD">
            <w:pPr>
              <w:spacing w:line="360" w:lineRule="auto"/>
              <w:jc w:val="both"/>
              <w:rPr>
                <w:rFonts w:ascii="Arial" w:hAnsi="Arial" w:cs="Arial"/>
              </w:rPr>
            </w:pPr>
          </w:p>
          <w:p w14:paraId="2D3C6A8C" w14:textId="77777777" w:rsidR="00EF0CF8" w:rsidRPr="00E019BD" w:rsidRDefault="00EF0CF8" w:rsidP="00E019BD">
            <w:pPr>
              <w:spacing w:line="360" w:lineRule="auto"/>
              <w:ind w:left="720" w:hanging="720"/>
              <w:jc w:val="both"/>
              <w:rPr>
                <w:rFonts w:ascii="Arial" w:hAnsi="Arial" w:cs="Arial"/>
                <w:color w:val="000000" w:themeColor="text1"/>
                <w:lang w:val="en-AU"/>
              </w:rPr>
            </w:pPr>
            <w:r w:rsidRPr="00E019BD">
              <w:rPr>
                <w:rFonts w:ascii="Arial" w:hAnsi="Arial" w:cs="Arial"/>
                <w:color w:val="000000" w:themeColor="text1"/>
                <w:lang w:val="en-AU"/>
              </w:rPr>
              <w:t>Anderson, M., &amp; Jefferson, M. (2018). </w:t>
            </w:r>
            <w:r w:rsidRPr="00E019BD">
              <w:rPr>
                <w:rFonts w:ascii="Arial" w:hAnsi="Arial" w:cs="Arial"/>
                <w:i/>
                <w:iCs/>
                <w:color w:val="000000" w:themeColor="text1"/>
                <w:lang w:val="en-AU"/>
              </w:rPr>
              <w:t>Transforming organizations: Engaging the 4Cs for powerful organizational learning and change</w:t>
            </w:r>
            <w:r w:rsidRPr="00E019BD">
              <w:rPr>
                <w:rFonts w:ascii="Arial" w:hAnsi="Arial" w:cs="Arial"/>
                <w:color w:val="000000" w:themeColor="text1"/>
                <w:lang w:val="en-AU"/>
              </w:rPr>
              <w:t xml:space="preserve">. Bloomsbury Publishing. Retrieve from: </w:t>
            </w:r>
            <w:hyperlink r:id="rId7" w:history="1">
              <w:r w:rsidRPr="00E019BD">
                <w:rPr>
                  <w:rStyle w:val="Hyperlink"/>
                  <w:rFonts w:ascii="Arial" w:hAnsi="Arial" w:cs="Arial"/>
                  <w:color w:val="000000" w:themeColor="text1"/>
                  <w:lang w:val="en-AU"/>
                </w:rPr>
                <w:t>https://books.google.com/books?hl=en&amp;lr=&amp;id=EKB8DwAAQBAJ&amp;oi=fnd&amp;pg=PP1&amp;dq=4cs+of+food+safety+in+australia&amp;ots=BivJiAff1x&amp;sig=8LVUIlatvPFrppkoQ0YAjgesNcM</w:t>
              </w:r>
            </w:hyperlink>
          </w:p>
          <w:p w14:paraId="01D04445" w14:textId="77777777" w:rsidR="00EF0CF8" w:rsidRPr="00E019BD" w:rsidRDefault="00EF0CF8" w:rsidP="00E019BD">
            <w:pPr>
              <w:spacing w:line="360" w:lineRule="auto"/>
              <w:ind w:left="720" w:hanging="720"/>
              <w:jc w:val="both"/>
              <w:rPr>
                <w:rFonts w:ascii="Arial" w:hAnsi="Arial" w:cs="Arial"/>
                <w:color w:val="000000" w:themeColor="text1"/>
                <w:lang w:val="en-AU"/>
              </w:rPr>
            </w:pPr>
            <w:r w:rsidRPr="00E019BD">
              <w:rPr>
                <w:rFonts w:ascii="Arial" w:hAnsi="Arial" w:cs="Arial"/>
                <w:color w:val="000000" w:themeColor="text1"/>
                <w:lang w:val="en-AU"/>
              </w:rPr>
              <w:t>Ball, D., Williams, J., &amp; Christian, M. (2018). The 4Cs approach to island management. </w:t>
            </w:r>
            <w:r w:rsidRPr="00E019BD">
              <w:rPr>
                <w:rFonts w:ascii="Arial" w:hAnsi="Arial" w:cs="Arial"/>
                <w:i/>
                <w:iCs/>
                <w:color w:val="000000" w:themeColor="text1"/>
                <w:lang w:val="en-AU"/>
              </w:rPr>
              <w:t>Australian Island Arks: Conservation, Management and Opportunities</w:t>
            </w:r>
            <w:r w:rsidRPr="00E019BD">
              <w:rPr>
                <w:rFonts w:ascii="Arial" w:hAnsi="Arial" w:cs="Arial"/>
                <w:color w:val="000000" w:themeColor="text1"/>
                <w:lang w:val="en-AU"/>
              </w:rPr>
              <w:t>, 61. Retrieve from: https://books.google.com/books?hl=en&amp;lr=&amp;id=a_9JDwAAQBAJ&amp;oi=fnd&amp;pg=PA61&amp;dq=4cs+of+food+safety+in+australia&amp;ots=W9fR6kpHCm&amp;sig=Ev5V-2KlodjrqMP8eVfrxnNm-cQ</w:t>
            </w:r>
          </w:p>
          <w:p w14:paraId="02B50AC4" w14:textId="77777777" w:rsidR="00663C28" w:rsidRDefault="00663C28" w:rsidP="00E019BD">
            <w:pPr>
              <w:spacing w:line="360" w:lineRule="auto"/>
              <w:ind w:left="720" w:hanging="720"/>
              <w:jc w:val="both"/>
              <w:rPr>
                <w:rFonts w:ascii="Arial" w:hAnsi="Arial" w:cs="Arial"/>
                <w:color w:val="000000" w:themeColor="text1"/>
                <w:lang w:val="en-AU"/>
              </w:rPr>
            </w:pPr>
          </w:p>
          <w:p w14:paraId="376B5B7C" w14:textId="77777777" w:rsidR="007D4B98" w:rsidRDefault="007D4B98" w:rsidP="00E019BD">
            <w:pPr>
              <w:spacing w:line="360" w:lineRule="auto"/>
              <w:ind w:left="720" w:hanging="720"/>
              <w:jc w:val="both"/>
              <w:rPr>
                <w:rFonts w:ascii="Arial" w:hAnsi="Arial" w:cs="Arial"/>
                <w:color w:val="000000" w:themeColor="text1"/>
                <w:lang w:val="en-AU"/>
              </w:rPr>
            </w:pPr>
          </w:p>
          <w:p w14:paraId="2DD7C284" w14:textId="73BEE4E1" w:rsidR="00EF0CF8" w:rsidRPr="007D4B98" w:rsidRDefault="00EF0CF8" w:rsidP="007D4B98">
            <w:pPr>
              <w:spacing w:line="360" w:lineRule="auto"/>
              <w:ind w:left="720" w:hanging="720"/>
              <w:jc w:val="both"/>
              <w:rPr>
                <w:rFonts w:ascii="Arial" w:hAnsi="Arial" w:cs="Arial"/>
                <w:color w:val="000000" w:themeColor="text1"/>
                <w:lang w:val="en-AU"/>
              </w:rPr>
            </w:pPr>
            <w:r w:rsidRPr="007D4B98">
              <w:rPr>
                <w:rFonts w:ascii="Arial" w:hAnsi="Arial" w:cs="Arial"/>
                <w:color w:val="000000" w:themeColor="text1"/>
                <w:lang w:val="en-AU"/>
              </w:rPr>
              <w:t>Ellis, L., &amp; Evans, E. W. Food safety awareness of children aged 11–16 years old in Wales. Retrieve</w:t>
            </w:r>
            <w:r w:rsidR="00663C28" w:rsidRPr="007D4B98">
              <w:rPr>
                <w:rFonts w:ascii="Arial" w:hAnsi="Arial" w:cs="Arial"/>
                <w:color w:val="000000" w:themeColor="text1"/>
                <w:lang w:val="en-AU"/>
              </w:rPr>
              <w:t xml:space="preserve"> </w:t>
            </w:r>
            <w:r w:rsidRPr="007D4B98">
              <w:rPr>
                <w:rFonts w:ascii="Arial" w:hAnsi="Arial" w:cs="Arial"/>
                <w:color w:val="000000" w:themeColor="text1"/>
                <w:lang w:val="en-AU"/>
              </w:rPr>
              <w:t>from:</w:t>
            </w:r>
            <w:r w:rsidR="007D4B98">
              <w:rPr>
                <w:rFonts w:ascii="Arial" w:hAnsi="Arial" w:cs="Arial"/>
                <w:color w:val="000000" w:themeColor="text1"/>
                <w:lang w:val="en-AU"/>
              </w:rPr>
              <w:t xml:space="preserve"> </w:t>
            </w:r>
            <w:r w:rsidRPr="007D4B98">
              <w:rPr>
                <w:rFonts w:ascii="Arial" w:hAnsi="Arial" w:cs="Arial"/>
                <w:color w:val="000000" w:themeColor="text1"/>
                <w:lang w:val="en-AU"/>
              </w:rPr>
              <w:t>https://www.metcaerdydd.ac.uk/health/zero2five/research/Documents/Food%20safety%20awareness%20of%20children%20aged%2011%20%E2%80%93%2016%20years%20old%20in%20Wales%20EE_17_05_2019-compressed.pdf</w:t>
            </w:r>
          </w:p>
          <w:p w14:paraId="494E0551" w14:textId="77777777" w:rsidR="00EF0CF8" w:rsidRPr="00E019BD" w:rsidRDefault="00EF0CF8" w:rsidP="00E019BD">
            <w:pPr>
              <w:spacing w:line="360" w:lineRule="auto"/>
              <w:ind w:left="720" w:hanging="720"/>
              <w:jc w:val="both"/>
              <w:rPr>
                <w:rFonts w:ascii="Arial" w:hAnsi="Arial" w:cs="Arial"/>
                <w:color w:val="000000" w:themeColor="text1"/>
                <w:lang w:val="en-AU"/>
              </w:rPr>
            </w:pPr>
            <w:proofErr w:type="spellStart"/>
            <w:r w:rsidRPr="00E019BD">
              <w:rPr>
                <w:rFonts w:ascii="Arial" w:hAnsi="Arial" w:cs="Arial"/>
                <w:color w:val="000000" w:themeColor="text1"/>
                <w:lang w:val="en-AU"/>
              </w:rPr>
              <w:t>Meleki</w:t>
            </w:r>
            <w:proofErr w:type="spellEnd"/>
            <w:r w:rsidRPr="00E019BD">
              <w:rPr>
                <w:rFonts w:ascii="Arial" w:hAnsi="Arial" w:cs="Arial"/>
                <w:color w:val="000000" w:themeColor="text1"/>
                <w:lang w:val="en-AU"/>
              </w:rPr>
              <w:t>, P. L. (2019). </w:t>
            </w:r>
            <w:r w:rsidRPr="00E019BD">
              <w:rPr>
                <w:rFonts w:ascii="Arial" w:hAnsi="Arial" w:cs="Arial"/>
                <w:i/>
                <w:iCs/>
                <w:color w:val="000000" w:themeColor="text1"/>
                <w:lang w:val="en-AU"/>
              </w:rPr>
              <w:t>Analysis of Factors Influencing Observation of the World Health Organisation Five Keys to Safe Food through Monitoring of Prevalence of Diarrhoeal Diseases in Mbeya City</w:t>
            </w:r>
            <w:r w:rsidRPr="00E019BD">
              <w:rPr>
                <w:rFonts w:ascii="Arial" w:hAnsi="Arial" w:cs="Arial"/>
                <w:color w:val="000000" w:themeColor="text1"/>
                <w:lang w:val="en-AU"/>
              </w:rPr>
              <w:t xml:space="preserve"> (Doctoral dissertation, The Open University of Tanzania). Retrieve from: </w:t>
            </w:r>
            <w:hyperlink r:id="rId8" w:history="1">
              <w:r w:rsidRPr="00E019BD">
                <w:rPr>
                  <w:rStyle w:val="Hyperlink"/>
                  <w:rFonts w:ascii="Arial" w:hAnsi="Arial" w:cs="Arial"/>
                  <w:color w:val="000000" w:themeColor="text1"/>
                  <w:lang w:val="en-AU"/>
                </w:rPr>
                <w:t>http://repository.out.ac.tz/3062/1/Peter%20Meleki%20PhD%20tyr.pdf</w:t>
              </w:r>
            </w:hyperlink>
          </w:p>
          <w:p w14:paraId="512ECA38" w14:textId="77777777" w:rsidR="00EF0CF8" w:rsidRPr="00E019BD" w:rsidRDefault="00EF0CF8" w:rsidP="00E019BD">
            <w:pPr>
              <w:spacing w:line="360" w:lineRule="auto"/>
              <w:ind w:left="720" w:hanging="720"/>
              <w:jc w:val="both"/>
              <w:rPr>
                <w:rFonts w:ascii="Arial" w:hAnsi="Arial" w:cs="Arial"/>
                <w:color w:val="000000" w:themeColor="text1"/>
                <w:lang w:val="en-AU"/>
              </w:rPr>
            </w:pPr>
            <w:proofErr w:type="spellStart"/>
            <w:r w:rsidRPr="00E019BD">
              <w:rPr>
                <w:rFonts w:ascii="Arial" w:hAnsi="Arial" w:cs="Arial"/>
                <w:color w:val="000000" w:themeColor="text1"/>
                <w:lang w:val="en-AU"/>
              </w:rPr>
              <w:t>Nganga</w:t>
            </w:r>
            <w:proofErr w:type="spellEnd"/>
            <w:r w:rsidRPr="00E019BD">
              <w:rPr>
                <w:rFonts w:ascii="Arial" w:hAnsi="Arial" w:cs="Arial"/>
                <w:color w:val="000000" w:themeColor="text1"/>
                <w:lang w:val="en-AU"/>
              </w:rPr>
              <w:t>, L. (2019). Preservice teachers perceptions of teaching for global mindedness and social justice: Using the 4Cs (Collaboration, Critical thinking, Creativity and Communication) in teacher education. </w:t>
            </w:r>
            <w:r w:rsidRPr="00E019BD">
              <w:rPr>
                <w:rFonts w:ascii="Arial" w:hAnsi="Arial" w:cs="Arial"/>
                <w:i/>
                <w:iCs/>
                <w:color w:val="000000" w:themeColor="text1"/>
                <w:lang w:val="en-AU"/>
              </w:rPr>
              <w:t>Journal of Social Studies Education Research</w:t>
            </w:r>
            <w:r w:rsidRPr="00E019BD">
              <w:rPr>
                <w:rFonts w:ascii="Arial" w:hAnsi="Arial" w:cs="Arial"/>
                <w:color w:val="000000" w:themeColor="text1"/>
                <w:lang w:val="en-AU"/>
              </w:rPr>
              <w:t>, </w:t>
            </w:r>
            <w:r w:rsidRPr="00E019BD">
              <w:rPr>
                <w:rFonts w:ascii="Arial" w:hAnsi="Arial" w:cs="Arial"/>
                <w:i/>
                <w:iCs/>
                <w:color w:val="000000" w:themeColor="text1"/>
                <w:lang w:val="en-AU"/>
              </w:rPr>
              <w:t>10</w:t>
            </w:r>
            <w:r w:rsidRPr="00E019BD">
              <w:rPr>
                <w:rFonts w:ascii="Arial" w:hAnsi="Arial" w:cs="Arial"/>
                <w:color w:val="000000" w:themeColor="text1"/>
                <w:lang w:val="en-AU"/>
              </w:rPr>
              <w:t xml:space="preserve">(4), 26-57. Retrieve from: </w:t>
            </w:r>
            <w:hyperlink r:id="rId9" w:history="1">
              <w:r w:rsidRPr="00E019BD">
                <w:rPr>
                  <w:rStyle w:val="Hyperlink"/>
                  <w:rFonts w:ascii="Arial" w:hAnsi="Arial" w:cs="Arial"/>
                  <w:color w:val="000000" w:themeColor="text1"/>
                  <w:lang w:val="en-AU"/>
                </w:rPr>
                <w:t>https://www.learntechlib.org/p/216548/</w:t>
              </w:r>
            </w:hyperlink>
          </w:p>
          <w:p w14:paraId="0B109F5D" w14:textId="77777777" w:rsidR="006364CC" w:rsidRPr="00E019BD" w:rsidRDefault="006364CC" w:rsidP="00E019BD">
            <w:pPr>
              <w:spacing w:line="360" w:lineRule="auto"/>
              <w:jc w:val="both"/>
              <w:rPr>
                <w:rFonts w:ascii="Arial" w:hAnsi="Arial" w:cs="Arial"/>
              </w:rPr>
            </w:pPr>
          </w:p>
          <w:p w14:paraId="17BE5E2C" w14:textId="77777777" w:rsidR="006364CC" w:rsidRPr="00E019BD" w:rsidRDefault="006364CC" w:rsidP="00E019BD">
            <w:pPr>
              <w:pStyle w:val="Normal1"/>
              <w:spacing w:line="360" w:lineRule="auto"/>
              <w:ind w:firstLine="720"/>
              <w:jc w:val="both"/>
              <w:rPr>
                <w:rFonts w:eastAsia="Times New Roman"/>
                <w:sz w:val="24"/>
                <w:szCs w:val="24"/>
              </w:rPr>
            </w:pPr>
            <w:r w:rsidRPr="00E019BD">
              <w:rPr>
                <w:rFonts w:eastAsia="Times New Roman"/>
                <w:sz w:val="24"/>
                <w:szCs w:val="24"/>
              </w:rPr>
              <w:t xml:space="preserve">              </w:t>
            </w:r>
          </w:p>
          <w:p w14:paraId="7D2F77FA" w14:textId="77777777" w:rsidR="00375882" w:rsidRPr="00E019BD" w:rsidRDefault="00375882" w:rsidP="00E019BD">
            <w:pPr>
              <w:spacing w:line="360" w:lineRule="auto"/>
              <w:jc w:val="both"/>
              <w:rPr>
                <w:rFonts w:ascii="Arial" w:hAnsi="Arial" w:cs="Arial"/>
              </w:rPr>
            </w:pPr>
          </w:p>
          <w:p w14:paraId="211AA24A" w14:textId="77777777" w:rsidR="00375882" w:rsidRPr="00E019BD" w:rsidRDefault="00375882" w:rsidP="00E019BD">
            <w:pPr>
              <w:spacing w:line="360" w:lineRule="auto"/>
              <w:jc w:val="both"/>
              <w:rPr>
                <w:rFonts w:ascii="Arial" w:hAnsi="Arial" w:cs="Arial"/>
              </w:rPr>
            </w:pPr>
          </w:p>
          <w:p w14:paraId="15D0BD16" w14:textId="77777777" w:rsidR="00375882" w:rsidRPr="00E019BD" w:rsidRDefault="00375882" w:rsidP="00E019BD">
            <w:pPr>
              <w:spacing w:line="360" w:lineRule="auto"/>
              <w:jc w:val="both"/>
              <w:rPr>
                <w:rFonts w:ascii="Arial" w:hAnsi="Arial" w:cs="Arial"/>
              </w:rPr>
            </w:pPr>
          </w:p>
          <w:p w14:paraId="03F2C46C" w14:textId="77777777" w:rsidR="00375882" w:rsidRPr="00E019BD" w:rsidRDefault="00375882" w:rsidP="00E019BD">
            <w:pPr>
              <w:spacing w:line="360" w:lineRule="auto"/>
              <w:jc w:val="both"/>
              <w:rPr>
                <w:rFonts w:ascii="Arial" w:hAnsi="Arial" w:cs="Arial"/>
              </w:rPr>
            </w:pPr>
          </w:p>
          <w:p w14:paraId="13660508" w14:textId="77777777" w:rsidR="00375882" w:rsidRPr="00E019BD" w:rsidRDefault="00375882" w:rsidP="00E019BD">
            <w:pPr>
              <w:spacing w:line="360" w:lineRule="auto"/>
              <w:jc w:val="both"/>
              <w:rPr>
                <w:rFonts w:ascii="Arial" w:hAnsi="Arial" w:cs="Arial"/>
              </w:rPr>
            </w:pPr>
          </w:p>
          <w:p w14:paraId="4BDBB44F" w14:textId="77777777" w:rsidR="00375882" w:rsidRPr="00E019BD" w:rsidRDefault="00375882" w:rsidP="00E019BD">
            <w:pPr>
              <w:spacing w:line="360" w:lineRule="auto"/>
              <w:jc w:val="both"/>
              <w:rPr>
                <w:rFonts w:ascii="Arial" w:hAnsi="Arial" w:cs="Arial"/>
              </w:rPr>
            </w:pPr>
          </w:p>
          <w:p w14:paraId="46A12193" w14:textId="77777777" w:rsidR="00375882" w:rsidRPr="00E019BD" w:rsidRDefault="00375882" w:rsidP="00E019BD">
            <w:pPr>
              <w:spacing w:line="360" w:lineRule="auto"/>
              <w:jc w:val="both"/>
              <w:rPr>
                <w:rFonts w:ascii="Arial" w:hAnsi="Arial" w:cs="Arial"/>
              </w:rPr>
            </w:pPr>
          </w:p>
          <w:p w14:paraId="2E91ED4E" w14:textId="77777777" w:rsidR="00375882" w:rsidRPr="00E019BD" w:rsidRDefault="00375882" w:rsidP="00E019BD">
            <w:pPr>
              <w:spacing w:line="360" w:lineRule="auto"/>
              <w:jc w:val="both"/>
              <w:rPr>
                <w:rFonts w:ascii="Arial" w:hAnsi="Arial" w:cs="Arial"/>
              </w:rPr>
            </w:pPr>
          </w:p>
          <w:p w14:paraId="2F498834" w14:textId="77777777" w:rsidR="00375882" w:rsidRPr="00E019BD" w:rsidRDefault="00375882" w:rsidP="00E019BD">
            <w:pPr>
              <w:spacing w:line="360" w:lineRule="auto"/>
              <w:jc w:val="both"/>
              <w:rPr>
                <w:rFonts w:ascii="Arial" w:hAnsi="Arial" w:cs="Arial"/>
              </w:rPr>
            </w:pPr>
          </w:p>
          <w:p w14:paraId="32FAF594" w14:textId="77777777" w:rsidR="00375882" w:rsidRPr="00E019BD" w:rsidRDefault="00375882" w:rsidP="00E019BD">
            <w:pPr>
              <w:spacing w:line="360" w:lineRule="auto"/>
              <w:jc w:val="both"/>
              <w:rPr>
                <w:rFonts w:ascii="Arial" w:hAnsi="Arial" w:cs="Arial"/>
              </w:rPr>
            </w:pPr>
          </w:p>
          <w:p w14:paraId="40DECA7C" w14:textId="133C62A2" w:rsidR="00375882" w:rsidRDefault="00375882" w:rsidP="00E019BD">
            <w:pPr>
              <w:spacing w:line="360" w:lineRule="auto"/>
              <w:jc w:val="both"/>
              <w:rPr>
                <w:rFonts w:ascii="Arial" w:hAnsi="Arial" w:cs="Arial"/>
              </w:rPr>
            </w:pPr>
          </w:p>
          <w:p w14:paraId="0EA0A7E3" w14:textId="44556A6F" w:rsidR="005618BC" w:rsidRDefault="005618BC" w:rsidP="00E019BD">
            <w:pPr>
              <w:spacing w:line="360" w:lineRule="auto"/>
              <w:jc w:val="both"/>
              <w:rPr>
                <w:rFonts w:ascii="Arial" w:hAnsi="Arial" w:cs="Arial"/>
              </w:rPr>
            </w:pPr>
          </w:p>
          <w:p w14:paraId="1BE0FC4B" w14:textId="213B862A" w:rsidR="005618BC" w:rsidRDefault="005618BC" w:rsidP="00E019BD">
            <w:pPr>
              <w:spacing w:line="360" w:lineRule="auto"/>
              <w:jc w:val="both"/>
              <w:rPr>
                <w:rFonts w:ascii="Arial" w:hAnsi="Arial" w:cs="Arial"/>
              </w:rPr>
            </w:pPr>
          </w:p>
          <w:p w14:paraId="0396C696" w14:textId="4A4D2D5A" w:rsidR="005618BC" w:rsidRDefault="005618BC" w:rsidP="00E019BD">
            <w:pPr>
              <w:spacing w:line="360" w:lineRule="auto"/>
              <w:jc w:val="both"/>
              <w:rPr>
                <w:rFonts w:ascii="Arial" w:hAnsi="Arial" w:cs="Arial"/>
              </w:rPr>
            </w:pPr>
          </w:p>
          <w:p w14:paraId="5E859BE4" w14:textId="77777777" w:rsidR="005618BC" w:rsidRPr="00E019BD" w:rsidRDefault="005618BC" w:rsidP="00E019BD">
            <w:pPr>
              <w:spacing w:line="360" w:lineRule="auto"/>
              <w:jc w:val="both"/>
              <w:rPr>
                <w:rFonts w:ascii="Arial" w:hAnsi="Arial" w:cs="Arial"/>
              </w:rPr>
            </w:pPr>
          </w:p>
          <w:p w14:paraId="3E0AC499" w14:textId="77777777" w:rsidR="00375882" w:rsidRPr="00E019BD" w:rsidRDefault="00375882" w:rsidP="00E019BD">
            <w:pPr>
              <w:spacing w:line="360" w:lineRule="auto"/>
              <w:jc w:val="both"/>
              <w:rPr>
                <w:rFonts w:ascii="Arial" w:hAnsi="Arial" w:cs="Arial"/>
              </w:rPr>
            </w:pPr>
          </w:p>
          <w:p w14:paraId="3E24FB59" w14:textId="77777777" w:rsidR="00375882" w:rsidRPr="00E019BD" w:rsidRDefault="00375882" w:rsidP="00E019BD">
            <w:pPr>
              <w:spacing w:line="360" w:lineRule="auto"/>
              <w:jc w:val="both"/>
              <w:rPr>
                <w:rFonts w:ascii="Arial" w:hAnsi="Arial" w:cs="Arial"/>
              </w:rPr>
            </w:pPr>
          </w:p>
        </w:tc>
      </w:tr>
    </w:tbl>
    <w:p w14:paraId="153DC516" w14:textId="77777777" w:rsidR="00B00678" w:rsidRDefault="00B00678" w:rsidP="00B945EA">
      <w:pPr>
        <w:rPr>
          <w:rFonts w:ascii="Tahoma" w:hAnsi="Tahoma" w:cs="Tahoma"/>
          <w:b/>
        </w:rPr>
      </w:pPr>
    </w:p>
    <w:p w14:paraId="7DBE95B6" w14:textId="77777777" w:rsidR="00B00678" w:rsidRDefault="00B00678" w:rsidP="00B945EA">
      <w:pPr>
        <w:rPr>
          <w:rFonts w:ascii="Tahoma" w:hAnsi="Tahoma" w:cs="Tahoma"/>
          <w:b/>
        </w:rPr>
      </w:pPr>
    </w:p>
    <w:p w14:paraId="13825437" w14:textId="77777777" w:rsidR="00B00678" w:rsidRDefault="00B00678" w:rsidP="00B945EA">
      <w:pPr>
        <w:rPr>
          <w:rFonts w:ascii="Tahoma" w:hAnsi="Tahoma" w:cs="Tahoma"/>
          <w:b/>
        </w:rPr>
      </w:pPr>
    </w:p>
    <w:p w14:paraId="09E58771" w14:textId="77777777" w:rsidR="00A45D42" w:rsidRDefault="00A45D42" w:rsidP="00B945EA">
      <w:pPr>
        <w:rPr>
          <w:rFonts w:ascii="Tahoma" w:hAnsi="Tahoma" w:cs="Tahoma"/>
          <w:b/>
        </w:rPr>
      </w:pPr>
    </w:p>
    <w:sectPr w:rsidR="00A45D42" w:rsidSect="00C21568">
      <w:headerReference w:type="default" r:id="rId10"/>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8CD914" w14:textId="77777777" w:rsidR="009A7D74" w:rsidRDefault="009A7D74">
      <w:r>
        <w:separator/>
      </w:r>
    </w:p>
  </w:endnote>
  <w:endnote w:type="continuationSeparator" w:id="0">
    <w:p w14:paraId="0480E2BF" w14:textId="77777777" w:rsidR="009A7D74" w:rsidRDefault="009A7D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ymbolMT">
    <w:altName w:val="Cambria"/>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601CB1" w14:textId="77777777" w:rsidR="009A7D74" w:rsidRDefault="009A7D74">
      <w:r>
        <w:separator/>
      </w:r>
    </w:p>
  </w:footnote>
  <w:footnote w:type="continuationSeparator" w:id="0">
    <w:p w14:paraId="110766AB" w14:textId="77777777" w:rsidR="009A7D74" w:rsidRDefault="009A7D7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264880" w14:textId="77777777" w:rsidR="00F34E01" w:rsidRPr="001B69C8" w:rsidRDefault="00B21F2E" w:rsidP="00112CE0">
    <w:pPr>
      <w:pStyle w:val="Header"/>
      <w:jc w:val="right"/>
      <w:rPr>
        <w:rFonts w:asciiTheme="minorHAnsi" w:hAnsiTheme="minorHAnsi"/>
      </w:rPr>
    </w:pPr>
    <w:r w:rsidRPr="001B69C8">
      <w:rPr>
        <w:rFonts w:asciiTheme="minorHAnsi" w:hAnsiTheme="minorHAnsi"/>
        <w:noProof/>
        <w:lang w:val="en-US" w:eastAsia="en-US"/>
      </w:rPr>
      <w:drawing>
        <wp:anchor distT="0" distB="0" distL="114300" distR="114300" simplePos="0" relativeHeight="251658240" behindDoc="0" locked="0" layoutInCell="1" allowOverlap="1" wp14:anchorId="5031967E" wp14:editId="19673F9C">
          <wp:simplePos x="0" y="0"/>
          <wp:positionH relativeFrom="margin">
            <wp:posOffset>1380</wp:posOffset>
          </wp:positionH>
          <wp:positionV relativeFrom="margin">
            <wp:posOffset>-357615</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anchor>
      </w:drawing>
    </w:r>
    <w:r w:rsidR="001B69C8" w:rsidRPr="001B69C8">
      <w:rPr>
        <w:rFonts w:asciiTheme="minorHAnsi" w:hAnsiTheme="minorHAnsi"/>
      </w:rPr>
      <w:t>International Hotel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541595"/>
    <w:multiLevelType w:val="hybridMultilevel"/>
    <w:tmpl w:val="50C04A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0C5A98"/>
    <w:multiLevelType w:val="multilevel"/>
    <w:tmpl w:val="64E0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FFA47E2"/>
    <w:multiLevelType w:val="hybridMultilevel"/>
    <w:tmpl w:val="FD0A2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2"/>
  </w:num>
  <w:num w:numId="2">
    <w:abstractNumId w:val="4"/>
  </w:num>
  <w:num w:numId="3">
    <w:abstractNumId w:val="27"/>
  </w:num>
  <w:num w:numId="4">
    <w:abstractNumId w:val="5"/>
  </w:num>
  <w:num w:numId="5">
    <w:abstractNumId w:val="23"/>
  </w:num>
  <w:num w:numId="6">
    <w:abstractNumId w:val="6"/>
  </w:num>
  <w:num w:numId="7">
    <w:abstractNumId w:val="0"/>
  </w:num>
  <w:num w:numId="8">
    <w:abstractNumId w:val="26"/>
  </w:num>
  <w:num w:numId="9">
    <w:abstractNumId w:val="15"/>
  </w:num>
  <w:num w:numId="10">
    <w:abstractNumId w:val="18"/>
  </w:num>
  <w:num w:numId="11">
    <w:abstractNumId w:val="3"/>
  </w:num>
  <w:num w:numId="12">
    <w:abstractNumId w:val="13"/>
  </w:num>
  <w:num w:numId="13">
    <w:abstractNumId w:val="2"/>
  </w:num>
  <w:num w:numId="14">
    <w:abstractNumId w:val="9"/>
  </w:num>
  <w:num w:numId="15">
    <w:abstractNumId w:val="17"/>
  </w:num>
  <w:num w:numId="16">
    <w:abstractNumId w:val="19"/>
  </w:num>
  <w:num w:numId="17">
    <w:abstractNumId w:val="1"/>
  </w:num>
  <w:num w:numId="18">
    <w:abstractNumId w:val="25"/>
  </w:num>
  <w:num w:numId="19">
    <w:abstractNumId w:val="8"/>
  </w:num>
  <w:num w:numId="20">
    <w:abstractNumId w:val="20"/>
  </w:num>
  <w:num w:numId="21">
    <w:abstractNumId w:val="11"/>
  </w:num>
  <w:num w:numId="22">
    <w:abstractNumId w:val="16"/>
  </w:num>
  <w:num w:numId="23">
    <w:abstractNumId w:val="24"/>
  </w:num>
  <w:num w:numId="24">
    <w:abstractNumId w:val="10"/>
  </w:num>
  <w:num w:numId="25">
    <w:abstractNumId w:val="22"/>
  </w:num>
  <w:num w:numId="26">
    <w:abstractNumId w:val="7"/>
  </w:num>
  <w:num w:numId="27">
    <w:abstractNumId w:val="21"/>
  </w:num>
  <w:num w:numId="2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2"/>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1AD0"/>
    <w:rsid w:val="00002578"/>
    <w:rsid w:val="000304DF"/>
    <w:rsid w:val="00040CE8"/>
    <w:rsid w:val="0004729E"/>
    <w:rsid w:val="00076F40"/>
    <w:rsid w:val="00077E55"/>
    <w:rsid w:val="00085CFD"/>
    <w:rsid w:val="000A0C53"/>
    <w:rsid w:val="000B1D44"/>
    <w:rsid w:val="000B2F4F"/>
    <w:rsid w:val="000C6142"/>
    <w:rsid w:val="000F2E7C"/>
    <w:rsid w:val="00112CE0"/>
    <w:rsid w:val="00162FE2"/>
    <w:rsid w:val="001703BD"/>
    <w:rsid w:val="00170A87"/>
    <w:rsid w:val="0018449A"/>
    <w:rsid w:val="001A59E7"/>
    <w:rsid w:val="001B69C8"/>
    <w:rsid w:val="001B6DB4"/>
    <w:rsid w:val="001C5C4E"/>
    <w:rsid w:val="001D4719"/>
    <w:rsid w:val="001E720E"/>
    <w:rsid w:val="00202878"/>
    <w:rsid w:val="002314D4"/>
    <w:rsid w:val="002430D4"/>
    <w:rsid w:val="00244B89"/>
    <w:rsid w:val="00244F84"/>
    <w:rsid w:val="002574D4"/>
    <w:rsid w:val="002659F5"/>
    <w:rsid w:val="00283BE2"/>
    <w:rsid w:val="00294842"/>
    <w:rsid w:val="002D270E"/>
    <w:rsid w:val="002E127C"/>
    <w:rsid w:val="002F7DD0"/>
    <w:rsid w:val="00301AD0"/>
    <w:rsid w:val="003036C9"/>
    <w:rsid w:val="0032684A"/>
    <w:rsid w:val="00332099"/>
    <w:rsid w:val="00340C62"/>
    <w:rsid w:val="003478CE"/>
    <w:rsid w:val="00351E8A"/>
    <w:rsid w:val="003605B1"/>
    <w:rsid w:val="003617CF"/>
    <w:rsid w:val="00364940"/>
    <w:rsid w:val="00365786"/>
    <w:rsid w:val="00366D9C"/>
    <w:rsid w:val="00375882"/>
    <w:rsid w:val="00382DB9"/>
    <w:rsid w:val="00396412"/>
    <w:rsid w:val="003C3341"/>
    <w:rsid w:val="003C7C45"/>
    <w:rsid w:val="003E36D1"/>
    <w:rsid w:val="003E46A6"/>
    <w:rsid w:val="003F52F1"/>
    <w:rsid w:val="00414F02"/>
    <w:rsid w:val="004325B5"/>
    <w:rsid w:val="00433DBF"/>
    <w:rsid w:val="004341F2"/>
    <w:rsid w:val="00442F02"/>
    <w:rsid w:val="0044343A"/>
    <w:rsid w:val="00444EC9"/>
    <w:rsid w:val="00445A58"/>
    <w:rsid w:val="00447AEC"/>
    <w:rsid w:val="00451947"/>
    <w:rsid w:val="00456590"/>
    <w:rsid w:val="004639B7"/>
    <w:rsid w:val="00474A29"/>
    <w:rsid w:val="00486E62"/>
    <w:rsid w:val="004B113B"/>
    <w:rsid w:val="004C08E2"/>
    <w:rsid w:val="004C7E23"/>
    <w:rsid w:val="004D17A7"/>
    <w:rsid w:val="005036DE"/>
    <w:rsid w:val="005104BA"/>
    <w:rsid w:val="00517154"/>
    <w:rsid w:val="00522B05"/>
    <w:rsid w:val="00542C5B"/>
    <w:rsid w:val="00552EED"/>
    <w:rsid w:val="005618BC"/>
    <w:rsid w:val="00566333"/>
    <w:rsid w:val="005C6352"/>
    <w:rsid w:val="005D0DDE"/>
    <w:rsid w:val="005D5D0B"/>
    <w:rsid w:val="0062012D"/>
    <w:rsid w:val="006364CC"/>
    <w:rsid w:val="00643CB9"/>
    <w:rsid w:val="00663C28"/>
    <w:rsid w:val="0066732A"/>
    <w:rsid w:val="00677D1F"/>
    <w:rsid w:val="00697481"/>
    <w:rsid w:val="006A4F97"/>
    <w:rsid w:val="006C4640"/>
    <w:rsid w:val="006F4FB6"/>
    <w:rsid w:val="006F501B"/>
    <w:rsid w:val="00702077"/>
    <w:rsid w:val="00725F0E"/>
    <w:rsid w:val="00734189"/>
    <w:rsid w:val="00735BB1"/>
    <w:rsid w:val="00744482"/>
    <w:rsid w:val="007451E8"/>
    <w:rsid w:val="0078654A"/>
    <w:rsid w:val="0079230B"/>
    <w:rsid w:val="00797115"/>
    <w:rsid w:val="007A5E44"/>
    <w:rsid w:val="007D18CA"/>
    <w:rsid w:val="007D4B98"/>
    <w:rsid w:val="007E500C"/>
    <w:rsid w:val="007E7BB4"/>
    <w:rsid w:val="007F055A"/>
    <w:rsid w:val="007F418B"/>
    <w:rsid w:val="00814801"/>
    <w:rsid w:val="0082407E"/>
    <w:rsid w:val="00826699"/>
    <w:rsid w:val="00895843"/>
    <w:rsid w:val="008B4B9C"/>
    <w:rsid w:val="008B534C"/>
    <w:rsid w:val="008E2A5A"/>
    <w:rsid w:val="008F0B0D"/>
    <w:rsid w:val="008F0D83"/>
    <w:rsid w:val="00911C43"/>
    <w:rsid w:val="009139BF"/>
    <w:rsid w:val="009144B3"/>
    <w:rsid w:val="00923E76"/>
    <w:rsid w:val="009448FE"/>
    <w:rsid w:val="00946B23"/>
    <w:rsid w:val="00955C24"/>
    <w:rsid w:val="00985CF1"/>
    <w:rsid w:val="009A7D74"/>
    <w:rsid w:val="009B173C"/>
    <w:rsid w:val="009B1D87"/>
    <w:rsid w:val="009C438C"/>
    <w:rsid w:val="009C6CAE"/>
    <w:rsid w:val="009D0DDA"/>
    <w:rsid w:val="00A02728"/>
    <w:rsid w:val="00A14DA0"/>
    <w:rsid w:val="00A43B8E"/>
    <w:rsid w:val="00A44FA9"/>
    <w:rsid w:val="00A45D42"/>
    <w:rsid w:val="00A551C6"/>
    <w:rsid w:val="00A5520C"/>
    <w:rsid w:val="00A656E2"/>
    <w:rsid w:val="00A65C1D"/>
    <w:rsid w:val="00A77C7A"/>
    <w:rsid w:val="00A8432F"/>
    <w:rsid w:val="00A90107"/>
    <w:rsid w:val="00AA11D8"/>
    <w:rsid w:val="00AA1309"/>
    <w:rsid w:val="00AA1380"/>
    <w:rsid w:val="00AC67EF"/>
    <w:rsid w:val="00AD310F"/>
    <w:rsid w:val="00AE467F"/>
    <w:rsid w:val="00AE799D"/>
    <w:rsid w:val="00B00678"/>
    <w:rsid w:val="00B03469"/>
    <w:rsid w:val="00B06B9C"/>
    <w:rsid w:val="00B10EAB"/>
    <w:rsid w:val="00B11E4B"/>
    <w:rsid w:val="00B21F2E"/>
    <w:rsid w:val="00B372C7"/>
    <w:rsid w:val="00B44B68"/>
    <w:rsid w:val="00B60FDF"/>
    <w:rsid w:val="00B61256"/>
    <w:rsid w:val="00B73A1C"/>
    <w:rsid w:val="00B945EA"/>
    <w:rsid w:val="00B949BC"/>
    <w:rsid w:val="00BA53CD"/>
    <w:rsid w:val="00BB5FB3"/>
    <w:rsid w:val="00BC4D17"/>
    <w:rsid w:val="00BC7F1B"/>
    <w:rsid w:val="00BD6BE5"/>
    <w:rsid w:val="00BE2584"/>
    <w:rsid w:val="00C10069"/>
    <w:rsid w:val="00C21568"/>
    <w:rsid w:val="00C414B0"/>
    <w:rsid w:val="00C421F0"/>
    <w:rsid w:val="00C44B74"/>
    <w:rsid w:val="00C50AE7"/>
    <w:rsid w:val="00C6009E"/>
    <w:rsid w:val="00C72708"/>
    <w:rsid w:val="00C76757"/>
    <w:rsid w:val="00C85B9B"/>
    <w:rsid w:val="00CA1BF5"/>
    <w:rsid w:val="00CA59F2"/>
    <w:rsid w:val="00CB67B6"/>
    <w:rsid w:val="00CC557E"/>
    <w:rsid w:val="00CC63E6"/>
    <w:rsid w:val="00CC6DCB"/>
    <w:rsid w:val="00CD008D"/>
    <w:rsid w:val="00CD461B"/>
    <w:rsid w:val="00D1657F"/>
    <w:rsid w:val="00D80D6E"/>
    <w:rsid w:val="00D833FD"/>
    <w:rsid w:val="00D95816"/>
    <w:rsid w:val="00DA09FA"/>
    <w:rsid w:val="00DD00CB"/>
    <w:rsid w:val="00DE6434"/>
    <w:rsid w:val="00E00580"/>
    <w:rsid w:val="00E019BD"/>
    <w:rsid w:val="00E26639"/>
    <w:rsid w:val="00E30C3C"/>
    <w:rsid w:val="00E42568"/>
    <w:rsid w:val="00E672A4"/>
    <w:rsid w:val="00EB1AD3"/>
    <w:rsid w:val="00EB4BAF"/>
    <w:rsid w:val="00EC294D"/>
    <w:rsid w:val="00ED52B6"/>
    <w:rsid w:val="00EF0CF8"/>
    <w:rsid w:val="00EF41E3"/>
    <w:rsid w:val="00F007E2"/>
    <w:rsid w:val="00F118EC"/>
    <w:rsid w:val="00F34E01"/>
    <w:rsid w:val="00F37A71"/>
    <w:rsid w:val="00F43CED"/>
    <w:rsid w:val="00F5186C"/>
    <w:rsid w:val="00F51904"/>
    <w:rsid w:val="00F537E9"/>
    <w:rsid w:val="00F720CF"/>
    <w:rsid w:val="00FB2534"/>
    <w:rsid w:val="00FB2CA9"/>
    <w:rsid w:val="00FC7773"/>
    <w:rsid w:val="00FD0ECE"/>
    <w:rsid w:val="00FD0EF0"/>
    <w:rsid w:val="00FE2B7D"/>
    <w:rsid w:val="00FE2C83"/>
    <w:rsid w:val="00FF2DC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08DC967"/>
  <w15:docId w15:val="{A330820F-F03F-40EB-868A-7BB2034921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478CE"/>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paragraph" w:styleId="NormalWeb">
    <w:name w:val="Normal (Web)"/>
    <w:basedOn w:val="Normal"/>
    <w:uiPriority w:val="99"/>
    <w:unhideWhenUsed/>
    <w:rsid w:val="0079230B"/>
    <w:pPr>
      <w:spacing w:before="100" w:beforeAutospacing="1" w:after="100" w:afterAutospacing="1"/>
    </w:pPr>
  </w:style>
  <w:style w:type="paragraph" w:customStyle="1" w:styleId="Normal1">
    <w:name w:val="Normal1"/>
    <w:rsid w:val="006364CC"/>
    <w:pPr>
      <w:spacing w:line="276" w:lineRule="auto"/>
    </w:pPr>
    <w:rPr>
      <w:rFonts w:ascii="Arial" w:eastAsia="Arial" w:hAnsi="Arial" w:cs="Arial"/>
      <w:sz w:val="22"/>
      <w:szCs w:val="22"/>
      <w:lang w:val="en-US" w:eastAsia="en-US"/>
    </w:rPr>
  </w:style>
  <w:style w:type="character" w:styleId="Hyperlink">
    <w:name w:val="Hyperlink"/>
    <w:basedOn w:val="DefaultParagraphFont"/>
    <w:uiPriority w:val="99"/>
    <w:unhideWhenUsed/>
    <w:rsid w:val="006364C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564186">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580523658">
      <w:bodyDiv w:val="1"/>
      <w:marLeft w:val="0"/>
      <w:marRight w:val="0"/>
      <w:marTop w:val="0"/>
      <w:marBottom w:val="0"/>
      <w:divBdr>
        <w:top w:val="none" w:sz="0" w:space="0" w:color="auto"/>
        <w:left w:val="none" w:sz="0" w:space="0" w:color="auto"/>
        <w:bottom w:val="none" w:sz="0" w:space="0" w:color="auto"/>
        <w:right w:val="none" w:sz="0" w:space="0" w:color="auto"/>
      </w:divBdr>
    </w:div>
    <w:div w:id="833225771">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1226643204">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671134076">
      <w:bodyDiv w:val="1"/>
      <w:marLeft w:val="0"/>
      <w:marRight w:val="0"/>
      <w:marTop w:val="0"/>
      <w:marBottom w:val="0"/>
      <w:divBdr>
        <w:top w:val="none" w:sz="0" w:space="0" w:color="auto"/>
        <w:left w:val="none" w:sz="0" w:space="0" w:color="auto"/>
        <w:bottom w:val="none" w:sz="0" w:space="0" w:color="auto"/>
        <w:right w:val="none" w:sz="0" w:space="0" w:color="auto"/>
      </w:divBdr>
      <w:divsChild>
        <w:div w:id="215357427">
          <w:marLeft w:val="0"/>
          <w:marRight w:val="0"/>
          <w:marTop w:val="0"/>
          <w:marBottom w:val="0"/>
          <w:divBdr>
            <w:top w:val="none" w:sz="0" w:space="0" w:color="auto"/>
            <w:left w:val="none" w:sz="0" w:space="0" w:color="auto"/>
            <w:bottom w:val="none" w:sz="0" w:space="0" w:color="auto"/>
            <w:right w:val="none" w:sz="0" w:space="0" w:color="auto"/>
          </w:divBdr>
          <w:divsChild>
            <w:div w:id="1953129916">
              <w:marLeft w:val="0"/>
              <w:marRight w:val="0"/>
              <w:marTop w:val="0"/>
              <w:marBottom w:val="0"/>
              <w:divBdr>
                <w:top w:val="none" w:sz="0" w:space="0" w:color="auto"/>
                <w:left w:val="none" w:sz="0" w:space="0" w:color="auto"/>
                <w:bottom w:val="none" w:sz="0" w:space="0" w:color="auto"/>
                <w:right w:val="none" w:sz="0" w:space="0" w:color="auto"/>
              </w:divBdr>
              <w:divsChild>
                <w:div w:id="105666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repository.out.ac.tz/3062/1/Peter%20Meleki%20PhD%20tyr.pdf" TargetMode="External"/><Relationship Id="rId3" Type="http://schemas.openxmlformats.org/officeDocument/2006/relationships/settings" Target="settings.xml"/><Relationship Id="rId7" Type="http://schemas.openxmlformats.org/officeDocument/2006/relationships/hyperlink" Target="https://books.google.com/books?hl=en&amp;lr=&amp;id=EKB8DwAAQBAJ&amp;oi=fnd&amp;pg=PP1&amp;dq=4cs+of+food+safety+in+australia&amp;ots=BivJiAff1x&amp;sig=8LVUIlatvPFrppkoQ0YAjgesNc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learntechlib.org/p/216548/"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3</Pages>
  <Words>1003</Words>
  <Characters>5723</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6713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Lovely Khanom</cp:lastModifiedBy>
  <cp:revision>14</cp:revision>
  <cp:lastPrinted>2020-09-28T20:53:00Z</cp:lastPrinted>
  <dcterms:created xsi:type="dcterms:W3CDTF">2021-10-20T09:43:00Z</dcterms:created>
  <dcterms:modified xsi:type="dcterms:W3CDTF">2021-10-20T09:57:00Z</dcterms:modified>
</cp:coreProperties>
</file>