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0A565FFE"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w:t>
      </w:r>
      <w:r w:rsidRPr="00106191">
        <w:rPr>
          <w:rFonts w:ascii="Arial" w:hAnsi="Arial" w:cs="Arial"/>
          <w:b/>
          <w:bCs/>
          <w:sz w:val="28"/>
          <w:szCs w:val="28"/>
        </w:rPr>
        <w:t xml:space="preserve"> </w:t>
      </w:r>
      <w:r w:rsidR="00E13F42" w:rsidRPr="00106191">
        <w:rPr>
          <w:rFonts w:ascii="Arial" w:hAnsi="Arial" w:cs="Arial"/>
          <w:b/>
          <w:bCs/>
          <w:sz w:val="28"/>
          <w:szCs w:val="28"/>
        </w:rPr>
        <w:t>2328440</w:t>
      </w:r>
    </w:p>
    <w:p w14:paraId="01D5D8DB" w14:textId="03ED09ED" w:rsidR="00FF5B70" w:rsidRDefault="00FF5B70" w:rsidP="00041A5A">
      <w:pPr>
        <w:spacing w:line="360" w:lineRule="auto"/>
        <w:rPr>
          <w:rFonts w:ascii="Arial" w:hAnsi="Arial" w:cs="Arial"/>
          <w:sz w:val="28"/>
          <w:szCs w:val="28"/>
        </w:rPr>
      </w:pPr>
    </w:p>
    <w:p w14:paraId="37A27DB3" w14:textId="5A4AB8CA"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E13F42" w:rsidRPr="00106191">
        <w:rPr>
          <w:rFonts w:ascii="Arial" w:hAnsi="Arial" w:cs="Arial"/>
          <w:b/>
          <w:bCs/>
          <w:sz w:val="28"/>
          <w:szCs w:val="28"/>
        </w:rPr>
        <w:t>Diyana Vasileva</w:t>
      </w:r>
    </w:p>
    <w:p w14:paraId="638A4615" w14:textId="77777777" w:rsidR="00715990" w:rsidRPr="00260277" w:rsidRDefault="00715990" w:rsidP="00041A5A">
      <w:pPr>
        <w:spacing w:line="360" w:lineRule="auto"/>
        <w:rPr>
          <w:rFonts w:ascii="Arial" w:hAnsi="Arial" w:cs="Arial"/>
          <w:sz w:val="28"/>
          <w:szCs w:val="28"/>
        </w:rPr>
      </w:pPr>
    </w:p>
    <w:p w14:paraId="0B04E018" w14:textId="740868A7"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CA38D1">
        <w:rPr>
          <w:rFonts w:ascii="Arial" w:hAnsi="Arial" w:cs="Arial"/>
          <w:sz w:val="28"/>
          <w:szCs w:val="28"/>
        </w:rPr>
        <w:t>26.10.2026</w:t>
      </w:r>
    </w:p>
    <w:p w14:paraId="19AA26A9" w14:textId="2F99F205" w:rsidR="00FF5B70" w:rsidRDefault="00FF5B70" w:rsidP="00041A5A">
      <w:pPr>
        <w:spacing w:line="360" w:lineRule="auto"/>
        <w:rPr>
          <w:rFonts w:ascii="Arial" w:hAnsi="Arial" w:cs="Arial"/>
          <w:sz w:val="28"/>
          <w:szCs w:val="28"/>
        </w:rPr>
      </w:pPr>
    </w:p>
    <w:p w14:paraId="3FE66E60" w14:textId="7337E3DD"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CA38D1">
        <w:rPr>
          <w:rFonts w:ascii="Arial" w:hAnsi="Arial" w:cs="Arial"/>
          <w:sz w:val="28"/>
          <w:szCs w:val="28"/>
        </w:rPr>
        <w:t>4</w:t>
      </w:r>
      <w:r w:rsidR="00082F96">
        <w:rPr>
          <w:rFonts w:ascii="Arial" w:hAnsi="Arial" w:cs="Arial"/>
          <w:sz w:val="28"/>
          <w:szCs w:val="28"/>
        </w:rPr>
        <w:t>51</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Default="00FB4301" w:rsidP="00F22393">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D769F0"/>
    <w:p w14:paraId="5FA1E8DE" w14:textId="74467137" w:rsidR="00BE52D3" w:rsidRPr="00732CB4" w:rsidRDefault="00974602" w:rsidP="002E63E0">
      <w:pPr>
        <w:pStyle w:val="Heading2"/>
      </w:pPr>
      <w:r>
        <w:t xml:space="preserve">                          </w:t>
      </w:r>
      <w:r w:rsidR="00FF5B70" w:rsidRPr="00732CB4">
        <w:t>My p</w:t>
      </w:r>
      <w:r w:rsidR="00D769F0" w:rsidRPr="00732CB4">
        <w:t>roject title:</w:t>
      </w:r>
    </w:p>
    <w:p w14:paraId="24BD4B42" w14:textId="37042FEF" w:rsidR="00D769F0" w:rsidRPr="00FE41B5" w:rsidRDefault="00D769F0" w:rsidP="00FE41B5">
      <w:pPr>
        <w:rPr>
          <w:rFonts w:ascii="Arial" w:hAnsi="Arial" w:cs="Arial"/>
          <w:b/>
          <w:bCs/>
          <w:sz w:val="32"/>
          <w:szCs w:val="32"/>
        </w:rPr>
      </w:pPr>
      <w:r w:rsidRPr="00732CB4">
        <w:t xml:space="preserve"> </w:t>
      </w:r>
      <w:r w:rsidR="00B7548F" w:rsidRPr="00FE41B5">
        <w:rPr>
          <w:rFonts w:ascii="Arial" w:hAnsi="Arial" w:cs="Arial"/>
          <w:b/>
          <w:bCs/>
          <w:sz w:val="32"/>
          <w:szCs w:val="32"/>
        </w:rPr>
        <w:t>Loneliness</w:t>
      </w:r>
      <w:r w:rsidR="00DB6224" w:rsidRPr="00FE41B5">
        <w:rPr>
          <w:rFonts w:ascii="Arial" w:hAnsi="Arial" w:cs="Arial"/>
          <w:b/>
          <w:bCs/>
          <w:sz w:val="32"/>
          <w:szCs w:val="32"/>
        </w:rPr>
        <w:t>, Social Isolation,</w:t>
      </w:r>
      <w:r w:rsidR="00BE52D3" w:rsidRPr="00FE41B5">
        <w:rPr>
          <w:rFonts w:ascii="Arial" w:hAnsi="Arial" w:cs="Arial"/>
          <w:b/>
          <w:bCs/>
          <w:sz w:val="32"/>
          <w:szCs w:val="32"/>
        </w:rPr>
        <w:t xml:space="preserve"> </w:t>
      </w:r>
      <w:r w:rsidR="00DB6224" w:rsidRPr="00FE41B5">
        <w:rPr>
          <w:rFonts w:ascii="Arial" w:hAnsi="Arial" w:cs="Arial"/>
          <w:b/>
          <w:bCs/>
          <w:sz w:val="32"/>
          <w:szCs w:val="32"/>
        </w:rPr>
        <w:t>and Community Interve</w:t>
      </w:r>
      <w:r w:rsidR="009F29EB" w:rsidRPr="00FE41B5">
        <w:rPr>
          <w:rFonts w:ascii="Arial" w:hAnsi="Arial" w:cs="Arial"/>
          <w:b/>
          <w:bCs/>
          <w:sz w:val="32"/>
          <w:szCs w:val="32"/>
        </w:rPr>
        <w:t>n</w:t>
      </w:r>
      <w:r w:rsidR="006F2036" w:rsidRPr="00FE41B5">
        <w:rPr>
          <w:rFonts w:ascii="Arial" w:hAnsi="Arial" w:cs="Arial"/>
          <w:b/>
          <w:bCs/>
          <w:sz w:val="32"/>
          <w:szCs w:val="32"/>
        </w:rPr>
        <w:t xml:space="preserve">tions </w:t>
      </w:r>
      <w:r w:rsidR="003900BE">
        <w:rPr>
          <w:rFonts w:ascii="Arial" w:hAnsi="Arial" w:cs="Arial"/>
          <w:b/>
          <w:bCs/>
          <w:sz w:val="32"/>
          <w:szCs w:val="32"/>
        </w:rPr>
        <w:t xml:space="preserve">            </w:t>
      </w:r>
      <w:r w:rsidR="006F2036" w:rsidRPr="00FE41B5">
        <w:rPr>
          <w:rFonts w:ascii="Arial" w:hAnsi="Arial" w:cs="Arial"/>
          <w:b/>
          <w:bCs/>
          <w:sz w:val="32"/>
          <w:szCs w:val="32"/>
        </w:rPr>
        <w:t>for Older Adults living in the U</w:t>
      </w:r>
      <w:r w:rsidR="00370953">
        <w:rPr>
          <w:rFonts w:ascii="Arial" w:hAnsi="Arial" w:cs="Arial"/>
          <w:b/>
          <w:bCs/>
          <w:sz w:val="32"/>
          <w:szCs w:val="32"/>
        </w:rPr>
        <w:t xml:space="preserve">nited </w:t>
      </w:r>
      <w:r w:rsidR="006F2036" w:rsidRPr="00FE41B5">
        <w:rPr>
          <w:rFonts w:ascii="Arial" w:hAnsi="Arial" w:cs="Arial"/>
          <w:b/>
          <w:bCs/>
          <w:sz w:val="32"/>
          <w:szCs w:val="32"/>
        </w:rPr>
        <w:t>K</w:t>
      </w:r>
      <w:r w:rsidR="00370953">
        <w:rPr>
          <w:rFonts w:ascii="Arial" w:hAnsi="Arial" w:cs="Arial"/>
          <w:b/>
          <w:bCs/>
          <w:sz w:val="32"/>
          <w:szCs w:val="32"/>
        </w:rPr>
        <w:t>in</w:t>
      </w:r>
      <w:r w:rsidR="00061C45">
        <w:rPr>
          <w:rFonts w:ascii="Arial" w:hAnsi="Arial" w:cs="Arial"/>
          <w:b/>
          <w:bCs/>
          <w:sz w:val="32"/>
          <w:szCs w:val="32"/>
        </w:rPr>
        <w:t>g</w:t>
      </w:r>
      <w:r w:rsidR="00370953">
        <w:rPr>
          <w:rFonts w:ascii="Arial" w:hAnsi="Arial" w:cs="Arial"/>
          <w:b/>
          <w:bCs/>
          <w:sz w:val="32"/>
          <w:szCs w:val="32"/>
        </w:rPr>
        <w:t>d</w:t>
      </w:r>
      <w:r w:rsidR="00061C45">
        <w:rPr>
          <w:rFonts w:ascii="Arial" w:hAnsi="Arial" w:cs="Arial"/>
          <w:b/>
          <w:bCs/>
          <w:sz w:val="32"/>
          <w:szCs w:val="32"/>
        </w:rPr>
        <w:t>om</w:t>
      </w:r>
    </w:p>
    <w:p w14:paraId="03FD30D3" w14:textId="475F3855" w:rsidR="00715990" w:rsidRPr="00260277" w:rsidRDefault="00715990" w:rsidP="00041A5A">
      <w:pPr>
        <w:spacing w:line="360" w:lineRule="auto"/>
        <w:rPr>
          <w:rFonts w:ascii="Arial" w:hAnsi="Arial" w:cs="Arial"/>
        </w:rPr>
      </w:pPr>
    </w:p>
    <w:p w14:paraId="59BD1F1B" w14:textId="77777777" w:rsidR="00542EEB" w:rsidRPr="00542EEB" w:rsidRDefault="00CB4459" w:rsidP="00F22393">
      <w:pPr>
        <w:pStyle w:val="Heading1"/>
      </w:pPr>
      <w:r w:rsidRPr="00542EEB">
        <w:t>1.</w:t>
      </w:r>
      <w:r w:rsidR="00545684" w:rsidRPr="00542EEB">
        <w:t>Aim</w:t>
      </w:r>
      <w:r w:rsidR="00542EEB" w:rsidRPr="00542EEB">
        <w:t>:</w:t>
      </w:r>
    </w:p>
    <w:p w14:paraId="4C6858D8" w14:textId="0177D034" w:rsidR="00784670" w:rsidRPr="00FB4301" w:rsidRDefault="005933A1" w:rsidP="006878E1">
      <w:pPr>
        <w:rPr>
          <w:rFonts w:ascii="Arial" w:hAnsi="Arial" w:cs="Arial"/>
        </w:rPr>
      </w:pPr>
      <w:r w:rsidRPr="00542EEB">
        <w:rPr>
          <w:rFonts w:ascii="Arial" w:hAnsi="Arial" w:cs="Arial"/>
        </w:rPr>
        <w:t>To evaluate how non-clinical interventions, including befriending services, community groups and social activities, improve mental well</w:t>
      </w:r>
      <w:r w:rsidR="00313F8E" w:rsidRPr="00542EEB">
        <w:rPr>
          <w:rFonts w:ascii="Arial" w:hAnsi="Arial" w:cs="Arial"/>
        </w:rPr>
        <w:t>-</w:t>
      </w:r>
      <w:r w:rsidRPr="00542EEB">
        <w:rPr>
          <w:rFonts w:ascii="Arial" w:hAnsi="Arial" w:cs="Arial"/>
        </w:rPr>
        <w:t xml:space="preserve">being and social connectedness among older adults aged </w:t>
      </w:r>
      <w:r w:rsidR="00E93553">
        <w:rPr>
          <w:rFonts w:ascii="Arial" w:hAnsi="Arial" w:cs="Arial"/>
        </w:rPr>
        <w:t>50</w:t>
      </w:r>
      <w:r w:rsidRPr="00542EEB">
        <w:rPr>
          <w:rFonts w:ascii="Arial" w:hAnsi="Arial" w:cs="Arial"/>
        </w:rPr>
        <w:t xml:space="preserve"> and above.</w:t>
      </w:r>
    </w:p>
    <w:p w14:paraId="6A6E891A" w14:textId="77777777" w:rsidR="00313F8E" w:rsidRDefault="00973AAF" w:rsidP="00F22393">
      <w:pPr>
        <w:pStyle w:val="Heading1"/>
      </w:pPr>
      <w:r w:rsidRPr="00973AAF">
        <w:t>2.</w:t>
      </w:r>
      <w:r w:rsidR="00784670" w:rsidRPr="00973AAF">
        <w:t>O</w:t>
      </w:r>
      <w:r w:rsidR="00545684" w:rsidRPr="00973AAF">
        <w:t>bjectives</w:t>
      </w:r>
      <w:r w:rsidR="00545684" w:rsidRPr="00260277">
        <w:t>:</w:t>
      </w:r>
      <w:r w:rsidR="00961A7C">
        <w:t xml:space="preserve"> </w:t>
      </w:r>
    </w:p>
    <w:p w14:paraId="6FA09B7B" w14:textId="408C9CE7" w:rsidR="00AF2365" w:rsidRPr="00EB261D" w:rsidRDefault="00DF2925" w:rsidP="00AF2365">
      <w:pPr>
        <w:pStyle w:val="NormalWeb"/>
        <w:rPr>
          <w:rFonts w:ascii="Arial" w:hAnsi="Arial" w:cs="Arial"/>
        </w:rPr>
      </w:pPr>
      <w:r w:rsidRPr="00EB261D">
        <w:rPr>
          <w:rFonts w:ascii="Arial" w:hAnsi="Arial" w:cs="Arial"/>
        </w:rPr>
        <w:t> Identify</w:t>
      </w:r>
      <w:r w:rsidR="00AF2365" w:rsidRPr="00EB261D">
        <w:rPr>
          <w:rFonts w:ascii="Arial" w:hAnsi="Arial" w:cs="Arial"/>
        </w:rPr>
        <w:t xml:space="preserve"> the main causes of loneliness and social isolation among older adults in the U</w:t>
      </w:r>
      <w:r w:rsidR="00061C45">
        <w:rPr>
          <w:rFonts w:ascii="Arial" w:hAnsi="Arial" w:cs="Arial"/>
        </w:rPr>
        <w:t>nited Kingdom</w:t>
      </w:r>
      <w:r w:rsidR="003A39FA">
        <w:rPr>
          <w:rFonts w:ascii="Arial" w:hAnsi="Arial" w:cs="Arial"/>
        </w:rPr>
        <w:t>(UK)</w:t>
      </w:r>
    </w:p>
    <w:p w14:paraId="7F799DBD" w14:textId="00BD204F" w:rsidR="00AF2365" w:rsidRPr="00EB261D" w:rsidRDefault="00AF2365" w:rsidP="00AF2365">
      <w:pPr>
        <w:pStyle w:val="NormalWeb"/>
        <w:rPr>
          <w:rFonts w:ascii="Arial" w:hAnsi="Arial" w:cs="Arial"/>
        </w:rPr>
      </w:pPr>
      <w:r w:rsidRPr="00EB261D">
        <w:rPr>
          <w:rFonts w:ascii="Arial" w:hAnsi="Arial" w:cs="Arial"/>
        </w:rPr>
        <w:t> Explore the effects of loneliness and social isolation on older adults' physical and mental health.</w:t>
      </w:r>
    </w:p>
    <w:p w14:paraId="77A556C4" w14:textId="728D1A70" w:rsidR="00AF2365" w:rsidRPr="00EB261D" w:rsidRDefault="00AF2365" w:rsidP="00AF2365">
      <w:pPr>
        <w:pStyle w:val="NormalWeb"/>
        <w:rPr>
          <w:rFonts w:ascii="Arial" w:hAnsi="Arial" w:cs="Arial"/>
        </w:rPr>
      </w:pPr>
      <w:r w:rsidRPr="00EB261D">
        <w:rPr>
          <w:rFonts w:ascii="Arial" w:hAnsi="Arial" w:cs="Arial"/>
        </w:rPr>
        <w:t> Examine the community support services available to older adults in the UK.</w:t>
      </w:r>
    </w:p>
    <w:p w14:paraId="1CFE87D4" w14:textId="2A3C2D2E" w:rsidR="00AF2365" w:rsidRPr="00EB261D" w:rsidRDefault="00AF2365" w:rsidP="00AF2365">
      <w:pPr>
        <w:pStyle w:val="NormalWeb"/>
        <w:rPr>
          <w:rFonts w:ascii="Arial" w:hAnsi="Arial" w:cs="Arial"/>
        </w:rPr>
      </w:pPr>
      <w:r w:rsidRPr="00EB261D">
        <w:rPr>
          <w:rFonts w:ascii="Arial" w:hAnsi="Arial" w:cs="Arial"/>
        </w:rPr>
        <w:t> Evaluate the effectiveness of community interventions, such as befriending programmes, social prescribing, and group activities.</w:t>
      </w:r>
    </w:p>
    <w:p w14:paraId="6BAD95C6" w14:textId="619E11B4" w:rsidR="00AF2365" w:rsidRPr="00EB261D" w:rsidRDefault="00AF2365" w:rsidP="00AF2365">
      <w:pPr>
        <w:pStyle w:val="NormalWeb"/>
        <w:rPr>
          <w:rFonts w:ascii="Arial" w:hAnsi="Arial" w:cs="Arial"/>
        </w:rPr>
      </w:pPr>
      <w:r w:rsidRPr="00EB261D">
        <w:rPr>
          <w:rFonts w:ascii="Arial" w:hAnsi="Arial" w:cs="Arial"/>
        </w:rPr>
        <w:t> Identify barriers that prevent older adults from accessing community support services.</w:t>
      </w:r>
    </w:p>
    <w:p w14:paraId="7D57AAE3" w14:textId="344BE2E2" w:rsidR="00AF2365" w:rsidRPr="00EB261D" w:rsidRDefault="00AF2365" w:rsidP="00AF2365">
      <w:pPr>
        <w:pStyle w:val="NormalWeb"/>
        <w:rPr>
          <w:rFonts w:ascii="Arial" w:hAnsi="Arial" w:cs="Arial"/>
        </w:rPr>
      </w:pPr>
      <w:r w:rsidRPr="00EB261D">
        <w:rPr>
          <w:rFonts w:ascii="Arial" w:hAnsi="Arial" w:cs="Arial"/>
        </w:rPr>
        <w:t> Recommend strategies to reduce loneliness, improve social connections, and promote well-being among older adults.</w:t>
      </w:r>
    </w:p>
    <w:p w14:paraId="20AD0966" w14:textId="77777777" w:rsidR="00AF2365" w:rsidRPr="00AF2365" w:rsidRDefault="00AF2365" w:rsidP="00AF2365"/>
    <w:p w14:paraId="40261BCC" w14:textId="6159C3C4" w:rsidR="008B6CB3" w:rsidRPr="006E7340" w:rsidRDefault="00800347" w:rsidP="00F22393">
      <w:pPr>
        <w:pStyle w:val="Heading1"/>
      </w:pPr>
      <w:r w:rsidRPr="006E7340">
        <w:t>3.</w:t>
      </w:r>
      <w:r w:rsidR="00644B9C" w:rsidRPr="006E7340">
        <w:t>Background/Rationale:</w:t>
      </w:r>
      <w:r w:rsidR="008B6CB3" w:rsidRPr="006E7340">
        <w:t xml:space="preserve"> </w:t>
      </w:r>
    </w:p>
    <w:p w14:paraId="703FED76" w14:textId="07267946" w:rsidR="008B6CB3" w:rsidRPr="006E7340" w:rsidRDefault="008B6CB3" w:rsidP="006E7340">
      <w:pPr>
        <w:rPr>
          <w:rFonts w:ascii="Arial" w:hAnsi="Arial" w:cs="Arial"/>
        </w:rPr>
      </w:pPr>
      <w:r w:rsidRPr="006E7340">
        <w:rPr>
          <w:rFonts w:ascii="Arial" w:hAnsi="Arial" w:cs="Arial"/>
        </w:rPr>
        <w:t>Loneliness and social isolation are significant public health concerns among older adults in the UK. Factors such as bereavement, retirement, poor health and reduced mobility can increase the risk of social disconnection. Loneliness can negatively affect mental wellbeing, contributing to depression, anxiety and reduced quality of life.</w:t>
      </w:r>
    </w:p>
    <w:p w14:paraId="5F85B15D" w14:textId="0566EA51" w:rsidR="008B6CB3" w:rsidRPr="006E7340" w:rsidRDefault="008B6CB3" w:rsidP="006E7340">
      <w:pPr>
        <w:rPr>
          <w:rFonts w:ascii="Arial" w:hAnsi="Arial" w:cs="Arial"/>
        </w:rPr>
      </w:pPr>
      <w:r w:rsidRPr="006E7340">
        <w:rPr>
          <w:rFonts w:ascii="Arial" w:hAnsi="Arial" w:cs="Arial"/>
        </w:rPr>
        <w:t xml:space="preserve">Social prescribing enables healthcare professionals to refer individuals to non-medical community services, including volunteering, exercise groups and befriending </w:t>
      </w:r>
      <w:r w:rsidRPr="006E7340">
        <w:rPr>
          <w:rFonts w:ascii="Arial" w:hAnsi="Arial" w:cs="Arial"/>
        </w:rPr>
        <w:lastRenderedPageBreak/>
        <w:t>programmes. These activities aim to improve well</w:t>
      </w:r>
      <w:r w:rsidR="0015652C">
        <w:rPr>
          <w:rFonts w:ascii="Arial" w:hAnsi="Arial" w:cs="Arial"/>
        </w:rPr>
        <w:t>-</w:t>
      </w:r>
      <w:r w:rsidRPr="006E7340">
        <w:rPr>
          <w:rFonts w:ascii="Arial" w:hAnsi="Arial" w:cs="Arial"/>
        </w:rPr>
        <w:t>being and encourage social participation.</w:t>
      </w:r>
    </w:p>
    <w:p w14:paraId="26F23366" w14:textId="77777777" w:rsidR="008B6CB3" w:rsidRPr="006E7340" w:rsidRDefault="008B6CB3" w:rsidP="006E7340">
      <w:pPr>
        <w:rPr>
          <w:rFonts w:ascii="Arial" w:hAnsi="Arial" w:cs="Arial"/>
        </w:rPr>
      </w:pPr>
      <w:r w:rsidRPr="006E7340">
        <w:rPr>
          <w:rFonts w:ascii="Arial" w:hAnsi="Arial" w:cs="Arial"/>
        </w:rPr>
        <w:t>Although social prescribing offers potential benefits, its effectiveness requires critical evaluation because outcomes may vary depending on individual needs, accessibility and the quality of community services.</w:t>
      </w:r>
    </w:p>
    <w:p w14:paraId="48B3D1A4" w14:textId="43A33AE9" w:rsidR="00041A5A" w:rsidRPr="006E7340" w:rsidRDefault="008B6CB3" w:rsidP="006E7340">
      <w:pPr>
        <w:rPr>
          <w:rFonts w:ascii="Arial" w:hAnsi="Arial" w:cs="Arial"/>
        </w:rPr>
      </w:pPr>
      <w:r w:rsidRPr="006E7340">
        <w:rPr>
          <w:rFonts w:ascii="Arial" w:hAnsi="Arial" w:cs="Arial"/>
        </w:rPr>
        <w:t>According to the Department for Culture, Media and Sport (2024), 7% of adults in England reported feeling lonely often or always. A systematic review found some positive outcomes from social prescribing but highlighted limitations in the quality of evidence (Rapo et al., 2023)</w:t>
      </w:r>
    </w:p>
    <w:p w14:paraId="24601DA7" w14:textId="51EBF357" w:rsidR="00447E7D" w:rsidRPr="0015652C" w:rsidRDefault="0015652C" w:rsidP="00F22393">
      <w:pPr>
        <w:pStyle w:val="Heading1"/>
      </w:pPr>
      <w:r w:rsidRPr="0015652C">
        <w:t>4.</w:t>
      </w:r>
      <w:r w:rsidR="00545684" w:rsidRPr="0015652C">
        <w:t>Methods:</w:t>
      </w:r>
    </w:p>
    <w:p w14:paraId="43573D79" w14:textId="5BD83E71" w:rsidR="00447E7D" w:rsidRPr="00D27162" w:rsidRDefault="00447E7D" w:rsidP="00D27162">
      <w:pPr>
        <w:rPr>
          <w:rFonts w:ascii="Arial" w:hAnsi="Arial" w:cs="Arial"/>
        </w:rPr>
      </w:pPr>
      <w:r w:rsidRPr="00D27162">
        <w:rPr>
          <w:rFonts w:ascii="Arial" w:hAnsi="Arial" w:cs="Arial"/>
        </w:rPr>
        <w:t>This study will use a secondary research approach through a critical literature review. Relevant studies published between 2017 and 2026 will be identified using Google Scholar, PubMed and university library databases.</w:t>
      </w:r>
    </w:p>
    <w:p w14:paraId="08437629" w14:textId="21D33F12" w:rsidR="0061260B" w:rsidRPr="00260277" w:rsidRDefault="00447E7D" w:rsidP="0061260B">
      <w:pPr>
        <w:rPr>
          <w:rFonts w:ascii="Arial" w:hAnsi="Arial" w:cs="Arial"/>
        </w:rPr>
      </w:pPr>
      <w:r w:rsidRPr="00D27162">
        <w:rPr>
          <w:rFonts w:ascii="Arial" w:hAnsi="Arial" w:cs="Arial"/>
        </w:rPr>
        <w:t>Keywords will include social prescribing, loneliness, older adults, social isolation and mental well</w:t>
      </w:r>
      <w:r w:rsidR="0077019C" w:rsidRPr="00D27162">
        <w:rPr>
          <w:rFonts w:ascii="Arial" w:hAnsi="Arial" w:cs="Arial"/>
        </w:rPr>
        <w:t>-</w:t>
      </w:r>
      <w:r w:rsidRPr="00D27162">
        <w:rPr>
          <w:rFonts w:ascii="Arial" w:hAnsi="Arial" w:cs="Arial"/>
        </w:rPr>
        <w:t>being. Research findings will be critically compared to identify benefits, limitations and barriers to accessing services. Existing evidence suggests that further high-quality research is needed to establish effectiveness (</w:t>
      </w:r>
      <w:r w:rsidR="008C4D15">
        <w:rPr>
          <w:rFonts w:ascii="Arial" w:hAnsi="Arial" w:cs="Arial"/>
        </w:rPr>
        <w:t>S</w:t>
      </w:r>
      <w:r w:rsidRPr="00D27162">
        <w:rPr>
          <w:rFonts w:ascii="Arial" w:hAnsi="Arial" w:cs="Arial"/>
        </w:rPr>
        <w:t>ystematic review</w:t>
      </w:r>
      <w:r w:rsidR="008C4D15">
        <w:rPr>
          <w:rFonts w:ascii="Arial" w:hAnsi="Arial" w:cs="Arial"/>
        </w:rPr>
        <w:t>,2022</w:t>
      </w:r>
      <w:r w:rsidRPr="00D27162">
        <w:rPr>
          <w:rFonts w:ascii="Arial" w:hAnsi="Arial" w:cs="Arial"/>
        </w:rPr>
        <w:t>)</w:t>
      </w:r>
    </w:p>
    <w:p w14:paraId="05D1F93E" w14:textId="3BB50A22" w:rsidR="00754F66" w:rsidRPr="008C4D15" w:rsidRDefault="00754F66" w:rsidP="00F22393">
      <w:pPr>
        <w:pStyle w:val="Heading1"/>
      </w:pPr>
      <w:r w:rsidRPr="008C4D15">
        <w:t>5</w:t>
      </w:r>
      <w:r w:rsidR="008C4D15">
        <w:t>.</w:t>
      </w:r>
      <w:r w:rsidR="0061260B" w:rsidRPr="008C4D15">
        <w:t>Resources</w:t>
      </w:r>
      <w:r w:rsidR="00260277" w:rsidRPr="008C4D15">
        <w:t>:</w:t>
      </w:r>
    </w:p>
    <w:p w14:paraId="376E10FA" w14:textId="511723CB" w:rsidR="00260277" w:rsidRPr="00260277" w:rsidRDefault="00046E69" w:rsidP="00260277">
      <w:pPr>
        <w:rPr>
          <w:rFonts w:ascii="Arial" w:hAnsi="Arial" w:cs="Arial"/>
        </w:rPr>
      </w:pPr>
      <w:r w:rsidRPr="008C4D15">
        <w:rPr>
          <w:rFonts w:ascii="Arial" w:hAnsi="Arial" w:cs="Arial"/>
        </w:rPr>
        <w:t>Resources will include academic journals, N</w:t>
      </w:r>
      <w:r w:rsidR="009C09EC">
        <w:rPr>
          <w:rFonts w:ascii="Arial" w:hAnsi="Arial" w:cs="Arial"/>
        </w:rPr>
        <w:t xml:space="preserve">ational </w:t>
      </w:r>
      <w:r w:rsidRPr="008C4D15">
        <w:rPr>
          <w:rFonts w:ascii="Arial" w:hAnsi="Arial" w:cs="Arial"/>
        </w:rPr>
        <w:t>H</w:t>
      </w:r>
      <w:r w:rsidR="009C09EC">
        <w:rPr>
          <w:rFonts w:ascii="Arial" w:hAnsi="Arial" w:cs="Arial"/>
        </w:rPr>
        <w:t xml:space="preserve">ealth </w:t>
      </w:r>
      <w:r w:rsidR="00E3397D" w:rsidRPr="008C4D15">
        <w:rPr>
          <w:rFonts w:ascii="Arial" w:hAnsi="Arial" w:cs="Arial"/>
        </w:rPr>
        <w:t>S</w:t>
      </w:r>
      <w:r w:rsidR="00E3397D">
        <w:rPr>
          <w:rFonts w:ascii="Arial" w:hAnsi="Arial" w:cs="Arial"/>
        </w:rPr>
        <w:t>ervices(NHS)</w:t>
      </w:r>
      <w:r w:rsidRPr="008C4D15">
        <w:rPr>
          <w:rFonts w:ascii="Arial" w:hAnsi="Arial" w:cs="Arial"/>
        </w:rPr>
        <w:t xml:space="preserve"> </w:t>
      </w:r>
      <w:r w:rsidR="003B7C48" w:rsidRPr="008C4D15">
        <w:rPr>
          <w:rFonts w:ascii="Arial" w:hAnsi="Arial" w:cs="Arial"/>
        </w:rPr>
        <w:t>publications,</w:t>
      </w:r>
      <w:r w:rsidR="000342C7" w:rsidRPr="000342C7">
        <w:rPr>
          <w:rFonts w:ascii="Arial" w:hAnsi="Arial" w:cs="Arial"/>
        </w:rPr>
        <w:t xml:space="preserve"> </w:t>
      </w:r>
      <w:r w:rsidR="000342C7" w:rsidRPr="00D27162">
        <w:rPr>
          <w:rFonts w:ascii="Arial" w:hAnsi="Arial" w:cs="Arial"/>
        </w:rPr>
        <w:t>Google Scholar</w:t>
      </w:r>
      <w:r w:rsidR="00D62E2D">
        <w:rPr>
          <w:rFonts w:ascii="Arial" w:hAnsi="Arial" w:cs="Arial"/>
        </w:rPr>
        <w:t>,</w:t>
      </w:r>
      <w:r w:rsidR="00AE6C47" w:rsidRPr="00AE6C47">
        <w:rPr>
          <w:rFonts w:ascii="Arial" w:hAnsi="Arial" w:cs="Arial"/>
        </w:rPr>
        <w:t xml:space="preserve"> </w:t>
      </w:r>
      <w:r w:rsidR="00AE6C47" w:rsidRPr="00D27162">
        <w:rPr>
          <w:rFonts w:ascii="Arial" w:hAnsi="Arial" w:cs="Arial"/>
        </w:rPr>
        <w:t>PubMed</w:t>
      </w:r>
      <w:r w:rsidR="00AE6C47">
        <w:rPr>
          <w:rFonts w:ascii="Arial" w:hAnsi="Arial" w:cs="Arial"/>
        </w:rPr>
        <w:t>,</w:t>
      </w:r>
      <w:r w:rsidR="003B7C48">
        <w:rPr>
          <w:rFonts w:ascii="Arial" w:hAnsi="Arial" w:cs="Arial"/>
        </w:rPr>
        <w:t xml:space="preserve"> </w:t>
      </w:r>
      <w:r w:rsidR="00FE41B5">
        <w:rPr>
          <w:rFonts w:ascii="Arial" w:hAnsi="Arial" w:cs="Arial"/>
        </w:rPr>
        <w:t xml:space="preserve">and </w:t>
      </w:r>
      <w:r w:rsidR="00FE41B5" w:rsidRPr="008C4D15">
        <w:rPr>
          <w:rFonts w:ascii="Arial" w:hAnsi="Arial" w:cs="Arial"/>
        </w:rPr>
        <w:t>government</w:t>
      </w:r>
      <w:r w:rsidRPr="008C4D15">
        <w:rPr>
          <w:rFonts w:ascii="Arial" w:hAnsi="Arial" w:cs="Arial"/>
        </w:rPr>
        <w:t xml:space="preserve"> reports</w:t>
      </w:r>
      <w:r w:rsidR="003B7C48">
        <w:rPr>
          <w:rFonts w:ascii="Arial" w:hAnsi="Arial" w:cs="Arial"/>
        </w:rPr>
        <w:t>.</w:t>
      </w:r>
      <w:r w:rsidRPr="008C4D15">
        <w:rPr>
          <w:rFonts w:ascii="Arial" w:hAnsi="Arial" w:cs="Arial"/>
        </w:rPr>
        <w:t xml:space="preserve"> University library facilities and supervisor guidance will support the research.</w:t>
      </w:r>
    </w:p>
    <w:p w14:paraId="2A49FD82" w14:textId="48D292B7" w:rsidR="006F47CF" w:rsidRPr="00A93985" w:rsidRDefault="00552DB8" w:rsidP="00A93985">
      <w:pPr>
        <w:pStyle w:val="Heading2"/>
        <w:ind w:left="0"/>
      </w:pPr>
      <w:r w:rsidRPr="002E63E0">
        <w:rPr>
          <w:rStyle w:val="Heading1Char"/>
          <w:b/>
          <w:bCs/>
        </w:rPr>
        <w:t>6.</w:t>
      </w:r>
      <w:r w:rsidR="0061260B" w:rsidRPr="002E63E0">
        <w:rPr>
          <w:rStyle w:val="Heading1Char"/>
          <w:b/>
          <w:bCs/>
        </w:rPr>
        <w:t>Timescale:</w:t>
      </w:r>
      <w:r w:rsidR="002706E5" w:rsidRPr="002E63E0">
        <w:t xml:space="preserve"> </w:t>
      </w:r>
    </w:p>
    <w:tbl>
      <w:tblPr>
        <w:tblStyle w:val="TableGrid"/>
        <w:tblW w:w="9782" w:type="dxa"/>
        <w:tblInd w:w="-289" w:type="dxa"/>
        <w:tblLook w:val="04A0" w:firstRow="1" w:lastRow="0" w:firstColumn="1" w:lastColumn="0" w:noHBand="0" w:noVBand="1"/>
      </w:tblPr>
      <w:tblGrid>
        <w:gridCol w:w="2217"/>
        <w:gridCol w:w="1469"/>
        <w:gridCol w:w="1474"/>
        <w:gridCol w:w="1503"/>
        <w:gridCol w:w="1578"/>
        <w:gridCol w:w="1541"/>
      </w:tblGrid>
      <w:tr w:rsidR="006F47CF" w14:paraId="23264735" w14:textId="77777777">
        <w:tc>
          <w:tcPr>
            <w:tcW w:w="2217" w:type="dxa"/>
            <w:tcBorders>
              <w:top w:val="single" w:sz="4" w:space="0" w:color="auto"/>
              <w:left w:val="single" w:sz="4" w:space="0" w:color="auto"/>
              <w:bottom w:val="single" w:sz="4" w:space="0" w:color="auto"/>
              <w:right w:val="single" w:sz="4" w:space="0" w:color="auto"/>
            </w:tcBorders>
            <w:hideMark/>
          </w:tcPr>
          <w:p w14:paraId="738F3273" w14:textId="77777777" w:rsidR="006F47CF" w:rsidRDefault="006F47CF">
            <w:pPr>
              <w:rPr>
                <w:rFonts w:ascii="Arial" w:hAnsi="Arial" w:cs="Arial"/>
                <w:b/>
                <w:bCs/>
                <w:szCs w:val="22"/>
              </w:rPr>
            </w:pPr>
            <w:r>
              <w:rPr>
                <w:rFonts w:ascii="Arial" w:hAnsi="Arial" w:cs="Arial"/>
                <w:b/>
                <w:bCs/>
              </w:rPr>
              <w:t xml:space="preserve">Chapter </w:t>
            </w:r>
          </w:p>
        </w:tc>
        <w:tc>
          <w:tcPr>
            <w:tcW w:w="1469" w:type="dxa"/>
            <w:tcBorders>
              <w:top w:val="single" w:sz="4" w:space="0" w:color="auto"/>
              <w:left w:val="single" w:sz="4" w:space="0" w:color="auto"/>
              <w:bottom w:val="single" w:sz="4" w:space="0" w:color="auto"/>
              <w:right w:val="single" w:sz="4" w:space="0" w:color="auto"/>
            </w:tcBorders>
            <w:hideMark/>
          </w:tcPr>
          <w:p w14:paraId="578F57E4" w14:textId="25E787C7" w:rsidR="006F47CF" w:rsidRDefault="006F47CF">
            <w:pPr>
              <w:rPr>
                <w:rFonts w:ascii="Arial" w:hAnsi="Arial" w:cs="Arial"/>
                <w:b/>
                <w:bCs/>
                <w:color w:val="000000" w:themeColor="text1"/>
              </w:rPr>
            </w:pPr>
            <w:r>
              <w:rPr>
                <w:rFonts w:ascii="Arial" w:hAnsi="Arial" w:cs="Arial"/>
                <w:b/>
                <w:bCs/>
                <w:color w:val="000000" w:themeColor="text1"/>
              </w:rPr>
              <w:t xml:space="preserve">Date </w:t>
            </w:r>
          </w:p>
        </w:tc>
        <w:tc>
          <w:tcPr>
            <w:tcW w:w="1474" w:type="dxa"/>
            <w:tcBorders>
              <w:top w:val="single" w:sz="4" w:space="0" w:color="auto"/>
              <w:left w:val="single" w:sz="4" w:space="0" w:color="auto"/>
              <w:bottom w:val="single" w:sz="4" w:space="0" w:color="auto"/>
              <w:right w:val="single" w:sz="4" w:space="0" w:color="auto"/>
            </w:tcBorders>
          </w:tcPr>
          <w:p w14:paraId="312BB83F" w14:textId="77777777" w:rsidR="006F47CF" w:rsidRDefault="006F47CF">
            <w:pPr>
              <w:rPr>
                <w:rFonts w:ascii="Arial" w:hAnsi="Arial" w:cs="Arial"/>
                <w:color w:val="000000" w:themeColor="text1"/>
              </w:rPr>
            </w:pPr>
          </w:p>
        </w:tc>
        <w:tc>
          <w:tcPr>
            <w:tcW w:w="1503" w:type="dxa"/>
            <w:tcBorders>
              <w:top w:val="single" w:sz="4" w:space="0" w:color="auto"/>
              <w:left w:val="single" w:sz="4" w:space="0" w:color="auto"/>
              <w:bottom w:val="single" w:sz="4" w:space="0" w:color="auto"/>
              <w:right w:val="single" w:sz="4" w:space="0" w:color="auto"/>
            </w:tcBorders>
          </w:tcPr>
          <w:p w14:paraId="75480A5F" w14:textId="77777777" w:rsidR="006F47CF" w:rsidRDefault="006F47CF">
            <w:pPr>
              <w:rPr>
                <w:rFonts w:ascii="Arial" w:hAnsi="Arial" w:cs="Arial"/>
                <w:color w:val="000000" w:themeColor="text1"/>
              </w:rPr>
            </w:pPr>
          </w:p>
        </w:tc>
        <w:tc>
          <w:tcPr>
            <w:tcW w:w="1578" w:type="dxa"/>
            <w:tcBorders>
              <w:top w:val="single" w:sz="4" w:space="0" w:color="auto"/>
              <w:left w:val="single" w:sz="4" w:space="0" w:color="auto"/>
              <w:bottom w:val="single" w:sz="4" w:space="0" w:color="auto"/>
              <w:right w:val="single" w:sz="4" w:space="0" w:color="auto"/>
            </w:tcBorders>
          </w:tcPr>
          <w:p w14:paraId="67C2D545" w14:textId="77777777" w:rsidR="006F47CF" w:rsidRDefault="006F47CF">
            <w:pPr>
              <w:rPr>
                <w:rFonts w:ascii="Arial" w:hAnsi="Arial" w:cs="Arial"/>
                <w:color w:val="000000" w:themeColor="text1"/>
              </w:rPr>
            </w:pPr>
          </w:p>
        </w:tc>
        <w:tc>
          <w:tcPr>
            <w:tcW w:w="1541" w:type="dxa"/>
            <w:tcBorders>
              <w:top w:val="single" w:sz="4" w:space="0" w:color="auto"/>
              <w:left w:val="single" w:sz="4" w:space="0" w:color="auto"/>
              <w:bottom w:val="single" w:sz="4" w:space="0" w:color="auto"/>
              <w:right w:val="single" w:sz="4" w:space="0" w:color="auto"/>
            </w:tcBorders>
          </w:tcPr>
          <w:p w14:paraId="387CB486" w14:textId="77777777" w:rsidR="006F47CF" w:rsidRDefault="006F47CF">
            <w:pPr>
              <w:rPr>
                <w:rFonts w:ascii="Arial" w:hAnsi="Arial" w:cs="Arial"/>
                <w:color w:val="000000" w:themeColor="text1"/>
              </w:rPr>
            </w:pPr>
          </w:p>
        </w:tc>
      </w:tr>
      <w:tr w:rsidR="006F47CF" w14:paraId="242253FF" w14:textId="77777777">
        <w:tc>
          <w:tcPr>
            <w:tcW w:w="2217" w:type="dxa"/>
            <w:tcBorders>
              <w:top w:val="single" w:sz="4" w:space="0" w:color="auto"/>
              <w:left w:val="single" w:sz="4" w:space="0" w:color="auto"/>
              <w:bottom w:val="single" w:sz="4" w:space="0" w:color="auto"/>
              <w:right w:val="single" w:sz="4" w:space="0" w:color="auto"/>
            </w:tcBorders>
          </w:tcPr>
          <w:p w14:paraId="0E867D85" w14:textId="77777777" w:rsidR="006F47CF" w:rsidRDefault="006F47CF">
            <w:pPr>
              <w:rPr>
                <w:rFonts w:ascii="Arial" w:hAnsi="Arial" w:cs="Arial"/>
              </w:rPr>
            </w:pPr>
            <w:r>
              <w:rPr>
                <w:rFonts w:ascii="Arial" w:hAnsi="Arial" w:cs="Arial"/>
              </w:rPr>
              <w:t>Chapter:1</w:t>
            </w:r>
          </w:p>
          <w:p w14:paraId="588A12CF" w14:textId="77777777" w:rsidR="006F47CF" w:rsidRDefault="006F47CF">
            <w:pPr>
              <w:rPr>
                <w:rFonts w:ascii="Arial" w:hAnsi="Arial" w:cs="Arial"/>
              </w:rPr>
            </w:pPr>
            <w:r>
              <w:rPr>
                <w:rFonts w:ascii="Arial" w:hAnsi="Arial" w:cs="Arial"/>
              </w:rPr>
              <w:t>Introduction</w:t>
            </w:r>
          </w:p>
          <w:p w14:paraId="44007195" w14:textId="77777777" w:rsidR="006F47CF" w:rsidRDefault="006F47CF">
            <w:pPr>
              <w:rPr>
                <w:rFonts w:ascii="Arial" w:hAnsi="Arial" w:cs="Arial"/>
              </w:rPr>
            </w:pPr>
          </w:p>
        </w:tc>
        <w:tc>
          <w:tcPr>
            <w:tcW w:w="1469" w:type="dxa"/>
            <w:tcBorders>
              <w:top w:val="single" w:sz="4" w:space="0" w:color="auto"/>
              <w:left w:val="single" w:sz="4" w:space="0" w:color="auto"/>
              <w:bottom w:val="single" w:sz="4" w:space="0" w:color="auto"/>
              <w:right w:val="single" w:sz="4" w:space="0" w:color="auto"/>
            </w:tcBorders>
            <w:shd w:val="clear" w:color="auto" w:fill="4472C4" w:themeFill="accent1"/>
          </w:tcPr>
          <w:p w14:paraId="6012278F" w14:textId="77777777" w:rsidR="006F47CF" w:rsidRDefault="006F47CF">
            <w:pPr>
              <w:rPr>
                <w:rFonts w:ascii="Arial" w:hAnsi="Arial" w:cs="Arial"/>
                <w:b/>
                <w:bCs/>
              </w:rPr>
            </w:pPr>
          </w:p>
          <w:p w14:paraId="33848F43" w14:textId="51A3D267" w:rsidR="006F47CF" w:rsidRDefault="004B37FA">
            <w:pPr>
              <w:rPr>
                <w:rFonts w:ascii="Arial" w:hAnsi="Arial" w:cs="Arial"/>
                <w:b/>
                <w:bCs/>
              </w:rPr>
            </w:pPr>
            <w:r>
              <w:rPr>
                <w:rFonts w:ascii="Arial" w:hAnsi="Arial" w:cs="Arial"/>
                <w:b/>
                <w:bCs/>
              </w:rPr>
              <w:t>30.</w:t>
            </w:r>
            <w:r w:rsidR="00076A25">
              <w:rPr>
                <w:rFonts w:ascii="Arial" w:hAnsi="Arial" w:cs="Arial"/>
                <w:b/>
                <w:bCs/>
              </w:rPr>
              <w:t>10.2026</w:t>
            </w:r>
          </w:p>
          <w:p w14:paraId="7F78CFE8" w14:textId="77777777" w:rsidR="006F47CF" w:rsidRDefault="006F47CF">
            <w:pPr>
              <w:rPr>
                <w:rFonts w:ascii="Arial" w:hAnsi="Arial" w:cs="Arial"/>
                <w:b/>
                <w:bCs/>
              </w:rPr>
            </w:pPr>
          </w:p>
          <w:p w14:paraId="58CCFDED" w14:textId="77777777" w:rsidR="006F47CF" w:rsidRDefault="006F47CF">
            <w:pPr>
              <w:rPr>
                <w:rFonts w:ascii="Arial" w:hAnsi="Arial" w:cs="Arial"/>
                <w:b/>
                <w:bCs/>
              </w:rPr>
            </w:pPr>
          </w:p>
        </w:tc>
        <w:tc>
          <w:tcPr>
            <w:tcW w:w="1474" w:type="dxa"/>
            <w:tcBorders>
              <w:top w:val="single" w:sz="4" w:space="0" w:color="auto"/>
              <w:left w:val="single" w:sz="4" w:space="0" w:color="auto"/>
              <w:bottom w:val="single" w:sz="4" w:space="0" w:color="auto"/>
              <w:right w:val="single" w:sz="4" w:space="0" w:color="auto"/>
            </w:tcBorders>
          </w:tcPr>
          <w:p w14:paraId="4B3656AC" w14:textId="77777777" w:rsidR="006F47CF" w:rsidRDefault="006F47CF">
            <w:pPr>
              <w:rPr>
                <w:rFonts w:ascii="Arial" w:hAnsi="Arial" w:cs="Arial"/>
                <w:b/>
                <w:bCs/>
              </w:rPr>
            </w:pPr>
          </w:p>
        </w:tc>
        <w:tc>
          <w:tcPr>
            <w:tcW w:w="1503" w:type="dxa"/>
            <w:tcBorders>
              <w:top w:val="single" w:sz="4" w:space="0" w:color="auto"/>
              <w:left w:val="single" w:sz="4" w:space="0" w:color="auto"/>
              <w:bottom w:val="single" w:sz="4" w:space="0" w:color="auto"/>
              <w:right w:val="single" w:sz="4" w:space="0" w:color="auto"/>
            </w:tcBorders>
          </w:tcPr>
          <w:p w14:paraId="7EA7DBB3" w14:textId="77777777" w:rsidR="006F47CF" w:rsidRDefault="006F47CF">
            <w:pPr>
              <w:rPr>
                <w:rFonts w:ascii="Arial" w:hAnsi="Arial" w:cs="Arial"/>
                <w:b/>
                <w:bCs/>
              </w:rPr>
            </w:pPr>
          </w:p>
        </w:tc>
        <w:tc>
          <w:tcPr>
            <w:tcW w:w="1578" w:type="dxa"/>
            <w:tcBorders>
              <w:top w:val="single" w:sz="4" w:space="0" w:color="auto"/>
              <w:left w:val="single" w:sz="4" w:space="0" w:color="auto"/>
              <w:bottom w:val="single" w:sz="4" w:space="0" w:color="auto"/>
              <w:right w:val="single" w:sz="4" w:space="0" w:color="auto"/>
            </w:tcBorders>
          </w:tcPr>
          <w:p w14:paraId="08A44C5B" w14:textId="77777777" w:rsidR="006F47CF" w:rsidRDefault="006F47CF">
            <w:pPr>
              <w:rPr>
                <w:rFonts w:ascii="Arial" w:hAnsi="Arial" w:cs="Arial"/>
                <w:b/>
                <w:bCs/>
              </w:rPr>
            </w:pPr>
          </w:p>
        </w:tc>
        <w:tc>
          <w:tcPr>
            <w:tcW w:w="1541" w:type="dxa"/>
            <w:tcBorders>
              <w:top w:val="single" w:sz="4" w:space="0" w:color="auto"/>
              <w:left w:val="single" w:sz="4" w:space="0" w:color="auto"/>
              <w:bottom w:val="single" w:sz="4" w:space="0" w:color="auto"/>
              <w:right w:val="single" w:sz="4" w:space="0" w:color="auto"/>
            </w:tcBorders>
          </w:tcPr>
          <w:p w14:paraId="2211E8F2" w14:textId="77777777" w:rsidR="006F47CF" w:rsidRDefault="006F47CF">
            <w:pPr>
              <w:rPr>
                <w:rFonts w:ascii="Arial" w:hAnsi="Arial" w:cs="Arial"/>
                <w:b/>
                <w:bCs/>
              </w:rPr>
            </w:pPr>
          </w:p>
        </w:tc>
      </w:tr>
      <w:tr w:rsidR="006F47CF" w14:paraId="2D94358C" w14:textId="77777777">
        <w:tc>
          <w:tcPr>
            <w:tcW w:w="2217" w:type="dxa"/>
            <w:tcBorders>
              <w:top w:val="single" w:sz="4" w:space="0" w:color="auto"/>
              <w:left w:val="single" w:sz="4" w:space="0" w:color="auto"/>
              <w:bottom w:val="single" w:sz="4" w:space="0" w:color="auto"/>
              <w:right w:val="single" w:sz="4" w:space="0" w:color="auto"/>
            </w:tcBorders>
          </w:tcPr>
          <w:p w14:paraId="53FD2D6F" w14:textId="77777777" w:rsidR="006F47CF" w:rsidRDefault="006F47CF">
            <w:pPr>
              <w:rPr>
                <w:rFonts w:ascii="Arial" w:hAnsi="Arial" w:cs="Arial"/>
              </w:rPr>
            </w:pPr>
            <w:r>
              <w:rPr>
                <w:rFonts w:ascii="Arial" w:hAnsi="Arial" w:cs="Arial"/>
              </w:rPr>
              <w:t>Chapter 2:</w:t>
            </w:r>
          </w:p>
          <w:p w14:paraId="32C4E653" w14:textId="77777777" w:rsidR="006F47CF" w:rsidRDefault="006F47CF">
            <w:pPr>
              <w:rPr>
                <w:rFonts w:ascii="Arial" w:hAnsi="Arial" w:cs="Arial"/>
              </w:rPr>
            </w:pPr>
            <w:r>
              <w:rPr>
                <w:rFonts w:ascii="Arial" w:hAnsi="Arial" w:cs="Arial"/>
              </w:rPr>
              <w:t>Background</w:t>
            </w:r>
          </w:p>
          <w:p w14:paraId="46C4C050" w14:textId="77777777" w:rsidR="006F47CF" w:rsidRDefault="006F47CF">
            <w:pPr>
              <w:rPr>
                <w:rFonts w:ascii="Arial" w:hAnsi="Arial" w:cs="Arial"/>
              </w:rPr>
            </w:pPr>
          </w:p>
        </w:tc>
        <w:tc>
          <w:tcPr>
            <w:tcW w:w="1469" w:type="dxa"/>
            <w:tcBorders>
              <w:top w:val="single" w:sz="4" w:space="0" w:color="auto"/>
              <w:left w:val="single" w:sz="4" w:space="0" w:color="auto"/>
              <w:bottom w:val="single" w:sz="4" w:space="0" w:color="auto"/>
              <w:right w:val="single" w:sz="4" w:space="0" w:color="auto"/>
            </w:tcBorders>
          </w:tcPr>
          <w:p w14:paraId="0512A5D1" w14:textId="77777777" w:rsidR="006F47CF" w:rsidRDefault="006F47CF">
            <w:pPr>
              <w:rPr>
                <w:rFonts w:ascii="Arial" w:hAnsi="Arial" w:cs="Arial"/>
                <w:b/>
                <w:bCs/>
              </w:rPr>
            </w:pPr>
          </w:p>
          <w:p w14:paraId="376FF3DB" w14:textId="77777777" w:rsidR="006F47CF" w:rsidRDefault="006F47CF">
            <w:pPr>
              <w:rPr>
                <w:rFonts w:ascii="Arial" w:hAnsi="Arial" w:cs="Arial"/>
                <w:b/>
                <w:bCs/>
              </w:rPr>
            </w:pPr>
          </w:p>
          <w:p w14:paraId="5CEAE37C" w14:textId="77777777" w:rsidR="006F47CF" w:rsidRDefault="006F47CF">
            <w:pPr>
              <w:rPr>
                <w:rFonts w:ascii="Arial" w:hAnsi="Arial" w:cs="Arial"/>
                <w:b/>
                <w:bCs/>
              </w:rPr>
            </w:pPr>
          </w:p>
          <w:p w14:paraId="3A25FE77" w14:textId="77777777" w:rsidR="006F47CF" w:rsidRDefault="006F47CF">
            <w:pPr>
              <w:rPr>
                <w:rFonts w:ascii="Arial" w:hAnsi="Arial" w:cs="Arial"/>
                <w:b/>
                <w:bCs/>
              </w:rPr>
            </w:pPr>
          </w:p>
        </w:tc>
        <w:tc>
          <w:tcPr>
            <w:tcW w:w="1474" w:type="dxa"/>
            <w:tcBorders>
              <w:top w:val="single" w:sz="4" w:space="0" w:color="auto"/>
              <w:left w:val="single" w:sz="4" w:space="0" w:color="auto"/>
              <w:bottom w:val="single" w:sz="4" w:space="0" w:color="auto"/>
              <w:right w:val="single" w:sz="4" w:space="0" w:color="auto"/>
            </w:tcBorders>
            <w:shd w:val="clear" w:color="auto" w:fill="4472C4" w:themeFill="accent1"/>
          </w:tcPr>
          <w:p w14:paraId="5E9FDCB7" w14:textId="34AAFD61" w:rsidR="006F47CF" w:rsidRDefault="00076A25">
            <w:pPr>
              <w:rPr>
                <w:rFonts w:ascii="Arial" w:hAnsi="Arial" w:cs="Arial"/>
                <w:b/>
                <w:bCs/>
              </w:rPr>
            </w:pPr>
            <w:r>
              <w:rPr>
                <w:rFonts w:ascii="Arial" w:hAnsi="Arial" w:cs="Arial"/>
                <w:b/>
                <w:bCs/>
              </w:rPr>
              <w:t>09.11.2026</w:t>
            </w:r>
          </w:p>
        </w:tc>
        <w:tc>
          <w:tcPr>
            <w:tcW w:w="1503" w:type="dxa"/>
            <w:tcBorders>
              <w:top w:val="single" w:sz="4" w:space="0" w:color="auto"/>
              <w:left w:val="single" w:sz="4" w:space="0" w:color="auto"/>
              <w:bottom w:val="single" w:sz="4" w:space="0" w:color="auto"/>
              <w:right w:val="single" w:sz="4" w:space="0" w:color="auto"/>
            </w:tcBorders>
          </w:tcPr>
          <w:p w14:paraId="35E34F3E" w14:textId="77777777" w:rsidR="006F47CF" w:rsidRDefault="006F47CF">
            <w:pPr>
              <w:rPr>
                <w:rFonts w:ascii="Arial" w:hAnsi="Arial" w:cs="Arial"/>
                <w:b/>
                <w:bCs/>
              </w:rPr>
            </w:pPr>
          </w:p>
        </w:tc>
        <w:tc>
          <w:tcPr>
            <w:tcW w:w="1578" w:type="dxa"/>
            <w:tcBorders>
              <w:top w:val="single" w:sz="4" w:space="0" w:color="auto"/>
              <w:left w:val="single" w:sz="4" w:space="0" w:color="auto"/>
              <w:bottom w:val="single" w:sz="4" w:space="0" w:color="auto"/>
              <w:right w:val="single" w:sz="4" w:space="0" w:color="auto"/>
            </w:tcBorders>
          </w:tcPr>
          <w:p w14:paraId="6C63D38A" w14:textId="77777777" w:rsidR="006F47CF" w:rsidRDefault="006F47CF">
            <w:pPr>
              <w:rPr>
                <w:rFonts w:ascii="Arial" w:hAnsi="Arial" w:cs="Arial"/>
                <w:b/>
                <w:bCs/>
              </w:rPr>
            </w:pPr>
          </w:p>
        </w:tc>
        <w:tc>
          <w:tcPr>
            <w:tcW w:w="1541" w:type="dxa"/>
            <w:tcBorders>
              <w:top w:val="single" w:sz="4" w:space="0" w:color="auto"/>
              <w:left w:val="single" w:sz="4" w:space="0" w:color="auto"/>
              <w:bottom w:val="single" w:sz="4" w:space="0" w:color="auto"/>
              <w:right w:val="single" w:sz="4" w:space="0" w:color="auto"/>
            </w:tcBorders>
          </w:tcPr>
          <w:p w14:paraId="4CB7430D" w14:textId="77777777" w:rsidR="006F47CF" w:rsidRDefault="006F47CF">
            <w:pPr>
              <w:rPr>
                <w:rFonts w:ascii="Arial" w:hAnsi="Arial" w:cs="Arial"/>
                <w:b/>
                <w:bCs/>
              </w:rPr>
            </w:pPr>
          </w:p>
        </w:tc>
      </w:tr>
      <w:tr w:rsidR="006F47CF" w14:paraId="23F4DBE8" w14:textId="77777777">
        <w:tc>
          <w:tcPr>
            <w:tcW w:w="2217" w:type="dxa"/>
            <w:tcBorders>
              <w:top w:val="single" w:sz="4" w:space="0" w:color="auto"/>
              <w:left w:val="single" w:sz="4" w:space="0" w:color="auto"/>
              <w:bottom w:val="single" w:sz="4" w:space="0" w:color="auto"/>
              <w:right w:val="single" w:sz="4" w:space="0" w:color="auto"/>
            </w:tcBorders>
          </w:tcPr>
          <w:p w14:paraId="29D6FDF3" w14:textId="77777777" w:rsidR="006F47CF" w:rsidRDefault="006F47CF">
            <w:pPr>
              <w:rPr>
                <w:rFonts w:ascii="Arial" w:hAnsi="Arial" w:cs="Arial"/>
              </w:rPr>
            </w:pPr>
            <w:r>
              <w:rPr>
                <w:rFonts w:ascii="Arial" w:hAnsi="Arial" w:cs="Arial"/>
              </w:rPr>
              <w:t>Chapter 3: Methods</w:t>
            </w:r>
          </w:p>
          <w:p w14:paraId="37D90EB2" w14:textId="77777777" w:rsidR="006F47CF" w:rsidRDefault="006F47CF">
            <w:pPr>
              <w:rPr>
                <w:rFonts w:ascii="Arial" w:hAnsi="Arial" w:cs="Arial"/>
              </w:rPr>
            </w:pPr>
          </w:p>
        </w:tc>
        <w:tc>
          <w:tcPr>
            <w:tcW w:w="1469" w:type="dxa"/>
            <w:tcBorders>
              <w:top w:val="single" w:sz="4" w:space="0" w:color="auto"/>
              <w:left w:val="single" w:sz="4" w:space="0" w:color="auto"/>
              <w:bottom w:val="single" w:sz="4" w:space="0" w:color="auto"/>
              <w:right w:val="single" w:sz="4" w:space="0" w:color="auto"/>
            </w:tcBorders>
          </w:tcPr>
          <w:p w14:paraId="1D159E14" w14:textId="77777777" w:rsidR="006F47CF" w:rsidRDefault="006F47CF">
            <w:pPr>
              <w:rPr>
                <w:rFonts w:ascii="Arial" w:hAnsi="Arial" w:cs="Arial"/>
              </w:rPr>
            </w:pPr>
          </w:p>
          <w:p w14:paraId="615E2FD1" w14:textId="77777777" w:rsidR="006F47CF" w:rsidRDefault="006F47CF">
            <w:pPr>
              <w:rPr>
                <w:rFonts w:ascii="Arial" w:hAnsi="Arial" w:cs="Arial"/>
              </w:rPr>
            </w:pPr>
          </w:p>
          <w:p w14:paraId="755D5ADC" w14:textId="77777777" w:rsidR="006F47CF" w:rsidRDefault="006F47CF">
            <w:pPr>
              <w:rPr>
                <w:rFonts w:ascii="Arial" w:hAnsi="Arial" w:cs="Arial"/>
              </w:rPr>
            </w:pPr>
          </w:p>
          <w:p w14:paraId="1973A661" w14:textId="77777777" w:rsidR="006F47CF" w:rsidRDefault="006F47CF">
            <w:pPr>
              <w:rPr>
                <w:rFonts w:ascii="Arial" w:hAnsi="Arial" w:cs="Arial"/>
              </w:rPr>
            </w:pPr>
          </w:p>
        </w:tc>
        <w:tc>
          <w:tcPr>
            <w:tcW w:w="1474" w:type="dxa"/>
            <w:tcBorders>
              <w:top w:val="single" w:sz="4" w:space="0" w:color="auto"/>
              <w:left w:val="single" w:sz="4" w:space="0" w:color="auto"/>
              <w:bottom w:val="single" w:sz="4" w:space="0" w:color="auto"/>
              <w:right w:val="single" w:sz="4" w:space="0" w:color="auto"/>
            </w:tcBorders>
          </w:tcPr>
          <w:p w14:paraId="04C2A5D8" w14:textId="77777777" w:rsidR="006F47CF" w:rsidRDefault="006F47CF">
            <w:pPr>
              <w:rPr>
                <w:rFonts w:ascii="Arial" w:hAnsi="Arial" w:cs="Arial"/>
              </w:rPr>
            </w:pPr>
          </w:p>
        </w:tc>
        <w:tc>
          <w:tcPr>
            <w:tcW w:w="1503" w:type="dxa"/>
            <w:tcBorders>
              <w:top w:val="single" w:sz="4" w:space="0" w:color="auto"/>
              <w:left w:val="single" w:sz="4" w:space="0" w:color="auto"/>
              <w:bottom w:val="single" w:sz="4" w:space="0" w:color="auto"/>
              <w:right w:val="single" w:sz="4" w:space="0" w:color="auto"/>
            </w:tcBorders>
            <w:shd w:val="clear" w:color="auto" w:fill="4472C4" w:themeFill="accent1"/>
          </w:tcPr>
          <w:p w14:paraId="3A60F156" w14:textId="3D0E6515" w:rsidR="006F47CF" w:rsidRPr="00477DB8" w:rsidRDefault="00076A25">
            <w:pPr>
              <w:rPr>
                <w:rFonts w:ascii="Arial" w:hAnsi="Arial" w:cs="Arial"/>
                <w:b/>
                <w:bCs/>
              </w:rPr>
            </w:pPr>
            <w:r w:rsidRPr="00477DB8">
              <w:rPr>
                <w:rFonts w:ascii="Arial" w:hAnsi="Arial" w:cs="Arial"/>
                <w:b/>
                <w:bCs/>
              </w:rPr>
              <w:t>2</w:t>
            </w:r>
            <w:r w:rsidR="0051274F">
              <w:rPr>
                <w:rFonts w:ascii="Arial" w:hAnsi="Arial" w:cs="Arial"/>
                <w:b/>
                <w:bCs/>
              </w:rPr>
              <w:t>3.11.</w:t>
            </w:r>
            <w:r w:rsidRPr="00477DB8">
              <w:rPr>
                <w:rFonts w:ascii="Arial" w:hAnsi="Arial" w:cs="Arial"/>
                <w:b/>
                <w:bCs/>
              </w:rPr>
              <w:t>2026</w:t>
            </w:r>
          </w:p>
        </w:tc>
        <w:tc>
          <w:tcPr>
            <w:tcW w:w="1578" w:type="dxa"/>
            <w:tcBorders>
              <w:top w:val="single" w:sz="4" w:space="0" w:color="auto"/>
              <w:left w:val="single" w:sz="4" w:space="0" w:color="auto"/>
              <w:bottom w:val="single" w:sz="4" w:space="0" w:color="auto"/>
              <w:right w:val="single" w:sz="4" w:space="0" w:color="auto"/>
            </w:tcBorders>
          </w:tcPr>
          <w:p w14:paraId="34174DFB" w14:textId="77777777" w:rsidR="006F47CF" w:rsidRDefault="006F47CF">
            <w:pPr>
              <w:rPr>
                <w:rFonts w:ascii="Arial" w:hAnsi="Arial" w:cs="Arial"/>
              </w:rPr>
            </w:pPr>
          </w:p>
          <w:p w14:paraId="7D175293" w14:textId="77777777" w:rsidR="006F47CF" w:rsidRDefault="006F47CF">
            <w:pPr>
              <w:rPr>
                <w:rFonts w:ascii="Arial" w:hAnsi="Arial" w:cs="Arial"/>
              </w:rPr>
            </w:pPr>
          </w:p>
          <w:p w14:paraId="02C7BAAE" w14:textId="77777777" w:rsidR="006F47CF" w:rsidRDefault="006F47CF">
            <w:pPr>
              <w:rPr>
                <w:rFonts w:ascii="Arial" w:hAnsi="Arial" w:cs="Arial"/>
              </w:rPr>
            </w:pPr>
          </w:p>
        </w:tc>
        <w:tc>
          <w:tcPr>
            <w:tcW w:w="1541" w:type="dxa"/>
            <w:tcBorders>
              <w:top w:val="single" w:sz="4" w:space="0" w:color="auto"/>
              <w:left w:val="single" w:sz="4" w:space="0" w:color="auto"/>
              <w:bottom w:val="single" w:sz="4" w:space="0" w:color="auto"/>
              <w:right w:val="single" w:sz="4" w:space="0" w:color="auto"/>
            </w:tcBorders>
          </w:tcPr>
          <w:p w14:paraId="435160A1" w14:textId="77777777" w:rsidR="006F47CF" w:rsidRDefault="006F47CF">
            <w:pPr>
              <w:rPr>
                <w:rFonts w:ascii="Arial" w:hAnsi="Arial" w:cs="Arial"/>
              </w:rPr>
            </w:pPr>
          </w:p>
        </w:tc>
      </w:tr>
      <w:tr w:rsidR="006F47CF" w14:paraId="77960609" w14:textId="77777777">
        <w:tc>
          <w:tcPr>
            <w:tcW w:w="2217" w:type="dxa"/>
            <w:tcBorders>
              <w:top w:val="single" w:sz="4" w:space="0" w:color="auto"/>
              <w:left w:val="single" w:sz="4" w:space="0" w:color="auto"/>
              <w:bottom w:val="single" w:sz="4" w:space="0" w:color="auto"/>
              <w:right w:val="single" w:sz="4" w:space="0" w:color="auto"/>
            </w:tcBorders>
          </w:tcPr>
          <w:p w14:paraId="03A50E7B" w14:textId="77777777" w:rsidR="006F47CF" w:rsidRDefault="006F47CF">
            <w:pPr>
              <w:rPr>
                <w:rFonts w:ascii="Arial" w:hAnsi="Arial" w:cs="Arial"/>
              </w:rPr>
            </w:pPr>
            <w:r>
              <w:rPr>
                <w:rFonts w:ascii="Arial" w:hAnsi="Arial" w:cs="Arial"/>
              </w:rPr>
              <w:t>Chapter 4: Results and Discussion</w:t>
            </w:r>
          </w:p>
          <w:p w14:paraId="6E2924D3" w14:textId="77777777" w:rsidR="006F47CF" w:rsidRDefault="006F47CF">
            <w:pPr>
              <w:rPr>
                <w:rFonts w:ascii="Arial" w:hAnsi="Arial" w:cs="Arial"/>
              </w:rPr>
            </w:pPr>
          </w:p>
        </w:tc>
        <w:tc>
          <w:tcPr>
            <w:tcW w:w="1469" w:type="dxa"/>
            <w:tcBorders>
              <w:top w:val="single" w:sz="4" w:space="0" w:color="auto"/>
              <w:left w:val="single" w:sz="4" w:space="0" w:color="auto"/>
              <w:bottom w:val="single" w:sz="4" w:space="0" w:color="auto"/>
              <w:right w:val="single" w:sz="4" w:space="0" w:color="auto"/>
            </w:tcBorders>
          </w:tcPr>
          <w:p w14:paraId="3B76AFEF" w14:textId="77777777" w:rsidR="006F47CF" w:rsidRDefault="006F47CF">
            <w:pPr>
              <w:rPr>
                <w:rFonts w:ascii="Arial" w:hAnsi="Arial" w:cs="Arial"/>
              </w:rPr>
            </w:pPr>
          </w:p>
        </w:tc>
        <w:tc>
          <w:tcPr>
            <w:tcW w:w="1474" w:type="dxa"/>
            <w:tcBorders>
              <w:top w:val="single" w:sz="4" w:space="0" w:color="auto"/>
              <w:left w:val="single" w:sz="4" w:space="0" w:color="auto"/>
              <w:bottom w:val="single" w:sz="4" w:space="0" w:color="auto"/>
              <w:right w:val="single" w:sz="4" w:space="0" w:color="auto"/>
            </w:tcBorders>
          </w:tcPr>
          <w:p w14:paraId="53483246" w14:textId="77777777" w:rsidR="006F47CF" w:rsidRDefault="006F47CF">
            <w:pPr>
              <w:rPr>
                <w:rFonts w:ascii="Arial" w:hAnsi="Arial" w:cs="Arial"/>
              </w:rPr>
            </w:pPr>
          </w:p>
        </w:tc>
        <w:tc>
          <w:tcPr>
            <w:tcW w:w="1503" w:type="dxa"/>
            <w:tcBorders>
              <w:top w:val="single" w:sz="4" w:space="0" w:color="auto"/>
              <w:left w:val="single" w:sz="4" w:space="0" w:color="auto"/>
              <w:bottom w:val="single" w:sz="4" w:space="0" w:color="auto"/>
              <w:right w:val="single" w:sz="4" w:space="0" w:color="auto"/>
            </w:tcBorders>
          </w:tcPr>
          <w:p w14:paraId="13BD8817" w14:textId="77777777" w:rsidR="006F47CF" w:rsidRDefault="006F47CF">
            <w:pPr>
              <w:rPr>
                <w:rFonts w:ascii="Arial" w:hAnsi="Arial" w:cs="Arial"/>
              </w:rPr>
            </w:pPr>
          </w:p>
        </w:tc>
        <w:tc>
          <w:tcPr>
            <w:tcW w:w="1578" w:type="dxa"/>
            <w:tcBorders>
              <w:top w:val="single" w:sz="4" w:space="0" w:color="auto"/>
              <w:left w:val="single" w:sz="4" w:space="0" w:color="auto"/>
              <w:bottom w:val="single" w:sz="4" w:space="0" w:color="auto"/>
              <w:right w:val="single" w:sz="4" w:space="0" w:color="auto"/>
            </w:tcBorders>
            <w:shd w:val="clear" w:color="auto" w:fill="4472C4" w:themeFill="accent1"/>
          </w:tcPr>
          <w:p w14:paraId="691A99F8" w14:textId="77777777" w:rsidR="006F47CF" w:rsidRDefault="006F47CF">
            <w:pPr>
              <w:rPr>
                <w:rFonts w:ascii="Arial" w:hAnsi="Arial" w:cs="Arial"/>
              </w:rPr>
            </w:pPr>
          </w:p>
          <w:p w14:paraId="3C91A11A" w14:textId="4A006724" w:rsidR="006F47CF" w:rsidRPr="00477DB8" w:rsidRDefault="0040586B">
            <w:pPr>
              <w:rPr>
                <w:rFonts w:ascii="Arial" w:hAnsi="Arial" w:cs="Arial"/>
                <w:b/>
                <w:bCs/>
              </w:rPr>
            </w:pPr>
            <w:r w:rsidRPr="00477DB8">
              <w:rPr>
                <w:rFonts w:ascii="Arial" w:hAnsi="Arial" w:cs="Arial"/>
                <w:b/>
                <w:bCs/>
              </w:rPr>
              <w:t>15.01.2027</w:t>
            </w:r>
          </w:p>
          <w:p w14:paraId="39DE2C66" w14:textId="77777777" w:rsidR="006F47CF" w:rsidRDefault="006F47CF">
            <w:pPr>
              <w:rPr>
                <w:rFonts w:ascii="Arial" w:hAnsi="Arial" w:cs="Arial"/>
              </w:rPr>
            </w:pPr>
          </w:p>
          <w:p w14:paraId="1B5A299C" w14:textId="77777777" w:rsidR="006F47CF" w:rsidRDefault="006F47CF">
            <w:pPr>
              <w:rPr>
                <w:rFonts w:ascii="Arial" w:hAnsi="Arial" w:cs="Arial"/>
              </w:rPr>
            </w:pPr>
          </w:p>
        </w:tc>
        <w:tc>
          <w:tcPr>
            <w:tcW w:w="1541" w:type="dxa"/>
            <w:tcBorders>
              <w:top w:val="single" w:sz="4" w:space="0" w:color="auto"/>
              <w:left w:val="single" w:sz="4" w:space="0" w:color="auto"/>
              <w:bottom w:val="single" w:sz="4" w:space="0" w:color="auto"/>
              <w:right w:val="single" w:sz="4" w:space="0" w:color="auto"/>
            </w:tcBorders>
          </w:tcPr>
          <w:p w14:paraId="6CFB165E" w14:textId="77777777" w:rsidR="006F47CF" w:rsidRDefault="006F47CF">
            <w:pPr>
              <w:rPr>
                <w:rFonts w:ascii="Arial" w:hAnsi="Arial" w:cs="Arial"/>
              </w:rPr>
            </w:pPr>
          </w:p>
        </w:tc>
      </w:tr>
      <w:tr w:rsidR="006F47CF" w14:paraId="6B66D248" w14:textId="77777777">
        <w:trPr>
          <w:trHeight w:val="1000"/>
        </w:trPr>
        <w:tc>
          <w:tcPr>
            <w:tcW w:w="2217" w:type="dxa"/>
            <w:tcBorders>
              <w:top w:val="single" w:sz="4" w:space="0" w:color="auto"/>
              <w:left w:val="single" w:sz="4" w:space="0" w:color="auto"/>
              <w:bottom w:val="single" w:sz="4" w:space="0" w:color="auto"/>
              <w:right w:val="single" w:sz="4" w:space="0" w:color="auto"/>
            </w:tcBorders>
            <w:hideMark/>
          </w:tcPr>
          <w:p w14:paraId="51728B11" w14:textId="77777777" w:rsidR="006F47CF" w:rsidRDefault="006F47CF">
            <w:pPr>
              <w:rPr>
                <w:rFonts w:ascii="Arial" w:hAnsi="Arial" w:cs="Arial"/>
              </w:rPr>
            </w:pPr>
            <w:r>
              <w:rPr>
                <w:rFonts w:ascii="Arial" w:hAnsi="Arial" w:cs="Arial"/>
              </w:rPr>
              <w:lastRenderedPageBreak/>
              <w:t xml:space="preserve">Chapter: 5 Recommendations and Conclusions </w:t>
            </w:r>
          </w:p>
        </w:tc>
        <w:tc>
          <w:tcPr>
            <w:tcW w:w="1469" w:type="dxa"/>
            <w:tcBorders>
              <w:top w:val="single" w:sz="4" w:space="0" w:color="auto"/>
              <w:left w:val="single" w:sz="4" w:space="0" w:color="auto"/>
              <w:bottom w:val="single" w:sz="4" w:space="0" w:color="auto"/>
              <w:right w:val="single" w:sz="4" w:space="0" w:color="auto"/>
            </w:tcBorders>
          </w:tcPr>
          <w:p w14:paraId="324DF87F" w14:textId="77777777" w:rsidR="006F47CF" w:rsidRDefault="006F47CF">
            <w:pPr>
              <w:rPr>
                <w:rFonts w:ascii="Arial" w:hAnsi="Arial" w:cs="Arial"/>
              </w:rPr>
            </w:pPr>
          </w:p>
          <w:p w14:paraId="7442FA7F" w14:textId="77777777" w:rsidR="006F47CF" w:rsidRDefault="006F47CF">
            <w:pPr>
              <w:rPr>
                <w:rFonts w:ascii="Arial" w:hAnsi="Arial" w:cs="Arial"/>
              </w:rPr>
            </w:pPr>
          </w:p>
          <w:p w14:paraId="4890DC96" w14:textId="77777777" w:rsidR="006F47CF" w:rsidRDefault="006F47CF">
            <w:pPr>
              <w:rPr>
                <w:rFonts w:ascii="Arial" w:hAnsi="Arial" w:cs="Arial"/>
              </w:rPr>
            </w:pPr>
          </w:p>
          <w:p w14:paraId="786B4978" w14:textId="77777777" w:rsidR="006F47CF" w:rsidRDefault="006F47CF">
            <w:pPr>
              <w:rPr>
                <w:rFonts w:ascii="Arial" w:hAnsi="Arial" w:cs="Arial"/>
              </w:rPr>
            </w:pPr>
          </w:p>
        </w:tc>
        <w:tc>
          <w:tcPr>
            <w:tcW w:w="1474" w:type="dxa"/>
            <w:tcBorders>
              <w:top w:val="single" w:sz="4" w:space="0" w:color="auto"/>
              <w:left w:val="single" w:sz="4" w:space="0" w:color="auto"/>
              <w:bottom w:val="single" w:sz="4" w:space="0" w:color="auto"/>
              <w:right w:val="single" w:sz="4" w:space="0" w:color="auto"/>
            </w:tcBorders>
          </w:tcPr>
          <w:p w14:paraId="46EE7EC6" w14:textId="77777777" w:rsidR="006F47CF" w:rsidRDefault="006F47CF">
            <w:pPr>
              <w:rPr>
                <w:rFonts w:ascii="Arial" w:hAnsi="Arial" w:cs="Arial"/>
              </w:rPr>
            </w:pPr>
          </w:p>
        </w:tc>
        <w:tc>
          <w:tcPr>
            <w:tcW w:w="1503" w:type="dxa"/>
            <w:tcBorders>
              <w:top w:val="single" w:sz="4" w:space="0" w:color="auto"/>
              <w:left w:val="single" w:sz="4" w:space="0" w:color="auto"/>
              <w:bottom w:val="single" w:sz="4" w:space="0" w:color="auto"/>
              <w:right w:val="single" w:sz="4" w:space="0" w:color="auto"/>
            </w:tcBorders>
          </w:tcPr>
          <w:p w14:paraId="46824746" w14:textId="77777777" w:rsidR="006F47CF" w:rsidRDefault="006F47CF">
            <w:pPr>
              <w:rPr>
                <w:rFonts w:ascii="Arial" w:hAnsi="Arial" w:cs="Arial"/>
              </w:rPr>
            </w:pPr>
          </w:p>
        </w:tc>
        <w:tc>
          <w:tcPr>
            <w:tcW w:w="1578" w:type="dxa"/>
            <w:tcBorders>
              <w:top w:val="single" w:sz="4" w:space="0" w:color="auto"/>
              <w:left w:val="single" w:sz="4" w:space="0" w:color="auto"/>
              <w:bottom w:val="single" w:sz="4" w:space="0" w:color="auto"/>
              <w:right w:val="single" w:sz="4" w:space="0" w:color="auto"/>
            </w:tcBorders>
          </w:tcPr>
          <w:p w14:paraId="0EF51E00" w14:textId="77777777" w:rsidR="006F47CF" w:rsidRDefault="006F47CF">
            <w:pPr>
              <w:rPr>
                <w:rFonts w:ascii="Arial" w:hAnsi="Arial" w:cs="Arial"/>
              </w:rPr>
            </w:pPr>
          </w:p>
        </w:tc>
        <w:tc>
          <w:tcPr>
            <w:tcW w:w="1541" w:type="dxa"/>
            <w:tcBorders>
              <w:top w:val="single" w:sz="4" w:space="0" w:color="auto"/>
              <w:left w:val="single" w:sz="4" w:space="0" w:color="auto"/>
              <w:bottom w:val="single" w:sz="4" w:space="0" w:color="auto"/>
              <w:right w:val="single" w:sz="4" w:space="0" w:color="auto"/>
            </w:tcBorders>
            <w:shd w:val="clear" w:color="auto" w:fill="4472C4" w:themeFill="accent1"/>
          </w:tcPr>
          <w:p w14:paraId="6C8CAA1C" w14:textId="3A359060" w:rsidR="006F47CF" w:rsidRPr="00477DB8" w:rsidRDefault="0040586B">
            <w:pPr>
              <w:rPr>
                <w:rFonts w:ascii="Arial" w:hAnsi="Arial" w:cs="Arial"/>
                <w:b/>
                <w:bCs/>
              </w:rPr>
            </w:pPr>
            <w:r w:rsidRPr="00477DB8">
              <w:rPr>
                <w:rFonts w:ascii="Arial" w:hAnsi="Arial" w:cs="Arial"/>
                <w:b/>
                <w:bCs/>
              </w:rPr>
              <w:t>20.02.2027</w:t>
            </w:r>
          </w:p>
        </w:tc>
      </w:tr>
    </w:tbl>
    <w:p w14:paraId="37B755B7" w14:textId="77777777" w:rsidR="002706E5" w:rsidRPr="002706E5" w:rsidRDefault="002706E5" w:rsidP="002706E5">
      <w:pPr>
        <w:pStyle w:val="ListParagraph"/>
      </w:pPr>
    </w:p>
    <w:p w14:paraId="7324EB87" w14:textId="3C2DBD22" w:rsidR="00545684" w:rsidRDefault="00545684" w:rsidP="00041A5A">
      <w:pPr>
        <w:spacing w:line="360" w:lineRule="auto"/>
        <w:rPr>
          <w:rFonts w:ascii="Arial" w:hAnsi="Arial" w:cs="Arial"/>
        </w:rPr>
      </w:pPr>
    </w:p>
    <w:p w14:paraId="41BD97AB" w14:textId="77777777" w:rsidR="00260277" w:rsidRPr="005E338F" w:rsidRDefault="00260277" w:rsidP="00F22393">
      <w:pPr>
        <w:pStyle w:val="Heading1"/>
      </w:pPr>
    </w:p>
    <w:p w14:paraId="1E83165D" w14:textId="77777777" w:rsidR="00F22393" w:rsidRDefault="005E338F" w:rsidP="00F22393">
      <w:pPr>
        <w:pStyle w:val="Heading1"/>
      </w:pPr>
      <w:r w:rsidRPr="00F22393">
        <w:t>7.</w:t>
      </w:r>
      <w:r w:rsidR="00FF5B70" w:rsidRPr="00F22393">
        <w:t>Self-reflection as researcher (any strengths or challenges):</w:t>
      </w:r>
    </w:p>
    <w:p w14:paraId="4A0FCF26" w14:textId="77777777" w:rsidR="0047708A" w:rsidRPr="00D63122" w:rsidRDefault="0047708A" w:rsidP="0047708A">
      <w:pPr>
        <w:spacing w:before="100" w:beforeAutospacing="1" w:after="100" w:afterAutospacing="1" w:line="240" w:lineRule="auto"/>
        <w:outlineLvl w:val="2"/>
        <w:rPr>
          <w:rFonts w:ascii="Arial" w:eastAsia="Times New Roman" w:hAnsi="Arial" w:cs="Arial"/>
          <w:b/>
          <w:bCs/>
          <w:szCs w:val="24"/>
          <w:lang w:eastAsia="en-GB"/>
        </w:rPr>
      </w:pPr>
      <w:r w:rsidRPr="00D63122">
        <w:rPr>
          <w:rFonts w:ascii="Arial" w:eastAsia="Times New Roman" w:hAnsi="Arial" w:cs="Arial"/>
          <w:b/>
          <w:bCs/>
          <w:szCs w:val="24"/>
          <w:lang w:eastAsia="en-GB"/>
        </w:rPr>
        <w:t>My Strengths</w:t>
      </w:r>
    </w:p>
    <w:p w14:paraId="5B8AC131" w14:textId="77777777" w:rsidR="0047708A" w:rsidRPr="00D63122" w:rsidRDefault="0047708A" w:rsidP="0047708A">
      <w:pPr>
        <w:numPr>
          <w:ilvl w:val="0"/>
          <w:numId w:val="3"/>
        </w:numPr>
        <w:spacing w:before="100" w:beforeAutospacing="1" w:after="100" w:afterAutospacing="1" w:line="240" w:lineRule="auto"/>
        <w:rPr>
          <w:rFonts w:ascii="Arial" w:eastAsia="Times New Roman" w:hAnsi="Arial" w:cs="Arial"/>
          <w:szCs w:val="24"/>
          <w:lang w:eastAsia="en-GB"/>
        </w:rPr>
      </w:pPr>
      <w:r w:rsidRPr="00D63122">
        <w:rPr>
          <w:rFonts w:ascii="Arial" w:eastAsia="Times New Roman" w:hAnsi="Arial" w:cs="Arial"/>
          <w:szCs w:val="24"/>
          <w:lang w:eastAsia="en-GB"/>
        </w:rPr>
        <w:t>Empathy towards older adults</w:t>
      </w:r>
    </w:p>
    <w:p w14:paraId="75224D37" w14:textId="77777777" w:rsidR="0047708A" w:rsidRPr="00D63122" w:rsidRDefault="0047708A" w:rsidP="0047708A">
      <w:pPr>
        <w:numPr>
          <w:ilvl w:val="0"/>
          <w:numId w:val="3"/>
        </w:numPr>
        <w:spacing w:before="100" w:beforeAutospacing="1" w:after="100" w:afterAutospacing="1" w:line="240" w:lineRule="auto"/>
        <w:rPr>
          <w:rFonts w:ascii="Arial" w:eastAsia="Times New Roman" w:hAnsi="Arial" w:cs="Arial"/>
          <w:szCs w:val="24"/>
          <w:lang w:eastAsia="en-GB"/>
        </w:rPr>
      </w:pPr>
      <w:r w:rsidRPr="00D63122">
        <w:rPr>
          <w:rFonts w:ascii="Arial" w:eastAsia="Times New Roman" w:hAnsi="Arial" w:cs="Arial"/>
          <w:szCs w:val="24"/>
          <w:lang w:eastAsia="en-GB"/>
        </w:rPr>
        <w:t>Good communication skills</w:t>
      </w:r>
    </w:p>
    <w:p w14:paraId="3FF91DB5" w14:textId="77777777" w:rsidR="0047708A" w:rsidRPr="00D63122" w:rsidRDefault="0047708A" w:rsidP="0047708A">
      <w:pPr>
        <w:numPr>
          <w:ilvl w:val="0"/>
          <w:numId w:val="3"/>
        </w:numPr>
        <w:spacing w:before="100" w:beforeAutospacing="1" w:after="100" w:afterAutospacing="1" w:line="240" w:lineRule="auto"/>
        <w:rPr>
          <w:rFonts w:ascii="Arial" w:eastAsia="Times New Roman" w:hAnsi="Arial" w:cs="Arial"/>
          <w:szCs w:val="24"/>
          <w:lang w:eastAsia="en-GB"/>
        </w:rPr>
      </w:pPr>
      <w:r w:rsidRPr="00D63122">
        <w:rPr>
          <w:rFonts w:ascii="Arial" w:eastAsia="Times New Roman" w:hAnsi="Arial" w:cs="Arial"/>
          <w:szCs w:val="24"/>
          <w:lang w:eastAsia="en-GB"/>
        </w:rPr>
        <w:t>Interest in older adults' well-being</w:t>
      </w:r>
    </w:p>
    <w:p w14:paraId="52F583CA" w14:textId="77777777" w:rsidR="0047708A" w:rsidRPr="00D63122" w:rsidRDefault="0047708A" w:rsidP="0047708A">
      <w:pPr>
        <w:numPr>
          <w:ilvl w:val="0"/>
          <w:numId w:val="3"/>
        </w:numPr>
        <w:spacing w:before="100" w:beforeAutospacing="1" w:after="100" w:afterAutospacing="1" w:line="240" w:lineRule="auto"/>
        <w:rPr>
          <w:rFonts w:ascii="Arial" w:eastAsia="Times New Roman" w:hAnsi="Arial" w:cs="Arial"/>
          <w:szCs w:val="24"/>
          <w:lang w:eastAsia="en-GB"/>
        </w:rPr>
      </w:pPr>
      <w:r w:rsidRPr="00D63122">
        <w:rPr>
          <w:rFonts w:ascii="Arial" w:eastAsia="Times New Roman" w:hAnsi="Arial" w:cs="Arial"/>
          <w:szCs w:val="24"/>
          <w:lang w:eastAsia="en-GB"/>
        </w:rPr>
        <w:t>Motivation to improve research skills</w:t>
      </w:r>
    </w:p>
    <w:p w14:paraId="2FCDD0D3" w14:textId="77777777" w:rsidR="0047708A" w:rsidRPr="00D63122" w:rsidRDefault="0047708A" w:rsidP="0047708A">
      <w:pPr>
        <w:numPr>
          <w:ilvl w:val="0"/>
          <w:numId w:val="3"/>
        </w:numPr>
        <w:spacing w:before="100" w:beforeAutospacing="1" w:after="100" w:afterAutospacing="1" w:line="240" w:lineRule="auto"/>
        <w:rPr>
          <w:rFonts w:ascii="Arial" w:eastAsia="Times New Roman" w:hAnsi="Arial" w:cs="Arial"/>
          <w:szCs w:val="24"/>
          <w:lang w:eastAsia="en-GB"/>
        </w:rPr>
      </w:pPr>
      <w:r w:rsidRPr="00D63122">
        <w:rPr>
          <w:rFonts w:ascii="Arial" w:eastAsia="Times New Roman" w:hAnsi="Arial" w:cs="Arial"/>
          <w:szCs w:val="24"/>
          <w:lang w:eastAsia="en-GB"/>
        </w:rPr>
        <w:t>Passion for reducing loneliness</w:t>
      </w:r>
    </w:p>
    <w:p w14:paraId="05D0EC79" w14:textId="77777777" w:rsidR="0047708A" w:rsidRPr="00D63122" w:rsidRDefault="0047708A" w:rsidP="0047708A">
      <w:pPr>
        <w:spacing w:before="100" w:beforeAutospacing="1" w:after="100" w:afterAutospacing="1" w:line="240" w:lineRule="auto"/>
        <w:outlineLvl w:val="2"/>
        <w:rPr>
          <w:rFonts w:ascii="Arial" w:eastAsia="Times New Roman" w:hAnsi="Arial" w:cs="Arial"/>
          <w:b/>
          <w:bCs/>
          <w:szCs w:val="24"/>
          <w:lang w:eastAsia="en-GB"/>
        </w:rPr>
      </w:pPr>
      <w:r w:rsidRPr="00D63122">
        <w:rPr>
          <w:rFonts w:ascii="Arial" w:eastAsia="Times New Roman" w:hAnsi="Arial" w:cs="Arial"/>
          <w:b/>
          <w:bCs/>
          <w:szCs w:val="24"/>
          <w:lang w:eastAsia="en-GB"/>
        </w:rPr>
        <w:t>My Challenges</w:t>
      </w:r>
    </w:p>
    <w:p w14:paraId="3B0C8BD0" w14:textId="77777777" w:rsidR="0047708A" w:rsidRPr="00D63122" w:rsidRDefault="0047708A" w:rsidP="0047708A">
      <w:pPr>
        <w:numPr>
          <w:ilvl w:val="0"/>
          <w:numId w:val="4"/>
        </w:numPr>
        <w:spacing w:before="100" w:beforeAutospacing="1" w:after="100" w:afterAutospacing="1" w:line="240" w:lineRule="auto"/>
        <w:rPr>
          <w:rFonts w:ascii="Arial" w:eastAsia="Times New Roman" w:hAnsi="Arial" w:cs="Arial"/>
          <w:szCs w:val="24"/>
          <w:lang w:eastAsia="en-GB"/>
        </w:rPr>
      </w:pPr>
      <w:r w:rsidRPr="00D63122">
        <w:rPr>
          <w:rFonts w:ascii="Arial" w:eastAsia="Times New Roman" w:hAnsi="Arial" w:cs="Arial"/>
          <w:szCs w:val="24"/>
          <w:lang w:eastAsia="en-GB"/>
        </w:rPr>
        <w:t>Finding reliable academic sources</w:t>
      </w:r>
    </w:p>
    <w:p w14:paraId="6B5C8AB1" w14:textId="77777777" w:rsidR="0047708A" w:rsidRPr="00D63122" w:rsidRDefault="0047708A" w:rsidP="0047708A">
      <w:pPr>
        <w:numPr>
          <w:ilvl w:val="0"/>
          <w:numId w:val="4"/>
        </w:numPr>
        <w:spacing w:before="100" w:beforeAutospacing="1" w:after="100" w:afterAutospacing="1" w:line="240" w:lineRule="auto"/>
        <w:rPr>
          <w:rFonts w:ascii="Arial" w:eastAsia="Times New Roman" w:hAnsi="Arial" w:cs="Arial"/>
          <w:szCs w:val="24"/>
          <w:lang w:eastAsia="en-GB"/>
        </w:rPr>
      </w:pPr>
      <w:r w:rsidRPr="00D63122">
        <w:rPr>
          <w:rFonts w:ascii="Arial" w:eastAsia="Times New Roman" w:hAnsi="Arial" w:cs="Arial"/>
          <w:szCs w:val="24"/>
          <w:lang w:eastAsia="en-GB"/>
        </w:rPr>
        <w:t>Managing time effectively</w:t>
      </w:r>
    </w:p>
    <w:p w14:paraId="5841AA3A" w14:textId="77777777" w:rsidR="0047708A" w:rsidRPr="00D63122" w:rsidRDefault="0047708A" w:rsidP="0047708A">
      <w:pPr>
        <w:numPr>
          <w:ilvl w:val="0"/>
          <w:numId w:val="4"/>
        </w:numPr>
        <w:spacing w:before="100" w:beforeAutospacing="1" w:after="100" w:afterAutospacing="1" w:line="240" w:lineRule="auto"/>
        <w:rPr>
          <w:rFonts w:ascii="Arial" w:eastAsia="Times New Roman" w:hAnsi="Arial" w:cs="Arial"/>
          <w:szCs w:val="24"/>
          <w:lang w:eastAsia="en-GB"/>
        </w:rPr>
      </w:pPr>
      <w:r w:rsidRPr="00D63122">
        <w:rPr>
          <w:rFonts w:ascii="Arial" w:eastAsia="Times New Roman" w:hAnsi="Arial" w:cs="Arial"/>
          <w:szCs w:val="24"/>
          <w:lang w:eastAsia="en-GB"/>
        </w:rPr>
        <w:t>Critically analysing research findings</w:t>
      </w:r>
    </w:p>
    <w:p w14:paraId="6A2C4BB5" w14:textId="77777777" w:rsidR="0047708A" w:rsidRPr="00D63122" w:rsidRDefault="0047708A" w:rsidP="0047708A">
      <w:pPr>
        <w:numPr>
          <w:ilvl w:val="0"/>
          <w:numId w:val="4"/>
        </w:numPr>
        <w:spacing w:before="100" w:beforeAutospacing="1" w:after="100" w:afterAutospacing="1" w:line="240" w:lineRule="auto"/>
        <w:rPr>
          <w:rFonts w:ascii="Arial" w:eastAsia="Times New Roman" w:hAnsi="Arial" w:cs="Arial"/>
          <w:szCs w:val="24"/>
          <w:lang w:eastAsia="en-GB"/>
        </w:rPr>
      </w:pPr>
      <w:r w:rsidRPr="00D63122">
        <w:rPr>
          <w:rFonts w:ascii="Arial" w:eastAsia="Times New Roman" w:hAnsi="Arial" w:cs="Arial"/>
          <w:szCs w:val="24"/>
          <w:lang w:eastAsia="en-GB"/>
        </w:rPr>
        <w:t>Avoiding personal bias</w:t>
      </w:r>
    </w:p>
    <w:p w14:paraId="562E16AD" w14:textId="77777777" w:rsidR="0047708A" w:rsidRPr="0047708A" w:rsidRDefault="0047708A" w:rsidP="0047708A"/>
    <w:p w14:paraId="4ECDA0BD" w14:textId="77777777" w:rsidR="00FF5B70" w:rsidRPr="00260277" w:rsidRDefault="00FF5B70" w:rsidP="00041A5A">
      <w:pPr>
        <w:spacing w:line="360" w:lineRule="auto"/>
        <w:rPr>
          <w:rFonts w:ascii="Arial" w:hAnsi="Arial" w:cs="Arial"/>
        </w:rPr>
      </w:pPr>
    </w:p>
    <w:p w14:paraId="449212CA" w14:textId="77777777" w:rsidR="00545684" w:rsidRPr="00260277" w:rsidRDefault="00545684" w:rsidP="00041A5A">
      <w:pPr>
        <w:spacing w:line="360" w:lineRule="auto"/>
        <w:rPr>
          <w:rFonts w:ascii="Arial" w:hAnsi="Arial" w:cs="Arial"/>
        </w:rPr>
      </w:pPr>
      <w:r w:rsidRPr="00260277">
        <w:rPr>
          <w:rFonts w:ascii="Arial" w:hAnsi="Arial" w:cs="Arial"/>
        </w:rPr>
        <w:br w:type="page"/>
      </w:r>
    </w:p>
    <w:p w14:paraId="262C8CA3" w14:textId="4D2FF9E1" w:rsidR="00545684" w:rsidRPr="00260277" w:rsidRDefault="00545684" w:rsidP="00F22393">
      <w:pPr>
        <w:pStyle w:val="Heading1"/>
      </w:pPr>
      <w:r w:rsidRPr="00260277">
        <w:lastRenderedPageBreak/>
        <w:t>References</w:t>
      </w:r>
    </w:p>
    <w:p w14:paraId="754CEB55" w14:textId="77777777" w:rsidR="00545684" w:rsidRPr="00260277" w:rsidRDefault="00545684" w:rsidP="00041A5A">
      <w:pPr>
        <w:spacing w:line="360" w:lineRule="auto"/>
        <w:rPr>
          <w:rFonts w:ascii="Arial" w:hAnsi="Arial" w:cs="Arial"/>
        </w:rPr>
      </w:pPr>
    </w:p>
    <w:p w14:paraId="6E945AD9" w14:textId="77777777" w:rsidR="00F74A61" w:rsidRDefault="00F74A61" w:rsidP="00F74A61">
      <w:pPr>
        <w:pStyle w:val="NormalWeb"/>
      </w:pPr>
      <w:r>
        <w:t xml:space="preserve">Department for Culture, Media and Sport (2024) Community Life Survey 2023/24: Loneliness and support networks. Available at: </w:t>
      </w:r>
      <w:hyperlink r:id="rId7" w:history="1">
        <w:r>
          <w:rPr>
            <w:rStyle w:val="Hyperlink"/>
          </w:rPr>
          <w:t>https://www.gov.uk/government/statistics/community-life-survey-202324-annual-publication/community-life-survey-202324-loneliness-and-support-networks--2</w:t>
        </w:r>
      </w:hyperlink>
      <w:r>
        <w:t xml:space="preserve"> (Accessed: 14 October 2026).</w:t>
      </w:r>
    </w:p>
    <w:p w14:paraId="4C6E1ED5" w14:textId="77777777" w:rsidR="00F74A61" w:rsidRDefault="00F74A61" w:rsidP="00F74A61">
      <w:pPr>
        <w:pStyle w:val="NormalWeb"/>
      </w:pPr>
      <w:r>
        <w:t xml:space="preserve">NHS England (2023) Workforce development framework: Social prescribing link workers. Available at: </w:t>
      </w:r>
      <w:hyperlink r:id="rId8" w:history="1">
        <w:r>
          <w:rPr>
            <w:rStyle w:val="Hyperlink"/>
          </w:rPr>
          <w:t>https://www.england.nhs.uk/publication/workforce-development-framework-social-prescribing-link-workers/</w:t>
        </w:r>
      </w:hyperlink>
      <w:r>
        <w:t xml:space="preserve"> (Accessed: 14 October 2026).</w:t>
      </w:r>
    </w:p>
    <w:p w14:paraId="37A1AFB7" w14:textId="77777777" w:rsidR="00F74A61" w:rsidRDefault="00F74A61" w:rsidP="00F74A61">
      <w:pPr>
        <w:pStyle w:val="NormalWeb"/>
      </w:pPr>
      <w:r>
        <w:t xml:space="preserve">Rapo, E. et al. (2023) ‘Critical components of social prescribing programmes with a focus on older adults – a systematic review’, Scandinavian Journal of Primary Health Care. Available at: </w:t>
      </w:r>
      <w:hyperlink r:id="rId9" w:history="1">
        <w:r>
          <w:rPr>
            <w:rStyle w:val="Hyperlink"/>
          </w:rPr>
          <w:t>https://doi.org/10.1080/02813432.2023.2237078</w:t>
        </w:r>
      </w:hyperlink>
      <w:r>
        <w:t>.</w:t>
      </w:r>
    </w:p>
    <w:p w14:paraId="50DECD41" w14:textId="77777777" w:rsidR="00F74A61" w:rsidRDefault="00F74A61" w:rsidP="00F74A61">
      <w:pPr>
        <w:pStyle w:val="NormalWeb"/>
      </w:pPr>
      <w:r>
        <w:t xml:space="preserve">Systematic review of social prescribing and older adults: Where to from here? (2022) BMJ Open. Available at: </w:t>
      </w:r>
      <w:hyperlink r:id="rId10" w:history="1">
        <w:r>
          <w:rPr>
            <w:rStyle w:val="Hyperlink"/>
          </w:rPr>
          <w:t>https://pmc.ncbi.nlm.nih.gov/articles/PMC9557282/</w:t>
        </w:r>
      </w:hyperlink>
      <w:r>
        <w:t xml:space="preserve"> (Accessed: 14 October 2026).</w:t>
      </w:r>
    </w:p>
    <w:p w14:paraId="5BC91157" w14:textId="77777777" w:rsidR="00545684" w:rsidRPr="00260277" w:rsidRDefault="00545684" w:rsidP="00041A5A">
      <w:pPr>
        <w:spacing w:line="360" w:lineRule="auto"/>
        <w:rPr>
          <w:rFonts w:ascii="Arial" w:hAnsi="Arial" w:cs="Arial"/>
        </w:rPr>
      </w:pPr>
    </w:p>
    <w:sectPr w:rsidR="00545684" w:rsidRPr="00260277"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811E83" w14:textId="77777777" w:rsidR="00AC6A2E" w:rsidRDefault="00AC6A2E" w:rsidP="00545684">
      <w:pPr>
        <w:spacing w:after="0" w:line="240" w:lineRule="auto"/>
      </w:pPr>
      <w:r>
        <w:separator/>
      </w:r>
    </w:p>
  </w:endnote>
  <w:endnote w:type="continuationSeparator" w:id="0">
    <w:p w14:paraId="6B1FC5B7" w14:textId="77777777" w:rsidR="00AC6A2E" w:rsidRDefault="00AC6A2E"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B588AD" w14:textId="77777777" w:rsidR="00AC6A2E" w:rsidRDefault="00AC6A2E" w:rsidP="00545684">
      <w:pPr>
        <w:spacing w:after="0" w:line="240" w:lineRule="auto"/>
      </w:pPr>
      <w:r>
        <w:separator/>
      </w:r>
    </w:p>
  </w:footnote>
  <w:footnote w:type="continuationSeparator" w:id="0">
    <w:p w14:paraId="2C6EC02F" w14:textId="77777777" w:rsidR="00AC6A2E" w:rsidRDefault="00AC6A2E"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580101"/>
    <w:multiLevelType w:val="hybridMultilevel"/>
    <w:tmpl w:val="3EBACC2E"/>
    <w:lvl w:ilvl="0" w:tplc="8CAE8C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993098"/>
    <w:multiLevelType w:val="multilevel"/>
    <w:tmpl w:val="D640D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B9B4D43"/>
    <w:multiLevelType w:val="multilevel"/>
    <w:tmpl w:val="A0B23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3"/>
  </w:num>
  <w:num w:numId="2" w16cid:durableId="121046736">
    <w:abstractNumId w:val="0"/>
  </w:num>
  <w:num w:numId="3" w16cid:durableId="2037730270">
    <w:abstractNumId w:val="2"/>
  </w:num>
  <w:num w:numId="4" w16cid:durableId="441078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342C7"/>
    <w:rsid w:val="00041A5A"/>
    <w:rsid w:val="00046E69"/>
    <w:rsid w:val="00061C45"/>
    <w:rsid w:val="00067A50"/>
    <w:rsid w:val="00076A25"/>
    <w:rsid w:val="000771C7"/>
    <w:rsid w:val="00080399"/>
    <w:rsid w:val="00082F96"/>
    <w:rsid w:val="000A5161"/>
    <w:rsid w:val="000B7CD5"/>
    <w:rsid w:val="00106191"/>
    <w:rsid w:val="0011388E"/>
    <w:rsid w:val="00137F65"/>
    <w:rsid w:val="0015652C"/>
    <w:rsid w:val="001632D8"/>
    <w:rsid w:val="001C535B"/>
    <w:rsid w:val="00206DA6"/>
    <w:rsid w:val="00216C85"/>
    <w:rsid w:val="00260277"/>
    <w:rsid w:val="002706E5"/>
    <w:rsid w:val="00273EDD"/>
    <w:rsid w:val="002A15DA"/>
    <w:rsid w:val="002B749C"/>
    <w:rsid w:val="002C3965"/>
    <w:rsid w:val="002E63E0"/>
    <w:rsid w:val="002E7053"/>
    <w:rsid w:val="00313F8E"/>
    <w:rsid w:val="00317726"/>
    <w:rsid w:val="00321C4C"/>
    <w:rsid w:val="00370953"/>
    <w:rsid w:val="003900BE"/>
    <w:rsid w:val="003A39FA"/>
    <w:rsid w:val="003B5B7F"/>
    <w:rsid w:val="003B7C48"/>
    <w:rsid w:val="003F60FB"/>
    <w:rsid w:val="00405095"/>
    <w:rsid w:val="0040586B"/>
    <w:rsid w:val="00415C48"/>
    <w:rsid w:val="0044271C"/>
    <w:rsid w:val="00447E7D"/>
    <w:rsid w:val="00476926"/>
    <w:rsid w:val="0047708A"/>
    <w:rsid w:val="00477DB8"/>
    <w:rsid w:val="004903AA"/>
    <w:rsid w:val="004B37FA"/>
    <w:rsid w:val="004E6C3B"/>
    <w:rsid w:val="004F6ED9"/>
    <w:rsid w:val="0051274F"/>
    <w:rsid w:val="00542EEB"/>
    <w:rsid w:val="00545684"/>
    <w:rsid w:val="00552DB8"/>
    <w:rsid w:val="005933A1"/>
    <w:rsid w:val="005E338F"/>
    <w:rsid w:val="005F0FDD"/>
    <w:rsid w:val="0061260B"/>
    <w:rsid w:val="00613B6C"/>
    <w:rsid w:val="00644B9C"/>
    <w:rsid w:val="006878E1"/>
    <w:rsid w:val="006A6012"/>
    <w:rsid w:val="006E7340"/>
    <w:rsid w:val="006F2036"/>
    <w:rsid w:val="006F47CF"/>
    <w:rsid w:val="00715990"/>
    <w:rsid w:val="00732CB4"/>
    <w:rsid w:val="00754F66"/>
    <w:rsid w:val="0077019C"/>
    <w:rsid w:val="00784670"/>
    <w:rsid w:val="007E311E"/>
    <w:rsid w:val="00800347"/>
    <w:rsid w:val="00866B7B"/>
    <w:rsid w:val="008B6CB3"/>
    <w:rsid w:val="008C4D15"/>
    <w:rsid w:val="008E5015"/>
    <w:rsid w:val="008F1059"/>
    <w:rsid w:val="00961A7C"/>
    <w:rsid w:val="00973AAF"/>
    <w:rsid w:val="00974602"/>
    <w:rsid w:val="00974B56"/>
    <w:rsid w:val="009B288F"/>
    <w:rsid w:val="009C09EC"/>
    <w:rsid w:val="009D1D1E"/>
    <w:rsid w:val="009F29EB"/>
    <w:rsid w:val="00A035FD"/>
    <w:rsid w:val="00A06983"/>
    <w:rsid w:val="00A13C8C"/>
    <w:rsid w:val="00A15804"/>
    <w:rsid w:val="00A93985"/>
    <w:rsid w:val="00AC6A2E"/>
    <w:rsid w:val="00AE1634"/>
    <w:rsid w:val="00AE6C47"/>
    <w:rsid w:val="00AF1D97"/>
    <w:rsid w:val="00AF2365"/>
    <w:rsid w:val="00AF2A3B"/>
    <w:rsid w:val="00B7548F"/>
    <w:rsid w:val="00BC05F1"/>
    <w:rsid w:val="00BD1D92"/>
    <w:rsid w:val="00BE164E"/>
    <w:rsid w:val="00BE52D3"/>
    <w:rsid w:val="00C10ADC"/>
    <w:rsid w:val="00C251EF"/>
    <w:rsid w:val="00C57ABD"/>
    <w:rsid w:val="00CA38D1"/>
    <w:rsid w:val="00CB4459"/>
    <w:rsid w:val="00D0509C"/>
    <w:rsid w:val="00D27162"/>
    <w:rsid w:val="00D62E2D"/>
    <w:rsid w:val="00D63122"/>
    <w:rsid w:val="00D644E6"/>
    <w:rsid w:val="00D76472"/>
    <w:rsid w:val="00D769F0"/>
    <w:rsid w:val="00DB24B4"/>
    <w:rsid w:val="00DB6224"/>
    <w:rsid w:val="00DF2925"/>
    <w:rsid w:val="00E13F42"/>
    <w:rsid w:val="00E3397D"/>
    <w:rsid w:val="00E37328"/>
    <w:rsid w:val="00E521ED"/>
    <w:rsid w:val="00E614D4"/>
    <w:rsid w:val="00E82966"/>
    <w:rsid w:val="00E93553"/>
    <w:rsid w:val="00E95F4C"/>
    <w:rsid w:val="00EB261D"/>
    <w:rsid w:val="00EC68DA"/>
    <w:rsid w:val="00F05A55"/>
    <w:rsid w:val="00F22393"/>
    <w:rsid w:val="00F26366"/>
    <w:rsid w:val="00F278D4"/>
    <w:rsid w:val="00F74A61"/>
    <w:rsid w:val="00FB4301"/>
    <w:rsid w:val="00FE41B5"/>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22393"/>
    <w:pPr>
      <w:keepNext/>
      <w:keepLines/>
      <w:spacing w:before="240" w:after="0" w:line="360" w:lineRule="auto"/>
      <w:outlineLvl w:val="0"/>
    </w:pPr>
    <w:rPr>
      <w:rFonts w:ascii="Arial" w:eastAsiaTheme="majorEastAsia" w:hAnsi="Arial" w:cs="Arial"/>
      <w:b/>
      <w:i/>
      <w:iCs/>
      <w:sz w:val="28"/>
      <w:szCs w:val="28"/>
    </w:rPr>
  </w:style>
  <w:style w:type="paragraph" w:styleId="Heading2">
    <w:name w:val="heading 2"/>
    <w:basedOn w:val="Normal"/>
    <w:next w:val="Normal"/>
    <w:link w:val="Heading2Char"/>
    <w:autoRedefine/>
    <w:uiPriority w:val="9"/>
    <w:unhideWhenUsed/>
    <w:qFormat/>
    <w:rsid w:val="002E63E0"/>
    <w:pPr>
      <w:keepNext/>
      <w:keepLines/>
      <w:spacing w:before="40" w:after="0" w:line="360" w:lineRule="auto"/>
      <w:ind w:left="720"/>
      <w:outlineLvl w:val="1"/>
    </w:pPr>
    <w:rPr>
      <w:rFonts w:ascii="Arial" w:eastAsiaTheme="majorEastAsia" w:hAnsi="Arial" w:cs="Arial"/>
      <w:b/>
      <w:iCs/>
      <w:sz w:val="32"/>
      <w:szCs w:val="3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2393"/>
    <w:rPr>
      <w:rFonts w:ascii="Arial" w:eastAsiaTheme="majorEastAsia" w:hAnsi="Arial" w:cs="Arial"/>
      <w:b/>
      <w:i/>
      <w:iCs/>
      <w:sz w:val="28"/>
      <w:szCs w:val="28"/>
    </w:rPr>
  </w:style>
  <w:style w:type="character" w:customStyle="1" w:styleId="Heading2Char">
    <w:name w:val="Heading 2 Char"/>
    <w:basedOn w:val="DefaultParagraphFont"/>
    <w:link w:val="Heading2"/>
    <w:uiPriority w:val="9"/>
    <w:rsid w:val="002E63E0"/>
    <w:rPr>
      <w:rFonts w:ascii="Arial" w:eastAsiaTheme="majorEastAsia" w:hAnsi="Arial" w:cs="Arial"/>
      <w:b/>
      <w:iCs/>
      <w:sz w:val="32"/>
      <w:szCs w:val="3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A06983"/>
    <w:pPr>
      <w:ind w:left="720"/>
      <w:contextualSpacing/>
    </w:pPr>
  </w:style>
  <w:style w:type="paragraph" w:styleId="NormalWeb">
    <w:name w:val="Normal (Web)"/>
    <w:basedOn w:val="Normal"/>
    <w:uiPriority w:val="99"/>
    <w:unhideWhenUsed/>
    <w:rsid w:val="00A06983"/>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semiHidden/>
    <w:unhideWhenUsed/>
    <w:rsid w:val="00F74A6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publication/workforce-development-framework-social-prescribing-link-worker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overnment/statistics/community-life-survey-202324-annual-publication/community-life-survey-202324-loneliness-and-support-networks--2"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pmc.ncbi.nlm.nih.gov/articles/PMC9557282/" TargetMode="External"/><Relationship Id="rId4" Type="http://schemas.openxmlformats.org/officeDocument/2006/relationships/webSettings" Target="webSettings.xml"/><Relationship Id="rId9" Type="http://schemas.openxmlformats.org/officeDocument/2006/relationships/hyperlink" Target="https://doi.org/10.1080/02813432.2023.22370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781</Words>
  <Characters>4457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Diyana Vasileva (2328440)</cp:lastModifiedBy>
  <cp:revision>8</cp:revision>
  <dcterms:created xsi:type="dcterms:W3CDTF">2026-10-26T15:55:00Z</dcterms:created>
  <dcterms:modified xsi:type="dcterms:W3CDTF">2026-10-26T16:59:00Z</dcterms:modified>
</cp:coreProperties>
</file>