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3BB00" w14:textId="77777777" w:rsidR="00580FA2" w:rsidRPr="00580FA2" w:rsidRDefault="00580FA2" w:rsidP="00580FA2">
      <w:r w:rsidRPr="00580FA2">
        <w:t>PCDA WORKBOOK 1</w:t>
      </w:r>
    </w:p>
    <w:p w14:paraId="1199AEB1" w14:textId="77777777" w:rsidR="00580FA2" w:rsidRPr="00580FA2" w:rsidRDefault="00580FA2" w:rsidP="00580FA2">
      <w:r w:rsidRPr="00580FA2">
        <w:t> </w:t>
      </w:r>
    </w:p>
    <w:p w14:paraId="4FCF7EE9" w14:textId="77777777" w:rsidR="00580FA2" w:rsidRPr="00580FA2" w:rsidRDefault="00580FA2" w:rsidP="00580FA2">
      <w:r w:rsidRPr="00580FA2">
        <w:t>Ben Weston</w:t>
      </w:r>
    </w:p>
    <w:p w14:paraId="66449CD7" w14:textId="77777777" w:rsidR="00580FA2" w:rsidRPr="00580FA2" w:rsidRDefault="00580FA2" w:rsidP="00580FA2">
      <w:r w:rsidRPr="00580FA2">
        <w:t> </w:t>
      </w:r>
    </w:p>
    <w:p w14:paraId="7141C908" w14:textId="77777777" w:rsidR="00580FA2" w:rsidRPr="00580FA2" w:rsidRDefault="00580FA2" w:rsidP="00580FA2">
      <w:r w:rsidRPr="00580FA2">
        <w:rPr>
          <w:b/>
          <w:bCs/>
        </w:rPr>
        <w:t>Essay one – Maintaining Professional Standards</w:t>
      </w:r>
    </w:p>
    <w:p w14:paraId="03CA2B73" w14:textId="77777777" w:rsidR="00580FA2" w:rsidRPr="00580FA2" w:rsidRDefault="00580FA2" w:rsidP="00580FA2">
      <w:r w:rsidRPr="00580FA2">
        <w:t>Critically examine policing policies and procedures (e.g., PACE, Code of Ethics, NDM, use of BWV) aimed at reducing misconduct and malpractice by police officers. How might these increase public confidence in police?</w:t>
      </w:r>
    </w:p>
    <w:p w14:paraId="7DF191D9" w14:textId="77777777" w:rsidR="00580FA2" w:rsidRPr="00580FA2" w:rsidRDefault="00580FA2" w:rsidP="00580FA2">
      <w:r w:rsidRPr="00580FA2">
        <w:t>Support your answer with relevant evidence drawn from academic sources.</w:t>
      </w:r>
    </w:p>
    <w:p w14:paraId="37751F14" w14:textId="77777777" w:rsidR="00580FA2" w:rsidRPr="00580FA2" w:rsidRDefault="00580FA2" w:rsidP="00580FA2">
      <w:r w:rsidRPr="00580FA2">
        <w:t xml:space="preserve">NB: To </w:t>
      </w:r>
      <w:r w:rsidRPr="00580FA2">
        <w:rPr>
          <w:i/>
          <w:iCs/>
        </w:rPr>
        <w:t>critically examine</w:t>
      </w:r>
      <w:r w:rsidRPr="00580FA2">
        <w:t xml:space="preserve"> is to give a balanced answer that points out weaknesses as well as favourable aspects of the topic in question.</w:t>
      </w:r>
    </w:p>
    <w:p w14:paraId="233615D0" w14:textId="77777777" w:rsidR="00580FA2" w:rsidRPr="00580FA2" w:rsidRDefault="00580FA2" w:rsidP="00580FA2">
      <w:r w:rsidRPr="00580FA2">
        <w:rPr>
          <w:b/>
          <w:bCs/>
        </w:rPr>
        <w:t>Word limit:</w:t>
      </w:r>
      <w:r w:rsidRPr="00580FA2">
        <w:t xml:space="preserve"> 1000 words.</w:t>
      </w:r>
    </w:p>
    <w:p w14:paraId="6CEF9457" w14:textId="77777777" w:rsidR="00580FA2" w:rsidRPr="00580FA2" w:rsidRDefault="00580FA2" w:rsidP="00580FA2">
      <w:r w:rsidRPr="00580FA2">
        <w:t> </w:t>
      </w:r>
    </w:p>
    <w:p w14:paraId="3E1ACE42" w14:textId="77777777" w:rsidR="00580FA2" w:rsidRPr="00580FA2" w:rsidRDefault="00580FA2" w:rsidP="00580FA2">
      <w:r w:rsidRPr="00580FA2">
        <w:t>Maintaining professional standards</w:t>
      </w:r>
    </w:p>
    <w:p w14:paraId="25678F2C" w14:textId="77777777" w:rsidR="00580FA2" w:rsidRPr="00580FA2" w:rsidRDefault="00580FA2" w:rsidP="00580FA2">
      <w:r w:rsidRPr="00580FA2">
        <w:t> </w:t>
      </w:r>
    </w:p>
    <w:p w14:paraId="10EC529E" w14:textId="77777777" w:rsidR="00580FA2" w:rsidRPr="00580FA2" w:rsidRDefault="00580FA2" w:rsidP="00580FA2">
      <w:r w:rsidRPr="00580FA2">
        <w:t>During this task I will critically examine policing police and procedures that are aimed at reducing misconduct and malpractice by police officers; I will also detail the importance of this and how they increase public confidence in police.</w:t>
      </w:r>
    </w:p>
    <w:p w14:paraId="552A43C0" w14:textId="77777777" w:rsidR="00580FA2" w:rsidRPr="00580FA2" w:rsidRDefault="00580FA2" w:rsidP="00580FA2">
      <w:r w:rsidRPr="00580FA2">
        <w:t> </w:t>
      </w:r>
    </w:p>
    <w:p w14:paraId="5175FA1C" w14:textId="77777777" w:rsidR="00580FA2" w:rsidRPr="00580FA2" w:rsidRDefault="00580FA2" w:rsidP="00580FA2">
      <w:r w:rsidRPr="00580FA2">
        <w:t xml:space="preserve">Each force in the United Kingdom maintains policies and procedures that provide a framework for all police officers and police staff to follow and maintain. For example, Gwent Police states on their website that “Each policy defines what should or should not be done in a given situation or scenario and how to do it.” </w:t>
      </w:r>
      <w:r w:rsidRPr="00580FA2">
        <w:rPr>
          <w:b/>
          <w:bCs/>
        </w:rPr>
        <w:t>(Police.uk. (2024). </w:t>
      </w:r>
      <w:r w:rsidRPr="00580FA2">
        <w:rPr>
          <w:b/>
          <w:bCs/>
          <w:i/>
          <w:iCs/>
        </w:rPr>
        <w:t>Welcome to Zscaler Directory Authentication</w:t>
      </w:r>
      <w:r w:rsidRPr="00580FA2">
        <w:rPr>
          <w:b/>
          <w:bCs/>
        </w:rPr>
        <w:t>.</w:t>
      </w:r>
    </w:p>
    <w:p w14:paraId="3608EA73" w14:textId="77777777" w:rsidR="00580FA2" w:rsidRPr="00580FA2" w:rsidRDefault="00580FA2" w:rsidP="00580FA2">
      <w:r w:rsidRPr="00580FA2">
        <w:t>‌One way that the police maintain professional standards is via PACE (</w:t>
      </w:r>
      <w:r w:rsidRPr="00580FA2">
        <w:rPr>
          <w:b/>
          <w:bCs/>
        </w:rPr>
        <w:t xml:space="preserve">Home Office, 2013). </w:t>
      </w:r>
      <w:r w:rsidRPr="00580FA2">
        <w:rPr>
          <w:b/>
          <w:bCs/>
          <w:i/>
          <w:iCs/>
        </w:rPr>
        <w:t>Police and Criminal Evidence Act 1984 (PACE) Codes of Practice</w:t>
      </w:r>
      <w:r w:rsidRPr="00580FA2">
        <w:rPr>
          <w:b/>
          <w:bCs/>
        </w:rPr>
        <w:t>.</w:t>
      </w:r>
    </w:p>
    <w:p w14:paraId="0F17154C" w14:textId="77777777" w:rsidR="00580FA2" w:rsidRPr="00580FA2" w:rsidRDefault="00580FA2" w:rsidP="00580FA2">
      <w:r w:rsidRPr="00580FA2">
        <w:t xml:space="preserve">‌PACE, or the Police and Criminal Evidence Act 1984, is a code of practice that defines policing powers. It was created to protect the rights of the public and to ensure that all police maintain professionalism. PACE sets out guidelines on police procedures such as stop and searches, arrests, detentions, and investigations. All forces within the UK adhere to PACE principles to safeguard officers as they are executing their duties and to protect the interest of the public. Since the creation of PACE, it has been regarded as “one of the most significant developments in modern policing” </w:t>
      </w:r>
      <w:r w:rsidRPr="00580FA2">
        <w:rPr>
          <w:b/>
          <w:bCs/>
        </w:rPr>
        <w:t xml:space="preserve">(www.lawteacher.net. (n.d.).  </w:t>
      </w:r>
      <w:r w:rsidRPr="00580FA2">
        <w:rPr>
          <w:b/>
          <w:bCs/>
          <w:i/>
          <w:iCs/>
        </w:rPr>
        <w:t>Police and Criminal Evidence Act 1984</w:t>
      </w:r>
      <w:r w:rsidRPr="00580FA2">
        <w:rPr>
          <w:b/>
          <w:bCs/>
        </w:rPr>
        <w:t>.)</w:t>
      </w:r>
    </w:p>
    <w:p w14:paraId="0398BE15" w14:textId="77777777" w:rsidR="00580FA2" w:rsidRPr="00580FA2" w:rsidRDefault="00580FA2" w:rsidP="00580FA2">
      <w:r w:rsidRPr="00580FA2">
        <w:t>‌</w:t>
      </w:r>
    </w:p>
    <w:p w14:paraId="15C0EB52" w14:textId="77777777" w:rsidR="00580FA2" w:rsidRPr="00580FA2" w:rsidRDefault="00580FA2" w:rsidP="00580FA2">
      <w:r w:rsidRPr="00580FA2">
        <w:t>and has significantly improved public perception of police by outlining the rights and entitlements of the public.</w:t>
      </w:r>
    </w:p>
    <w:p w14:paraId="25106B67" w14:textId="77777777" w:rsidR="00580FA2" w:rsidRPr="00580FA2" w:rsidRDefault="00580FA2" w:rsidP="00580FA2">
      <w:r w:rsidRPr="00580FA2">
        <w:t> </w:t>
      </w:r>
    </w:p>
    <w:p w14:paraId="01F51441" w14:textId="77777777" w:rsidR="00580FA2" w:rsidRPr="00580FA2" w:rsidRDefault="00580FA2" w:rsidP="00580FA2">
      <w:r w:rsidRPr="00580FA2">
        <w:lastRenderedPageBreak/>
        <w:t xml:space="preserve">An example for the creation of PACE was due to misuse of stop and searches. Prior to PACE, police would execute stop and searches solely based on ‘suspicion.’ Due to this, there are many examples of misuse of policing powers, such as Operation Swamp in 1981. </w:t>
      </w:r>
      <w:r w:rsidRPr="00580FA2">
        <w:rPr>
          <w:b/>
          <w:bCs/>
        </w:rPr>
        <w:t>(Jefferson, T. (2019). </w:t>
      </w:r>
      <w:r w:rsidRPr="00580FA2">
        <w:rPr>
          <w:b/>
          <w:bCs/>
          <w:i/>
          <w:iCs/>
        </w:rPr>
        <w:t>Policing the riots: from Bristol and Brixton to Tottenham, via Toxteth, Handsworth, etc. | Centre for Crime and Justice Studies</w:t>
      </w:r>
      <w:r w:rsidRPr="00580FA2">
        <w:rPr>
          <w:b/>
          <w:bCs/>
        </w:rPr>
        <w:t xml:space="preserve">. </w:t>
      </w:r>
      <w:r w:rsidRPr="00580FA2">
        <w:t xml:space="preserve">Operation Swamp was initially meant to decrease street crime in Brixton; however, over a 10-day period, the Metropolitan police deployed 150 plainclothes officers in many low-income Black communities. This resulted in 1000 stop searches and 150 arrests. As a direct result of Operation Swamp, many members of the Black community campaigned against the use of the ‘sus laws,’ as many saw it as being based more on discrimination than on criminality. At the end of the 10-day operation, two nights of rioting followed, leading to the 1981 Brixton riots. “The 1981 Brixton riot, or Brixton uprising, was a series of clashes between mainly Black youths and the Metropolitan Police in Brixton, London, between 10 and 12 April 1981.” </w:t>
      </w:r>
      <w:r w:rsidRPr="00580FA2">
        <w:rPr>
          <w:b/>
          <w:bCs/>
        </w:rPr>
        <w:t xml:space="preserve">(Wikipedia Contributors, 2019). </w:t>
      </w:r>
      <w:r w:rsidRPr="00580FA2">
        <w:rPr>
          <w:b/>
          <w:bCs/>
          <w:i/>
          <w:iCs/>
        </w:rPr>
        <w:t>1981 Brixton riot</w:t>
      </w:r>
      <w:r w:rsidRPr="00580FA2">
        <w:t>.)</w:t>
      </w:r>
    </w:p>
    <w:p w14:paraId="3216C02E" w14:textId="77777777" w:rsidR="00580FA2" w:rsidRPr="00580FA2" w:rsidRDefault="00580FA2" w:rsidP="00580FA2">
      <w:r w:rsidRPr="00580FA2">
        <w:t xml:space="preserve">‌Following the riots, the Scarman report was commissioned by the UK Government to identify what caused the riots. “The Scarman report found that Black people were having 'stop and search' powers disproportionately used against them.” </w:t>
      </w:r>
      <w:r w:rsidRPr="00580FA2">
        <w:rPr>
          <w:b/>
          <w:bCs/>
        </w:rPr>
        <w:t xml:space="preserve">(Wikipedia Contributors, 2019). </w:t>
      </w:r>
      <w:r w:rsidRPr="00580FA2">
        <w:rPr>
          <w:b/>
          <w:bCs/>
          <w:i/>
          <w:iCs/>
        </w:rPr>
        <w:t>Scarman Report</w:t>
      </w:r>
      <w:r w:rsidRPr="00580FA2">
        <w:rPr>
          <w:b/>
          <w:bCs/>
        </w:rPr>
        <w:t>.)</w:t>
      </w:r>
      <w:r w:rsidRPr="00580FA2">
        <w:t xml:space="preserve"> The creation of PACE was a direct result of the Scarman report. The creation of PACE demonstrates how police forces around the UK have introduced policies that are in the interest of the public and hold police accountable for their actions.</w:t>
      </w:r>
    </w:p>
    <w:p w14:paraId="2DD771E4" w14:textId="77777777" w:rsidR="00580FA2" w:rsidRPr="00580FA2" w:rsidRDefault="00580FA2" w:rsidP="00580FA2">
      <w:r w:rsidRPr="00580FA2">
        <w:t> </w:t>
      </w:r>
    </w:p>
    <w:p w14:paraId="3D3905C1" w14:textId="77777777" w:rsidR="00580FA2" w:rsidRPr="00580FA2" w:rsidRDefault="00580FA2" w:rsidP="00580FA2">
      <w:r w:rsidRPr="00580FA2">
        <w:t>Another way that the police maintain professional standards is via the use of the national decision model (NDM). The NDM was created “to help everyone in policing make decisions and to provide a framework in which decisions can be examined and challenged, both at the time and afterwards. The police service has adopted a single, national decision model.”</w:t>
      </w:r>
    </w:p>
    <w:p w14:paraId="4F9E935B" w14:textId="77777777" w:rsidR="00580FA2" w:rsidRPr="00580FA2" w:rsidRDefault="00580FA2" w:rsidP="00580FA2">
      <w:r w:rsidRPr="00580FA2">
        <w:rPr>
          <w:b/>
          <w:bCs/>
        </w:rPr>
        <w:t>(College of Policing. (2013). </w:t>
      </w:r>
      <w:r w:rsidRPr="00580FA2">
        <w:rPr>
          <w:b/>
          <w:bCs/>
          <w:i/>
          <w:iCs/>
        </w:rPr>
        <w:t>National Decision Model | College of Policing</w:t>
      </w:r>
      <w:r w:rsidRPr="00580FA2">
        <w:rPr>
          <w:b/>
          <w:bCs/>
        </w:rPr>
        <w:t>.</w:t>
      </w:r>
    </w:p>
    <w:p w14:paraId="1187E686" w14:textId="70C613B2" w:rsidR="00580FA2" w:rsidRPr="00580FA2" w:rsidRDefault="00580FA2" w:rsidP="00580FA2">
      <w:r w:rsidRPr="00580FA2">
        <w:t>‌</w:t>
      </w:r>
      <w:r w:rsidR="00647787" w:rsidRPr="002E60D6">
        <w:drawing>
          <wp:inline distT="0" distB="0" distL="0" distR="0" wp14:anchorId="79EE83E7" wp14:editId="4E473904">
            <wp:extent cx="3971925" cy="3686175"/>
            <wp:effectExtent l="0" t="0" r="0" b="0"/>
            <wp:docPr id="943680521" name="Picture 8" descr="National decision model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National decision model | College of Polic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71925" cy="3686175"/>
                    </a:xfrm>
                    <a:prstGeom prst="rect">
                      <a:avLst/>
                    </a:prstGeom>
                    <a:noFill/>
                    <a:ln>
                      <a:noFill/>
                    </a:ln>
                  </pic:spPr>
                </pic:pic>
              </a:graphicData>
            </a:graphic>
          </wp:inline>
        </w:drawing>
      </w:r>
    </w:p>
    <w:p w14:paraId="25A35BB4" w14:textId="77777777" w:rsidR="00580FA2" w:rsidRPr="00580FA2" w:rsidRDefault="00580FA2" w:rsidP="00580FA2">
      <w:r w:rsidRPr="00580FA2">
        <w:lastRenderedPageBreak/>
        <w:t> </w:t>
      </w:r>
    </w:p>
    <w:p w14:paraId="0701C4A3" w14:textId="77777777" w:rsidR="00580FA2" w:rsidRPr="00580FA2" w:rsidRDefault="00580FA2" w:rsidP="00580FA2">
      <w:r w:rsidRPr="00580FA2">
        <w:t> </w:t>
      </w:r>
    </w:p>
    <w:p w14:paraId="69E15630" w14:textId="77777777" w:rsidR="00580FA2" w:rsidRPr="00580FA2" w:rsidRDefault="00580FA2" w:rsidP="00580FA2">
      <w:r w:rsidRPr="00580FA2">
        <w:t> </w:t>
      </w:r>
    </w:p>
    <w:p w14:paraId="04B45964" w14:textId="77777777" w:rsidR="00580FA2" w:rsidRPr="00580FA2" w:rsidRDefault="00580FA2" w:rsidP="00580FA2">
      <w:r w:rsidRPr="00580FA2">
        <w:t> </w:t>
      </w:r>
    </w:p>
    <w:p w14:paraId="15D5FEAA" w14:textId="77777777" w:rsidR="00580FA2" w:rsidRPr="00580FA2" w:rsidRDefault="00580FA2" w:rsidP="00580FA2">
      <w:r w:rsidRPr="00580FA2">
        <w:t> </w:t>
      </w:r>
    </w:p>
    <w:p w14:paraId="4D976F1D" w14:textId="77777777" w:rsidR="00580FA2" w:rsidRPr="00580FA2" w:rsidRDefault="00580FA2" w:rsidP="00580FA2">
      <w:r w:rsidRPr="00580FA2">
        <w:t>There are five key elements of the NDM that should all be assessed when officers respond to policing incidents.</w:t>
      </w:r>
    </w:p>
    <w:p w14:paraId="458E7D95" w14:textId="77777777" w:rsidR="00580FA2" w:rsidRPr="00580FA2" w:rsidRDefault="00580FA2" w:rsidP="00580FA2">
      <w:r w:rsidRPr="00580FA2">
        <w:t xml:space="preserve">The NDM helps to provide a structured framework for police officers to make ethical decisions. The NDM provides officers with a method to appropriately consider their actions prior to taking them and to ensure they consider possible consequences. The NDM ensures that officers are accountable for their decisions and that their actions </w:t>
      </w:r>
      <w:proofErr w:type="gramStart"/>
      <w:r w:rsidRPr="00580FA2">
        <w:t>take into account</w:t>
      </w:r>
      <w:proofErr w:type="gramEnd"/>
      <w:r w:rsidRPr="00580FA2">
        <w:t xml:space="preserve"> the impact on the community and how their actions may be perceived by the public. </w:t>
      </w:r>
      <w:r w:rsidRPr="00580FA2">
        <w:rPr>
          <w:b/>
          <w:bCs/>
        </w:rPr>
        <w:t>(College Of Policing (2013). </w:t>
      </w:r>
      <w:r w:rsidRPr="00580FA2">
        <w:rPr>
          <w:b/>
          <w:bCs/>
          <w:i/>
          <w:iCs/>
        </w:rPr>
        <w:t>National Decision Model</w:t>
      </w:r>
      <w:r w:rsidRPr="00580FA2">
        <w:rPr>
          <w:b/>
          <w:bCs/>
        </w:rPr>
        <w:t>.)</w:t>
      </w:r>
    </w:p>
    <w:p w14:paraId="06749300" w14:textId="77777777" w:rsidR="00580FA2" w:rsidRPr="00580FA2" w:rsidRDefault="00580FA2" w:rsidP="00580FA2">
      <w:r w:rsidRPr="00580FA2">
        <w:t>‌</w:t>
      </w:r>
    </w:p>
    <w:p w14:paraId="4138209F" w14:textId="77777777" w:rsidR="00580FA2" w:rsidRPr="00580FA2" w:rsidRDefault="00580FA2" w:rsidP="00580FA2">
      <w:r w:rsidRPr="00580FA2">
        <w:t xml:space="preserve">Another way that the police maintain professional standards is via the use of body-worn video (BWV). “Body-worn videos are small, visible devices worn and attached to officer uniforms (usually on the chest).”  </w:t>
      </w:r>
      <w:r w:rsidRPr="00580FA2">
        <w:rPr>
          <w:b/>
          <w:bCs/>
        </w:rPr>
        <w:t xml:space="preserve">(Metropolitan Police, 2021). </w:t>
      </w:r>
      <w:r w:rsidRPr="00580FA2">
        <w:rPr>
          <w:b/>
          <w:bCs/>
          <w:i/>
          <w:iCs/>
        </w:rPr>
        <w:t>How and when BWV cameras are used</w:t>
      </w:r>
      <w:r w:rsidRPr="00580FA2">
        <w:rPr>
          <w:b/>
          <w:bCs/>
        </w:rPr>
        <w:t>.</w:t>
      </w:r>
    </w:p>
    <w:p w14:paraId="21484164" w14:textId="77777777" w:rsidR="00580FA2" w:rsidRPr="00580FA2" w:rsidRDefault="00580FA2" w:rsidP="00580FA2">
      <w:r w:rsidRPr="00580FA2">
        <w:t>‌</w:t>
      </w:r>
    </w:p>
    <w:p w14:paraId="6C0153B2" w14:textId="77777777" w:rsidR="00580FA2" w:rsidRPr="00580FA2" w:rsidRDefault="00580FA2" w:rsidP="00580FA2">
      <w:r w:rsidRPr="00580FA2">
        <w:t xml:space="preserve">The purpose of BWV is to capture both audio and visual evidence from the scene of an incident during officers’ attendance. BWV was initially introduced in 2005 by Devon and Cornwall police and then eventually brought into force around the UK. </w:t>
      </w:r>
      <w:r w:rsidRPr="00580FA2">
        <w:rPr>
          <w:b/>
          <w:bCs/>
        </w:rPr>
        <w:t>(BIG BROTHER WATCH (n.d.). </w:t>
      </w:r>
      <w:r w:rsidRPr="00580FA2">
        <w:rPr>
          <w:b/>
          <w:bCs/>
          <w:i/>
          <w:iCs/>
        </w:rPr>
        <w:t>Body-Worn Video Cameras 1</w:t>
      </w:r>
      <w:r w:rsidRPr="00580FA2">
        <w:rPr>
          <w:b/>
          <w:bCs/>
        </w:rPr>
        <w:t>.)</w:t>
      </w:r>
    </w:p>
    <w:p w14:paraId="09F4C09D" w14:textId="77777777" w:rsidR="00580FA2" w:rsidRPr="00580FA2" w:rsidRDefault="00580FA2" w:rsidP="00580FA2">
      <w:r w:rsidRPr="00580FA2">
        <w:t>‌</w:t>
      </w:r>
    </w:p>
    <w:p w14:paraId="0D8DFEB6" w14:textId="77777777" w:rsidR="00580FA2" w:rsidRPr="00580FA2" w:rsidRDefault="00580FA2" w:rsidP="00580FA2">
      <w:r w:rsidRPr="00580FA2">
        <w:t> The former commissioner for the Metropolitan Police, Sir Bernard Hogan-Howe, said, “Body-worn video will support our officers in the many challenging situations they have to deal with, at the same time as building the public’s confidence.”.</w:t>
      </w:r>
    </w:p>
    <w:p w14:paraId="1B713E06" w14:textId="77777777" w:rsidR="00580FA2" w:rsidRPr="00580FA2" w:rsidRDefault="00580FA2" w:rsidP="00580FA2">
      <w:r w:rsidRPr="00580FA2">
        <w:t> </w:t>
      </w:r>
    </w:p>
    <w:p w14:paraId="62651E9B" w14:textId="77777777" w:rsidR="00580FA2" w:rsidRPr="00580FA2" w:rsidRDefault="00580FA2" w:rsidP="00580FA2">
      <w:r w:rsidRPr="00580FA2">
        <w:t xml:space="preserve">The positives of the widespread use of BWV can demonstrate how the use of them ensures professional standards. One positive to BWV is the ability to increase accountability. BWV offers an eyewitness account of any incident involving police. Due to its audio and visual recording capability, it is an unbiased, fully accountable witness to an incident involving police. The use of BWV is in the interest of both police and members of the public due to its recording ability; it </w:t>
      </w:r>
      <w:proofErr w:type="gramStart"/>
      <w:r w:rsidRPr="00580FA2">
        <w:t>is able to</w:t>
      </w:r>
      <w:proofErr w:type="gramEnd"/>
      <w:r w:rsidRPr="00580FA2">
        <w:t xml:space="preserve"> increase accountability on the part of the public involved in the incident and of police whilst they execute their duties.</w:t>
      </w:r>
    </w:p>
    <w:p w14:paraId="5C540383" w14:textId="67EB7B9F" w:rsidR="00580FA2" w:rsidRPr="00580FA2" w:rsidRDefault="00580FA2" w:rsidP="00580FA2">
      <w:r w:rsidRPr="00580FA2">
        <w:t xml:space="preserve">Many studies have been completed to demonstrate the effective use of BWV. In March 2013, author Tony Farrar ran a “Field Experiment on the Effect of Body-Worn Cameras on Police Use-of-Force,” whereby he assessed “whether police body-worn cameras would lead to socially desirable behaviour of the officers who wear them.” The study documents that since the introduction of BWV, “more than a 50% reduction in the total number of incidents of use of force compared to control </w:t>
      </w:r>
      <w:proofErr w:type="spellStart"/>
      <w:r w:rsidRPr="00580FA2">
        <w:t>conditionsoccurred</w:t>
      </w:r>
      <w:proofErr w:type="spellEnd"/>
      <w:r w:rsidRPr="00580FA2">
        <w:t xml:space="preserve">,” and within a year complaints against the police fell by 88%. </w:t>
      </w:r>
      <w:r w:rsidR="00BC3365">
        <w:t>(</w:t>
      </w:r>
      <w:r w:rsidRPr="00580FA2">
        <w:rPr>
          <w:b/>
          <w:bCs/>
        </w:rPr>
        <w:t xml:space="preserve">Cowell, B. </w:t>
      </w:r>
      <w:r w:rsidRPr="00580FA2">
        <w:rPr>
          <w:b/>
          <w:bCs/>
        </w:rPr>
        <w:lastRenderedPageBreak/>
        <w:t xml:space="preserve">(2013).  </w:t>
      </w:r>
      <w:r w:rsidRPr="00580FA2">
        <w:rPr>
          <w:b/>
          <w:bCs/>
          <w:i/>
          <w:iCs/>
        </w:rPr>
        <w:t>Self-Awareness to Being Watched and Socially Desirable Behaviour: A Field Experiment on the Effect of Body-Worn Cameras on Police Use</w:t>
      </w:r>
      <w:r w:rsidRPr="00580FA2">
        <w:rPr>
          <w:b/>
          <w:bCs/>
        </w:rPr>
        <w:t xml:space="preserve"> of Force.</w:t>
      </w:r>
      <w:r w:rsidR="00BC3365">
        <w:rPr>
          <w:b/>
          <w:bCs/>
        </w:rPr>
        <w:t>)</w:t>
      </w:r>
    </w:p>
    <w:p w14:paraId="1E17A550" w14:textId="77777777" w:rsidR="00580FA2" w:rsidRPr="00580FA2" w:rsidRDefault="00580FA2" w:rsidP="00580FA2">
      <w:r w:rsidRPr="00580FA2">
        <w:t>‌</w:t>
      </w:r>
    </w:p>
    <w:p w14:paraId="0C2DB70C" w14:textId="77777777" w:rsidR="00580FA2" w:rsidRPr="00580FA2" w:rsidRDefault="00580FA2" w:rsidP="00580FA2">
      <w:r w:rsidRPr="00580FA2">
        <w:rPr>
          <w:b/>
          <w:bCs/>
        </w:rPr>
        <w:t>(SELF-AWARENESS TO BEING WATCHED AND SOCIALLY DESIRABLE BEHAVIOUR: A FIELD EXPERIMENT ON THE EFFECT OF BODY-WORN CAMERAS ON POLICE USE OF FORCE. (n.d</w:t>
      </w:r>
      <w:r w:rsidRPr="00580FA2">
        <w:t>.)</w:t>
      </w:r>
    </w:p>
    <w:p w14:paraId="50D3F7B0" w14:textId="77777777" w:rsidR="00580FA2" w:rsidRPr="00580FA2" w:rsidRDefault="00580FA2" w:rsidP="00580FA2">
      <w:proofErr w:type="gramStart"/>
      <w:r w:rsidRPr="00580FA2">
        <w:t>All of</w:t>
      </w:r>
      <w:proofErr w:type="gramEnd"/>
      <w:r w:rsidRPr="00580FA2">
        <w:t xml:space="preserve"> these factors demonstrate how policing procedures aim to reduce misconduct and malpractice by police officers; each of these factors is set out for the purpose of holding officers accountable for their actions and to assist officers in the execution of their duties. Factors such as PACE and the NDM help to improve public confidence and mitigate misconduct and malpractice by setting out clear frameworks for officers and ensuring that their actions are always in the best interest of the public.</w:t>
      </w:r>
    </w:p>
    <w:p w14:paraId="6ED1FAD8" w14:textId="77777777" w:rsidR="00580FA2" w:rsidRPr="00580FA2" w:rsidRDefault="00580FA2" w:rsidP="00580FA2">
      <w:r w:rsidRPr="00580FA2">
        <w:t> </w:t>
      </w:r>
    </w:p>
    <w:p w14:paraId="08911D7E" w14:textId="77777777" w:rsidR="00580FA2" w:rsidRPr="00580FA2" w:rsidRDefault="00580FA2" w:rsidP="00580FA2">
      <w:r w:rsidRPr="00580FA2">
        <w:t>Word count: 1027</w:t>
      </w:r>
    </w:p>
    <w:p w14:paraId="42252957" w14:textId="77777777" w:rsidR="00580FA2" w:rsidRPr="00580FA2" w:rsidRDefault="00580FA2" w:rsidP="00580FA2">
      <w:r w:rsidRPr="00580FA2">
        <w:t> </w:t>
      </w:r>
    </w:p>
    <w:p w14:paraId="26AFBBC9" w14:textId="77777777" w:rsidR="00580FA2" w:rsidRPr="00580FA2" w:rsidRDefault="00580FA2" w:rsidP="00580FA2">
      <w:r w:rsidRPr="00580FA2">
        <w:rPr>
          <w:u w:val="single"/>
        </w:rPr>
        <w:t>Essay two: public protection</w:t>
      </w:r>
    </w:p>
    <w:p w14:paraId="3EC3C4F1" w14:textId="77777777" w:rsidR="00580FA2" w:rsidRPr="00580FA2" w:rsidRDefault="00580FA2" w:rsidP="00580FA2">
      <w:r w:rsidRPr="00580FA2">
        <w:t> </w:t>
      </w:r>
    </w:p>
    <w:p w14:paraId="776730DB" w14:textId="77777777" w:rsidR="00580FA2" w:rsidRPr="00580FA2" w:rsidRDefault="00580FA2" w:rsidP="00580FA2">
      <w:r w:rsidRPr="00580FA2">
        <w:t>What characteristics (socio-economic, psychological, etc.) can make a person vulnerable to exploitation by criminal gangs?</w:t>
      </w:r>
    </w:p>
    <w:p w14:paraId="4CCA438F" w14:textId="77777777" w:rsidR="00580FA2" w:rsidRPr="00580FA2" w:rsidRDefault="00580FA2" w:rsidP="00580FA2">
      <w:r w:rsidRPr="00580FA2">
        <w:t>Your answer must be based on academic research.</w:t>
      </w:r>
    </w:p>
    <w:p w14:paraId="068EA47D" w14:textId="77777777" w:rsidR="00580FA2" w:rsidRPr="00580FA2" w:rsidRDefault="00580FA2" w:rsidP="00580FA2">
      <w:r w:rsidRPr="00580FA2">
        <w:rPr>
          <w:b/>
          <w:bCs/>
        </w:rPr>
        <w:t>Word limit:</w:t>
      </w:r>
      <w:r w:rsidRPr="00580FA2">
        <w:t xml:space="preserve"> 1000 words.</w:t>
      </w:r>
    </w:p>
    <w:p w14:paraId="2948F33A" w14:textId="77777777" w:rsidR="00580FA2" w:rsidRPr="00580FA2" w:rsidRDefault="00580FA2" w:rsidP="00580FA2">
      <w:r w:rsidRPr="00580FA2">
        <w:t> </w:t>
      </w:r>
    </w:p>
    <w:p w14:paraId="6EA7CB2A" w14:textId="77777777" w:rsidR="00580FA2" w:rsidRPr="00580FA2" w:rsidRDefault="00580FA2" w:rsidP="00580FA2">
      <w:r w:rsidRPr="00580FA2">
        <w:t>During this task I will critically examine characteristics that may make a person vulnerable to exploitation by criminal gangs; I will detail the impact of such vulnerabilities as a person's socio-economic situation and psychological impacts and adverse childhood experiences.</w:t>
      </w:r>
    </w:p>
    <w:p w14:paraId="3629F4F5" w14:textId="77777777" w:rsidR="00580FA2" w:rsidRPr="00580FA2" w:rsidRDefault="00580FA2" w:rsidP="00580FA2">
      <w:r w:rsidRPr="00580FA2">
        <w:t> </w:t>
      </w:r>
    </w:p>
    <w:p w14:paraId="02A727A9" w14:textId="77777777" w:rsidR="00580FA2" w:rsidRPr="00580FA2" w:rsidRDefault="00580FA2" w:rsidP="00580FA2">
      <w:r w:rsidRPr="00580FA2">
        <w:t xml:space="preserve">What is a criminal gang? A “gang" is a group of persons, usually youths, who share a common identity and who generally engage in criminal behaviour.” </w:t>
      </w:r>
      <w:r w:rsidRPr="00580FA2">
        <w:rPr>
          <w:b/>
          <w:bCs/>
        </w:rPr>
        <w:t>Curry, G.D. and Decker, S.H. (2010). Gang | crime. In: </w:t>
      </w:r>
      <w:proofErr w:type="spellStart"/>
      <w:r w:rsidRPr="00580FA2">
        <w:rPr>
          <w:b/>
          <w:bCs/>
          <w:i/>
          <w:iCs/>
        </w:rPr>
        <w:t>Encyclopædia</w:t>
      </w:r>
      <w:proofErr w:type="spellEnd"/>
      <w:r w:rsidRPr="00580FA2">
        <w:rPr>
          <w:b/>
          <w:bCs/>
          <w:i/>
          <w:iCs/>
        </w:rPr>
        <w:t xml:space="preserve"> Britannica</w:t>
      </w:r>
      <w:r w:rsidRPr="00580FA2">
        <w:rPr>
          <w:b/>
          <w:bCs/>
        </w:rPr>
        <w:t>.)</w:t>
      </w:r>
    </w:p>
    <w:p w14:paraId="61A92AE6" w14:textId="77777777" w:rsidR="00580FA2" w:rsidRPr="00580FA2" w:rsidRDefault="00580FA2" w:rsidP="00580FA2">
      <w:r w:rsidRPr="00580FA2">
        <w:t>‌</w:t>
      </w:r>
    </w:p>
    <w:p w14:paraId="31DFB5B7" w14:textId="77777777" w:rsidR="00580FA2" w:rsidRPr="00580FA2" w:rsidRDefault="00580FA2" w:rsidP="00580FA2">
      <w:r w:rsidRPr="00580FA2">
        <w:t xml:space="preserve">The term gang is often interchangeable between two groups: a street gang and an organised criminal gang. Street gang: “Groups of young people who see themselves (and are seen by others) as a discernible group for whom crime and violence are integral to the group's identity. Organised criminal gangs “A group of individuals for whom involvement in crime is for personal gain (financial or otherwise). For most, crime is their 'occupation.” </w:t>
      </w:r>
      <w:r w:rsidRPr="00580FA2">
        <w:rPr>
          <w:b/>
          <w:bCs/>
        </w:rPr>
        <w:t xml:space="preserve">(NSPCC, 2019). </w:t>
      </w:r>
      <w:r w:rsidRPr="00580FA2">
        <w:rPr>
          <w:b/>
          <w:bCs/>
          <w:i/>
          <w:iCs/>
        </w:rPr>
        <w:t>Criminal Exploitation and Gangs</w:t>
      </w:r>
      <w:r w:rsidRPr="00580FA2">
        <w:rPr>
          <w:b/>
          <w:bCs/>
        </w:rPr>
        <w:t>.)</w:t>
      </w:r>
    </w:p>
    <w:p w14:paraId="6E4AF722" w14:textId="77777777" w:rsidR="00580FA2" w:rsidRPr="00580FA2" w:rsidRDefault="00580FA2" w:rsidP="00580FA2">
      <w:r w:rsidRPr="00580FA2">
        <w:t>‌</w:t>
      </w:r>
    </w:p>
    <w:p w14:paraId="4CF7C265" w14:textId="77777777" w:rsidR="00580FA2" w:rsidRPr="00580FA2" w:rsidRDefault="00580FA2" w:rsidP="00580FA2">
      <w:r w:rsidRPr="00580FA2">
        <w:t xml:space="preserve">Street gangs are often associated with offences such as drugs, violence, and knife-related offences but also lesser offences such as anti-social behaviour. Organised crime gangs are often associated </w:t>
      </w:r>
      <w:r w:rsidRPr="00580FA2">
        <w:lastRenderedPageBreak/>
        <w:t xml:space="preserve">with more serious offences, including “trafficking in people, drugs, illicit goods, and weapons; armed robbery; counterfeiting; and money laundering” </w:t>
      </w:r>
      <w:r w:rsidRPr="00580FA2">
        <w:rPr>
          <w:b/>
          <w:bCs/>
        </w:rPr>
        <w:t xml:space="preserve">(Interpol, 2017). </w:t>
      </w:r>
      <w:r w:rsidRPr="00580FA2">
        <w:rPr>
          <w:b/>
          <w:bCs/>
          <w:i/>
          <w:iCs/>
        </w:rPr>
        <w:t>Organised crime</w:t>
      </w:r>
      <w:r w:rsidRPr="00580FA2">
        <w:rPr>
          <w:b/>
          <w:bCs/>
        </w:rPr>
        <w:t>.</w:t>
      </w:r>
      <w:r w:rsidRPr="00580FA2">
        <w:t>)</w:t>
      </w:r>
    </w:p>
    <w:p w14:paraId="57E97E06" w14:textId="77777777" w:rsidR="00580FA2" w:rsidRPr="00580FA2" w:rsidRDefault="00580FA2" w:rsidP="00580FA2">
      <w:r w:rsidRPr="00580FA2">
        <w:t>‌</w:t>
      </w:r>
    </w:p>
    <w:p w14:paraId="33948426" w14:textId="77777777" w:rsidR="00580FA2" w:rsidRPr="00580FA2" w:rsidRDefault="00580FA2" w:rsidP="00580FA2">
      <w:r w:rsidRPr="00580FA2">
        <w:t> </w:t>
      </w:r>
    </w:p>
    <w:p w14:paraId="639E62B8" w14:textId="77777777" w:rsidR="00580FA2" w:rsidRPr="00580FA2" w:rsidRDefault="00580FA2" w:rsidP="00580FA2">
      <w:r w:rsidRPr="00580FA2">
        <w:t> </w:t>
      </w:r>
    </w:p>
    <w:p w14:paraId="4E3E2088" w14:textId="77777777" w:rsidR="00580FA2" w:rsidRPr="00580FA2" w:rsidRDefault="00580FA2" w:rsidP="00580FA2">
      <w:r w:rsidRPr="00580FA2">
        <w:t xml:space="preserve">One characteristic that may make a person vulnerable to exploitation by criminal gangs may be due to a person's socioeconomic situation. Someone’s socioeconomic situation can be based on three factors: “income, education, and occupational prestige.” </w:t>
      </w:r>
      <w:r w:rsidRPr="00580FA2">
        <w:rPr>
          <w:b/>
          <w:bCs/>
        </w:rPr>
        <w:t>(The Sociology Place. (2022). </w:t>
      </w:r>
      <w:r w:rsidRPr="00580FA2">
        <w:rPr>
          <w:b/>
          <w:bCs/>
          <w:i/>
          <w:iCs/>
        </w:rPr>
        <w:t>Socioeconomic Status: Definition and Measurement</w:t>
      </w:r>
      <w:r w:rsidRPr="00580FA2">
        <w:rPr>
          <w:b/>
          <w:bCs/>
        </w:rPr>
        <w:t>.</w:t>
      </w:r>
    </w:p>
    <w:p w14:paraId="4072ECA1" w14:textId="77777777" w:rsidR="00580FA2" w:rsidRPr="00580FA2" w:rsidRDefault="00580FA2" w:rsidP="00580FA2">
      <w:r w:rsidRPr="00580FA2">
        <w:t>‌</w:t>
      </w:r>
    </w:p>
    <w:p w14:paraId="13ECB38F" w14:textId="77777777" w:rsidR="00580FA2" w:rsidRPr="00580FA2" w:rsidRDefault="00580FA2" w:rsidP="00580FA2">
      <w:r w:rsidRPr="00580FA2">
        <w:t> </w:t>
      </w:r>
    </w:p>
    <w:p w14:paraId="7AB12AF8" w14:textId="77777777" w:rsidR="00580FA2" w:rsidRPr="00580FA2" w:rsidRDefault="00580FA2" w:rsidP="00580FA2">
      <w:r w:rsidRPr="00580FA2">
        <w:t xml:space="preserve">Poverty or a lack of stable income can be a leading factor in why many people may become vulnerable to criminal gangs. “Lack of financial resources, limited access to basic necessities, and inadequate opportunities for socio-economic advancement can make gang involvement appear more attractive or necessary.” </w:t>
      </w:r>
      <w:r w:rsidRPr="00580FA2">
        <w:rPr>
          <w:b/>
          <w:bCs/>
        </w:rPr>
        <w:t xml:space="preserve">(United Against Violence, 2024). </w:t>
      </w:r>
      <w:r w:rsidRPr="00580FA2">
        <w:rPr>
          <w:b/>
          <w:bCs/>
          <w:i/>
          <w:iCs/>
        </w:rPr>
        <w:t>Social and Economic Factors Contributing to Gang Culture—United against Violence</w:t>
      </w:r>
      <w:r w:rsidRPr="00580FA2">
        <w:rPr>
          <w:b/>
          <w:bCs/>
        </w:rPr>
        <w:t>.</w:t>
      </w:r>
    </w:p>
    <w:p w14:paraId="79CA6ADF" w14:textId="77777777" w:rsidR="00580FA2" w:rsidRPr="00580FA2" w:rsidRDefault="00580FA2" w:rsidP="00580FA2">
      <w:r w:rsidRPr="00580FA2">
        <w:t>‌</w:t>
      </w:r>
    </w:p>
    <w:p w14:paraId="6572D3BD" w14:textId="77777777" w:rsidR="00580FA2" w:rsidRPr="00580FA2" w:rsidRDefault="00580FA2" w:rsidP="00580FA2">
      <w:r w:rsidRPr="00580FA2">
        <w:t xml:space="preserve">Studies show that “Overall, 40% more crimes were recorded in the most income-deprived areas in 2023, compared to the least income-deprived 10%.” </w:t>
      </w:r>
      <w:r w:rsidRPr="00580FA2">
        <w:rPr>
          <w:b/>
          <w:bCs/>
        </w:rPr>
        <w:t xml:space="preserve">Trust for London (2023).  </w:t>
      </w:r>
      <w:r w:rsidRPr="00580FA2">
        <w:rPr>
          <w:b/>
          <w:bCs/>
          <w:i/>
          <w:iCs/>
        </w:rPr>
        <w:t>Crime and Income Deprivation</w:t>
      </w:r>
      <w:r w:rsidRPr="00580FA2">
        <w:rPr>
          <w:b/>
          <w:bCs/>
        </w:rPr>
        <w:t>.)</w:t>
      </w:r>
    </w:p>
    <w:p w14:paraId="0131D4B4" w14:textId="77777777" w:rsidR="00580FA2" w:rsidRPr="00580FA2" w:rsidRDefault="00580FA2" w:rsidP="00580FA2">
      <w:r w:rsidRPr="00580FA2">
        <w:t>‌</w:t>
      </w:r>
    </w:p>
    <w:p w14:paraId="6FB9A51A" w14:textId="77777777" w:rsidR="00580FA2" w:rsidRPr="00580FA2" w:rsidRDefault="00580FA2" w:rsidP="00580FA2">
      <w:r w:rsidRPr="00580FA2">
        <w:t xml:space="preserve">Lack of education can be another leading factor of why many people may become vulnerable to criminal gangs. “Inadequate access to quality education can perpetuate the cycle of gang involvement. Limited educational opportunities, coupled with a lack of support and resources, can hinder personal development, restrict </w:t>
      </w:r>
      <w:proofErr w:type="gramStart"/>
      <w:r w:rsidRPr="00580FA2">
        <w:t>future prospects</w:t>
      </w:r>
      <w:proofErr w:type="gramEnd"/>
      <w:r w:rsidRPr="00580FA2">
        <w:t xml:space="preserve">, and leave young individuals vulnerable to recruitment by gangs. </w:t>
      </w:r>
      <w:r w:rsidRPr="00580FA2">
        <w:rPr>
          <w:b/>
          <w:bCs/>
        </w:rPr>
        <w:t xml:space="preserve">(United Against Violence, 2024). </w:t>
      </w:r>
      <w:r w:rsidRPr="00580FA2">
        <w:rPr>
          <w:b/>
          <w:bCs/>
          <w:i/>
          <w:iCs/>
        </w:rPr>
        <w:t>Social and Economic Factors Contributing to Gang Culture—United against Violence</w:t>
      </w:r>
      <w:r w:rsidRPr="00580FA2">
        <w:rPr>
          <w:b/>
          <w:bCs/>
        </w:rPr>
        <w:t>.</w:t>
      </w:r>
    </w:p>
    <w:p w14:paraId="3FFFBAA0" w14:textId="77777777" w:rsidR="00580FA2" w:rsidRPr="00580FA2" w:rsidRDefault="00580FA2" w:rsidP="00580FA2">
      <w:r w:rsidRPr="00580FA2">
        <w:t>‌</w:t>
      </w:r>
    </w:p>
    <w:p w14:paraId="50A76BF5" w14:textId="77777777" w:rsidR="00580FA2" w:rsidRPr="00580FA2" w:rsidRDefault="00580FA2" w:rsidP="00580FA2">
      <w:r w:rsidRPr="00580FA2">
        <w:t xml:space="preserve">Studies carried out in April 2023 to June 2023 assessed that the percentage of 16 to 24-year-olds not in education, employment, or training was 11.6%; however, it was identified that out of 794,000 16 to 24-year-olds, 427,000 (54%) were male, whereas 367,000 (46%) were women </w:t>
      </w:r>
      <w:r w:rsidRPr="00580FA2">
        <w:rPr>
          <w:b/>
          <w:bCs/>
        </w:rPr>
        <w:t xml:space="preserve">(explore-education-statistics.service.gov.uk. (n.d.).  </w:t>
      </w:r>
      <w:r w:rsidRPr="00580FA2">
        <w:rPr>
          <w:b/>
          <w:bCs/>
          <w:i/>
          <w:iCs/>
        </w:rPr>
        <w:t>Education and training statistics for the UK, reporting year 2023</w:t>
      </w:r>
      <w:r w:rsidRPr="00580FA2">
        <w:rPr>
          <w:b/>
          <w:bCs/>
        </w:rPr>
        <w:t>.</w:t>
      </w:r>
    </w:p>
    <w:p w14:paraId="41E57C0E" w14:textId="77777777" w:rsidR="00580FA2" w:rsidRPr="00580FA2" w:rsidRDefault="00580FA2" w:rsidP="00580FA2">
      <w:r w:rsidRPr="00580FA2">
        <w:t>‌</w:t>
      </w:r>
    </w:p>
    <w:p w14:paraId="1BD50E10" w14:textId="77777777" w:rsidR="00580FA2" w:rsidRPr="00580FA2" w:rsidRDefault="00580FA2" w:rsidP="00580FA2">
      <w:r w:rsidRPr="00580FA2">
        <w:t xml:space="preserve"> It has been identified that gangs are more primarily males than females </w:t>
      </w:r>
      <w:r w:rsidRPr="00580FA2">
        <w:rPr>
          <w:b/>
          <w:bCs/>
        </w:rPr>
        <w:t xml:space="preserve">(Watkins, A.M. and Melde, C. (2018). Gangs, gender, and involvement in crime, victimisation, and exposure to violence. </w:t>
      </w:r>
      <w:r w:rsidRPr="00580FA2">
        <w:rPr>
          <w:b/>
          <w:bCs/>
          <w:i/>
          <w:iCs/>
        </w:rPr>
        <w:t>Journal of Criminal Justice</w:t>
      </w:r>
      <w:r w:rsidRPr="00580FA2">
        <w:rPr>
          <w:b/>
          <w:bCs/>
        </w:rPr>
        <w:t xml:space="preserve">, 57, pp. 11–25), </w:t>
      </w:r>
      <w:r w:rsidRPr="00580FA2">
        <w:t>the higher percentage of males not currently in education, employment, or training may be a leading factor in why they may be more vulnerable to gang activity.</w:t>
      </w:r>
    </w:p>
    <w:p w14:paraId="578941A5" w14:textId="77777777" w:rsidR="00580FA2" w:rsidRPr="00580FA2" w:rsidRDefault="00580FA2" w:rsidP="00580FA2">
      <w:r w:rsidRPr="00580FA2">
        <w:t> </w:t>
      </w:r>
    </w:p>
    <w:p w14:paraId="47A83BDF" w14:textId="77777777" w:rsidR="00580FA2" w:rsidRPr="00580FA2" w:rsidRDefault="00580FA2" w:rsidP="00580FA2">
      <w:r w:rsidRPr="00580FA2">
        <w:lastRenderedPageBreak/>
        <w:t>Another factor that may make a person vulnerable to exploitation by criminal gangs may be adverse childhood experiences. Adverse Childhood Experiences (ACEs) are potentially traumatic events that occur in childhood. Examples of ACEs include:</w:t>
      </w:r>
    </w:p>
    <w:p w14:paraId="1C0DA731" w14:textId="77777777" w:rsidR="00580FA2" w:rsidRPr="00580FA2" w:rsidRDefault="00580FA2" w:rsidP="00580FA2">
      <w:r w:rsidRPr="00580FA2">
        <w:t>“Physical or emotional abuse</w:t>
      </w:r>
    </w:p>
    <w:p w14:paraId="52D3B9B9" w14:textId="77777777" w:rsidR="00580FA2" w:rsidRPr="00580FA2" w:rsidRDefault="00580FA2" w:rsidP="00580FA2">
      <w:r w:rsidRPr="00580FA2">
        <w:t>Abandonment or neglect</w:t>
      </w:r>
    </w:p>
    <w:p w14:paraId="1F88CD85" w14:textId="77777777" w:rsidR="00580FA2" w:rsidRPr="00580FA2" w:rsidRDefault="00580FA2" w:rsidP="00580FA2">
      <w:r w:rsidRPr="00580FA2">
        <w:t>Losing a family member to suicide</w:t>
      </w:r>
    </w:p>
    <w:p w14:paraId="5E411C97" w14:textId="77777777" w:rsidR="00580FA2" w:rsidRPr="00580FA2" w:rsidRDefault="00580FA2" w:rsidP="00580FA2">
      <w:r w:rsidRPr="00580FA2">
        <w:t>Growing up in a household with substance abuse or alcoholism</w:t>
      </w:r>
    </w:p>
    <w:p w14:paraId="02F2AC51" w14:textId="77777777" w:rsidR="00580FA2" w:rsidRPr="00580FA2" w:rsidRDefault="00580FA2" w:rsidP="00580FA2">
      <w:r w:rsidRPr="00580FA2">
        <w:t>Having a mentally ill parent</w:t>
      </w:r>
    </w:p>
    <w:p w14:paraId="32C962A3" w14:textId="77777777" w:rsidR="00580FA2" w:rsidRPr="00580FA2" w:rsidRDefault="00580FA2" w:rsidP="00580FA2">
      <w:r w:rsidRPr="00580FA2">
        <w:t>Having an incarcerated parent</w:t>
      </w:r>
    </w:p>
    <w:p w14:paraId="72D9DE6E" w14:textId="77777777" w:rsidR="00580FA2" w:rsidRPr="00580FA2" w:rsidRDefault="00580FA2" w:rsidP="00580FA2">
      <w:r w:rsidRPr="00580FA2">
        <w:t>Being a child of divorce or parental separation</w:t>
      </w:r>
    </w:p>
    <w:p w14:paraId="2B37234A" w14:textId="77777777" w:rsidR="00580FA2" w:rsidRPr="00580FA2" w:rsidRDefault="00580FA2" w:rsidP="00580FA2">
      <w:r w:rsidRPr="00580FA2">
        <w:t>Domestic violence</w:t>
      </w:r>
    </w:p>
    <w:p w14:paraId="7D519523" w14:textId="77777777" w:rsidR="00580FA2" w:rsidRPr="00580FA2" w:rsidRDefault="00580FA2" w:rsidP="00580FA2">
      <w:r w:rsidRPr="00580FA2">
        <w:t>Sexual abuse”</w:t>
      </w:r>
    </w:p>
    <w:p w14:paraId="3DD355F4" w14:textId="77777777" w:rsidR="00580FA2" w:rsidRPr="00580FA2" w:rsidRDefault="00580FA2" w:rsidP="00580FA2">
      <w:r w:rsidRPr="00580FA2">
        <w:rPr>
          <w:b/>
          <w:bCs/>
        </w:rPr>
        <w:t xml:space="preserve">Centres for Disease Control and Prevention (2021).  </w:t>
      </w:r>
      <w:r w:rsidRPr="00580FA2">
        <w:rPr>
          <w:b/>
          <w:bCs/>
          <w:i/>
          <w:iCs/>
        </w:rPr>
        <w:t>Adverse childhood experiences (ACEs)</w:t>
      </w:r>
      <w:r w:rsidRPr="00580FA2">
        <w:rPr>
          <w:b/>
          <w:bCs/>
        </w:rPr>
        <w:t>.</w:t>
      </w:r>
    </w:p>
    <w:p w14:paraId="6F953D64" w14:textId="77777777" w:rsidR="00580FA2" w:rsidRPr="00580FA2" w:rsidRDefault="00580FA2" w:rsidP="00580FA2">
      <w:r w:rsidRPr="00580FA2">
        <w:t>‌</w:t>
      </w:r>
    </w:p>
    <w:p w14:paraId="4B6117AB" w14:textId="77777777" w:rsidR="00580FA2" w:rsidRPr="00580FA2" w:rsidRDefault="00580FA2" w:rsidP="00580FA2">
      <w:r w:rsidRPr="00580FA2">
        <w:t> </w:t>
      </w:r>
    </w:p>
    <w:p w14:paraId="66D5DC27" w14:textId="77777777" w:rsidR="00580FA2" w:rsidRPr="00580FA2" w:rsidRDefault="00580FA2" w:rsidP="00580FA2">
      <w:r w:rsidRPr="00580FA2">
        <w:t> </w:t>
      </w:r>
    </w:p>
    <w:p w14:paraId="356BA6A0" w14:textId="77777777" w:rsidR="00580FA2" w:rsidRPr="00580FA2" w:rsidRDefault="00580FA2" w:rsidP="00580FA2">
      <w:r w:rsidRPr="00580FA2">
        <w:t xml:space="preserve">Many studies have been carried out to demonstrate how those who suffer through adverse experiences during childhood are likely to engage in gang crime more than those not exposed to ACES. “The current longitudinal study employs a sample of 104,267 juvenile offenders to examine the effect of ACE exposure on two different measures of gang involvement by age 18. Results indicate ACE exposure at Time 1 predicts gang involvement by age 18, but that much of the effect of ACEs on later gang involvement can be explained by their impact on current substance abuse and difficult temperament.” </w:t>
      </w:r>
      <w:r w:rsidRPr="00580FA2">
        <w:rPr>
          <w:b/>
          <w:bCs/>
        </w:rPr>
        <w:t xml:space="preserve">Wolff, K.T., </w:t>
      </w:r>
      <w:proofErr w:type="spellStart"/>
      <w:r w:rsidRPr="00580FA2">
        <w:rPr>
          <w:b/>
          <w:bCs/>
        </w:rPr>
        <w:t>Baglivio</w:t>
      </w:r>
      <w:proofErr w:type="spellEnd"/>
      <w:r w:rsidRPr="00580FA2">
        <w:rPr>
          <w:b/>
          <w:bCs/>
        </w:rPr>
        <w:t>, M.T., Klein, H.J., Piquero, A.R., DeLisi, M., and Howell, J.C. (Buddy) (2019). Adverse Childhood Experiences (ACEs) and Gang Involvement among Juvenile Offenders: Assessing the Mediation Effects of Substance Use and Temperament Deficits. </w:t>
      </w:r>
      <w:r w:rsidRPr="00580FA2">
        <w:rPr>
          <w:b/>
          <w:bCs/>
          <w:i/>
          <w:iCs/>
        </w:rPr>
        <w:t>Youth Violence and Juvenile Justice</w:t>
      </w:r>
    </w:p>
    <w:p w14:paraId="7DE41586" w14:textId="77777777" w:rsidR="00580FA2" w:rsidRPr="00580FA2" w:rsidRDefault="00580FA2" w:rsidP="00580FA2">
      <w:r w:rsidRPr="00580FA2">
        <w:t>‌</w:t>
      </w:r>
    </w:p>
    <w:p w14:paraId="321AA7DF" w14:textId="77777777" w:rsidR="00580FA2" w:rsidRPr="00580FA2" w:rsidRDefault="00580FA2" w:rsidP="00580FA2">
      <w:r w:rsidRPr="00580FA2">
        <w:t> </w:t>
      </w:r>
    </w:p>
    <w:p w14:paraId="43A6E8F5" w14:textId="77777777" w:rsidR="00580FA2" w:rsidRPr="00580FA2" w:rsidRDefault="00580FA2" w:rsidP="00580FA2">
      <w:r w:rsidRPr="00580FA2">
        <w:t xml:space="preserve">This study demonstrates that ACES are a primary course of juveniles reaching adolescents becoming involved in gang crime prior to the effects of any other external factors, such as a person's socio-economic situation or psychological impacts; this may be </w:t>
      </w:r>
      <w:proofErr w:type="gramStart"/>
      <w:r w:rsidRPr="00580FA2">
        <w:t>due to the effects</w:t>
      </w:r>
      <w:proofErr w:type="gramEnd"/>
      <w:r w:rsidRPr="00580FA2">
        <w:t xml:space="preserve"> that ACES have on a person’s social abilities, health, or behaviour. Research shows that “Children who suffer from Adverse Childhood Experiences (ACEs) may lack the ability to recognise and manage different emotions, make and keep healthy friendships, and manage behaviour in school settings” </w:t>
      </w:r>
      <w:r w:rsidRPr="00580FA2">
        <w:rPr>
          <w:b/>
          <w:bCs/>
        </w:rPr>
        <w:t xml:space="preserve">(NHS, 2021). </w:t>
      </w:r>
      <w:r w:rsidRPr="00580FA2">
        <w:rPr>
          <w:b/>
          <w:bCs/>
          <w:i/>
          <w:iCs/>
        </w:rPr>
        <w:t>Adverse Childhood Experiences (ACEs) and Attachment</w:t>
      </w:r>
      <w:r w:rsidRPr="00580FA2">
        <w:rPr>
          <w:b/>
          <w:bCs/>
        </w:rPr>
        <w:t>.</w:t>
      </w:r>
    </w:p>
    <w:p w14:paraId="7543DBC3" w14:textId="77777777" w:rsidR="00580FA2" w:rsidRPr="00580FA2" w:rsidRDefault="00580FA2" w:rsidP="00580FA2">
      <w:r w:rsidRPr="00580FA2">
        <w:t>‌</w:t>
      </w:r>
    </w:p>
    <w:p w14:paraId="4752C319" w14:textId="77777777" w:rsidR="00580FA2" w:rsidRPr="00580FA2" w:rsidRDefault="00580FA2" w:rsidP="00580FA2">
      <w:r w:rsidRPr="00580FA2">
        <w:t> </w:t>
      </w:r>
    </w:p>
    <w:p w14:paraId="4D136847" w14:textId="77777777" w:rsidR="00580FA2" w:rsidRPr="00580FA2" w:rsidRDefault="00580FA2" w:rsidP="00580FA2">
      <w:r w:rsidRPr="00580FA2">
        <w:lastRenderedPageBreak/>
        <w:t xml:space="preserve">Psychological factors linked to ACEs may make a person vulnerable to exploitation by criminal gangs due to psychological effects. Psychological effects are linked with the effects of ACEs, as exposure to ACEs is linked to experiencing psychological issues such as anxiety and depression in later life </w:t>
      </w:r>
      <w:r w:rsidRPr="00580FA2">
        <w:rPr>
          <w:b/>
          <w:bCs/>
        </w:rPr>
        <w:t>(Association of American Universities (AAU). (2025). </w:t>
      </w:r>
      <w:r w:rsidRPr="00580FA2">
        <w:rPr>
          <w:b/>
          <w:bCs/>
          <w:i/>
          <w:iCs/>
        </w:rPr>
        <w:t>Traumatic childhood events may increase risk for long-term health effects in breast cancer survivors | Association of American Universities (AAU</w:t>
      </w:r>
      <w:r w:rsidRPr="00580FA2">
        <w:rPr>
          <w:i/>
          <w:iCs/>
        </w:rPr>
        <w:t>)</w:t>
      </w:r>
      <w:r w:rsidRPr="00580FA2">
        <w:t>.</w:t>
      </w:r>
    </w:p>
    <w:p w14:paraId="7C944F98" w14:textId="77777777" w:rsidR="00580FA2" w:rsidRPr="00580FA2" w:rsidRDefault="00580FA2" w:rsidP="00580FA2">
      <w:r w:rsidRPr="00580FA2">
        <w:t>‌</w:t>
      </w:r>
    </w:p>
    <w:p w14:paraId="60BE7852" w14:textId="77777777" w:rsidR="00580FA2" w:rsidRPr="00580FA2" w:rsidRDefault="00580FA2" w:rsidP="00580FA2">
      <w:r w:rsidRPr="00580FA2">
        <w:t xml:space="preserve">Depression and anxiety can be linked to impaired judgement, leading people to make poor decisions; this may make a person vulnerable to criminal gangs due to them not seeing the risk associated with joining gangs. </w:t>
      </w:r>
      <w:r w:rsidRPr="00580FA2">
        <w:rPr>
          <w:b/>
          <w:bCs/>
        </w:rPr>
        <w:t>(www.betterhelp.com. (n.d.). </w:t>
      </w:r>
      <w:r w:rsidRPr="00580FA2">
        <w:rPr>
          <w:b/>
          <w:bCs/>
          <w:i/>
          <w:iCs/>
        </w:rPr>
        <w:t xml:space="preserve">Understanding The Motivation: Why Do People Join Gangs | </w:t>
      </w:r>
      <w:proofErr w:type="spellStart"/>
      <w:r w:rsidRPr="00580FA2">
        <w:rPr>
          <w:b/>
          <w:bCs/>
          <w:i/>
          <w:iCs/>
        </w:rPr>
        <w:t>BetterHelp</w:t>
      </w:r>
      <w:proofErr w:type="spellEnd"/>
      <w:r w:rsidRPr="00580FA2">
        <w:rPr>
          <w:b/>
          <w:bCs/>
        </w:rPr>
        <w:t>.</w:t>
      </w:r>
    </w:p>
    <w:p w14:paraId="061AD69B" w14:textId="77777777" w:rsidR="00580FA2" w:rsidRPr="00580FA2" w:rsidRDefault="00580FA2" w:rsidP="00580FA2">
      <w:r w:rsidRPr="00580FA2">
        <w:t>‌</w:t>
      </w:r>
    </w:p>
    <w:p w14:paraId="4EA7B29A" w14:textId="77777777" w:rsidR="00580FA2" w:rsidRPr="00580FA2" w:rsidRDefault="00580FA2" w:rsidP="00580FA2">
      <w:r w:rsidRPr="00580FA2">
        <w:t> </w:t>
      </w:r>
    </w:p>
    <w:p w14:paraId="127BA3ED" w14:textId="77777777" w:rsidR="00580FA2" w:rsidRPr="00580FA2" w:rsidRDefault="00580FA2" w:rsidP="00580FA2">
      <w:proofErr w:type="gramStart"/>
      <w:r w:rsidRPr="00580FA2">
        <w:t>All of</w:t>
      </w:r>
      <w:proofErr w:type="gramEnd"/>
      <w:r w:rsidRPr="00580FA2">
        <w:t xml:space="preserve"> these factors demonstrate how a person may become vulnerable to exploitation by criminal gangs; however, each factor demonstrates how it is influenced by a further factor, leading to the idea that a person may become involved in a criminal gang for a multitude of different reasons. This shows the difficulty faced when tackling gang crime, as isolating the reason why a person may join a gang is challenging.</w:t>
      </w:r>
    </w:p>
    <w:p w14:paraId="2C4C76BE" w14:textId="77777777" w:rsidR="00580FA2" w:rsidRPr="00580FA2" w:rsidRDefault="00580FA2" w:rsidP="00580FA2">
      <w:r w:rsidRPr="00580FA2">
        <w:t> </w:t>
      </w:r>
    </w:p>
    <w:p w14:paraId="0C7420FB" w14:textId="77777777" w:rsidR="00580FA2" w:rsidRPr="00580FA2" w:rsidRDefault="00580FA2" w:rsidP="00580FA2">
      <w:r w:rsidRPr="00580FA2">
        <w:t>Word count: 1013</w:t>
      </w:r>
    </w:p>
    <w:p w14:paraId="5E21FB5F" w14:textId="77777777" w:rsidR="00580FA2" w:rsidRPr="00580FA2" w:rsidRDefault="00580FA2" w:rsidP="00580FA2">
      <w:r w:rsidRPr="00580FA2">
        <w:t> </w:t>
      </w:r>
    </w:p>
    <w:p w14:paraId="58B56292" w14:textId="77777777" w:rsidR="00580FA2" w:rsidRPr="00580FA2" w:rsidRDefault="00580FA2" w:rsidP="00580FA2">
      <w:r w:rsidRPr="00580FA2">
        <w:t> </w:t>
      </w:r>
    </w:p>
    <w:p w14:paraId="41936CEE" w14:textId="77777777" w:rsidR="00580FA2" w:rsidRPr="00580FA2" w:rsidRDefault="00580FA2" w:rsidP="00580FA2">
      <w:r w:rsidRPr="00580FA2">
        <w:t> </w:t>
      </w:r>
    </w:p>
    <w:p w14:paraId="4FC6C3E5" w14:textId="77777777" w:rsidR="00580FA2" w:rsidRPr="00580FA2" w:rsidRDefault="00580FA2" w:rsidP="00580FA2">
      <w:r w:rsidRPr="00580FA2">
        <w:rPr>
          <w:b/>
          <w:bCs/>
        </w:rPr>
        <w:t>Essay three – Vulnerability &amp; Risk</w:t>
      </w:r>
    </w:p>
    <w:p w14:paraId="17561571" w14:textId="77777777" w:rsidR="00580FA2" w:rsidRPr="00580FA2" w:rsidRDefault="00580FA2" w:rsidP="00580FA2">
      <w:r w:rsidRPr="00580FA2">
        <w:t>Is early intervention an effective means of preventing young people from offending? What increases or detracts from its effectiveness?</w:t>
      </w:r>
    </w:p>
    <w:p w14:paraId="5C813D15" w14:textId="77777777" w:rsidR="00580FA2" w:rsidRPr="00580FA2" w:rsidRDefault="00580FA2" w:rsidP="00580FA2">
      <w:r w:rsidRPr="00580FA2">
        <w:t>Your answer must be based on academic research.</w:t>
      </w:r>
    </w:p>
    <w:p w14:paraId="65112ED6" w14:textId="77777777" w:rsidR="00580FA2" w:rsidRPr="00580FA2" w:rsidRDefault="00580FA2" w:rsidP="00580FA2">
      <w:r w:rsidRPr="00580FA2">
        <w:rPr>
          <w:b/>
          <w:bCs/>
        </w:rPr>
        <w:t xml:space="preserve">Word limit: </w:t>
      </w:r>
      <w:r w:rsidRPr="00580FA2">
        <w:t>1000 words.</w:t>
      </w:r>
    </w:p>
    <w:p w14:paraId="5F3EAA45" w14:textId="77777777" w:rsidR="00580FA2" w:rsidRPr="00580FA2" w:rsidRDefault="00580FA2" w:rsidP="00580FA2">
      <w:r w:rsidRPr="00580FA2">
        <w:t> </w:t>
      </w:r>
    </w:p>
    <w:p w14:paraId="021713CE" w14:textId="77777777" w:rsidR="00580FA2" w:rsidRPr="00580FA2" w:rsidRDefault="00580FA2" w:rsidP="00580FA2">
      <w:r w:rsidRPr="00580FA2">
        <w:t> </w:t>
      </w:r>
    </w:p>
    <w:p w14:paraId="4A5F672E" w14:textId="77777777" w:rsidR="00580FA2" w:rsidRPr="00580FA2" w:rsidRDefault="00580FA2" w:rsidP="00580FA2">
      <w:r w:rsidRPr="00580FA2">
        <w:t> </w:t>
      </w:r>
    </w:p>
    <w:p w14:paraId="49062309" w14:textId="77777777" w:rsidR="00580FA2" w:rsidRPr="00580FA2" w:rsidRDefault="00580FA2" w:rsidP="00580FA2">
      <w:r w:rsidRPr="00580FA2">
        <w:t>During this task I will discuss how effective early intervention is in preventing young persons from offending, and I will also detail what factors may increase or decrease its effectiveness.</w:t>
      </w:r>
    </w:p>
    <w:p w14:paraId="0B7ADA27" w14:textId="77777777" w:rsidR="00580FA2" w:rsidRPr="00580FA2" w:rsidRDefault="00580FA2" w:rsidP="00580FA2">
      <w:r w:rsidRPr="00580FA2">
        <w:t> </w:t>
      </w:r>
    </w:p>
    <w:p w14:paraId="030FC165" w14:textId="54D58DDC" w:rsidR="00580FA2" w:rsidRPr="00580FA2" w:rsidRDefault="00580FA2" w:rsidP="00580FA2">
      <w:r w:rsidRPr="00580FA2">
        <w:t>Within the context of policing, early intervention refers to the idea of identifying and supporting young people early in their development to prevent them from offending during their youth and later life. Early intervention can be seen as an effective way to help youths who have experienced</w:t>
      </w:r>
      <w:r w:rsidR="0050545C">
        <w:t xml:space="preserve"> </w:t>
      </w:r>
      <w:r w:rsidRPr="00580FA2">
        <w:lastRenderedPageBreak/>
        <w:t xml:space="preserve">adverse childhood experiences (ACEs) and those who have grown up in lower-income or deprived areas. It is essential for police and youth organisations to assist young people who have experienced ACEs and are from lower-income or deprived areas due to the higher rate of young people offending in later life. </w:t>
      </w:r>
      <w:r w:rsidRPr="00580FA2">
        <w:rPr>
          <w:b/>
          <w:bCs/>
        </w:rPr>
        <w:t>(Vaswani, N. (2018). </w:t>
      </w:r>
      <w:r w:rsidRPr="00580FA2">
        <w:rPr>
          <w:b/>
          <w:bCs/>
          <w:i/>
          <w:iCs/>
        </w:rPr>
        <w:t>Adverse Childhood Experiences in Children at High Risk of Harm to Others. a Gendered Perspective</w:t>
      </w:r>
      <w:r w:rsidRPr="00580FA2">
        <w:rPr>
          <w:b/>
          <w:bCs/>
        </w:rPr>
        <w:t>.)</w:t>
      </w:r>
    </w:p>
    <w:p w14:paraId="0E7AEE26" w14:textId="77777777" w:rsidR="00580FA2" w:rsidRPr="00580FA2" w:rsidRDefault="00580FA2" w:rsidP="00580FA2">
      <w:r w:rsidRPr="00580FA2">
        <w:t>‌</w:t>
      </w:r>
    </w:p>
    <w:p w14:paraId="1D0EF2F6" w14:textId="77777777" w:rsidR="00580FA2" w:rsidRPr="00580FA2" w:rsidRDefault="00580FA2" w:rsidP="00580FA2">
      <w:r w:rsidRPr="00580FA2">
        <w:t xml:space="preserve">“A study of almost 12,000 young offenders found that exposure to each additional ACE increased the risk of becoming a serious, violent, or chronic young offender by 35%.”. Statistics also show that those from more deprived areas are more likely to offend compared to those from more privileged areas. </w:t>
      </w:r>
      <w:r w:rsidRPr="00580FA2">
        <w:rPr>
          <w:b/>
          <w:bCs/>
        </w:rPr>
        <w:t xml:space="preserve">(The Health Foundation, 2024). </w:t>
      </w:r>
      <w:r w:rsidRPr="00580FA2">
        <w:rPr>
          <w:b/>
          <w:bCs/>
          <w:i/>
          <w:iCs/>
        </w:rPr>
        <w:t>Inequalities in Likelihood of Living in High-Crime Neighbourhoods - the Health Foundation</w:t>
      </w:r>
      <w:r w:rsidRPr="00580FA2">
        <w:rPr>
          <w:b/>
          <w:bCs/>
        </w:rPr>
        <w:t>.</w:t>
      </w:r>
    </w:p>
    <w:p w14:paraId="43780E27" w14:textId="592E0953" w:rsidR="00580FA2" w:rsidRPr="00580FA2" w:rsidRDefault="00580FA2" w:rsidP="00580FA2">
      <w:r w:rsidRPr="00580FA2">
        <w:t>‌</w:t>
      </w:r>
      <w:r w:rsidR="00EF3B3D" w:rsidRPr="002E60D6">
        <w:drawing>
          <wp:inline distT="0" distB="0" distL="0" distR="0" wp14:anchorId="562897D5" wp14:editId="6814C5FC">
            <wp:extent cx="5731510" cy="2123440"/>
            <wp:effectExtent l="0" t="0" r="2540" b="0"/>
            <wp:docPr id="1865865175" name="Picture 7"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graph of different colored ba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123440"/>
                    </a:xfrm>
                    <a:prstGeom prst="rect">
                      <a:avLst/>
                    </a:prstGeom>
                    <a:noFill/>
                    <a:ln>
                      <a:noFill/>
                    </a:ln>
                  </pic:spPr>
                </pic:pic>
              </a:graphicData>
            </a:graphic>
          </wp:inline>
        </w:drawing>
      </w:r>
    </w:p>
    <w:p w14:paraId="6FC3C083" w14:textId="77777777" w:rsidR="00580FA2" w:rsidRPr="00580FA2" w:rsidRDefault="00580FA2" w:rsidP="00580FA2">
      <w:r w:rsidRPr="00580FA2">
        <w:t> </w:t>
      </w:r>
    </w:p>
    <w:p w14:paraId="43BD5355" w14:textId="77777777" w:rsidR="00580FA2" w:rsidRPr="00580FA2" w:rsidRDefault="00580FA2" w:rsidP="00580FA2">
      <w:r w:rsidRPr="00580FA2">
        <w:t>Within the UK, studies have shown that within recent years there has been an increase of youths being dealt with by police and criminal justice for criminal offences. At the end of March 2024, stop and searches on those between the ages of 10 and 17 increased by 13%, and the number of youths being arrested for criminal offences increased by 9%.</w:t>
      </w:r>
    </w:p>
    <w:p w14:paraId="5132B387" w14:textId="58B7C417" w:rsidR="00580FA2" w:rsidRPr="00580FA2" w:rsidRDefault="00B60A10" w:rsidP="00580FA2">
      <w:r>
        <w:rPr>
          <w:b/>
          <w:bCs/>
        </w:rPr>
        <w:t>(</w:t>
      </w:r>
      <w:r w:rsidR="00580FA2" w:rsidRPr="00580FA2">
        <w:rPr>
          <w:b/>
          <w:bCs/>
        </w:rPr>
        <w:t xml:space="preserve">Youth Justice Board (2024).  </w:t>
      </w:r>
      <w:r w:rsidR="00580FA2" w:rsidRPr="00580FA2">
        <w:rPr>
          <w:b/>
          <w:bCs/>
          <w:i/>
          <w:iCs/>
        </w:rPr>
        <w:t>Youth justice statistics: 2022 to 2023</w:t>
      </w:r>
      <w:r w:rsidR="00580FA2" w:rsidRPr="00580FA2">
        <w:rPr>
          <w:b/>
          <w:bCs/>
        </w:rPr>
        <w:t>.</w:t>
      </w:r>
      <w:r>
        <w:rPr>
          <w:b/>
          <w:bCs/>
        </w:rPr>
        <w:t>)</w:t>
      </w:r>
    </w:p>
    <w:p w14:paraId="211E1F1B" w14:textId="77777777" w:rsidR="00580FA2" w:rsidRPr="00580FA2" w:rsidRDefault="00580FA2" w:rsidP="00580FA2">
      <w:r w:rsidRPr="00580FA2">
        <w:t>‌</w:t>
      </w:r>
    </w:p>
    <w:p w14:paraId="1B9C1937" w14:textId="77777777" w:rsidR="00580FA2" w:rsidRPr="00580FA2" w:rsidRDefault="00580FA2" w:rsidP="00580FA2">
      <w:r w:rsidRPr="00580FA2">
        <w:t> </w:t>
      </w:r>
    </w:p>
    <w:p w14:paraId="4E80149E" w14:textId="7DBB7F93" w:rsidR="00580FA2" w:rsidRPr="00580FA2" w:rsidRDefault="00580FA2" w:rsidP="00580FA2">
      <w:r w:rsidRPr="00580FA2">
        <w:t xml:space="preserve">One type of early intervention is </w:t>
      </w:r>
      <w:proofErr w:type="gramStart"/>
      <w:r w:rsidRPr="00580FA2">
        <w:t>through the use of</w:t>
      </w:r>
      <w:proofErr w:type="gramEnd"/>
      <w:r w:rsidRPr="00580FA2">
        <w:t xml:space="preserve"> the youth justice system (YJS) </w:t>
      </w:r>
      <w:r w:rsidRPr="00580FA2">
        <w:rPr>
          <w:b/>
          <w:bCs/>
        </w:rPr>
        <w:t xml:space="preserve">(LawInfo.com, n.d.). </w:t>
      </w:r>
      <w:r w:rsidRPr="00580FA2">
        <w:rPr>
          <w:b/>
          <w:bCs/>
          <w:i/>
          <w:iCs/>
        </w:rPr>
        <w:t xml:space="preserve">What Are Diversion Programs? | </w:t>
      </w:r>
      <w:proofErr w:type="spellStart"/>
      <w:r w:rsidRPr="00580FA2">
        <w:rPr>
          <w:b/>
          <w:bCs/>
          <w:i/>
          <w:iCs/>
        </w:rPr>
        <w:t>LawInfo</w:t>
      </w:r>
      <w:proofErr w:type="spellEnd"/>
      <w:r w:rsidRPr="00580FA2">
        <w:rPr>
          <w:b/>
          <w:bCs/>
          <w:i/>
          <w:iCs/>
        </w:rPr>
        <w:t>)</w:t>
      </w:r>
      <w:r w:rsidRPr="00580FA2">
        <w:rPr>
          <w:b/>
          <w:bCs/>
        </w:rPr>
        <w:t xml:space="preserve">. </w:t>
      </w:r>
      <w:r w:rsidRPr="00580FA2">
        <w:t xml:space="preserve">The youth justice system deals with people from the age of 10 to 17 who have committed criminal offences; the aim is to deal with and prevent youths from reoffending prior to them becoming adults (18 years old). YJS will often use diversion programs as an alternative to criminal charges. These methods aim to keep young offenders away from formal judicial proceedings and into different forms of intervention such as community engagement, education, and counselling. However, many of these factors are dependent on the type of offence committed, for example, anti-social committed by youths. Statistics show that YJS has helped to decrease the amount of youths offending within recent years; studies demonstrate that the amount of youths in custody has significantly decreased from 2001 to 2023. </w:t>
      </w:r>
      <w:r w:rsidR="003C4A3B">
        <w:t>(</w:t>
      </w:r>
      <w:r w:rsidRPr="00580FA2">
        <w:rPr>
          <w:b/>
          <w:bCs/>
        </w:rPr>
        <w:t xml:space="preserve">Youth Justice Board (2024).  </w:t>
      </w:r>
      <w:r w:rsidRPr="00580FA2">
        <w:rPr>
          <w:b/>
          <w:bCs/>
          <w:i/>
          <w:iCs/>
        </w:rPr>
        <w:t>Youth Justice Statistics: 2022 to 2023 (accessible version)</w:t>
      </w:r>
      <w:r w:rsidRPr="00580FA2">
        <w:rPr>
          <w:b/>
          <w:bCs/>
        </w:rPr>
        <w:t>.</w:t>
      </w:r>
    </w:p>
    <w:p w14:paraId="22A3CFBC" w14:textId="63047B7C" w:rsidR="00580FA2" w:rsidRPr="00580FA2" w:rsidRDefault="00580FA2" w:rsidP="00580FA2">
      <w:r w:rsidRPr="00580FA2">
        <w:lastRenderedPageBreak/>
        <w:t> </w:t>
      </w:r>
      <w:r w:rsidR="009140F3" w:rsidRPr="002E60D6">
        <w:drawing>
          <wp:inline distT="0" distB="0" distL="0" distR="0" wp14:anchorId="3E023749" wp14:editId="1A0602AA">
            <wp:extent cx="5731510" cy="3760470"/>
            <wp:effectExtent l="0" t="0" r="2540" b="0"/>
            <wp:docPr id="1356259709" name="Picture 6"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graph with a line going u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60470"/>
                    </a:xfrm>
                    <a:prstGeom prst="rect">
                      <a:avLst/>
                    </a:prstGeom>
                    <a:noFill/>
                    <a:ln>
                      <a:noFill/>
                    </a:ln>
                  </pic:spPr>
                </pic:pic>
              </a:graphicData>
            </a:graphic>
          </wp:inline>
        </w:drawing>
      </w:r>
    </w:p>
    <w:p w14:paraId="01652D14" w14:textId="77777777" w:rsidR="00580FA2" w:rsidRPr="00580FA2" w:rsidRDefault="00580FA2" w:rsidP="00580FA2">
      <w:r w:rsidRPr="00580FA2">
        <w:t xml:space="preserve">These statistics demonstrate the effectiveness of YJS, as it was introduced in 1969 with the introduction of the Children and Young Person Act </w:t>
      </w:r>
      <w:r w:rsidRPr="00580FA2">
        <w:rPr>
          <w:b/>
          <w:bCs/>
        </w:rPr>
        <w:t xml:space="preserve">(Parliament.uk, 2025). </w:t>
      </w:r>
      <w:r w:rsidRPr="00580FA2">
        <w:rPr>
          <w:b/>
          <w:bCs/>
          <w:i/>
          <w:iCs/>
        </w:rPr>
        <w:t>Amendment of Children and Young Persons Act 1969 - Hansard - UK Parliament</w:t>
      </w:r>
      <w:r w:rsidRPr="00580FA2">
        <w:rPr>
          <w:b/>
          <w:bCs/>
        </w:rPr>
        <w:t>.)</w:t>
      </w:r>
      <w:r w:rsidRPr="00580FA2">
        <w:t xml:space="preserve">, there was a major difference in the way it worked when the Crime and Disorder Act was introduced in 1998 </w:t>
      </w:r>
      <w:r w:rsidRPr="00580FA2">
        <w:rPr>
          <w:b/>
          <w:bCs/>
        </w:rPr>
        <w:t xml:space="preserve">(Legislation.gov.uk. (1998).  </w:t>
      </w:r>
      <w:r w:rsidRPr="00580FA2">
        <w:rPr>
          <w:b/>
          <w:bCs/>
          <w:i/>
          <w:iCs/>
        </w:rPr>
        <w:t>Crime and Disorder Act 1998</w:t>
      </w:r>
      <w:r w:rsidRPr="00580FA2">
        <w:rPr>
          <w:b/>
          <w:bCs/>
        </w:rPr>
        <w:t>.)</w:t>
      </w:r>
      <w:r w:rsidRPr="00580FA2">
        <w:t>, these statistics are coherent with the introduction of this act, showing the effectiveness of YJS. The crucial factor that helps to increase the effectiveness of early intervention in preventing young persons from offending is ensuring that action is taken at the earliest point possible; the use of YJS helps to enable this, increasing the effectiveness of early intervention in preventing young persons from offending.</w:t>
      </w:r>
    </w:p>
    <w:p w14:paraId="217EFA36" w14:textId="77777777" w:rsidR="00580FA2" w:rsidRPr="00580FA2" w:rsidRDefault="00580FA2" w:rsidP="00580FA2">
      <w:r w:rsidRPr="00580FA2">
        <w:t> </w:t>
      </w:r>
    </w:p>
    <w:p w14:paraId="1F51A7F6" w14:textId="77777777" w:rsidR="00580FA2" w:rsidRPr="00580FA2" w:rsidRDefault="00580FA2" w:rsidP="00580FA2">
      <w:r w:rsidRPr="00580FA2">
        <w:t xml:space="preserve">One factor that decreases the effectiveness of early intervention in preventing young persons from offending is due to services suffering from a lack of funding, which does not allow them to properly deal with and support young offenders. In 2017 the Association of Directors of Children’s Services warned that the ability of local authorities to provide early intervention was “being eroded due to the lack of available financial resources” </w:t>
      </w:r>
      <w:r w:rsidRPr="00580FA2">
        <w:rPr>
          <w:b/>
          <w:bCs/>
        </w:rPr>
        <w:t>(publications.parliament.uk. (n.d.). </w:t>
      </w:r>
      <w:r w:rsidRPr="00580FA2">
        <w:rPr>
          <w:b/>
          <w:bCs/>
          <w:i/>
          <w:iCs/>
        </w:rPr>
        <w:t>Evidence-based early years intervention - Science and Technology Committee - House of Commons</w:t>
      </w:r>
      <w:r w:rsidRPr="00580FA2">
        <w:rPr>
          <w:b/>
          <w:bCs/>
        </w:rPr>
        <w:t>.)</w:t>
      </w:r>
    </w:p>
    <w:p w14:paraId="1AA54C24" w14:textId="77777777" w:rsidR="00580FA2" w:rsidRPr="00580FA2" w:rsidRDefault="00580FA2" w:rsidP="00580FA2">
      <w:r w:rsidRPr="00580FA2">
        <w:t>‌</w:t>
      </w:r>
    </w:p>
    <w:p w14:paraId="5266D303" w14:textId="77777777" w:rsidR="00580FA2" w:rsidRPr="00580FA2" w:rsidRDefault="00580FA2" w:rsidP="00580FA2">
      <w:r w:rsidRPr="00580FA2">
        <w:t xml:space="preserve">The major factor that decreases the effectiveness of early intervention is that for many local authorities around the UK it is too expensive, and they are not being provided with enough funding. This factor is extremely important to consider </w:t>
      </w:r>
      <w:proofErr w:type="gramStart"/>
      <w:r w:rsidRPr="00580FA2">
        <w:t>in regards to</w:t>
      </w:r>
      <w:proofErr w:type="gramEnd"/>
      <w:r w:rsidRPr="00580FA2">
        <w:t xml:space="preserve"> the link between high crime rates in low-income areas; often areas suffering from the most crime are in poorer areas, and the local authorities in these areas are not able to properly fund the use of early intervention services, which in turn does not effectively stop young offenders from offending or reoffending. Donna Molloy, </w:t>
      </w:r>
      <w:r w:rsidRPr="00580FA2">
        <w:lastRenderedPageBreak/>
        <w:t>Director of Policy and Practice at the Early Intervention Foundation, stated that many local authorities are more reluctant to invest in early intervention as “it is expensive to evaluate interventions, and most people would prefer to deliver a service rather than invest in a research project.”. In 2017, the Social Mobility Commission reported that local authorities often provided cheaper, un-evidenced programs rather than more expensive programs with proven effectiveness. These factors demonstrate that the lack of funding in many areas decreases the effectiveness of early intervention in preventing young persons from offending.</w:t>
      </w:r>
    </w:p>
    <w:p w14:paraId="4DB9F8B0" w14:textId="77777777" w:rsidR="00580FA2" w:rsidRPr="00580FA2" w:rsidRDefault="00580FA2" w:rsidP="00580FA2">
      <w:r w:rsidRPr="00580FA2">
        <w:t> </w:t>
      </w:r>
    </w:p>
    <w:p w14:paraId="72864AF5" w14:textId="63285835" w:rsidR="00580FA2" w:rsidRPr="00580FA2" w:rsidRDefault="00580FA2" w:rsidP="00580FA2">
      <w:r w:rsidRPr="00580FA2">
        <w:t xml:space="preserve">Expert </w:t>
      </w:r>
      <w:proofErr w:type="spellStart"/>
      <w:r w:rsidRPr="00580FA2">
        <w:t>Dr.</w:t>
      </w:r>
      <w:proofErr w:type="spellEnd"/>
      <w:r w:rsidRPr="00580FA2">
        <w:t xml:space="preserve"> Gwyn Griffith, Head of the Ceredigion Youth Justice and Prevention Service, said, “Over the last 30 years there has been a growing understanding of the reasons why some young people are drawn into crime; reduction in young people offending has led to fewer young people growing up to become persistent adult offenders, and overall crime rates across England and Wales have reduced as a direct consequence.” </w:t>
      </w:r>
      <w:r w:rsidRPr="00580FA2">
        <w:rPr>
          <w:b/>
          <w:bCs/>
        </w:rPr>
        <w:t>(www.aber.ac.uk. (n.d.). </w:t>
      </w:r>
      <w:r w:rsidRPr="00580FA2">
        <w:rPr>
          <w:b/>
          <w:bCs/>
          <w:i/>
          <w:iCs/>
        </w:rPr>
        <w:t>Early intervention leads to youth crime decline - Aberystwyth University</w:t>
      </w:r>
      <w:r w:rsidRPr="00580FA2">
        <w:rPr>
          <w:b/>
          <w:bCs/>
        </w:rPr>
        <w:t>.</w:t>
      </w:r>
      <w:r w:rsidR="00B60A10">
        <w:rPr>
          <w:b/>
          <w:bCs/>
        </w:rPr>
        <w:t>)</w:t>
      </w:r>
    </w:p>
    <w:p w14:paraId="24F67CBC" w14:textId="77777777" w:rsidR="00580FA2" w:rsidRPr="00580FA2" w:rsidRDefault="00580FA2" w:rsidP="00580FA2">
      <w:r w:rsidRPr="00580FA2">
        <w:t>‌</w:t>
      </w:r>
    </w:p>
    <w:p w14:paraId="1F1C0926" w14:textId="77777777" w:rsidR="00580FA2" w:rsidRPr="00580FA2" w:rsidRDefault="00580FA2" w:rsidP="00580FA2">
      <w:r w:rsidRPr="00580FA2">
        <w:t> </w:t>
      </w:r>
    </w:p>
    <w:p w14:paraId="1197A9E9" w14:textId="77777777" w:rsidR="00580FA2" w:rsidRPr="00580FA2" w:rsidRDefault="00580FA2" w:rsidP="00580FA2">
      <w:r w:rsidRPr="00580FA2">
        <w:t xml:space="preserve">The statistics and factors demonstrate that early intervention is an effective method of preventing young persons from offending, whether that is </w:t>
      </w:r>
      <w:proofErr w:type="gramStart"/>
      <w:r w:rsidRPr="00580FA2">
        <w:t>through the use of</w:t>
      </w:r>
      <w:proofErr w:type="gramEnd"/>
      <w:r w:rsidRPr="00580FA2">
        <w:t xml:space="preserve"> the youth justice system, which helps to support and rehabilitate young offenders, or through the identification of ACEs. However, statistics do demonstrate that without the correct funding and methods being put in place by local authorities, the effectiveness of early intervention in dealing with young offenders decreases. During this task, through the use of academic sources, I have demonstrated that early intervention is effective for many areas around the county; however, the amount of funding that these organisations are provided with changes its effectiveness, and a major issue is that low-income areas, which on average have more crime, are also the areas where funding for local authorities is lower, and the effectiveness of early intervention is affected.</w:t>
      </w:r>
    </w:p>
    <w:p w14:paraId="025DFE7B" w14:textId="77777777" w:rsidR="00580FA2" w:rsidRPr="00580FA2" w:rsidRDefault="00580FA2" w:rsidP="00580FA2">
      <w:r w:rsidRPr="00580FA2">
        <w:t> </w:t>
      </w:r>
    </w:p>
    <w:p w14:paraId="6AF855F3" w14:textId="77777777" w:rsidR="00580FA2" w:rsidRPr="00580FA2" w:rsidRDefault="00580FA2" w:rsidP="00580FA2">
      <w:r w:rsidRPr="00580FA2">
        <w:t>Word count: 1072</w:t>
      </w:r>
    </w:p>
    <w:p w14:paraId="54063DFE" w14:textId="77777777" w:rsidR="00580FA2" w:rsidRPr="00580FA2" w:rsidRDefault="00580FA2" w:rsidP="00580FA2">
      <w:r w:rsidRPr="00580FA2">
        <w:rPr>
          <w:b/>
          <w:bCs/>
        </w:rPr>
        <w:t> </w:t>
      </w:r>
    </w:p>
    <w:p w14:paraId="0E852DA4" w14:textId="77777777" w:rsidR="00580FA2" w:rsidRPr="00580FA2" w:rsidRDefault="00580FA2" w:rsidP="00580FA2">
      <w:r w:rsidRPr="00580FA2">
        <w:rPr>
          <w:b/>
          <w:bCs/>
        </w:rPr>
        <w:t> </w:t>
      </w:r>
    </w:p>
    <w:p w14:paraId="2634A36D" w14:textId="77777777" w:rsidR="00580FA2" w:rsidRPr="00580FA2" w:rsidRDefault="00580FA2" w:rsidP="00580FA2">
      <w:r w:rsidRPr="00580FA2">
        <w:rPr>
          <w:b/>
          <w:bCs/>
        </w:rPr>
        <w:t>Essay four – Valuing Difference &amp; Inclusion</w:t>
      </w:r>
    </w:p>
    <w:p w14:paraId="4C6E64F0" w14:textId="77777777" w:rsidR="00580FA2" w:rsidRPr="00580FA2" w:rsidRDefault="00580FA2" w:rsidP="00580FA2">
      <w:r w:rsidRPr="00580FA2">
        <w:t>How effectively has policing adapted to accommodate diversity within the UK?</w:t>
      </w:r>
    </w:p>
    <w:p w14:paraId="42232AF2" w14:textId="77777777" w:rsidR="00580FA2" w:rsidRPr="00580FA2" w:rsidRDefault="00580FA2" w:rsidP="00580FA2">
      <w:r w:rsidRPr="00580FA2">
        <w:t>Consider the police force itself and/or the way police engage with diverse communities.</w:t>
      </w:r>
    </w:p>
    <w:p w14:paraId="5A3364FF" w14:textId="77777777" w:rsidR="00580FA2" w:rsidRPr="00580FA2" w:rsidRDefault="00580FA2" w:rsidP="00580FA2">
      <w:r w:rsidRPr="00580FA2">
        <w:t>Support your answer with relevant evidence drawn from academic sources.</w:t>
      </w:r>
    </w:p>
    <w:p w14:paraId="00B677BD" w14:textId="77777777" w:rsidR="00580FA2" w:rsidRPr="00580FA2" w:rsidRDefault="00580FA2" w:rsidP="00580FA2">
      <w:r w:rsidRPr="00580FA2">
        <w:rPr>
          <w:b/>
          <w:bCs/>
        </w:rPr>
        <w:t xml:space="preserve">Word limit: </w:t>
      </w:r>
      <w:r w:rsidRPr="00580FA2">
        <w:t>1000 words.</w:t>
      </w:r>
    </w:p>
    <w:p w14:paraId="731C2CC1" w14:textId="77777777" w:rsidR="00580FA2" w:rsidRPr="00580FA2" w:rsidRDefault="00580FA2" w:rsidP="00580FA2">
      <w:r w:rsidRPr="00580FA2">
        <w:t> </w:t>
      </w:r>
    </w:p>
    <w:p w14:paraId="1AEDD091" w14:textId="77777777" w:rsidR="00580FA2" w:rsidRPr="00580FA2" w:rsidRDefault="00580FA2" w:rsidP="00580FA2">
      <w:r w:rsidRPr="00580FA2">
        <w:t> </w:t>
      </w:r>
    </w:p>
    <w:p w14:paraId="306711A2" w14:textId="77777777" w:rsidR="00580FA2" w:rsidRPr="00580FA2" w:rsidRDefault="00580FA2" w:rsidP="00580FA2">
      <w:r w:rsidRPr="00580FA2">
        <w:lastRenderedPageBreak/>
        <w:t>During this task I will discuss how effectively policing has adapted to accommodate diversity within the UK, considering the police force itself and the way that police engage with diverse communities.</w:t>
      </w:r>
    </w:p>
    <w:p w14:paraId="7D1C4E36" w14:textId="77777777" w:rsidR="00580FA2" w:rsidRPr="00580FA2" w:rsidRDefault="00580FA2" w:rsidP="00580FA2">
      <w:r w:rsidRPr="00580FA2">
        <w:t> </w:t>
      </w:r>
    </w:p>
    <w:p w14:paraId="41F17011" w14:textId="5D88C632" w:rsidR="00580FA2" w:rsidRPr="00580FA2" w:rsidRDefault="00580FA2" w:rsidP="00580FA2">
      <w:r w:rsidRPr="00580FA2">
        <w:t xml:space="preserve">Within modern policing, there is an importance to have a police force that is representative of all communities within the United Kingdom and for a police force to be able to work well within these communities. </w:t>
      </w:r>
      <w:r w:rsidRPr="00580FA2">
        <w:rPr>
          <w:b/>
          <w:bCs/>
        </w:rPr>
        <w:t>(National Police Chiefs’ Council (NPCC). (n.d.). </w:t>
      </w:r>
      <w:r w:rsidRPr="00580FA2">
        <w:rPr>
          <w:b/>
          <w:bCs/>
          <w:i/>
          <w:iCs/>
        </w:rPr>
        <w:t>Police leaders to be held to account over workforce diversity in new strategy</w:t>
      </w:r>
      <w:r w:rsidRPr="00580FA2">
        <w:rPr>
          <w:b/>
          <w:bCs/>
        </w:rPr>
        <w:t>.</w:t>
      </w:r>
      <w:r w:rsidR="00B60A10">
        <w:rPr>
          <w:b/>
          <w:bCs/>
        </w:rPr>
        <w:t>)</w:t>
      </w:r>
    </w:p>
    <w:p w14:paraId="66651F27" w14:textId="77777777" w:rsidR="00580FA2" w:rsidRPr="00580FA2" w:rsidRDefault="00580FA2" w:rsidP="00580FA2">
      <w:r w:rsidRPr="00580FA2">
        <w:t>‌</w:t>
      </w:r>
    </w:p>
    <w:p w14:paraId="50691959" w14:textId="77777777" w:rsidR="00580FA2" w:rsidRPr="00580FA2" w:rsidRDefault="00580FA2" w:rsidP="00580FA2">
      <w:r w:rsidRPr="00580FA2">
        <w:t>National Police Chiefs’ Council Lead for Diversity, Equality, and Inclusion, Chief Constable Gareth Wilson, said</w:t>
      </w:r>
    </w:p>
    <w:p w14:paraId="6AFE40AC" w14:textId="324A0AB0" w:rsidR="00580FA2" w:rsidRPr="00580FA2" w:rsidRDefault="00580FA2" w:rsidP="00580FA2">
      <w:r w:rsidRPr="00580FA2">
        <w:t xml:space="preserve">“Having a police force that is more representative of the communities it serves is an operational imperative. We need officers and staff who </w:t>
      </w:r>
      <w:proofErr w:type="gramStart"/>
      <w:r w:rsidRPr="00580FA2">
        <w:t>are able to</w:t>
      </w:r>
      <w:proofErr w:type="gramEnd"/>
      <w:r w:rsidRPr="00580FA2">
        <w:t xml:space="preserve"> respond quickly to the changing demographics of local communities, overcome language barriers, and bring a deep knowledge of certain cultures.” </w:t>
      </w:r>
      <w:r w:rsidR="00B60A10">
        <w:t>(</w:t>
      </w:r>
      <w:r w:rsidRPr="00580FA2">
        <w:rPr>
          <w:b/>
          <w:bCs/>
        </w:rPr>
        <w:t xml:space="preserve">GOV.UK (2024).  </w:t>
      </w:r>
      <w:r w:rsidRPr="00580FA2">
        <w:rPr>
          <w:b/>
          <w:bCs/>
          <w:i/>
          <w:iCs/>
        </w:rPr>
        <w:t>Confidence in the local police</w:t>
      </w:r>
      <w:r w:rsidRPr="00580FA2">
        <w:rPr>
          <w:b/>
          <w:bCs/>
        </w:rPr>
        <w:t>.</w:t>
      </w:r>
      <w:r w:rsidR="00B60A10">
        <w:rPr>
          <w:b/>
          <w:bCs/>
        </w:rPr>
        <w:t>)</w:t>
      </w:r>
    </w:p>
    <w:p w14:paraId="3704026B" w14:textId="77777777" w:rsidR="00580FA2" w:rsidRPr="00580FA2" w:rsidRDefault="00580FA2" w:rsidP="00580FA2">
      <w:r w:rsidRPr="00580FA2">
        <w:t>‌</w:t>
      </w:r>
    </w:p>
    <w:p w14:paraId="2FDD8722" w14:textId="4EEBB8E2" w:rsidR="00580FA2" w:rsidRPr="00580FA2" w:rsidRDefault="00580FA2" w:rsidP="00580FA2">
      <w:r w:rsidRPr="00580FA2">
        <w:t xml:space="preserve">Studies show within policing that there has been a steady increase of diversity within full-time police officers working in England and Wales. At the end of March 2022, the ethnicity of 136,274 officers was known, which made up 97.2% of all full-time police officers. Out of the 97.2%, the percentage of officers that were white was 91.9%, whereas 8.1% were from Asian, Black, mixed, and other ethnic minority backgrounds, meaning that 11,038 full-time police officers in England and Wales were from Asian, Black, mixed, and other ethnic minority backgrounds. </w:t>
      </w:r>
      <w:proofErr w:type="gramStart"/>
      <w:r w:rsidRPr="00580FA2">
        <w:t>In regard to</w:t>
      </w:r>
      <w:proofErr w:type="gramEnd"/>
      <w:r w:rsidRPr="00580FA2">
        <w:t xml:space="preserve"> officers of the rank of chief inspector and above, 5.5% were from Asian, Black, mixed, and other ethnic minority backgrounds in 2022, whereas in 2007 only 2.7% of officers of the rank of chief inspector and above were from Asian, Black, mixed, and other ethnic minority backgrounds. </w:t>
      </w:r>
      <w:r w:rsidR="00B60A10">
        <w:t>(</w:t>
      </w:r>
      <w:r w:rsidRPr="00580FA2">
        <w:rPr>
          <w:b/>
          <w:bCs/>
        </w:rPr>
        <w:t>Home Office (2022). Over 50,000 female police officers are now in forces. </w:t>
      </w:r>
      <w:r w:rsidRPr="00580FA2">
        <w:rPr>
          <w:b/>
          <w:bCs/>
          <w:i/>
          <w:iCs/>
        </w:rPr>
        <w:t>GOV.UK</w:t>
      </w:r>
      <w:r w:rsidRPr="00580FA2">
        <w:rPr>
          <w:b/>
          <w:bCs/>
        </w:rPr>
        <w:t>.)</w:t>
      </w:r>
    </w:p>
    <w:p w14:paraId="6095E909" w14:textId="77777777" w:rsidR="00580FA2" w:rsidRPr="00580FA2" w:rsidRDefault="00580FA2" w:rsidP="00580FA2">
      <w:r w:rsidRPr="00580FA2">
        <w:t>‌</w:t>
      </w:r>
    </w:p>
    <w:p w14:paraId="7219D542" w14:textId="1D2FD42E" w:rsidR="00580FA2" w:rsidRPr="00580FA2" w:rsidRDefault="00580FA2" w:rsidP="00580FA2">
      <w:r w:rsidRPr="00580FA2">
        <w:t xml:space="preserve">In 2022 there were 50,364 female police officers working in the UK </w:t>
      </w:r>
      <w:r w:rsidRPr="00580FA2">
        <w:rPr>
          <w:b/>
          <w:bCs/>
        </w:rPr>
        <w:t xml:space="preserve">(College of Policing, 2021). </w:t>
      </w:r>
      <w:r w:rsidRPr="00580FA2">
        <w:rPr>
          <w:b/>
          <w:bCs/>
          <w:i/>
          <w:iCs/>
        </w:rPr>
        <w:t>Diversity, equality, and inclusion strategy 2021-2024</w:t>
      </w:r>
      <w:r w:rsidRPr="00580FA2">
        <w:rPr>
          <w:b/>
          <w:bCs/>
        </w:rPr>
        <w:t>.</w:t>
      </w:r>
      <w:r w:rsidR="00B60A10">
        <w:rPr>
          <w:b/>
          <w:bCs/>
        </w:rPr>
        <w:t>)</w:t>
      </w:r>
      <w:r w:rsidRPr="00580FA2">
        <w:rPr>
          <w:b/>
          <w:bCs/>
        </w:rPr>
        <w:t xml:space="preserve"> </w:t>
      </w:r>
      <w:r w:rsidRPr="00580FA2">
        <w:t xml:space="preserve">In 2021, The College of Policing published “Diversity, Equality, and Inclusion Strategy 2021-2024. Action on inclusion for the College workforce: this document describes the importance of more diversity within policing following significant social events such as the Black Lives Matter protest and the death of George Floyd. </w:t>
      </w:r>
      <w:r w:rsidRPr="00580FA2">
        <w:rPr>
          <w:b/>
          <w:bCs/>
        </w:rPr>
        <w:t>(University of Chicago News. (2021). </w:t>
      </w:r>
      <w:r w:rsidRPr="00580FA2">
        <w:rPr>
          <w:b/>
          <w:bCs/>
          <w:i/>
          <w:iCs/>
        </w:rPr>
        <w:t>What Americans are thinking a year after George Floyd’s death</w:t>
      </w:r>
      <w:r w:rsidRPr="00580FA2">
        <w:rPr>
          <w:b/>
          <w:bCs/>
        </w:rPr>
        <w:t>.</w:t>
      </w:r>
      <w:r w:rsidR="00B60A10">
        <w:rPr>
          <w:b/>
          <w:bCs/>
        </w:rPr>
        <w:t>)</w:t>
      </w:r>
    </w:p>
    <w:p w14:paraId="641740C2" w14:textId="77777777" w:rsidR="00580FA2" w:rsidRPr="00580FA2" w:rsidRDefault="00580FA2" w:rsidP="00580FA2">
      <w:r w:rsidRPr="00580FA2">
        <w:t>‌</w:t>
      </w:r>
    </w:p>
    <w:p w14:paraId="6B1C2F03" w14:textId="77777777" w:rsidR="00580FA2" w:rsidRPr="00580FA2" w:rsidRDefault="00580FA2" w:rsidP="00580FA2">
      <w:r w:rsidRPr="00580FA2">
        <w:t>Following the death of Floyd, “60% of Black Americans view racism as an ‘extremely” serious problem.”</w:t>
      </w:r>
    </w:p>
    <w:p w14:paraId="33446C71" w14:textId="77777777" w:rsidR="00580FA2" w:rsidRPr="00580FA2" w:rsidRDefault="00580FA2" w:rsidP="00580FA2">
      <w:r w:rsidRPr="00580FA2">
        <w:t xml:space="preserve">There needs to be consideration for the impact that police engagement has on diverse communities in both their opinion of police and the positive impact that has on increasing diversity within the police. </w:t>
      </w:r>
      <w:r w:rsidRPr="00580FA2">
        <w:rPr>
          <w:b/>
          <w:bCs/>
        </w:rPr>
        <w:t>(BBC, 2020). Ethnic minorities feel UK police are racially biased, report says. </w:t>
      </w:r>
      <w:r w:rsidRPr="00580FA2">
        <w:rPr>
          <w:b/>
          <w:bCs/>
          <w:i/>
          <w:iCs/>
        </w:rPr>
        <w:t>BBC News</w:t>
      </w:r>
      <w:r w:rsidRPr="00580FA2">
        <w:rPr>
          <w:b/>
          <w:bCs/>
        </w:rPr>
        <w:t>.)</w:t>
      </w:r>
    </w:p>
    <w:p w14:paraId="630109AF" w14:textId="77777777" w:rsidR="00580FA2" w:rsidRPr="00580FA2" w:rsidRDefault="00580FA2" w:rsidP="00580FA2">
      <w:r w:rsidRPr="00580FA2">
        <w:t>‌</w:t>
      </w:r>
    </w:p>
    <w:p w14:paraId="39DD6839" w14:textId="39E8F9E0" w:rsidR="00580FA2" w:rsidRPr="00580FA2" w:rsidRDefault="00580FA2" w:rsidP="00580FA2">
      <w:r w:rsidRPr="00580FA2">
        <w:lastRenderedPageBreak/>
        <w:t xml:space="preserve">Charity Hope Not Hate </w:t>
      </w:r>
      <w:r w:rsidRPr="00580FA2">
        <w:rPr>
          <w:b/>
          <w:bCs/>
        </w:rPr>
        <w:t xml:space="preserve">(HOPE not hate). (n.d.).  </w:t>
      </w:r>
      <w:r w:rsidRPr="00580FA2">
        <w:rPr>
          <w:b/>
          <w:bCs/>
          <w:i/>
          <w:iCs/>
        </w:rPr>
        <w:t xml:space="preserve">HOPE </w:t>
      </w:r>
      <w:proofErr w:type="gramStart"/>
      <w:r w:rsidRPr="00580FA2">
        <w:rPr>
          <w:b/>
          <w:bCs/>
          <w:i/>
          <w:iCs/>
        </w:rPr>
        <w:t>not hate</w:t>
      </w:r>
      <w:proofErr w:type="gramEnd"/>
      <w:r w:rsidRPr="00580FA2">
        <w:rPr>
          <w:b/>
          <w:bCs/>
        </w:rPr>
        <w:t>.)</w:t>
      </w:r>
      <w:r w:rsidRPr="00580FA2">
        <w:t xml:space="preserve"> found that “64% of people of ethnic minority in Britain agreed that the police as a whole were good and that any issues were down to a few individuals within forces.” And this idea was also believed by 58% of participants from the Black community. This survey demonstrates that on average those from Asian, Black, mixed, and other ethnic minority backgrounds have a generally positive opinion towards police; however, the actions of a minority of officers have a negative impact on the perception of the police </w:t>
      </w:r>
      <w:proofErr w:type="gramStart"/>
      <w:r w:rsidRPr="00580FA2">
        <w:t>force as a whole</w:t>
      </w:r>
      <w:proofErr w:type="gramEnd"/>
      <w:r w:rsidRPr="00580FA2">
        <w:t>.</w:t>
      </w:r>
      <w:r w:rsidRPr="00580FA2">
        <w:rPr>
          <w:b/>
          <w:bCs/>
        </w:rPr>
        <w:t xml:space="preserve"> </w:t>
      </w:r>
      <w:r w:rsidR="00B60A10">
        <w:rPr>
          <w:b/>
          <w:bCs/>
        </w:rPr>
        <w:t>(</w:t>
      </w:r>
      <w:r w:rsidRPr="00580FA2">
        <w:rPr>
          <w:b/>
          <w:bCs/>
        </w:rPr>
        <w:t xml:space="preserve">GOV.UK (2024).  </w:t>
      </w:r>
      <w:r w:rsidRPr="00580FA2">
        <w:rPr>
          <w:b/>
          <w:bCs/>
          <w:i/>
          <w:iCs/>
        </w:rPr>
        <w:t>Confidence in the local police</w:t>
      </w:r>
      <w:r w:rsidRPr="00580FA2">
        <w:rPr>
          <w:b/>
          <w:bCs/>
        </w:rPr>
        <w:t>.</w:t>
      </w:r>
      <w:r w:rsidR="00B60A10">
        <w:rPr>
          <w:b/>
          <w:bCs/>
        </w:rPr>
        <w:t>)</w:t>
      </w:r>
    </w:p>
    <w:p w14:paraId="7DF430E3" w14:textId="5C09CD9D" w:rsidR="00580FA2" w:rsidRPr="00580FA2" w:rsidRDefault="00580FA2" w:rsidP="00580FA2">
      <w:r w:rsidRPr="00580FA2">
        <w:t>‌</w:t>
      </w:r>
    </w:p>
    <w:p w14:paraId="1C048108" w14:textId="77777777" w:rsidR="00580FA2" w:rsidRPr="00580FA2" w:rsidRDefault="00580FA2" w:rsidP="00580FA2">
      <w:r w:rsidRPr="00580FA2">
        <w:t>Further surveys also demonstrate the percentage of people aged 16 and over who report having confidence in their local police, by ethnicity.</w:t>
      </w:r>
    </w:p>
    <w:p w14:paraId="73D6E074" w14:textId="7F21DF44" w:rsidR="00580FA2" w:rsidRPr="00580FA2" w:rsidRDefault="00580FA2" w:rsidP="00580FA2">
      <w:r w:rsidRPr="00580FA2">
        <w:t> </w:t>
      </w:r>
      <w:r w:rsidR="00963E2F" w:rsidRPr="002E60D6">
        <w:drawing>
          <wp:inline distT="0" distB="0" distL="0" distR="0" wp14:anchorId="517F2EBC" wp14:editId="211BE12E">
            <wp:extent cx="5731510" cy="5255260"/>
            <wp:effectExtent l="0" t="0" r="2540" b="2540"/>
            <wp:docPr id="1472590975" name="Picture 5"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graph of different colored bars&#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255260"/>
                    </a:xfrm>
                    <a:prstGeom prst="rect">
                      <a:avLst/>
                    </a:prstGeom>
                    <a:noFill/>
                    <a:ln>
                      <a:noFill/>
                    </a:ln>
                  </pic:spPr>
                </pic:pic>
              </a:graphicData>
            </a:graphic>
          </wp:inline>
        </w:drawing>
      </w:r>
    </w:p>
    <w:p w14:paraId="156DA619" w14:textId="77777777" w:rsidR="00580FA2" w:rsidRPr="00580FA2" w:rsidRDefault="00580FA2" w:rsidP="00580FA2">
      <w:r w:rsidRPr="00580FA2">
        <w:t> </w:t>
      </w:r>
    </w:p>
    <w:p w14:paraId="2A89CC8C" w14:textId="7FA3E37C" w:rsidR="00580FA2" w:rsidRPr="00580FA2" w:rsidRDefault="00580FA2" w:rsidP="00580FA2">
      <w:r w:rsidRPr="00580FA2">
        <w:t xml:space="preserve">This survey is extremely important as it demonstrates that perception that the police have of young people from all different ethnic backgrounds; the survey demonstrates that, on average, young people from Black ethnic backgrounds do not have confidence in their local police; this could be seen as a failure of modern-day policing and demonstrate policing has not adapted to accommodate </w:t>
      </w:r>
      <w:r w:rsidRPr="00580FA2">
        <w:lastRenderedPageBreak/>
        <w:t xml:space="preserve">diversity. Another failure could be seen as the treatment of female police officers. </w:t>
      </w:r>
      <w:r w:rsidRPr="00580FA2">
        <w:rPr>
          <w:b/>
          <w:bCs/>
        </w:rPr>
        <w:t>(Government Events (2024). </w:t>
      </w:r>
      <w:r w:rsidRPr="00580FA2">
        <w:rPr>
          <w:b/>
          <w:bCs/>
          <w:i/>
          <w:iCs/>
        </w:rPr>
        <w:t>The Supporting Women in Policing Conference 2025</w:t>
      </w:r>
      <w:r w:rsidRPr="00580FA2">
        <w:rPr>
          <w:b/>
          <w:bCs/>
        </w:rPr>
        <w:t>.</w:t>
      </w:r>
      <w:r w:rsidR="00B60A10">
        <w:rPr>
          <w:b/>
          <w:bCs/>
        </w:rPr>
        <w:t>)</w:t>
      </w:r>
      <w:r w:rsidRPr="00580FA2">
        <w:rPr>
          <w:b/>
          <w:bCs/>
        </w:rPr>
        <w:t xml:space="preserve"> </w:t>
      </w:r>
      <w:r w:rsidRPr="00580FA2">
        <w:t>“53% of women said that the police had made not much or no progress in addressing problems of sexism and misogyny among police officers.”</w:t>
      </w:r>
    </w:p>
    <w:p w14:paraId="0378EAEF" w14:textId="77777777" w:rsidR="00580FA2" w:rsidRPr="00580FA2" w:rsidRDefault="00580FA2" w:rsidP="00580FA2">
      <w:r w:rsidRPr="00580FA2">
        <w:t> </w:t>
      </w:r>
    </w:p>
    <w:p w14:paraId="50D97EA8" w14:textId="3DB90FE7" w:rsidR="00580FA2" w:rsidRPr="00580FA2" w:rsidRDefault="00580FA2" w:rsidP="00580FA2">
      <w:r w:rsidRPr="00580FA2">
        <w:t xml:space="preserve">Within recent years police forces have taken steps to accommodate those in diverse communities. In 2025 many police forces will take part in supporting the Women in Policing Conference. The idea of this conference is to help accommodate police work to more women </w:t>
      </w:r>
      <w:proofErr w:type="gramStart"/>
      <w:r w:rsidRPr="00580FA2">
        <w:t>in an attempt to</w:t>
      </w:r>
      <w:proofErr w:type="gramEnd"/>
      <w:r w:rsidRPr="00580FA2">
        <w:t xml:space="preserve"> increase the number of women working in policing and to “slowly foster a more inclusive workplace culture for women.” Many police forces use different methods to train officers to ensure the best community engagement with diverse communities. </w:t>
      </w:r>
      <w:r w:rsidRPr="00580FA2">
        <w:rPr>
          <w:b/>
          <w:bCs/>
        </w:rPr>
        <w:t>(Government Events (2024). </w:t>
      </w:r>
      <w:r w:rsidRPr="00580FA2">
        <w:rPr>
          <w:b/>
          <w:bCs/>
          <w:i/>
          <w:iCs/>
        </w:rPr>
        <w:t>Police-Community Relationships: Importance &amp; Strategies • Government Events</w:t>
      </w:r>
      <w:r w:rsidRPr="00580FA2">
        <w:rPr>
          <w:b/>
          <w:bCs/>
        </w:rPr>
        <w:t>.</w:t>
      </w:r>
      <w:r w:rsidR="00B60A10">
        <w:rPr>
          <w:b/>
          <w:bCs/>
        </w:rPr>
        <w:t>)</w:t>
      </w:r>
    </w:p>
    <w:p w14:paraId="42DCD6D6" w14:textId="77777777" w:rsidR="00580FA2" w:rsidRPr="00580FA2" w:rsidRDefault="00580FA2" w:rsidP="00580FA2">
      <w:r w:rsidRPr="00580FA2">
        <w:t>‌</w:t>
      </w:r>
    </w:p>
    <w:p w14:paraId="2D2AA77C" w14:textId="3382D884" w:rsidR="00580FA2" w:rsidRPr="00580FA2" w:rsidRDefault="00580FA2" w:rsidP="00580FA2">
      <w:r w:rsidRPr="00580FA2">
        <w:t xml:space="preserve">During initial police training, prior to becoming operational officers, they will go through cultural competency training. This training is meant to ensure “officers understand and respect the diverse backgrounds of community members, which helps build trust and improve interactions.” </w:t>
      </w:r>
      <w:r w:rsidRPr="00580FA2">
        <w:rPr>
          <w:b/>
          <w:bCs/>
        </w:rPr>
        <w:t>(Flaskerud, J.H. (2007). CULTURAL COMPETENCE: WHAT IS IT? </w:t>
      </w:r>
      <w:r w:rsidRPr="00580FA2">
        <w:rPr>
          <w:b/>
          <w:bCs/>
          <w:i/>
          <w:iCs/>
        </w:rPr>
        <w:t>Issues in Mental Health Nursing</w:t>
      </w:r>
      <w:r w:rsidR="00B60A10">
        <w:rPr>
          <w:b/>
          <w:bCs/>
          <w:i/>
          <w:iCs/>
        </w:rPr>
        <w:t>)</w:t>
      </w:r>
      <w:r w:rsidRPr="00580FA2">
        <w:rPr>
          <w:b/>
          <w:bCs/>
        </w:rPr>
        <w:t xml:space="preserve"> </w:t>
      </w:r>
      <w:r w:rsidRPr="00580FA2">
        <w:t xml:space="preserve">Jacquelyn H. Flaskerud, PhD, RN, FAAN, in 2007 Published “Cultural Competence: What is it?” within the publication, they state that “cultural competence in practice and research has become accepted as the standard when working with diverse ethnic and racial populations.” Within this explanation, the use of cultural competence training can be used by police in relation to </w:t>
      </w:r>
      <w:proofErr w:type="gramStart"/>
      <w:r w:rsidRPr="00580FA2">
        <w:t>working</w:t>
      </w:r>
      <w:proofErr w:type="gramEnd"/>
      <w:r w:rsidRPr="00580FA2">
        <w:t xml:space="preserve"> within diverse communities. </w:t>
      </w:r>
      <w:r w:rsidRPr="00580FA2">
        <w:rPr>
          <w:b/>
          <w:bCs/>
        </w:rPr>
        <w:t>(Arredondo, E. (2013). Cultural Competence.</w:t>
      </w:r>
      <w:r w:rsidRPr="00580FA2">
        <w:rPr>
          <w:b/>
          <w:bCs/>
          <w:i/>
          <w:iCs/>
        </w:rPr>
        <w:t xml:space="preserve"> Encyclopaedia of Behavioural Medicine</w:t>
      </w:r>
      <w:r w:rsidRPr="00580FA2">
        <w:rPr>
          <w:b/>
          <w:bCs/>
        </w:rPr>
        <w:t>, pp.</w:t>
      </w:r>
      <w:r w:rsidRPr="00580FA2">
        <w:t xml:space="preserve"> </w:t>
      </w:r>
      <w:r w:rsidRPr="00580FA2">
        <w:rPr>
          <w:b/>
          <w:bCs/>
        </w:rPr>
        <w:t>527–529.)</w:t>
      </w:r>
      <w:r w:rsidRPr="00580FA2">
        <w:t>  (Cross et al., 1989) “Cultural competence is defined as a set of congruent behaviours, attitudes, and policies that come together in a system, agency, or among professionals to facilitate effective work in cross-cultural situations.”</w:t>
      </w:r>
    </w:p>
    <w:p w14:paraId="58680E6C" w14:textId="77777777" w:rsidR="00580FA2" w:rsidRPr="00580FA2" w:rsidRDefault="00580FA2" w:rsidP="00580FA2">
      <w:r w:rsidRPr="00580FA2">
        <w:t> </w:t>
      </w:r>
    </w:p>
    <w:p w14:paraId="2AFE1EED" w14:textId="77777777" w:rsidR="00580FA2" w:rsidRPr="00580FA2" w:rsidRDefault="00580FA2" w:rsidP="00580FA2">
      <w:r w:rsidRPr="00580FA2">
        <w:t>The statistics and factors such as training and education demonstrate that policing has adapted to accommodate diversity within the UK. Many forces have implemented training methods and increased their work within diverse communities in the UK; there has been an increase of officers from these diverse communities, along with the number of full-time police officers from different areas and backgrounds. However, statistics also demonstrate that due to recent events and workplace environments, many police officers and members of the community would say that police have not been able to adapt to accommodate diversity and that more needs to be done to better accommodate diversity; however</w:t>
      </w:r>
      <w:r w:rsidRPr="00580FA2">
        <w:rPr>
          <w:b/>
          <w:bCs/>
          <w:u w:val="single"/>
        </w:rPr>
        <w:t>,</w:t>
      </w:r>
      <w:r w:rsidRPr="00580FA2">
        <w:t xml:space="preserve"> clear steps are being taken to better accommodate diversity.</w:t>
      </w:r>
    </w:p>
    <w:p w14:paraId="71F52DD5" w14:textId="77777777" w:rsidR="00580FA2" w:rsidRPr="00580FA2" w:rsidRDefault="00580FA2" w:rsidP="00580FA2">
      <w:r w:rsidRPr="00580FA2">
        <w:t> </w:t>
      </w:r>
    </w:p>
    <w:p w14:paraId="65EC2602" w14:textId="77777777" w:rsidR="00580FA2" w:rsidRPr="00580FA2" w:rsidRDefault="00580FA2" w:rsidP="00580FA2">
      <w:r w:rsidRPr="00580FA2">
        <w:t>Word count: 1063</w:t>
      </w:r>
    </w:p>
    <w:p w14:paraId="2F7B0EA4" w14:textId="77777777" w:rsidR="00580FA2" w:rsidRPr="00580FA2" w:rsidRDefault="00580FA2" w:rsidP="00580FA2">
      <w:r w:rsidRPr="00580FA2">
        <w:t> </w:t>
      </w:r>
    </w:p>
    <w:p w14:paraId="1EED8358" w14:textId="77777777" w:rsidR="00580FA2" w:rsidRPr="00580FA2" w:rsidRDefault="00580FA2" w:rsidP="00580FA2">
      <w:r w:rsidRPr="00580FA2">
        <w:t> </w:t>
      </w:r>
    </w:p>
    <w:p w14:paraId="18D491AD" w14:textId="77777777" w:rsidR="00580FA2" w:rsidRPr="00580FA2" w:rsidRDefault="00580FA2" w:rsidP="00580FA2">
      <w:r w:rsidRPr="00580FA2">
        <w:t> </w:t>
      </w:r>
    </w:p>
    <w:p w14:paraId="2DE550FF" w14:textId="77777777" w:rsidR="00580FA2" w:rsidRPr="00580FA2" w:rsidRDefault="00580FA2" w:rsidP="00580FA2">
      <w:r w:rsidRPr="00580FA2">
        <w:t> </w:t>
      </w:r>
    </w:p>
    <w:p w14:paraId="15F24759" w14:textId="77777777" w:rsidR="008B538A" w:rsidRDefault="008B538A"/>
    <w:p w14:paraId="7053B4A0" w14:textId="77777777" w:rsidR="008B538A" w:rsidRDefault="008B538A"/>
    <w:p w14:paraId="624B8A00" w14:textId="77777777" w:rsidR="008B538A" w:rsidRDefault="008B538A"/>
    <w:p w14:paraId="3BD5E686" w14:textId="77777777" w:rsidR="008B538A" w:rsidRPr="00BC088C" w:rsidRDefault="008B538A" w:rsidP="008B538A">
      <w:pPr>
        <w:rPr>
          <w:b/>
          <w:bCs/>
          <w:u w:val="single"/>
        </w:rPr>
      </w:pPr>
      <w:r w:rsidRPr="00BC088C">
        <w:rPr>
          <w:b/>
          <w:bCs/>
          <w:u w:val="single"/>
        </w:rPr>
        <w:t>Essay 1</w:t>
      </w:r>
    </w:p>
    <w:p w14:paraId="17F96897" w14:textId="77777777" w:rsidR="008B538A" w:rsidRDefault="008B538A" w:rsidP="008B538A"/>
    <w:p w14:paraId="562E2E63" w14:textId="77777777" w:rsidR="008B538A" w:rsidRPr="00C66719" w:rsidRDefault="008B538A" w:rsidP="008B538A">
      <w:r w:rsidRPr="000C2E19">
        <w:rPr>
          <w:b/>
          <w:bCs/>
        </w:rPr>
        <w:t>(BIG BROTHER WATCH (n.d.). </w:t>
      </w:r>
      <w:r w:rsidRPr="000C2E19">
        <w:rPr>
          <w:b/>
          <w:bCs/>
          <w:i/>
          <w:iCs/>
        </w:rPr>
        <w:t>Body Worn Video Cameras 1</w:t>
      </w:r>
      <w:r w:rsidRPr="000C2E19">
        <w:rPr>
          <w:b/>
          <w:bCs/>
        </w:rPr>
        <w:t xml:space="preserve">.) </w:t>
      </w:r>
      <w:r w:rsidRPr="00C66719">
        <w:t xml:space="preserve">[online] Available at: </w:t>
      </w:r>
      <w:hyperlink r:id="rId14" w:history="1">
        <w:r w:rsidRPr="00BC5BB0">
          <w:rPr>
            <w:rStyle w:val="Hyperlink"/>
          </w:rPr>
          <w:t>https://www.bigbrotherwatch.org.uk/wp-content/uploads/2014/07/Body-Worn-Cameras-Briefing-Update.pdf</w:t>
        </w:r>
      </w:hyperlink>
      <w:r w:rsidRPr="00C66719">
        <w:t>.</w:t>
      </w:r>
      <w:r>
        <w:t xml:space="preserve"> </w:t>
      </w:r>
    </w:p>
    <w:p w14:paraId="44B67B62" w14:textId="77777777" w:rsidR="008B538A" w:rsidRDefault="008B538A" w:rsidP="008B538A">
      <w:r w:rsidRPr="004B6019">
        <w:rPr>
          <w:b/>
          <w:bCs/>
        </w:rPr>
        <w:t>(</w:t>
      </w:r>
      <w:r w:rsidRPr="00F74A63">
        <w:rPr>
          <w:b/>
          <w:bCs/>
        </w:rPr>
        <w:t>Cowell, B. (2013). </w:t>
      </w:r>
      <w:r w:rsidRPr="00F74A63">
        <w:rPr>
          <w:b/>
          <w:bCs/>
          <w:i/>
          <w:iCs/>
        </w:rPr>
        <w:t xml:space="preserve">Self-Awareness to Being Watched and </w:t>
      </w:r>
      <w:proofErr w:type="gramStart"/>
      <w:r w:rsidRPr="00F74A63">
        <w:rPr>
          <w:b/>
          <w:bCs/>
          <w:i/>
          <w:iCs/>
        </w:rPr>
        <w:t>Socially-Desirable</w:t>
      </w:r>
      <w:proofErr w:type="gramEnd"/>
      <w:r w:rsidRPr="00F74A63">
        <w:rPr>
          <w:b/>
          <w:bCs/>
          <w:i/>
          <w:iCs/>
        </w:rPr>
        <w:t xml:space="preserve"> </w:t>
      </w:r>
      <w:proofErr w:type="spellStart"/>
      <w:r w:rsidRPr="00F74A63">
        <w:rPr>
          <w:b/>
          <w:bCs/>
          <w:i/>
          <w:iCs/>
        </w:rPr>
        <w:t>Behavior</w:t>
      </w:r>
      <w:proofErr w:type="spellEnd"/>
      <w:r w:rsidRPr="00F74A63">
        <w:rPr>
          <w:b/>
          <w:bCs/>
          <w:i/>
          <w:iCs/>
        </w:rPr>
        <w:t>: A Field Experiment on the Effect of Body-Worn Cameras on Police Use-of-Force</w:t>
      </w:r>
      <w:r w:rsidRPr="00F74A63">
        <w:rPr>
          <w:b/>
          <w:bCs/>
        </w:rPr>
        <w:t>.</w:t>
      </w:r>
      <w:r w:rsidRPr="004B6019">
        <w:rPr>
          <w:b/>
          <w:bCs/>
        </w:rPr>
        <w:t>)</w:t>
      </w:r>
      <w:r w:rsidRPr="00F74A63">
        <w:t xml:space="preserve"> [online] National Policing Institute. Available at: </w:t>
      </w:r>
      <w:hyperlink r:id="rId15" w:history="1">
        <w:r w:rsidRPr="00F74A63">
          <w:rPr>
            <w:rStyle w:val="Hyperlink"/>
          </w:rPr>
          <w:t>https://www.policinginstitute.org/publication/self-awareness-to-being-watched-and-socially-desirable-behavior-a-field-experiment-on-the-effect-of-body-worn-cameras-on-police-use-of-force/</w:t>
        </w:r>
      </w:hyperlink>
      <w:r w:rsidRPr="00F74A63">
        <w:t>.</w:t>
      </w:r>
      <w:r>
        <w:t xml:space="preserve">  </w:t>
      </w:r>
    </w:p>
    <w:p w14:paraId="27A83C44" w14:textId="77777777" w:rsidR="008B538A" w:rsidRDefault="008B538A" w:rsidP="008B538A"/>
    <w:p w14:paraId="7C1CB220" w14:textId="77777777" w:rsidR="008B538A" w:rsidRPr="00CE67ED" w:rsidRDefault="008B538A" w:rsidP="008B538A">
      <w:r w:rsidRPr="000C2E19">
        <w:rPr>
          <w:b/>
          <w:bCs/>
        </w:rPr>
        <w:t>(</w:t>
      </w:r>
      <w:r w:rsidRPr="00CE67ED">
        <w:rPr>
          <w:b/>
          <w:bCs/>
        </w:rPr>
        <w:t>College of Policing. (2013). </w:t>
      </w:r>
      <w:r w:rsidRPr="00CE67ED">
        <w:rPr>
          <w:b/>
          <w:bCs/>
          <w:i/>
          <w:iCs/>
        </w:rPr>
        <w:t>National decision model | College of Policing</w:t>
      </w:r>
      <w:r w:rsidRPr="00CE67ED">
        <w:rPr>
          <w:b/>
          <w:bCs/>
        </w:rPr>
        <w:t>.</w:t>
      </w:r>
      <w:r w:rsidRPr="000C2E19">
        <w:rPr>
          <w:b/>
          <w:bCs/>
        </w:rPr>
        <w:t>)</w:t>
      </w:r>
      <w:r w:rsidRPr="00CE67ED">
        <w:t xml:space="preserve"> [online] Available at: </w:t>
      </w:r>
      <w:hyperlink r:id="rId16" w:history="1">
        <w:r w:rsidRPr="00CE67ED">
          <w:rPr>
            <w:rStyle w:val="Hyperlink"/>
          </w:rPr>
          <w:t>https://production.copweb.aws.college.police.uk/app/national-decision-model</w:t>
        </w:r>
      </w:hyperlink>
      <w:r w:rsidRPr="00CE67ED">
        <w:t>.</w:t>
      </w:r>
      <w:r>
        <w:t xml:space="preserve"> </w:t>
      </w:r>
    </w:p>
    <w:p w14:paraId="73EA6304" w14:textId="77777777" w:rsidR="008B538A" w:rsidRDefault="008B538A" w:rsidP="008B538A"/>
    <w:p w14:paraId="01E59827" w14:textId="77777777" w:rsidR="008B538A" w:rsidRPr="004821D9" w:rsidRDefault="008B538A" w:rsidP="008B538A">
      <w:r w:rsidRPr="000C2E19">
        <w:rPr>
          <w:b/>
          <w:bCs/>
        </w:rPr>
        <w:t>(</w:t>
      </w:r>
      <w:r w:rsidRPr="004821D9">
        <w:rPr>
          <w:b/>
          <w:bCs/>
        </w:rPr>
        <w:t>College Of Policing (2013). </w:t>
      </w:r>
      <w:r w:rsidRPr="004821D9">
        <w:rPr>
          <w:b/>
          <w:bCs/>
          <w:i/>
          <w:iCs/>
        </w:rPr>
        <w:t>National Decision Model</w:t>
      </w:r>
      <w:r w:rsidRPr="004821D9">
        <w:rPr>
          <w:b/>
          <w:bCs/>
        </w:rPr>
        <w:t>.</w:t>
      </w:r>
      <w:r w:rsidRPr="000C2E19">
        <w:rPr>
          <w:b/>
          <w:bCs/>
        </w:rPr>
        <w:t>)</w:t>
      </w:r>
      <w:r w:rsidRPr="004821D9">
        <w:t xml:space="preserve"> [online] College of </w:t>
      </w:r>
      <w:proofErr w:type="gramStart"/>
      <w:r w:rsidRPr="004821D9">
        <w:t>Policing .</w:t>
      </w:r>
      <w:proofErr w:type="gramEnd"/>
      <w:r w:rsidRPr="004821D9">
        <w:t xml:space="preserve"> Available at: </w:t>
      </w:r>
      <w:hyperlink r:id="rId17" w:history="1">
        <w:r w:rsidRPr="004821D9">
          <w:rPr>
            <w:rStyle w:val="Hyperlink"/>
          </w:rPr>
          <w:t>https://www.college.police.uk/app/national-decision-model/national-decision-model</w:t>
        </w:r>
      </w:hyperlink>
      <w:r w:rsidRPr="004821D9">
        <w:t>.</w:t>
      </w:r>
      <w:r>
        <w:t xml:space="preserve"> </w:t>
      </w:r>
    </w:p>
    <w:p w14:paraId="600AC1D8" w14:textId="77777777" w:rsidR="008B538A" w:rsidRDefault="008B538A" w:rsidP="008B538A"/>
    <w:p w14:paraId="17BB65B9" w14:textId="77777777" w:rsidR="008B538A" w:rsidRDefault="008B538A" w:rsidP="008B538A">
      <w:r w:rsidRPr="008A3C6F">
        <w:rPr>
          <w:b/>
          <w:bCs/>
        </w:rPr>
        <w:t>Home Office (2013). </w:t>
      </w:r>
      <w:r w:rsidRPr="008A3C6F">
        <w:rPr>
          <w:b/>
          <w:bCs/>
          <w:i/>
          <w:iCs/>
        </w:rPr>
        <w:t>Police and Criminal Evidence Act 1984 (PACE) Codes of Practice</w:t>
      </w:r>
      <w:r w:rsidRPr="008A3C6F">
        <w:rPr>
          <w:b/>
          <w:bCs/>
        </w:rPr>
        <w:t>.</w:t>
      </w:r>
      <w:r w:rsidRPr="000C2E19">
        <w:rPr>
          <w:b/>
          <w:bCs/>
        </w:rPr>
        <w:t>)</w:t>
      </w:r>
      <w:r w:rsidRPr="008A3C6F">
        <w:rPr>
          <w:b/>
          <w:bCs/>
        </w:rPr>
        <w:t xml:space="preserve"> </w:t>
      </w:r>
      <w:r w:rsidRPr="008A3C6F">
        <w:t xml:space="preserve">[online] GOV.UK. Available at: </w:t>
      </w:r>
      <w:hyperlink r:id="rId18" w:history="1">
        <w:r w:rsidRPr="008A3C6F">
          <w:rPr>
            <w:rStyle w:val="Hyperlink"/>
          </w:rPr>
          <w:t>https://www.gov.uk/guidance/police-and-criminal-evidence-act-1984-pace-codes-of-practice</w:t>
        </w:r>
      </w:hyperlink>
    </w:p>
    <w:p w14:paraId="0B3A240E" w14:textId="77777777" w:rsidR="008B538A" w:rsidRDefault="008B538A" w:rsidP="008B538A"/>
    <w:p w14:paraId="5085E941" w14:textId="77777777" w:rsidR="008B538A" w:rsidRPr="00CB6438" w:rsidRDefault="008B538A" w:rsidP="008B538A">
      <w:r w:rsidRPr="000C2E19">
        <w:rPr>
          <w:b/>
          <w:bCs/>
        </w:rPr>
        <w:t>(</w:t>
      </w:r>
      <w:r w:rsidRPr="00CB6438">
        <w:rPr>
          <w:b/>
          <w:bCs/>
        </w:rPr>
        <w:t>Jefferson, T. (2019). </w:t>
      </w:r>
      <w:r w:rsidRPr="00CB6438">
        <w:rPr>
          <w:b/>
          <w:bCs/>
          <w:i/>
          <w:iCs/>
        </w:rPr>
        <w:t>Policing the riots: from Bristol and Brixton to Tottenham, via Toxteth, Handsworth, etc | Centre for Crime and Justice Studies</w:t>
      </w:r>
      <w:r w:rsidRPr="00CB6438">
        <w:rPr>
          <w:b/>
          <w:bCs/>
        </w:rPr>
        <w:t>.</w:t>
      </w:r>
      <w:r w:rsidRPr="000C2E19">
        <w:rPr>
          <w:b/>
          <w:bCs/>
        </w:rPr>
        <w:t>)</w:t>
      </w:r>
      <w:r w:rsidRPr="00CB6438">
        <w:t xml:space="preserve"> [online] Crimeandjustice.org.uk. Available at: </w:t>
      </w:r>
      <w:hyperlink r:id="rId19" w:history="1">
        <w:r w:rsidRPr="00CB6438">
          <w:rPr>
            <w:rStyle w:val="Hyperlink"/>
          </w:rPr>
          <w:t>https://www.crimeandjustice.org.uk/publications/cjm/article/policing-riots-bristol-and-brixton-tottenham-toxteth-handsworth-etc</w:t>
        </w:r>
      </w:hyperlink>
      <w:r w:rsidRPr="00CB6438">
        <w:t>.</w:t>
      </w:r>
      <w:r>
        <w:t xml:space="preserve"> </w:t>
      </w:r>
    </w:p>
    <w:p w14:paraId="3C5236FC" w14:textId="77777777" w:rsidR="008B538A" w:rsidRDefault="008B538A" w:rsidP="008B538A"/>
    <w:p w14:paraId="39142941" w14:textId="77777777" w:rsidR="008B538A" w:rsidRPr="00D01D8E" w:rsidRDefault="008B538A" w:rsidP="008B538A">
      <w:r w:rsidRPr="000C2E19">
        <w:rPr>
          <w:b/>
          <w:bCs/>
        </w:rPr>
        <w:t>(</w:t>
      </w:r>
      <w:r w:rsidRPr="00D01D8E">
        <w:rPr>
          <w:b/>
          <w:bCs/>
        </w:rPr>
        <w:t>Metropolitan Police (2021). </w:t>
      </w:r>
      <w:r w:rsidRPr="00D01D8E">
        <w:rPr>
          <w:b/>
          <w:bCs/>
          <w:i/>
          <w:iCs/>
        </w:rPr>
        <w:t>How and when BWV cameras are used</w:t>
      </w:r>
      <w:r w:rsidRPr="00D01D8E">
        <w:rPr>
          <w:b/>
          <w:bCs/>
        </w:rPr>
        <w:t>.</w:t>
      </w:r>
      <w:r w:rsidRPr="000C2E19">
        <w:rPr>
          <w:b/>
          <w:bCs/>
        </w:rPr>
        <w:t>)</w:t>
      </w:r>
      <w:r w:rsidRPr="00D01D8E">
        <w:t xml:space="preserve"> [online] www.met.police.uk. Available at: </w:t>
      </w:r>
      <w:hyperlink r:id="rId20" w:history="1">
        <w:r w:rsidRPr="00D01D8E">
          <w:rPr>
            <w:rStyle w:val="Hyperlink"/>
          </w:rPr>
          <w:t>https://www.met.police.uk/advice/advice-and-information/bwv/body-worn-video-bwv/how-and-when-bwv-cameras-are-used/</w:t>
        </w:r>
      </w:hyperlink>
      <w:r w:rsidRPr="00D01D8E">
        <w:t>.</w:t>
      </w:r>
      <w:r>
        <w:t xml:space="preserve"> </w:t>
      </w:r>
    </w:p>
    <w:p w14:paraId="557F75EF" w14:textId="77777777" w:rsidR="008B538A" w:rsidRDefault="008B538A" w:rsidP="008B538A"/>
    <w:p w14:paraId="15DC2B11" w14:textId="77777777" w:rsidR="008B538A" w:rsidRDefault="008B538A" w:rsidP="008B538A">
      <w:r w:rsidRPr="000C2E19">
        <w:rPr>
          <w:b/>
          <w:bCs/>
        </w:rPr>
        <w:t>(</w:t>
      </w:r>
      <w:r w:rsidRPr="00343EA6">
        <w:rPr>
          <w:b/>
          <w:bCs/>
        </w:rPr>
        <w:t>Police.uk. (2024). </w:t>
      </w:r>
      <w:r w:rsidRPr="00343EA6">
        <w:rPr>
          <w:b/>
          <w:bCs/>
          <w:i/>
          <w:iCs/>
        </w:rPr>
        <w:t>Welcome To Zscaler Directory Authentication</w:t>
      </w:r>
      <w:r w:rsidRPr="00343EA6">
        <w:rPr>
          <w:b/>
          <w:bCs/>
        </w:rPr>
        <w:t>.</w:t>
      </w:r>
      <w:r w:rsidRPr="000C2E19">
        <w:rPr>
          <w:b/>
          <w:bCs/>
        </w:rPr>
        <w:t>)</w:t>
      </w:r>
      <w:r w:rsidRPr="00343EA6">
        <w:rPr>
          <w:b/>
          <w:bCs/>
        </w:rPr>
        <w:t xml:space="preserve"> </w:t>
      </w:r>
      <w:r w:rsidRPr="00343EA6">
        <w:t xml:space="preserve">[online] Available at: </w:t>
      </w:r>
      <w:hyperlink r:id="rId21" w:history="1">
        <w:r w:rsidRPr="00343EA6">
          <w:rPr>
            <w:rStyle w:val="Hyperlink"/>
          </w:rPr>
          <w:t>https://www.gwent.police.uk/police-forces/gwent-police/areas/about-us/about-us/policies-and-procedures/</w:t>
        </w:r>
      </w:hyperlink>
      <w:r w:rsidRPr="00343EA6">
        <w:t>.</w:t>
      </w:r>
    </w:p>
    <w:p w14:paraId="3A6CEB77" w14:textId="77777777" w:rsidR="008B538A" w:rsidRPr="00BC088C" w:rsidRDefault="008B538A" w:rsidP="008B538A"/>
    <w:p w14:paraId="7F920839" w14:textId="77777777" w:rsidR="008B538A" w:rsidRPr="0097791F" w:rsidRDefault="008B538A" w:rsidP="008B538A">
      <w:r w:rsidRPr="004B6019">
        <w:rPr>
          <w:b/>
          <w:bCs/>
        </w:rPr>
        <w:lastRenderedPageBreak/>
        <w:t>(</w:t>
      </w:r>
      <w:r w:rsidRPr="0097791F">
        <w:rPr>
          <w:b/>
          <w:bCs/>
        </w:rPr>
        <w:t xml:space="preserve">SELF-AWARENESS TO BEING WATCHED AND </w:t>
      </w:r>
      <w:proofErr w:type="gramStart"/>
      <w:r w:rsidRPr="0097791F">
        <w:rPr>
          <w:b/>
          <w:bCs/>
        </w:rPr>
        <w:t>SOCIALLY-DESIRABLE</w:t>
      </w:r>
      <w:proofErr w:type="gramEnd"/>
      <w:r w:rsidRPr="0097791F">
        <w:rPr>
          <w:b/>
          <w:bCs/>
        </w:rPr>
        <w:t xml:space="preserve"> BEHAVIOR: A FIELD EXPERIMENT ON THE EFFECT OF BODY-WORN CAMERAS ON POLICE USE-OF- FORCE. (n.d</w:t>
      </w:r>
      <w:r w:rsidRPr="0097791F">
        <w:t>.).</w:t>
      </w:r>
      <w:r>
        <w:t>)</w:t>
      </w:r>
      <w:r w:rsidRPr="0097791F">
        <w:t xml:space="preserve"> Available at: </w:t>
      </w:r>
      <w:hyperlink r:id="rId22" w:history="1">
        <w:r w:rsidRPr="0097791F">
          <w:rPr>
            <w:rStyle w:val="Hyperlink"/>
          </w:rPr>
          <w:t>https://www.policinginstitute.org/wp-content/uploads/2015/06/The-Effect-of-Body-Worn-Cameras-on-Police-Use-of-Force.pdf</w:t>
        </w:r>
      </w:hyperlink>
      <w:r w:rsidRPr="0097791F">
        <w:t>.</w:t>
      </w:r>
      <w:r>
        <w:t xml:space="preserve"> </w:t>
      </w:r>
    </w:p>
    <w:p w14:paraId="2052644D" w14:textId="77777777" w:rsidR="008B538A" w:rsidRDefault="008B538A" w:rsidP="008B538A">
      <w:pPr>
        <w:rPr>
          <w:color w:val="0563C1" w:themeColor="hyperlink"/>
          <w:u w:val="single"/>
        </w:rPr>
      </w:pPr>
    </w:p>
    <w:p w14:paraId="13DE9F8A" w14:textId="77777777" w:rsidR="008B538A" w:rsidRPr="00343EA6" w:rsidRDefault="008B538A" w:rsidP="008B538A">
      <w:pPr>
        <w:rPr>
          <w:color w:val="0563C1" w:themeColor="hyperlink"/>
          <w:u w:val="single"/>
        </w:rPr>
      </w:pPr>
      <w:r w:rsidRPr="000C2E19">
        <w:rPr>
          <w:b/>
          <w:bCs/>
        </w:rPr>
        <w:t>(</w:t>
      </w:r>
      <w:r w:rsidRPr="006D125B">
        <w:rPr>
          <w:b/>
          <w:bCs/>
        </w:rPr>
        <w:t>www.lawteacher.net. (n.d.). </w:t>
      </w:r>
      <w:r w:rsidRPr="006D125B">
        <w:rPr>
          <w:b/>
          <w:bCs/>
          <w:i/>
          <w:iCs/>
        </w:rPr>
        <w:t>Police and Criminal Evidence Act 1984</w:t>
      </w:r>
      <w:r w:rsidRPr="006D125B">
        <w:rPr>
          <w:b/>
          <w:bCs/>
        </w:rPr>
        <w:t>.</w:t>
      </w:r>
      <w:r w:rsidRPr="000C2E19">
        <w:rPr>
          <w:b/>
          <w:bCs/>
        </w:rPr>
        <w:t>)</w:t>
      </w:r>
      <w:r w:rsidRPr="006D125B">
        <w:t xml:space="preserve"> [online] Available at: </w:t>
      </w:r>
      <w:hyperlink r:id="rId23" w:history="1">
        <w:r w:rsidRPr="006D125B">
          <w:rPr>
            <w:rStyle w:val="Hyperlink"/>
          </w:rPr>
          <w:t>https://www.lawteacher.net/acts/police-and-criminal-evidence-act-1984.php</w:t>
        </w:r>
      </w:hyperlink>
      <w:r w:rsidRPr="006D125B">
        <w:t>.</w:t>
      </w:r>
      <w:r>
        <w:t xml:space="preserve"> </w:t>
      </w:r>
    </w:p>
    <w:p w14:paraId="5E9B2222" w14:textId="77777777" w:rsidR="008B538A" w:rsidRDefault="008B538A" w:rsidP="008B538A"/>
    <w:p w14:paraId="00796A9E" w14:textId="77777777" w:rsidR="008B538A" w:rsidRPr="00404664" w:rsidRDefault="008B538A" w:rsidP="008B538A">
      <w:r w:rsidRPr="000C2E19">
        <w:rPr>
          <w:b/>
          <w:bCs/>
        </w:rPr>
        <w:t>(</w:t>
      </w:r>
      <w:r w:rsidRPr="00404664">
        <w:rPr>
          <w:b/>
          <w:bCs/>
        </w:rPr>
        <w:t>Wikipedia Contributors (2019). </w:t>
      </w:r>
      <w:r w:rsidRPr="00404664">
        <w:rPr>
          <w:b/>
          <w:bCs/>
          <w:i/>
          <w:iCs/>
        </w:rPr>
        <w:t>1981 Brixton riot</w:t>
      </w:r>
      <w:r w:rsidRPr="00404664">
        <w:t>.</w:t>
      </w:r>
      <w:r>
        <w:t>)</w:t>
      </w:r>
      <w:r w:rsidRPr="00404664">
        <w:t xml:space="preserve"> [online] Wikipedia. Available at: </w:t>
      </w:r>
      <w:hyperlink r:id="rId24" w:history="1">
        <w:r w:rsidRPr="00404664">
          <w:rPr>
            <w:rStyle w:val="Hyperlink"/>
          </w:rPr>
          <w:t>https://en.wikipedia.org/wiki/1981_Brixton_riot</w:t>
        </w:r>
      </w:hyperlink>
      <w:r w:rsidRPr="00404664">
        <w:t>.</w:t>
      </w:r>
      <w:r>
        <w:t xml:space="preserve">  </w:t>
      </w:r>
    </w:p>
    <w:p w14:paraId="4CFBD0F7" w14:textId="77777777" w:rsidR="008B538A" w:rsidRDefault="008B538A" w:rsidP="008B538A"/>
    <w:p w14:paraId="738C7BF4" w14:textId="77777777" w:rsidR="008B538A" w:rsidRPr="001677C8" w:rsidRDefault="008B538A" w:rsidP="008B538A">
      <w:r w:rsidRPr="000C2E19">
        <w:rPr>
          <w:b/>
          <w:bCs/>
        </w:rPr>
        <w:t>(</w:t>
      </w:r>
      <w:r w:rsidRPr="001677C8">
        <w:rPr>
          <w:b/>
          <w:bCs/>
        </w:rPr>
        <w:t>Wikipedia Contributors (2019). </w:t>
      </w:r>
      <w:r w:rsidRPr="001677C8">
        <w:rPr>
          <w:b/>
          <w:bCs/>
          <w:i/>
          <w:iCs/>
        </w:rPr>
        <w:t>Scarman Report</w:t>
      </w:r>
      <w:r w:rsidRPr="001677C8">
        <w:rPr>
          <w:b/>
          <w:bCs/>
        </w:rPr>
        <w:t>.</w:t>
      </w:r>
      <w:r w:rsidRPr="000C2E19">
        <w:rPr>
          <w:b/>
          <w:bCs/>
        </w:rPr>
        <w:t>)</w:t>
      </w:r>
      <w:r w:rsidRPr="001677C8">
        <w:t xml:space="preserve"> [online] Wikipedia. Available at: </w:t>
      </w:r>
      <w:hyperlink r:id="rId25" w:history="1">
        <w:r w:rsidRPr="001677C8">
          <w:rPr>
            <w:rStyle w:val="Hyperlink"/>
          </w:rPr>
          <w:t>https://en.wikipedia.org/wiki/Scarman_Report</w:t>
        </w:r>
      </w:hyperlink>
      <w:r w:rsidRPr="001677C8">
        <w:t>.</w:t>
      </w:r>
      <w:r>
        <w:t xml:space="preserve"> </w:t>
      </w:r>
    </w:p>
    <w:p w14:paraId="6F7C3E58" w14:textId="77777777" w:rsidR="008B538A" w:rsidRDefault="008B538A" w:rsidP="008B538A"/>
    <w:p w14:paraId="0C7095CE" w14:textId="77777777" w:rsidR="008B538A" w:rsidRDefault="008B538A" w:rsidP="008B538A"/>
    <w:p w14:paraId="562FBF99" w14:textId="77777777" w:rsidR="008B538A" w:rsidRDefault="008B538A" w:rsidP="008B538A"/>
    <w:p w14:paraId="00D64087" w14:textId="77777777" w:rsidR="008B538A" w:rsidRPr="00BC088C" w:rsidRDefault="008B538A" w:rsidP="008B538A">
      <w:pPr>
        <w:rPr>
          <w:b/>
          <w:bCs/>
          <w:u w:val="single"/>
        </w:rPr>
      </w:pPr>
      <w:r w:rsidRPr="00BC088C">
        <w:rPr>
          <w:b/>
          <w:bCs/>
          <w:u w:val="single"/>
        </w:rPr>
        <w:t>Essay two:</w:t>
      </w:r>
    </w:p>
    <w:p w14:paraId="36763CC2" w14:textId="77777777" w:rsidR="008B538A" w:rsidRDefault="008B538A" w:rsidP="008B538A"/>
    <w:p w14:paraId="71059D6A" w14:textId="77777777" w:rsidR="008B538A" w:rsidRPr="00B45387" w:rsidRDefault="008B538A" w:rsidP="008B538A">
      <w:pPr>
        <w:spacing w:line="276" w:lineRule="auto"/>
        <w:ind w:right="531"/>
      </w:pPr>
      <w:r w:rsidRPr="002D3DDC">
        <w:rPr>
          <w:b/>
          <w:bCs/>
        </w:rPr>
        <w:t>(Association of American Universities (AAU). (2025). </w:t>
      </w:r>
      <w:r w:rsidRPr="002D3DDC">
        <w:rPr>
          <w:b/>
          <w:bCs/>
          <w:i/>
          <w:iCs/>
        </w:rPr>
        <w:t>Traumatic childhood events may increase risk for long-term health effects in breast cancer survivors | Association of American Universities (AAU</w:t>
      </w:r>
      <w:r w:rsidRPr="00B45387">
        <w:rPr>
          <w:i/>
          <w:iCs/>
        </w:rPr>
        <w:t>)</w:t>
      </w:r>
      <w:r w:rsidRPr="00B45387">
        <w:t xml:space="preserve">. [online] Available at: </w:t>
      </w:r>
      <w:hyperlink r:id="rId26" w:history="1">
        <w:r w:rsidRPr="00BC5BB0">
          <w:rPr>
            <w:rStyle w:val="Hyperlink"/>
          </w:rPr>
          <w:t>https://www.aau.edu/research-scholarship/featured</w:t>
        </w:r>
      </w:hyperlink>
      <w:r>
        <w:t xml:space="preserve"> </w:t>
      </w:r>
      <w:r w:rsidRPr="00B45387">
        <w:t>-research-topics/traumatic-childhood-events-may-increase-risk-long [Accessed 27 Jan. 2025].</w:t>
      </w:r>
      <w:r>
        <w:t xml:space="preserve"> </w:t>
      </w:r>
    </w:p>
    <w:p w14:paraId="7F74E6FC" w14:textId="77777777" w:rsidR="008B538A" w:rsidRDefault="008B538A" w:rsidP="008B538A"/>
    <w:p w14:paraId="42CE5EF0" w14:textId="77777777" w:rsidR="008B538A" w:rsidRPr="00580370" w:rsidRDefault="008B538A" w:rsidP="008B538A">
      <w:r w:rsidRPr="004B6019">
        <w:rPr>
          <w:b/>
          <w:bCs/>
        </w:rPr>
        <w:t>(Curry, G.D. and Decker, S.H. (2010). Gang | crime. In: </w:t>
      </w:r>
      <w:proofErr w:type="spellStart"/>
      <w:r w:rsidRPr="004B6019">
        <w:rPr>
          <w:b/>
          <w:bCs/>
          <w:i/>
          <w:iCs/>
        </w:rPr>
        <w:t>Encyclopædia</w:t>
      </w:r>
      <w:proofErr w:type="spellEnd"/>
      <w:r w:rsidRPr="004B6019">
        <w:rPr>
          <w:b/>
          <w:bCs/>
          <w:i/>
          <w:iCs/>
        </w:rPr>
        <w:t xml:space="preserve"> Britannica</w:t>
      </w:r>
      <w:r w:rsidRPr="004B6019">
        <w:rPr>
          <w:b/>
          <w:bCs/>
        </w:rPr>
        <w:t>.)</w:t>
      </w:r>
      <w:r w:rsidRPr="00580370">
        <w:t xml:space="preserve"> [online] Available at: </w:t>
      </w:r>
      <w:hyperlink r:id="rId27" w:history="1">
        <w:r w:rsidRPr="00BC5BB0">
          <w:rPr>
            <w:rStyle w:val="Hyperlink"/>
          </w:rPr>
          <w:t>https://www.britannica.com/topic/gang-crime</w:t>
        </w:r>
      </w:hyperlink>
      <w:r w:rsidRPr="00580370">
        <w:t>.</w:t>
      </w:r>
      <w:r>
        <w:t xml:space="preserve"> </w:t>
      </w:r>
    </w:p>
    <w:p w14:paraId="021CEDBD" w14:textId="77777777" w:rsidR="008B538A" w:rsidRDefault="008B538A" w:rsidP="008B538A">
      <w:pPr>
        <w:spacing w:line="276" w:lineRule="auto"/>
        <w:ind w:right="531"/>
        <w:rPr>
          <w:b/>
          <w:bCs/>
        </w:rPr>
      </w:pPr>
    </w:p>
    <w:p w14:paraId="2AD92941" w14:textId="77777777" w:rsidR="008B538A" w:rsidRDefault="008B538A" w:rsidP="008B538A">
      <w:pPr>
        <w:spacing w:line="276" w:lineRule="auto"/>
        <w:ind w:right="531"/>
      </w:pPr>
      <w:r w:rsidRPr="002D3DDC">
        <w:rPr>
          <w:b/>
          <w:bCs/>
        </w:rPr>
        <w:t>(</w:t>
      </w:r>
      <w:proofErr w:type="spellStart"/>
      <w:r w:rsidRPr="002D3DDC">
        <w:rPr>
          <w:b/>
          <w:bCs/>
        </w:rPr>
        <w:t>Centers</w:t>
      </w:r>
      <w:proofErr w:type="spellEnd"/>
      <w:r w:rsidRPr="002D3DDC">
        <w:rPr>
          <w:b/>
          <w:bCs/>
        </w:rPr>
        <w:t xml:space="preserve"> for Disease Control and Prevention (2021). </w:t>
      </w:r>
      <w:r w:rsidRPr="002D3DDC">
        <w:rPr>
          <w:b/>
          <w:bCs/>
          <w:i/>
          <w:iCs/>
        </w:rPr>
        <w:t>Adverse childhood experiences (ACEs)</w:t>
      </w:r>
      <w:r w:rsidRPr="002D3DDC">
        <w:rPr>
          <w:b/>
          <w:bCs/>
        </w:rPr>
        <w:t>.</w:t>
      </w:r>
      <w:r w:rsidRPr="009E0E22">
        <w:t xml:space="preserve"> [online] </w:t>
      </w:r>
      <w:proofErr w:type="spellStart"/>
      <w:r w:rsidRPr="009E0E22">
        <w:t>Centers</w:t>
      </w:r>
      <w:proofErr w:type="spellEnd"/>
      <w:r w:rsidRPr="009E0E22">
        <w:t xml:space="preserve"> for Disease Control and Prevention. Available at: </w:t>
      </w:r>
      <w:hyperlink r:id="rId28" w:history="1">
        <w:r w:rsidRPr="00BC5BB0">
          <w:rPr>
            <w:rStyle w:val="Hyperlink"/>
          </w:rPr>
          <w:t>https://www.cdc.gov/vitalsigns/aces/index.html</w:t>
        </w:r>
      </w:hyperlink>
      <w:r w:rsidRPr="009E0E22">
        <w:t>.</w:t>
      </w:r>
      <w:r>
        <w:t xml:space="preserve"> </w:t>
      </w:r>
    </w:p>
    <w:p w14:paraId="681061EE" w14:textId="77777777" w:rsidR="008B538A" w:rsidRDefault="008B538A" w:rsidP="008B538A"/>
    <w:p w14:paraId="5789C498" w14:textId="77777777" w:rsidR="008B538A" w:rsidRPr="001D7428" w:rsidRDefault="008B538A" w:rsidP="008B538A">
      <w:r w:rsidRPr="002D3DDC">
        <w:rPr>
          <w:rFonts w:ascii="Calibri" w:eastAsia="Times New Roman" w:hAnsi="Calibri" w:cs="Calibri"/>
          <w:b/>
          <w:bCs/>
          <w:color w:val="000000"/>
          <w:kern w:val="0"/>
          <w:sz w:val="27"/>
          <w:szCs w:val="27"/>
          <w:lang w:eastAsia="en-GB"/>
          <w14:ligatures w14:val="none"/>
        </w:rPr>
        <w:t>(</w:t>
      </w:r>
      <w:r w:rsidRPr="002D3DDC">
        <w:rPr>
          <w:b/>
          <w:bCs/>
        </w:rPr>
        <w:t>explore-education-statistics.service.gov.uk. (n.d.). </w:t>
      </w:r>
      <w:r w:rsidRPr="002D3DDC">
        <w:rPr>
          <w:b/>
          <w:bCs/>
          <w:i/>
          <w:iCs/>
        </w:rPr>
        <w:t>Education and training statistics for the UK, Reporting year 2023</w:t>
      </w:r>
      <w:r w:rsidRPr="002D3DDC">
        <w:rPr>
          <w:b/>
          <w:bCs/>
        </w:rPr>
        <w:t>.)</w:t>
      </w:r>
      <w:r>
        <w:t xml:space="preserve"> </w:t>
      </w:r>
      <w:r w:rsidRPr="001D7428">
        <w:t xml:space="preserve">[online] Available at: </w:t>
      </w:r>
      <w:hyperlink r:id="rId29" w:history="1">
        <w:r w:rsidRPr="00BC5BB0">
          <w:rPr>
            <w:rStyle w:val="Hyperlink"/>
          </w:rPr>
          <w:t>https://explore-education-statistics.service.gov.uk/find-statistics/education-and-training-statistics-for-the-uk/2023</w:t>
        </w:r>
      </w:hyperlink>
      <w:r w:rsidRPr="001D7428">
        <w:t>.</w:t>
      </w:r>
      <w:r>
        <w:t xml:space="preserve"> </w:t>
      </w:r>
    </w:p>
    <w:p w14:paraId="5B47F2F4" w14:textId="77777777" w:rsidR="008B538A" w:rsidRDefault="008B538A" w:rsidP="008B538A"/>
    <w:p w14:paraId="72405E84" w14:textId="77777777" w:rsidR="008B538A" w:rsidRDefault="008B538A" w:rsidP="008B538A">
      <w:r w:rsidRPr="00011DFB">
        <w:rPr>
          <w:b/>
          <w:bCs/>
        </w:rPr>
        <w:t>(Interpol (2017). </w:t>
      </w:r>
      <w:r w:rsidRPr="00011DFB">
        <w:rPr>
          <w:b/>
          <w:bCs/>
          <w:i/>
          <w:iCs/>
        </w:rPr>
        <w:t>Organized crime</w:t>
      </w:r>
      <w:r w:rsidRPr="00011DFB">
        <w:rPr>
          <w:b/>
          <w:bCs/>
        </w:rPr>
        <w:t>.</w:t>
      </w:r>
      <w:r>
        <w:t>)</w:t>
      </w:r>
      <w:r w:rsidRPr="00011DFB">
        <w:t xml:space="preserve"> </w:t>
      </w:r>
      <w:r w:rsidRPr="00AD2D65">
        <w:t>[online] Interpol.</w:t>
      </w:r>
      <w:r>
        <w:t>)</w:t>
      </w:r>
      <w:r w:rsidRPr="00AD2D65">
        <w:t xml:space="preserve"> Available at: </w:t>
      </w:r>
      <w:hyperlink r:id="rId30" w:history="1">
        <w:r w:rsidRPr="00BC5BB0">
          <w:rPr>
            <w:rStyle w:val="Hyperlink"/>
          </w:rPr>
          <w:t>https://www.interpol.int/en/Crimes/Organized-crime</w:t>
        </w:r>
      </w:hyperlink>
      <w:r w:rsidRPr="00AD2D65">
        <w:t>.</w:t>
      </w:r>
      <w:r>
        <w:t xml:space="preserve"> </w:t>
      </w:r>
    </w:p>
    <w:p w14:paraId="2A76F307" w14:textId="77777777" w:rsidR="008B538A" w:rsidRDefault="008B538A" w:rsidP="008B538A"/>
    <w:p w14:paraId="30561DCC" w14:textId="77777777" w:rsidR="008B538A" w:rsidRPr="003B136D" w:rsidRDefault="008B538A" w:rsidP="008B538A">
      <w:r w:rsidRPr="00011DFB">
        <w:rPr>
          <w:b/>
          <w:bCs/>
        </w:rPr>
        <w:t>(NSPCC (2019). </w:t>
      </w:r>
      <w:r w:rsidRPr="00011DFB">
        <w:rPr>
          <w:b/>
          <w:bCs/>
          <w:i/>
          <w:iCs/>
        </w:rPr>
        <w:t>Criminal Exploitation and Gangs</w:t>
      </w:r>
      <w:r w:rsidRPr="00011DFB">
        <w:rPr>
          <w:b/>
          <w:bCs/>
        </w:rPr>
        <w:t xml:space="preserve">.) </w:t>
      </w:r>
      <w:r w:rsidRPr="003B136D">
        <w:t>[online] NSPCC.</w:t>
      </w:r>
      <w:r>
        <w:t>)</w:t>
      </w:r>
      <w:r w:rsidRPr="003B136D">
        <w:t xml:space="preserve"> Available at: </w:t>
      </w:r>
      <w:hyperlink r:id="rId31" w:history="1">
        <w:r w:rsidRPr="00BC5BB0">
          <w:rPr>
            <w:rStyle w:val="Hyperlink"/>
          </w:rPr>
          <w:t>https://www.nspcc.org.uk/what-is-child-abuse/types-of-abuse/gangs-criminal-exploitation/</w:t>
        </w:r>
      </w:hyperlink>
      <w:r w:rsidRPr="003B136D">
        <w:t>.</w:t>
      </w:r>
      <w:r>
        <w:t xml:space="preserve"> </w:t>
      </w:r>
    </w:p>
    <w:p w14:paraId="72C1F52C" w14:textId="77777777" w:rsidR="008B538A" w:rsidRDefault="008B538A" w:rsidP="008B538A"/>
    <w:p w14:paraId="15E77F90" w14:textId="77777777" w:rsidR="008B538A" w:rsidRPr="00A93B82" w:rsidRDefault="008B538A" w:rsidP="008B538A">
      <w:pPr>
        <w:spacing w:after="0" w:line="276" w:lineRule="auto"/>
        <w:ind w:right="531"/>
        <w:rPr>
          <w:rFonts w:ascii="Arial" w:eastAsia="Times New Roman" w:hAnsi="Arial" w:cs="Arial"/>
          <w:lang w:eastAsia="en-GB"/>
        </w:rPr>
      </w:pPr>
      <w:r w:rsidRPr="002D3DDC">
        <w:rPr>
          <w:rFonts w:ascii="Arial" w:eastAsia="Times New Roman" w:hAnsi="Arial" w:cs="Arial"/>
          <w:b/>
          <w:bCs/>
          <w:lang w:eastAsia="en-GB"/>
        </w:rPr>
        <w:t>(</w:t>
      </w:r>
      <w:r w:rsidRPr="00A93B82">
        <w:rPr>
          <w:rFonts w:ascii="Arial" w:eastAsia="Times New Roman" w:hAnsi="Arial" w:cs="Arial"/>
          <w:b/>
          <w:bCs/>
          <w:lang w:eastAsia="en-GB"/>
        </w:rPr>
        <w:t>NHS (2021). </w:t>
      </w:r>
      <w:r w:rsidRPr="00A93B82">
        <w:rPr>
          <w:rFonts w:ascii="Arial" w:eastAsia="Times New Roman" w:hAnsi="Arial" w:cs="Arial"/>
          <w:b/>
          <w:bCs/>
          <w:i/>
          <w:iCs/>
          <w:lang w:eastAsia="en-GB"/>
        </w:rPr>
        <w:t>Adverse Childhood Experiences (ACEs) and Attachment</w:t>
      </w:r>
      <w:r w:rsidRPr="00A93B82">
        <w:rPr>
          <w:rFonts w:ascii="Arial" w:eastAsia="Times New Roman" w:hAnsi="Arial" w:cs="Arial"/>
          <w:b/>
          <w:bCs/>
          <w:lang w:eastAsia="en-GB"/>
        </w:rPr>
        <w:t>.</w:t>
      </w:r>
      <w:r w:rsidRPr="002D3DDC">
        <w:rPr>
          <w:rFonts w:ascii="Arial" w:eastAsia="Times New Roman" w:hAnsi="Arial" w:cs="Arial"/>
          <w:b/>
          <w:bCs/>
          <w:lang w:eastAsia="en-GB"/>
        </w:rPr>
        <w:t>)</w:t>
      </w:r>
      <w:r w:rsidRPr="00A93B82">
        <w:rPr>
          <w:rFonts w:ascii="Arial" w:eastAsia="Times New Roman" w:hAnsi="Arial" w:cs="Arial"/>
          <w:b/>
          <w:bCs/>
          <w:lang w:eastAsia="en-GB"/>
        </w:rPr>
        <w:t xml:space="preserve"> [</w:t>
      </w:r>
      <w:r w:rsidRPr="00A93B82">
        <w:rPr>
          <w:rFonts w:ascii="Arial" w:eastAsia="Times New Roman" w:hAnsi="Arial" w:cs="Arial"/>
          <w:lang w:eastAsia="en-GB"/>
        </w:rPr>
        <w:t xml:space="preserve">online] NHS. Available at: </w:t>
      </w:r>
      <w:hyperlink r:id="rId32" w:history="1">
        <w:r w:rsidRPr="00A93B82">
          <w:rPr>
            <w:rStyle w:val="Hyperlink"/>
            <w:rFonts w:ascii="Arial" w:eastAsia="Times New Roman" w:hAnsi="Arial" w:cs="Arial"/>
            <w:lang w:eastAsia="en-GB"/>
          </w:rPr>
          <w:t>https://mft.nhs.uk/rmch/services/camhs/young-people/adverse-childhood-experiences-aces-and-attachment/</w:t>
        </w:r>
      </w:hyperlink>
      <w:r w:rsidRPr="00A93B82">
        <w:rPr>
          <w:rFonts w:ascii="Arial" w:eastAsia="Times New Roman" w:hAnsi="Arial" w:cs="Arial"/>
          <w:lang w:eastAsia="en-GB"/>
        </w:rPr>
        <w:t>.</w:t>
      </w:r>
      <w:r>
        <w:rPr>
          <w:rFonts w:ascii="Arial" w:eastAsia="Times New Roman" w:hAnsi="Arial" w:cs="Arial"/>
          <w:lang w:eastAsia="en-GB"/>
        </w:rPr>
        <w:t xml:space="preserve"> </w:t>
      </w:r>
    </w:p>
    <w:p w14:paraId="6D158469" w14:textId="77777777" w:rsidR="008B538A" w:rsidRDefault="008B538A" w:rsidP="008B538A"/>
    <w:p w14:paraId="6D85ACD3" w14:textId="77777777" w:rsidR="008B538A" w:rsidRDefault="008B538A" w:rsidP="008B538A">
      <w:r w:rsidRPr="002D3DDC">
        <w:rPr>
          <w:b/>
          <w:bCs/>
        </w:rPr>
        <w:t>(The Sociology Place. (2022). </w:t>
      </w:r>
      <w:r w:rsidRPr="002D3DDC">
        <w:rPr>
          <w:b/>
          <w:bCs/>
          <w:i/>
          <w:iCs/>
        </w:rPr>
        <w:t>Socioeconomic Status: Definition and Measurement</w:t>
      </w:r>
      <w:r w:rsidRPr="002D3DDC">
        <w:rPr>
          <w:b/>
          <w:bCs/>
        </w:rPr>
        <w:t>.)</w:t>
      </w:r>
      <w:r w:rsidRPr="003A14D5">
        <w:t xml:space="preserve"> [online] Available at: </w:t>
      </w:r>
      <w:hyperlink r:id="rId33" w:history="1">
        <w:r w:rsidRPr="00BC5BB0">
          <w:rPr>
            <w:rStyle w:val="Hyperlink"/>
          </w:rPr>
          <w:t>https://thesociology.place/2022/10/23/socioeconomic-status-definition-and-measurement/</w:t>
        </w:r>
      </w:hyperlink>
      <w:r w:rsidRPr="003A14D5">
        <w:t>.</w:t>
      </w:r>
      <w:r>
        <w:t xml:space="preserve"> </w:t>
      </w:r>
    </w:p>
    <w:p w14:paraId="3C43FE15" w14:textId="77777777" w:rsidR="008B538A" w:rsidRDefault="008B538A" w:rsidP="008B538A"/>
    <w:p w14:paraId="177746F8" w14:textId="77777777" w:rsidR="008B538A" w:rsidRPr="003A14D5" w:rsidRDefault="008B538A" w:rsidP="008B538A">
      <w:r w:rsidRPr="002D3DDC">
        <w:rPr>
          <w:b/>
          <w:bCs/>
        </w:rPr>
        <w:t>(Trust for London (2023). </w:t>
      </w:r>
      <w:r w:rsidRPr="002D3DDC">
        <w:rPr>
          <w:b/>
          <w:bCs/>
          <w:i/>
          <w:iCs/>
        </w:rPr>
        <w:t>Crime and Income Deprivation</w:t>
      </w:r>
      <w:r w:rsidRPr="002D3DDC">
        <w:rPr>
          <w:b/>
          <w:bCs/>
        </w:rPr>
        <w:t>.)</w:t>
      </w:r>
      <w:r w:rsidRPr="004F001C">
        <w:t xml:space="preserve"> [online] Trust for London. Available at: </w:t>
      </w:r>
      <w:hyperlink r:id="rId34" w:history="1">
        <w:r w:rsidRPr="00BC5BB0">
          <w:rPr>
            <w:rStyle w:val="Hyperlink"/>
          </w:rPr>
          <w:t>https://trustforlondon.org.uk/data/crime-and-income-deprivation/</w:t>
        </w:r>
      </w:hyperlink>
      <w:r w:rsidRPr="004F001C">
        <w:t>.</w:t>
      </w:r>
      <w:r>
        <w:t xml:space="preserve"> </w:t>
      </w:r>
    </w:p>
    <w:p w14:paraId="55EA5BAE" w14:textId="77777777" w:rsidR="008B538A" w:rsidRDefault="008B538A" w:rsidP="008B538A"/>
    <w:p w14:paraId="1ACBF5E9" w14:textId="77777777" w:rsidR="008B538A" w:rsidRDefault="008B538A" w:rsidP="008B538A">
      <w:r>
        <w:t xml:space="preserve"> </w:t>
      </w:r>
      <w:r w:rsidRPr="002D3DDC">
        <w:rPr>
          <w:b/>
          <w:bCs/>
        </w:rPr>
        <w:t>(United Against Violence (2024). </w:t>
      </w:r>
      <w:r w:rsidRPr="002D3DDC">
        <w:rPr>
          <w:b/>
          <w:bCs/>
          <w:i/>
          <w:iCs/>
        </w:rPr>
        <w:t>Social and Economic Factors Contributing to Gang Culture – United against Violence</w:t>
      </w:r>
      <w:r w:rsidRPr="002D3DDC">
        <w:rPr>
          <w:b/>
          <w:bCs/>
        </w:rPr>
        <w:t>.)</w:t>
      </w:r>
      <w:r w:rsidRPr="00774F6E">
        <w:t xml:space="preserve"> [online] United against Violence. Available at: </w:t>
      </w:r>
      <w:hyperlink r:id="rId35" w:history="1">
        <w:r w:rsidRPr="00BC5BB0">
          <w:rPr>
            <w:rStyle w:val="Hyperlink"/>
          </w:rPr>
          <w:t>https://unitedagainstviolence.co.uk/social-and-economic-factors-contributing-to-gang-culture/</w:t>
        </w:r>
      </w:hyperlink>
      <w:r w:rsidRPr="00774F6E">
        <w:t>.</w:t>
      </w:r>
      <w:r>
        <w:t xml:space="preserve"> </w:t>
      </w:r>
    </w:p>
    <w:p w14:paraId="1DA59B00" w14:textId="77777777" w:rsidR="008B538A" w:rsidRDefault="008B538A" w:rsidP="008B538A"/>
    <w:p w14:paraId="7538210B" w14:textId="77777777" w:rsidR="008B538A" w:rsidRDefault="008B538A" w:rsidP="008B538A">
      <w:r w:rsidRPr="002D3DDC">
        <w:rPr>
          <w:b/>
          <w:bCs/>
        </w:rPr>
        <w:t>(United Against Violence (2024). </w:t>
      </w:r>
      <w:r w:rsidRPr="002D3DDC">
        <w:rPr>
          <w:b/>
          <w:bCs/>
          <w:i/>
          <w:iCs/>
        </w:rPr>
        <w:t>Social and Economic Factors Contributing to Gang Culture – United against Violence</w:t>
      </w:r>
      <w:r w:rsidRPr="002D3DDC">
        <w:rPr>
          <w:b/>
          <w:bCs/>
        </w:rPr>
        <w:t>.)</w:t>
      </w:r>
      <w:r w:rsidRPr="00FC19F3">
        <w:t xml:space="preserve"> [online] United against Violence. Available at: </w:t>
      </w:r>
      <w:hyperlink r:id="rId36" w:history="1">
        <w:r w:rsidRPr="00BC5BB0">
          <w:rPr>
            <w:rStyle w:val="Hyperlink"/>
          </w:rPr>
          <w:t>https://unitedagainstviolence.co.uk/social-and-economic-factors-contributing-to-gang-culture/</w:t>
        </w:r>
      </w:hyperlink>
      <w:r w:rsidRPr="00FC19F3">
        <w:t>.</w:t>
      </w:r>
      <w:r>
        <w:t xml:space="preserve"> </w:t>
      </w:r>
    </w:p>
    <w:p w14:paraId="05589F3B" w14:textId="77777777" w:rsidR="008B538A" w:rsidRDefault="008B538A" w:rsidP="008B538A"/>
    <w:p w14:paraId="33E15434" w14:textId="77777777" w:rsidR="008B538A" w:rsidRDefault="008B538A" w:rsidP="008B538A">
      <w:r w:rsidRPr="002D3DDC">
        <w:rPr>
          <w:b/>
          <w:bCs/>
        </w:rPr>
        <w:t xml:space="preserve">(Watkins, A.M. and Melde, C. (2018). Gangs, gender, and involvement in crime, victimization, and exposure to </w:t>
      </w:r>
      <w:proofErr w:type="spellStart"/>
      <w:proofErr w:type="gramStart"/>
      <w:r w:rsidRPr="002D3DDC">
        <w:rPr>
          <w:b/>
          <w:bCs/>
        </w:rPr>
        <w:t>violence.</w:t>
      </w:r>
      <w:r w:rsidRPr="002D3DDC">
        <w:rPr>
          <w:b/>
          <w:bCs/>
          <w:i/>
          <w:iCs/>
        </w:rPr>
        <w:t>Journal</w:t>
      </w:r>
      <w:proofErr w:type="spellEnd"/>
      <w:proofErr w:type="gramEnd"/>
      <w:r w:rsidRPr="002D3DDC">
        <w:rPr>
          <w:b/>
          <w:bCs/>
          <w:i/>
          <w:iCs/>
        </w:rPr>
        <w:t xml:space="preserve"> of Criminal Justice</w:t>
      </w:r>
      <w:r w:rsidRPr="002D3DDC">
        <w:rPr>
          <w:b/>
          <w:bCs/>
        </w:rPr>
        <w:t xml:space="preserve">, 57, pp.11–25). </w:t>
      </w:r>
      <w:r>
        <w:rPr>
          <w:b/>
          <w:bCs/>
        </w:rPr>
        <w:t xml:space="preserve"> </w:t>
      </w:r>
      <w:proofErr w:type="spellStart"/>
      <w:proofErr w:type="gramStart"/>
      <w:r w:rsidRPr="007335BC">
        <w:t>doi:https</w:t>
      </w:r>
      <w:proofErr w:type="spellEnd"/>
      <w:r w:rsidRPr="007335BC">
        <w:t>://doi.org/10.1016/j.jcrimjus.2018.02.005</w:t>
      </w:r>
      <w:proofErr w:type="gramEnd"/>
      <w:r w:rsidRPr="007335BC">
        <w:t>.</w:t>
      </w:r>
      <w:r>
        <w:t xml:space="preserve"> </w:t>
      </w:r>
    </w:p>
    <w:p w14:paraId="66682A73" w14:textId="77777777" w:rsidR="008B538A" w:rsidRPr="006F759B" w:rsidRDefault="008B538A" w:rsidP="008B538A">
      <w:pPr>
        <w:spacing w:line="276" w:lineRule="auto"/>
        <w:ind w:right="531"/>
      </w:pPr>
      <w:r>
        <w:br/>
      </w:r>
      <w:r w:rsidRPr="002D3DDC">
        <w:rPr>
          <w:b/>
          <w:bCs/>
        </w:rPr>
        <w:t xml:space="preserve">(Wolff, K.T., </w:t>
      </w:r>
      <w:proofErr w:type="spellStart"/>
      <w:r w:rsidRPr="002D3DDC">
        <w:rPr>
          <w:b/>
          <w:bCs/>
        </w:rPr>
        <w:t>Baglivio</w:t>
      </w:r>
      <w:proofErr w:type="spellEnd"/>
      <w:r w:rsidRPr="002D3DDC">
        <w:rPr>
          <w:b/>
          <w:bCs/>
        </w:rPr>
        <w:t>, M.T., Klein, H.J., Piquero, A.R., DeLisi, M. and Howell, J.C. (Buddy) (2019). Adverse Childhood Experiences (ACEs) and Gang Involvement among Juvenile Offenders: Assessing the Mediation Effects of Substance Use and Temperament Deficits. </w:t>
      </w:r>
      <w:r w:rsidRPr="002D3DDC">
        <w:rPr>
          <w:b/>
          <w:bCs/>
          <w:i/>
          <w:iCs/>
        </w:rPr>
        <w:t>Youth Violence and Juvenile Justice</w:t>
      </w:r>
      <w:r w:rsidRPr="002D3DDC">
        <w:rPr>
          <w:b/>
          <w:bCs/>
        </w:rPr>
        <w:t>,)</w:t>
      </w:r>
      <w:r w:rsidRPr="006F759B">
        <w:t xml:space="preserve"> [online] 18(1), p.154120401985479. </w:t>
      </w:r>
      <w:r>
        <w:t xml:space="preserve"> </w:t>
      </w:r>
      <w:proofErr w:type="spellStart"/>
      <w:proofErr w:type="gramStart"/>
      <w:r w:rsidRPr="006F759B">
        <w:t>doi:https</w:t>
      </w:r>
      <w:proofErr w:type="spellEnd"/>
      <w:r w:rsidRPr="006F759B">
        <w:t>://doi.org/10.1177/1541204019854799</w:t>
      </w:r>
      <w:proofErr w:type="gramEnd"/>
      <w:r w:rsidRPr="006F759B">
        <w:t>.</w:t>
      </w:r>
      <w:r>
        <w:t xml:space="preserve"> </w:t>
      </w:r>
    </w:p>
    <w:p w14:paraId="45317CA2" w14:textId="77777777" w:rsidR="008B538A" w:rsidRDefault="008B538A" w:rsidP="008B538A"/>
    <w:p w14:paraId="16871A30" w14:textId="77777777" w:rsidR="008B538A" w:rsidRPr="00201CBD" w:rsidRDefault="008B538A" w:rsidP="008B538A">
      <w:pPr>
        <w:spacing w:line="276" w:lineRule="auto"/>
        <w:ind w:right="531"/>
      </w:pPr>
      <w:r w:rsidRPr="002D3DDC">
        <w:rPr>
          <w:b/>
          <w:bCs/>
        </w:rPr>
        <w:t>(www.betterhelp.com. (n.d.). </w:t>
      </w:r>
      <w:r w:rsidRPr="002D3DDC">
        <w:rPr>
          <w:b/>
          <w:bCs/>
          <w:i/>
          <w:iCs/>
        </w:rPr>
        <w:t xml:space="preserve">Understanding The Motivation: Why Do People Join Gangs | </w:t>
      </w:r>
      <w:proofErr w:type="spellStart"/>
      <w:r w:rsidRPr="002D3DDC">
        <w:rPr>
          <w:b/>
          <w:bCs/>
          <w:i/>
          <w:iCs/>
        </w:rPr>
        <w:t>BetterHelp</w:t>
      </w:r>
      <w:proofErr w:type="spellEnd"/>
      <w:r w:rsidRPr="002D3DDC">
        <w:rPr>
          <w:b/>
          <w:bCs/>
        </w:rPr>
        <w:t>.)</w:t>
      </w:r>
      <w:r w:rsidRPr="00201CBD">
        <w:t xml:space="preserve"> [online] Available at: </w:t>
      </w:r>
      <w:hyperlink r:id="rId37" w:history="1">
        <w:r w:rsidRPr="00BC5BB0">
          <w:rPr>
            <w:rStyle w:val="Hyperlink"/>
          </w:rPr>
          <w:t>https://www.betterhelp.com/advice/general/understanding-the-motivation-why-do-people-join-gangs/</w:t>
        </w:r>
      </w:hyperlink>
      <w:r w:rsidRPr="00201CBD">
        <w:t>.</w:t>
      </w:r>
      <w:r>
        <w:t xml:space="preserve"> </w:t>
      </w:r>
    </w:p>
    <w:p w14:paraId="580453EA" w14:textId="77777777" w:rsidR="008B538A" w:rsidRDefault="008B538A" w:rsidP="008B538A"/>
    <w:p w14:paraId="391425DA" w14:textId="77777777" w:rsidR="008B538A" w:rsidRDefault="008B538A" w:rsidP="008B538A">
      <w:pPr>
        <w:rPr>
          <w:b/>
          <w:bCs/>
          <w:u w:val="single"/>
        </w:rPr>
      </w:pPr>
    </w:p>
    <w:p w14:paraId="54FD00F9" w14:textId="77777777" w:rsidR="008B538A" w:rsidRDefault="008B538A" w:rsidP="008B538A">
      <w:pPr>
        <w:rPr>
          <w:b/>
          <w:bCs/>
          <w:u w:val="single"/>
        </w:rPr>
      </w:pPr>
    </w:p>
    <w:p w14:paraId="091B3610" w14:textId="77777777" w:rsidR="008B538A" w:rsidRDefault="008B538A" w:rsidP="008B538A">
      <w:pPr>
        <w:rPr>
          <w:b/>
          <w:bCs/>
          <w:u w:val="single"/>
        </w:rPr>
      </w:pPr>
      <w:r w:rsidRPr="00BC088C">
        <w:rPr>
          <w:b/>
          <w:bCs/>
          <w:u w:val="single"/>
        </w:rPr>
        <w:t>Essay 3</w:t>
      </w:r>
    </w:p>
    <w:p w14:paraId="73F5C2F9" w14:textId="77777777" w:rsidR="008B538A" w:rsidRPr="00BC088C" w:rsidRDefault="008B538A" w:rsidP="008B538A">
      <w:pPr>
        <w:rPr>
          <w:b/>
          <w:bCs/>
          <w:u w:val="single"/>
        </w:rPr>
      </w:pPr>
    </w:p>
    <w:p w14:paraId="3645CF61" w14:textId="77777777" w:rsidR="008B538A" w:rsidRDefault="008B538A" w:rsidP="008B538A">
      <w:pPr>
        <w:rPr>
          <w:rFonts w:ascii="Arial" w:eastAsia="Times New Roman" w:hAnsi="Arial" w:cs="Arial"/>
          <w:lang w:eastAsia="en-GB"/>
        </w:rPr>
      </w:pPr>
      <w:r w:rsidRPr="00E03517">
        <w:rPr>
          <w:rFonts w:ascii="Arial" w:eastAsia="Times New Roman" w:hAnsi="Arial" w:cs="Arial"/>
          <w:b/>
          <w:bCs/>
          <w:lang w:eastAsia="en-GB"/>
        </w:rPr>
        <w:t>(LawInfo.com. (n.d.). </w:t>
      </w:r>
      <w:r w:rsidRPr="00E03517">
        <w:rPr>
          <w:rFonts w:ascii="Arial" w:eastAsia="Times New Roman" w:hAnsi="Arial" w:cs="Arial"/>
          <w:b/>
          <w:bCs/>
          <w:i/>
          <w:iCs/>
          <w:lang w:eastAsia="en-GB"/>
        </w:rPr>
        <w:t xml:space="preserve">What Are Diversion Programs? | </w:t>
      </w:r>
      <w:proofErr w:type="spellStart"/>
      <w:r w:rsidRPr="00E03517">
        <w:rPr>
          <w:rFonts w:ascii="Arial" w:eastAsia="Times New Roman" w:hAnsi="Arial" w:cs="Arial"/>
          <w:b/>
          <w:bCs/>
          <w:i/>
          <w:iCs/>
          <w:lang w:eastAsia="en-GB"/>
        </w:rPr>
        <w:t>LawInfo</w:t>
      </w:r>
      <w:proofErr w:type="spellEnd"/>
      <w:r w:rsidRPr="00E03517">
        <w:rPr>
          <w:rFonts w:ascii="Arial" w:eastAsia="Times New Roman" w:hAnsi="Arial" w:cs="Arial"/>
          <w:b/>
          <w:bCs/>
          <w:i/>
          <w:iCs/>
          <w:lang w:eastAsia="en-GB"/>
        </w:rPr>
        <w:t>)</w:t>
      </w:r>
      <w:r w:rsidRPr="00E03517">
        <w:rPr>
          <w:rFonts w:ascii="Arial" w:eastAsia="Times New Roman" w:hAnsi="Arial" w:cs="Arial"/>
          <w:b/>
          <w:bCs/>
          <w:lang w:eastAsia="en-GB"/>
        </w:rPr>
        <w:t xml:space="preserve">. </w:t>
      </w:r>
      <w:r w:rsidRPr="004B030B">
        <w:rPr>
          <w:rFonts w:ascii="Arial" w:eastAsia="Times New Roman" w:hAnsi="Arial" w:cs="Arial"/>
          <w:lang w:eastAsia="en-GB"/>
        </w:rPr>
        <w:t xml:space="preserve">[online] Available at: </w:t>
      </w:r>
      <w:hyperlink r:id="rId38" w:history="1">
        <w:r w:rsidRPr="00BC5BB0">
          <w:rPr>
            <w:rStyle w:val="Hyperlink"/>
            <w:rFonts w:ascii="Arial" w:eastAsia="Times New Roman" w:hAnsi="Arial" w:cs="Arial"/>
            <w:lang w:eastAsia="en-GB"/>
          </w:rPr>
          <w:t>https://www.lawinfo.com/resources/criminal-defense/sentencing/what-is-diversion.html</w:t>
        </w:r>
      </w:hyperlink>
      <w:r>
        <w:rPr>
          <w:rFonts w:ascii="Arial" w:eastAsia="Times New Roman" w:hAnsi="Arial" w:cs="Arial"/>
          <w:lang w:eastAsia="en-GB"/>
        </w:rPr>
        <w:t xml:space="preserve"> </w:t>
      </w:r>
    </w:p>
    <w:p w14:paraId="2F319F12" w14:textId="77777777" w:rsidR="008B538A" w:rsidRDefault="008B538A" w:rsidP="008B538A"/>
    <w:p w14:paraId="1DB03F6C" w14:textId="77777777" w:rsidR="008B538A" w:rsidRPr="00834CD7" w:rsidRDefault="008B538A" w:rsidP="008B538A">
      <w:pPr>
        <w:spacing w:line="276" w:lineRule="auto"/>
        <w:ind w:right="531"/>
        <w:rPr>
          <w:rFonts w:ascii="Arial" w:eastAsia="Times New Roman" w:hAnsi="Arial" w:cs="Arial"/>
          <w:lang w:eastAsia="en-GB"/>
        </w:rPr>
      </w:pPr>
      <w:r w:rsidRPr="00834CD7">
        <w:rPr>
          <w:rFonts w:ascii="Arial" w:eastAsia="Times New Roman" w:hAnsi="Arial" w:cs="Arial"/>
          <w:b/>
          <w:bCs/>
          <w:lang w:eastAsia="en-GB"/>
        </w:rPr>
        <w:t>(Legislation.gov.uk. (1998). </w:t>
      </w:r>
      <w:r w:rsidRPr="00834CD7">
        <w:rPr>
          <w:rFonts w:ascii="Arial" w:eastAsia="Times New Roman" w:hAnsi="Arial" w:cs="Arial"/>
          <w:b/>
          <w:bCs/>
          <w:i/>
          <w:iCs/>
          <w:lang w:eastAsia="en-GB"/>
        </w:rPr>
        <w:t>Crime and Disorder Act 1998</w:t>
      </w:r>
      <w:r w:rsidRPr="00834CD7">
        <w:rPr>
          <w:rFonts w:ascii="Arial" w:eastAsia="Times New Roman" w:hAnsi="Arial" w:cs="Arial"/>
          <w:b/>
          <w:bCs/>
          <w:lang w:eastAsia="en-GB"/>
        </w:rPr>
        <w:t>.)</w:t>
      </w:r>
      <w:r w:rsidRPr="00834CD7">
        <w:rPr>
          <w:rFonts w:ascii="Arial" w:eastAsia="Times New Roman" w:hAnsi="Arial" w:cs="Arial"/>
          <w:lang w:eastAsia="en-GB"/>
        </w:rPr>
        <w:t xml:space="preserve"> [online] Available at: </w:t>
      </w:r>
      <w:hyperlink r:id="rId39" w:history="1">
        <w:r w:rsidRPr="00BC5BB0">
          <w:rPr>
            <w:rStyle w:val="Hyperlink"/>
            <w:rFonts w:ascii="Arial" w:eastAsia="Times New Roman" w:hAnsi="Arial" w:cs="Arial"/>
            <w:lang w:eastAsia="en-GB"/>
          </w:rPr>
          <w:t>https://www.legislation.gov.uk/ukpga/1998/37/contents</w:t>
        </w:r>
      </w:hyperlink>
      <w:r w:rsidRPr="00834CD7">
        <w:rPr>
          <w:rFonts w:ascii="Arial" w:eastAsia="Times New Roman" w:hAnsi="Arial" w:cs="Arial"/>
          <w:lang w:eastAsia="en-GB"/>
        </w:rPr>
        <w:t>.</w:t>
      </w:r>
      <w:r>
        <w:rPr>
          <w:rFonts w:ascii="Arial" w:eastAsia="Times New Roman" w:hAnsi="Arial" w:cs="Arial"/>
          <w:lang w:eastAsia="en-GB"/>
        </w:rPr>
        <w:t xml:space="preserve"> </w:t>
      </w:r>
    </w:p>
    <w:p w14:paraId="0D7DC976" w14:textId="77777777" w:rsidR="008B538A" w:rsidRDefault="008B538A" w:rsidP="008B538A">
      <w:pPr>
        <w:spacing w:after="0" w:line="276" w:lineRule="auto"/>
        <w:ind w:right="531"/>
        <w:rPr>
          <w:rFonts w:ascii="Arial" w:eastAsia="Times New Roman" w:hAnsi="Arial" w:cs="Arial"/>
          <w:lang w:eastAsia="en-GB"/>
        </w:rPr>
      </w:pPr>
    </w:p>
    <w:p w14:paraId="2DA66253" w14:textId="77777777" w:rsidR="008B538A" w:rsidRPr="00BC088C" w:rsidRDefault="008B538A" w:rsidP="008B538A">
      <w:pPr>
        <w:spacing w:after="0" w:line="276" w:lineRule="auto"/>
        <w:ind w:right="531"/>
        <w:rPr>
          <w:rFonts w:ascii="Arial" w:eastAsia="Times New Roman" w:hAnsi="Arial" w:cs="Arial"/>
          <w:lang w:eastAsia="en-GB"/>
        </w:rPr>
      </w:pPr>
    </w:p>
    <w:p w14:paraId="6316D54E" w14:textId="77777777" w:rsidR="008B538A" w:rsidRPr="005D1DFB" w:rsidRDefault="008B538A" w:rsidP="008B538A">
      <w:pPr>
        <w:spacing w:line="276" w:lineRule="auto"/>
        <w:ind w:right="531"/>
        <w:rPr>
          <w:rFonts w:ascii="Arial" w:eastAsia="Times New Roman" w:hAnsi="Arial" w:cs="Arial"/>
          <w:lang w:eastAsia="en-GB"/>
        </w:rPr>
      </w:pPr>
      <w:r w:rsidRPr="005D1DFB">
        <w:rPr>
          <w:rFonts w:ascii="Arial" w:eastAsia="Times New Roman" w:hAnsi="Arial" w:cs="Arial"/>
          <w:b/>
          <w:bCs/>
          <w:lang w:eastAsia="en-GB"/>
        </w:rPr>
        <w:t>Parliament.uk. (2025). </w:t>
      </w:r>
      <w:r w:rsidRPr="005D1DFB">
        <w:rPr>
          <w:rFonts w:ascii="Arial" w:eastAsia="Times New Roman" w:hAnsi="Arial" w:cs="Arial"/>
          <w:b/>
          <w:bCs/>
          <w:i/>
          <w:iCs/>
          <w:lang w:eastAsia="en-GB"/>
        </w:rPr>
        <w:t xml:space="preserve">Amendment Of Children </w:t>
      </w:r>
      <w:proofErr w:type="gramStart"/>
      <w:r w:rsidRPr="005D1DFB">
        <w:rPr>
          <w:rFonts w:ascii="Arial" w:eastAsia="Times New Roman" w:hAnsi="Arial" w:cs="Arial"/>
          <w:b/>
          <w:bCs/>
          <w:i/>
          <w:iCs/>
          <w:lang w:eastAsia="en-GB"/>
        </w:rPr>
        <w:t>And</w:t>
      </w:r>
      <w:proofErr w:type="gramEnd"/>
      <w:r w:rsidRPr="005D1DFB">
        <w:rPr>
          <w:rFonts w:ascii="Arial" w:eastAsia="Times New Roman" w:hAnsi="Arial" w:cs="Arial"/>
          <w:b/>
          <w:bCs/>
          <w:i/>
          <w:iCs/>
          <w:lang w:eastAsia="en-GB"/>
        </w:rPr>
        <w:t xml:space="preserve"> Young Persons Act 1969 - Hansard - UK Parliament</w:t>
      </w:r>
      <w:r w:rsidRPr="005D1DFB">
        <w:rPr>
          <w:rFonts w:ascii="Arial" w:eastAsia="Times New Roman" w:hAnsi="Arial" w:cs="Arial"/>
          <w:b/>
          <w:bCs/>
          <w:lang w:eastAsia="en-GB"/>
        </w:rPr>
        <w:t>.)</w:t>
      </w:r>
      <w:r w:rsidRPr="005D1DFB">
        <w:rPr>
          <w:rFonts w:ascii="Arial" w:eastAsia="Times New Roman" w:hAnsi="Arial" w:cs="Arial"/>
          <w:lang w:eastAsia="en-GB"/>
        </w:rPr>
        <w:t xml:space="preserve"> [online] Available at: https://hansard.parliament.uk/Commons/1977-07-13/debates/c5279730-8039-4485-8516-abd673c793f6/AmendmentOfChildrenAndYoungPersonsAct1969 [Accessed 27 Jan. 2025].</w:t>
      </w:r>
      <w:r>
        <w:rPr>
          <w:rFonts w:ascii="Arial" w:eastAsia="Times New Roman" w:hAnsi="Arial" w:cs="Arial"/>
          <w:lang w:eastAsia="en-GB"/>
        </w:rPr>
        <w:t xml:space="preserve"> </w:t>
      </w:r>
    </w:p>
    <w:p w14:paraId="7E01F24A" w14:textId="77777777" w:rsidR="008B538A" w:rsidRDefault="008B538A" w:rsidP="008B538A"/>
    <w:p w14:paraId="2BB902BC" w14:textId="77777777" w:rsidR="008B538A" w:rsidRPr="00A54A4C" w:rsidRDefault="008B538A" w:rsidP="008B538A">
      <w:pPr>
        <w:spacing w:line="276" w:lineRule="auto"/>
        <w:ind w:right="531"/>
        <w:rPr>
          <w:rFonts w:ascii="Arial" w:eastAsia="Times New Roman" w:hAnsi="Arial" w:cs="Arial"/>
          <w:lang w:eastAsia="en-GB"/>
        </w:rPr>
      </w:pPr>
      <w:r w:rsidRPr="00A54A4C">
        <w:rPr>
          <w:rFonts w:ascii="Arial" w:eastAsia="Times New Roman" w:hAnsi="Arial" w:cs="Arial"/>
          <w:b/>
          <w:bCs/>
          <w:lang w:eastAsia="en-GB"/>
        </w:rPr>
        <w:t>(publications.parliament.uk. (n.d.). </w:t>
      </w:r>
      <w:r w:rsidRPr="00A54A4C">
        <w:rPr>
          <w:rFonts w:ascii="Arial" w:eastAsia="Times New Roman" w:hAnsi="Arial" w:cs="Arial"/>
          <w:b/>
          <w:bCs/>
          <w:i/>
          <w:iCs/>
          <w:lang w:eastAsia="en-GB"/>
        </w:rPr>
        <w:t>Evidence-based early years intervention - Science and Technology Committee - House of Commons</w:t>
      </w:r>
      <w:r w:rsidRPr="00A54A4C">
        <w:rPr>
          <w:rFonts w:ascii="Arial" w:eastAsia="Times New Roman" w:hAnsi="Arial" w:cs="Arial"/>
          <w:b/>
          <w:bCs/>
          <w:lang w:eastAsia="en-GB"/>
        </w:rPr>
        <w:t>.)</w:t>
      </w:r>
      <w:r w:rsidRPr="00A54A4C">
        <w:rPr>
          <w:rFonts w:ascii="Arial" w:eastAsia="Times New Roman" w:hAnsi="Arial" w:cs="Arial"/>
          <w:lang w:eastAsia="en-GB"/>
        </w:rPr>
        <w:t xml:space="preserve"> [online] Available at: </w:t>
      </w:r>
      <w:hyperlink r:id="rId40" w:history="1">
        <w:r w:rsidRPr="00BC5BB0">
          <w:rPr>
            <w:rStyle w:val="Hyperlink"/>
            <w:rFonts w:ascii="Arial" w:eastAsia="Times New Roman" w:hAnsi="Arial" w:cs="Arial"/>
            <w:lang w:eastAsia="en-GB"/>
          </w:rPr>
          <w:t>https://publications.parliament.uk/pa/cm201719/cmselect/cmsctech/506/50607.htm</w:t>
        </w:r>
      </w:hyperlink>
      <w:r w:rsidRPr="00A54A4C">
        <w:rPr>
          <w:rFonts w:ascii="Arial" w:eastAsia="Times New Roman" w:hAnsi="Arial" w:cs="Arial"/>
          <w:lang w:eastAsia="en-GB"/>
        </w:rPr>
        <w:t>.</w:t>
      </w:r>
      <w:r>
        <w:rPr>
          <w:rFonts w:ascii="Arial" w:eastAsia="Times New Roman" w:hAnsi="Arial" w:cs="Arial"/>
          <w:lang w:eastAsia="en-GB"/>
        </w:rPr>
        <w:t xml:space="preserve"> </w:t>
      </w:r>
    </w:p>
    <w:p w14:paraId="73AAB7E4" w14:textId="77777777" w:rsidR="008B538A" w:rsidRDefault="008B538A" w:rsidP="008B538A">
      <w:pPr>
        <w:spacing w:after="0" w:line="276" w:lineRule="auto"/>
        <w:ind w:right="531"/>
        <w:rPr>
          <w:rFonts w:ascii="Arial" w:eastAsia="Times New Roman" w:hAnsi="Arial" w:cs="Arial"/>
          <w:lang w:eastAsia="en-GB"/>
        </w:rPr>
      </w:pPr>
    </w:p>
    <w:p w14:paraId="775D9E9C" w14:textId="77777777" w:rsidR="008B538A" w:rsidRPr="00D9428D" w:rsidRDefault="008B538A" w:rsidP="008B538A">
      <w:pPr>
        <w:spacing w:after="0" w:line="276" w:lineRule="auto"/>
        <w:ind w:right="531"/>
        <w:rPr>
          <w:rFonts w:ascii="Arial" w:eastAsia="Times New Roman" w:hAnsi="Arial" w:cs="Arial"/>
          <w:lang w:eastAsia="en-GB"/>
        </w:rPr>
      </w:pPr>
      <w:r w:rsidRPr="00E03517">
        <w:rPr>
          <w:rFonts w:ascii="Arial" w:eastAsia="Times New Roman" w:hAnsi="Arial" w:cs="Arial"/>
          <w:b/>
          <w:bCs/>
          <w:lang w:eastAsia="en-GB"/>
        </w:rPr>
        <w:t>(</w:t>
      </w:r>
      <w:r w:rsidRPr="00D9428D">
        <w:rPr>
          <w:rFonts w:ascii="Arial" w:eastAsia="Times New Roman" w:hAnsi="Arial" w:cs="Arial"/>
          <w:b/>
          <w:bCs/>
          <w:lang w:eastAsia="en-GB"/>
        </w:rPr>
        <w:t>The Health Foundation (2024). </w:t>
      </w:r>
      <w:r w:rsidRPr="00D9428D">
        <w:rPr>
          <w:rFonts w:ascii="Arial" w:eastAsia="Times New Roman" w:hAnsi="Arial" w:cs="Arial"/>
          <w:b/>
          <w:bCs/>
          <w:i/>
          <w:iCs/>
          <w:lang w:eastAsia="en-GB"/>
        </w:rPr>
        <w:t>Inequalities in Likelihood of Living in high-crime Neighbourhoods - the Health Foundation</w:t>
      </w:r>
      <w:r w:rsidRPr="00D9428D">
        <w:rPr>
          <w:rFonts w:ascii="Arial" w:eastAsia="Times New Roman" w:hAnsi="Arial" w:cs="Arial"/>
          <w:b/>
          <w:bCs/>
          <w:lang w:eastAsia="en-GB"/>
        </w:rPr>
        <w:t>.</w:t>
      </w:r>
      <w:r w:rsidRPr="00E03517">
        <w:rPr>
          <w:rFonts w:ascii="Arial" w:eastAsia="Times New Roman" w:hAnsi="Arial" w:cs="Arial"/>
          <w:b/>
          <w:bCs/>
          <w:lang w:eastAsia="en-GB"/>
        </w:rPr>
        <w:t>)</w:t>
      </w:r>
      <w:r w:rsidRPr="00D9428D">
        <w:rPr>
          <w:rFonts w:ascii="Arial" w:eastAsia="Times New Roman" w:hAnsi="Arial" w:cs="Arial"/>
          <w:lang w:eastAsia="en-GB"/>
        </w:rPr>
        <w:t xml:space="preserve"> [online] www.health.org.uk. Available at: </w:t>
      </w:r>
      <w:hyperlink r:id="rId41" w:history="1">
        <w:r w:rsidRPr="00D9428D">
          <w:rPr>
            <w:rStyle w:val="Hyperlink"/>
            <w:rFonts w:ascii="Arial" w:eastAsia="Times New Roman" w:hAnsi="Arial" w:cs="Arial"/>
            <w:lang w:eastAsia="en-GB"/>
          </w:rPr>
          <w:t>https://www.health.org.uk/evidence-hub/our-surroundings/safety/inequalities-in-likelihood-of-living-in-high-crime</w:t>
        </w:r>
      </w:hyperlink>
      <w:r w:rsidRPr="00D9428D">
        <w:rPr>
          <w:rFonts w:ascii="Arial" w:eastAsia="Times New Roman" w:hAnsi="Arial" w:cs="Arial"/>
          <w:lang w:eastAsia="en-GB"/>
        </w:rPr>
        <w:t>.</w:t>
      </w:r>
      <w:r>
        <w:rPr>
          <w:rFonts w:ascii="Arial" w:eastAsia="Times New Roman" w:hAnsi="Arial" w:cs="Arial"/>
          <w:lang w:eastAsia="en-GB"/>
        </w:rPr>
        <w:t xml:space="preserve"> </w:t>
      </w:r>
    </w:p>
    <w:p w14:paraId="5D9ABF61" w14:textId="77777777" w:rsidR="008B538A" w:rsidRDefault="008B538A" w:rsidP="008B538A">
      <w:pPr>
        <w:spacing w:after="0" w:line="276" w:lineRule="auto"/>
        <w:ind w:right="531"/>
        <w:rPr>
          <w:rFonts w:ascii="Arial" w:eastAsia="Times New Roman" w:hAnsi="Arial" w:cs="Arial"/>
          <w:lang w:eastAsia="en-GB"/>
        </w:rPr>
      </w:pPr>
    </w:p>
    <w:p w14:paraId="14ACDE0F" w14:textId="77777777" w:rsidR="008B538A" w:rsidRDefault="008B538A" w:rsidP="008B538A">
      <w:pPr>
        <w:spacing w:after="0" w:line="276" w:lineRule="auto"/>
        <w:ind w:right="531"/>
        <w:rPr>
          <w:rFonts w:ascii="Arial" w:eastAsia="Times New Roman" w:hAnsi="Arial" w:cs="Arial"/>
          <w:lang w:eastAsia="en-GB"/>
        </w:rPr>
      </w:pPr>
    </w:p>
    <w:p w14:paraId="46CF958E" w14:textId="77777777" w:rsidR="008B538A" w:rsidRPr="002646C5" w:rsidRDefault="008B538A" w:rsidP="008B538A">
      <w:pPr>
        <w:spacing w:line="276" w:lineRule="auto"/>
        <w:ind w:right="531"/>
        <w:rPr>
          <w:rFonts w:ascii="Arial" w:eastAsia="Times New Roman" w:hAnsi="Arial" w:cs="Arial"/>
          <w:lang w:eastAsia="en-GB"/>
        </w:rPr>
      </w:pPr>
      <w:r w:rsidRPr="00E03517">
        <w:rPr>
          <w:rFonts w:ascii="Arial" w:eastAsia="Times New Roman" w:hAnsi="Arial" w:cs="Arial"/>
          <w:b/>
          <w:bCs/>
          <w:lang w:eastAsia="en-GB"/>
        </w:rPr>
        <w:t>(Vaswani, N. (2018). </w:t>
      </w:r>
      <w:r w:rsidRPr="00E03517">
        <w:rPr>
          <w:rFonts w:ascii="Arial" w:eastAsia="Times New Roman" w:hAnsi="Arial" w:cs="Arial"/>
          <w:b/>
          <w:bCs/>
          <w:i/>
          <w:iCs/>
          <w:lang w:eastAsia="en-GB"/>
        </w:rPr>
        <w:t>Adverse Childhood Experiences in Children at High Risk of Harm to others. a Gendered Perspective</w:t>
      </w:r>
      <w:r w:rsidRPr="00E03517">
        <w:rPr>
          <w:rFonts w:ascii="Arial" w:eastAsia="Times New Roman" w:hAnsi="Arial" w:cs="Arial"/>
          <w:b/>
          <w:bCs/>
          <w:lang w:eastAsia="en-GB"/>
        </w:rPr>
        <w:t xml:space="preserve">.) </w:t>
      </w:r>
      <w:r w:rsidRPr="002646C5">
        <w:rPr>
          <w:rFonts w:ascii="Arial" w:eastAsia="Times New Roman" w:hAnsi="Arial" w:cs="Arial"/>
          <w:lang w:eastAsia="en-GB"/>
        </w:rPr>
        <w:t xml:space="preserve">[online] Available at: </w:t>
      </w:r>
      <w:hyperlink r:id="rId42" w:history="1">
        <w:r w:rsidRPr="00BC5BB0">
          <w:rPr>
            <w:rStyle w:val="Hyperlink"/>
            <w:rFonts w:ascii="Arial" w:eastAsia="Times New Roman" w:hAnsi="Arial" w:cs="Arial"/>
            <w:lang w:eastAsia="en-GB"/>
          </w:rPr>
          <w:t>https://cycj.org.uk/wp-content/uploads/2018/08/Adverse-Childhood-Experiences-in-high-risk_CYCJ-_Final-Version-proofed.pdf</w:t>
        </w:r>
      </w:hyperlink>
      <w:r w:rsidRPr="002646C5">
        <w:rPr>
          <w:rFonts w:ascii="Arial" w:eastAsia="Times New Roman" w:hAnsi="Arial" w:cs="Arial"/>
          <w:lang w:eastAsia="en-GB"/>
        </w:rPr>
        <w:t>.</w:t>
      </w:r>
      <w:r>
        <w:rPr>
          <w:rFonts w:ascii="Arial" w:eastAsia="Times New Roman" w:hAnsi="Arial" w:cs="Arial"/>
          <w:lang w:eastAsia="en-GB"/>
        </w:rPr>
        <w:t xml:space="preserve"> </w:t>
      </w:r>
    </w:p>
    <w:p w14:paraId="24A93397" w14:textId="77777777" w:rsidR="008B538A" w:rsidRDefault="008B538A" w:rsidP="008B538A">
      <w:pPr>
        <w:spacing w:after="0" w:line="276" w:lineRule="auto"/>
        <w:ind w:right="531"/>
        <w:rPr>
          <w:rFonts w:ascii="Arial" w:eastAsia="Times New Roman" w:hAnsi="Arial" w:cs="Arial"/>
          <w:lang w:eastAsia="en-GB"/>
        </w:rPr>
      </w:pPr>
    </w:p>
    <w:p w14:paraId="0A2CFAE1" w14:textId="77777777" w:rsidR="008B538A" w:rsidRDefault="008B538A" w:rsidP="008B538A">
      <w:pPr>
        <w:spacing w:after="0" w:line="276" w:lineRule="auto"/>
        <w:ind w:right="531"/>
        <w:rPr>
          <w:rFonts w:ascii="Arial" w:eastAsia="Times New Roman" w:hAnsi="Arial" w:cs="Arial"/>
          <w:lang w:eastAsia="en-GB"/>
        </w:rPr>
      </w:pPr>
    </w:p>
    <w:p w14:paraId="7AA1471A" w14:textId="77777777" w:rsidR="008B538A" w:rsidRPr="00BB2C2C" w:rsidRDefault="008B538A" w:rsidP="008B538A">
      <w:pPr>
        <w:spacing w:line="276" w:lineRule="auto"/>
        <w:ind w:right="531"/>
        <w:rPr>
          <w:rFonts w:ascii="Arial" w:eastAsia="Times New Roman" w:hAnsi="Arial" w:cs="Arial"/>
          <w:lang w:eastAsia="en-GB"/>
        </w:rPr>
      </w:pPr>
      <w:r w:rsidRPr="00BB2C2C">
        <w:rPr>
          <w:rFonts w:ascii="Arial" w:eastAsia="Times New Roman" w:hAnsi="Arial" w:cs="Arial"/>
          <w:b/>
          <w:bCs/>
          <w:lang w:eastAsia="en-GB"/>
        </w:rPr>
        <w:t>(www.aber.ac.uk. (n.d.). </w:t>
      </w:r>
      <w:r w:rsidRPr="00BB2C2C">
        <w:rPr>
          <w:rFonts w:ascii="Arial" w:eastAsia="Times New Roman" w:hAnsi="Arial" w:cs="Arial"/>
          <w:b/>
          <w:bCs/>
          <w:i/>
          <w:iCs/>
          <w:lang w:eastAsia="en-GB"/>
        </w:rPr>
        <w:t>Early intervention leads to youth crime decline - Aberystwyth University</w:t>
      </w:r>
      <w:r w:rsidRPr="00BB2C2C">
        <w:rPr>
          <w:rFonts w:ascii="Arial" w:eastAsia="Times New Roman" w:hAnsi="Arial" w:cs="Arial"/>
          <w:b/>
          <w:bCs/>
          <w:lang w:eastAsia="en-GB"/>
        </w:rPr>
        <w:t>.)</w:t>
      </w:r>
      <w:r w:rsidRPr="00BB2C2C">
        <w:rPr>
          <w:rFonts w:ascii="Arial" w:eastAsia="Times New Roman" w:hAnsi="Arial" w:cs="Arial"/>
          <w:lang w:eastAsia="en-GB"/>
        </w:rPr>
        <w:t xml:space="preserve"> [online] Available at: </w:t>
      </w:r>
      <w:hyperlink r:id="rId43" w:history="1">
        <w:r w:rsidRPr="00BC5BB0">
          <w:rPr>
            <w:rStyle w:val="Hyperlink"/>
            <w:rFonts w:ascii="Arial" w:eastAsia="Times New Roman" w:hAnsi="Arial" w:cs="Arial"/>
            <w:lang w:eastAsia="en-GB"/>
          </w:rPr>
          <w:t>https://www.aber.ac.uk/en/news/archive/2019/07/title-224538-en.html</w:t>
        </w:r>
      </w:hyperlink>
      <w:r w:rsidRPr="00BB2C2C">
        <w:rPr>
          <w:rFonts w:ascii="Arial" w:eastAsia="Times New Roman" w:hAnsi="Arial" w:cs="Arial"/>
          <w:lang w:eastAsia="en-GB"/>
        </w:rPr>
        <w:t>.</w:t>
      </w:r>
      <w:r>
        <w:rPr>
          <w:rFonts w:ascii="Arial" w:eastAsia="Times New Roman" w:hAnsi="Arial" w:cs="Arial"/>
          <w:lang w:eastAsia="en-GB"/>
        </w:rPr>
        <w:t xml:space="preserve"> </w:t>
      </w:r>
    </w:p>
    <w:p w14:paraId="1831A796" w14:textId="77777777" w:rsidR="008B538A" w:rsidRDefault="008B538A" w:rsidP="008B538A">
      <w:pPr>
        <w:spacing w:after="0" w:line="276" w:lineRule="auto"/>
        <w:ind w:right="531"/>
        <w:rPr>
          <w:rFonts w:ascii="Arial" w:eastAsia="Times New Roman" w:hAnsi="Arial" w:cs="Arial"/>
          <w:lang w:eastAsia="en-GB"/>
        </w:rPr>
      </w:pPr>
    </w:p>
    <w:p w14:paraId="43F6D1C6" w14:textId="77777777" w:rsidR="008B538A" w:rsidRDefault="008B538A" w:rsidP="008B538A">
      <w:pPr>
        <w:spacing w:after="0" w:line="276" w:lineRule="auto"/>
        <w:ind w:right="531"/>
        <w:rPr>
          <w:rFonts w:ascii="Arial" w:eastAsia="Times New Roman" w:hAnsi="Arial" w:cs="Arial"/>
          <w:lang w:eastAsia="en-GB"/>
        </w:rPr>
      </w:pPr>
    </w:p>
    <w:p w14:paraId="6EDA802E" w14:textId="77777777" w:rsidR="008B538A" w:rsidRPr="002D4F56" w:rsidRDefault="008B538A" w:rsidP="008B538A">
      <w:pPr>
        <w:spacing w:after="0" w:line="276" w:lineRule="auto"/>
        <w:ind w:right="531"/>
        <w:rPr>
          <w:rFonts w:ascii="Arial" w:eastAsia="Times New Roman" w:hAnsi="Arial" w:cs="Arial"/>
          <w:lang w:eastAsia="en-GB"/>
        </w:rPr>
      </w:pPr>
      <w:r w:rsidRPr="00E03517">
        <w:rPr>
          <w:rFonts w:ascii="Arial" w:eastAsia="Times New Roman" w:hAnsi="Arial" w:cs="Arial"/>
          <w:b/>
          <w:bCs/>
          <w:lang w:eastAsia="en-GB"/>
        </w:rPr>
        <w:t>(</w:t>
      </w:r>
      <w:r w:rsidRPr="002E0F52">
        <w:rPr>
          <w:rFonts w:ascii="Arial" w:eastAsia="Times New Roman" w:hAnsi="Arial" w:cs="Arial"/>
          <w:b/>
          <w:bCs/>
          <w:lang w:eastAsia="en-GB"/>
        </w:rPr>
        <w:t>Youth Justice Board (2024). </w:t>
      </w:r>
      <w:r w:rsidRPr="002E0F52">
        <w:rPr>
          <w:rFonts w:ascii="Arial" w:eastAsia="Times New Roman" w:hAnsi="Arial" w:cs="Arial"/>
          <w:b/>
          <w:bCs/>
          <w:i/>
          <w:iCs/>
          <w:lang w:eastAsia="en-GB"/>
        </w:rPr>
        <w:t>Youth justice statistics: 2022 to 2023</w:t>
      </w:r>
      <w:r w:rsidRPr="002E0F52">
        <w:rPr>
          <w:rFonts w:ascii="Arial" w:eastAsia="Times New Roman" w:hAnsi="Arial" w:cs="Arial"/>
          <w:b/>
          <w:bCs/>
          <w:lang w:eastAsia="en-GB"/>
        </w:rPr>
        <w:t>.</w:t>
      </w:r>
      <w:r w:rsidRPr="00E03517">
        <w:rPr>
          <w:rFonts w:ascii="Arial" w:eastAsia="Times New Roman" w:hAnsi="Arial" w:cs="Arial"/>
          <w:b/>
          <w:bCs/>
          <w:lang w:eastAsia="en-GB"/>
        </w:rPr>
        <w:t>)</w:t>
      </w:r>
      <w:r w:rsidRPr="002E0F52">
        <w:rPr>
          <w:rFonts w:ascii="Arial" w:eastAsia="Times New Roman" w:hAnsi="Arial" w:cs="Arial"/>
          <w:lang w:eastAsia="en-GB"/>
        </w:rPr>
        <w:t xml:space="preserve"> [online] GOV.UK. Available at: </w:t>
      </w:r>
      <w:hyperlink r:id="rId44" w:history="1">
        <w:r w:rsidRPr="002E0F52">
          <w:rPr>
            <w:rStyle w:val="Hyperlink"/>
            <w:rFonts w:ascii="Arial" w:eastAsia="Times New Roman" w:hAnsi="Arial" w:cs="Arial"/>
            <w:lang w:eastAsia="en-GB"/>
          </w:rPr>
          <w:t>https://www.gov.uk/government/statistics/youth-justice-statistics-2022-to-2023/youth-justice-statistics-2022-to-2023-accessible-version</w:t>
        </w:r>
      </w:hyperlink>
      <w:r w:rsidRPr="002E0F52">
        <w:rPr>
          <w:rFonts w:ascii="Arial" w:eastAsia="Times New Roman" w:hAnsi="Arial" w:cs="Arial"/>
          <w:lang w:eastAsia="en-GB"/>
        </w:rPr>
        <w:t>.</w:t>
      </w:r>
      <w:r>
        <w:rPr>
          <w:rFonts w:ascii="Arial" w:eastAsia="Times New Roman" w:hAnsi="Arial" w:cs="Arial"/>
          <w:lang w:eastAsia="en-GB"/>
        </w:rPr>
        <w:t xml:space="preserve"> </w:t>
      </w:r>
    </w:p>
    <w:p w14:paraId="4F744A17" w14:textId="77777777" w:rsidR="008B538A" w:rsidRDefault="008B538A" w:rsidP="008B538A">
      <w:pPr>
        <w:spacing w:after="0" w:line="276" w:lineRule="auto"/>
        <w:ind w:right="531"/>
        <w:rPr>
          <w:rFonts w:ascii="Arial" w:eastAsia="Times New Roman" w:hAnsi="Arial" w:cs="Arial"/>
          <w:lang w:eastAsia="en-GB"/>
        </w:rPr>
      </w:pPr>
    </w:p>
    <w:p w14:paraId="3B4B250E" w14:textId="77777777" w:rsidR="008B538A" w:rsidRDefault="008B538A" w:rsidP="008B538A">
      <w:pPr>
        <w:spacing w:after="0" w:line="276" w:lineRule="auto"/>
        <w:ind w:right="531"/>
        <w:rPr>
          <w:rFonts w:ascii="Arial" w:eastAsia="Times New Roman" w:hAnsi="Arial" w:cs="Arial"/>
          <w:lang w:eastAsia="en-GB"/>
        </w:rPr>
      </w:pPr>
    </w:p>
    <w:p w14:paraId="4CD9559D" w14:textId="77777777" w:rsidR="008B538A" w:rsidRPr="00123B6E" w:rsidRDefault="008B538A" w:rsidP="008B538A">
      <w:pPr>
        <w:spacing w:line="276" w:lineRule="auto"/>
        <w:ind w:right="531"/>
        <w:rPr>
          <w:rFonts w:ascii="Arial" w:eastAsia="Times New Roman" w:hAnsi="Arial" w:cs="Arial"/>
          <w:lang w:eastAsia="en-GB"/>
        </w:rPr>
      </w:pPr>
      <w:r w:rsidRPr="00DE6B89">
        <w:rPr>
          <w:rFonts w:ascii="Arial" w:eastAsia="Times New Roman" w:hAnsi="Arial" w:cs="Arial"/>
          <w:b/>
          <w:bCs/>
          <w:lang w:eastAsia="en-GB"/>
        </w:rPr>
        <w:lastRenderedPageBreak/>
        <w:t>(Youth Justice Board (2024). </w:t>
      </w:r>
      <w:r w:rsidRPr="00DE6B89">
        <w:rPr>
          <w:rFonts w:ascii="Arial" w:eastAsia="Times New Roman" w:hAnsi="Arial" w:cs="Arial"/>
          <w:b/>
          <w:bCs/>
          <w:i/>
          <w:iCs/>
          <w:lang w:eastAsia="en-GB"/>
        </w:rPr>
        <w:t>Youth Justice Statistics: 2022 to 2023 (accessible version)</w:t>
      </w:r>
      <w:r w:rsidRPr="00DE6B89">
        <w:rPr>
          <w:rFonts w:ascii="Arial" w:eastAsia="Times New Roman" w:hAnsi="Arial" w:cs="Arial"/>
          <w:b/>
          <w:bCs/>
          <w:lang w:eastAsia="en-GB"/>
        </w:rPr>
        <w:t>.</w:t>
      </w:r>
      <w:r w:rsidRPr="00123B6E">
        <w:rPr>
          <w:rFonts w:ascii="Arial" w:eastAsia="Times New Roman" w:hAnsi="Arial" w:cs="Arial"/>
          <w:lang w:eastAsia="en-GB"/>
        </w:rPr>
        <w:t xml:space="preserve"> [online] GOV.UK. Available at:</w:t>
      </w:r>
      <w:r>
        <w:rPr>
          <w:rFonts w:ascii="Arial" w:eastAsia="Times New Roman" w:hAnsi="Arial" w:cs="Arial"/>
          <w:lang w:eastAsia="en-GB"/>
        </w:rPr>
        <w:t xml:space="preserve"> </w:t>
      </w:r>
      <w:hyperlink r:id="rId45" w:history="1">
        <w:r w:rsidRPr="00BC5BB0">
          <w:rPr>
            <w:rStyle w:val="Hyperlink"/>
            <w:rFonts w:ascii="Arial" w:eastAsia="Times New Roman" w:hAnsi="Arial" w:cs="Arial"/>
            <w:lang w:eastAsia="en-GB"/>
          </w:rPr>
          <w:t>https://www.gov.uk/government/statistics/youth-justice-statistics-2022-to-2023/youth-justice-statistics-2022-to-2023-accessible-version#children-in-youth-custody</w:t>
        </w:r>
      </w:hyperlink>
      <w:r w:rsidRPr="00123B6E">
        <w:rPr>
          <w:rFonts w:ascii="Arial" w:eastAsia="Times New Roman" w:hAnsi="Arial" w:cs="Arial"/>
          <w:lang w:eastAsia="en-GB"/>
        </w:rPr>
        <w:t>.</w:t>
      </w:r>
      <w:r>
        <w:rPr>
          <w:rFonts w:ascii="Arial" w:eastAsia="Times New Roman" w:hAnsi="Arial" w:cs="Arial"/>
          <w:lang w:eastAsia="en-GB"/>
        </w:rPr>
        <w:t xml:space="preserve"> </w:t>
      </w:r>
    </w:p>
    <w:p w14:paraId="48B64578" w14:textId="77777777" w:rsidR="008B538A" w:rsidRDefault="008B538A" w:rsidP="008B538A">
      <w:pPr>
        <w:spacing w:after="0" w:line="276" w:lineRule="auto"/>
        <w:ind w:right="531"/>
        <w:rPr>
          <w:rFonts w:ascii="Arial" w:eastAsia="Times New Roman" w:hAnsi="Arial" w:cs="Arial"/>
          <w:lang w:eastAsia="en-GB"/>
        </w:rPr>
      </w:pPr>
    </w:p>
    <w:p w14:paraId="1393F9D8" w14:textId="77777777" w:rsidR="008B538A" w:rsidRDefault="008B538A" w:rsidP="008B538A">
      <w:pPr>
        <w:spacing w:after="0" w:line="276" w:lineRule="auto"/>
        <w:ind w:right="531"/>
        <w:rPr>
          <w:rFonts w:ascii="Arial" w:eastAsia="Times New Roman" w:hAnsi="Arial" w:cs="Arial"/>
          <w:b/>
          <w:bCs/>
          <w:u w:val="single"/>
          <w:lang w:eastAsia="en-GB"/>
        </w:rPr>
      </w:pPr>
    </w:p>
    <w:p w14:paraId="2EE48081" w14:textId="77777777" w:rsidR="008B538A" w:rsidRDefault="008B538A" w:rsidP="008B538A">
      <w:pPr>
        <w:spacing w:after="0" w:line="276" w:lineRule="auto"/>
        <w:ind w:right="531"/>
        <w:rPr>
          <w:rFonts w:ascii="Arial" w:eastAsia="Times New Roman" w:hAnsi="Arial" w:cs="Arial"/>
          <w:b/>
          <w:bCs/>
          <w:u w:val="single"/>
          <w:lang w:eastAsia="en-GB"/>
        </w:rPr>
      </w:pPr>
    </w:p>
    <w:p w14:paraId="0F228EB6" w14:textId="77777777" w:rsidR="008B538A" w:rsidRPr="00BC088C" w:rsidRDefault="008B538A" w:rsidP="008B538A">
      <w:pPr>
        <w:spacing w:after="0" w:line="276" w:lineRule="auto"/>
        <w:ind w:right="531"/>
        <w:rPr>
          <w:rFonts w:ascii="Arial" w:eastAsia="Times New Roman" w:hAnsi="Arial" w:cs="Arial"/>
          <w:b/>
          <w:bCs/>
          <w:u w:val="single"/>
          <w:lang w:eastAsia="en-GB"/>
        </w:rPr>
      </w:pPr>
      <w:r w:rsidRPr="00BC088C">
        <w:rPr>
          <w:rFonts w:ascii="Arial" w:eastAsia="Times New Roman" w:hAnsi="Arial" w:cs="Arial"/>
          <w:b/>
          <w:bCs/>
          <w:u w:val="single"/>
          <w:lang w:eastAsia="en-GB"/>
        </w:rPr>
        <w:t>Essay 4:</w:t>
      </w:r>
    </w:p>
    <w:p w14:paraId="3BC99849" w14:textId="77777777" w:rsidR="008B538A" w:rsidRDefault="008B538A" w:rsidP="008B538A">
      <w:pPr>
        <w:spacing w:after="0" w:line="276" w:lineRule="auto"/>
        <w:ind w:right="531"/>
        <w:rPr>
          <w:rFonts w:ascii="Arial" w:eastAsia="Times New Roman" w:hAnsi="Arial" w:cs="Arial"/>
          <w:lang w:eastAsia="en-GB"/>
        </w:rPr>
      </w:pPr>
    </w:p>
    <w:p w14:paraId="3FE3FCE4" w14:textId="77777777" w:rsidR="008B538A" w:rsidRPr="00E956B4" w:rsidRDefault="008B538A" w:rsidP="008B538A">
      <w:r w:rsidRPr="00E03517">
        <w:rPr>
          <w:b/>
          <w:bCs/>
        </w:rPr>
        <w:t>(Arredondo, E. (2013). Cultural Competence. </w:t>
      </w:r>
      <w:proofErr w:type="spellStart"/>
      <w:r w:rsidRPr="00E03517">
        <w:rPr>
          <w:b/>
          <w:bCs/>
          <w:i/>
          <w:iCs/>
        </w:rPr>
        <w:t>Encyclopedia</w:t>
      </w:r>
      <w:proofErr w:type="spellEnd"/>
      <w:r w:rsidRPr="00E03517">
        <w:rPr>
          <w:b/>
          <w:bCs/>
          <w:i/>
          <w:iCs/>
        </w:rPr>
        <w:t xml:space="preserve"> of </w:t>
      </w:r>
      <w:proofErr w:type="spellStart"/>
      <w:r w:rsidRPr="00E03517">
        <w:rPr>
          <w:b/>
          <w:bCs/>
          <w:i/>
          <w:iCs/>
        </w:rPr>
        <w:t>Behavioral</w:t>
      </w:r>
      <w:proofErr w:type="spellEnd"/>
      <w:r w:rsidRPr="00E03517">
        <w:rPr>
          <w:b/>
          <w:bCs/>
          <w:i/>
          <w:iCs/>
        </w:rPr>
        <w:t xml:space="preserve"> Medicine</w:t>
      </w:r>
      <w:r w:rsidRPr="00E03517">
        <w:rPr>
          <w:b/>
          <w:bCs/>
        </w:rPr>
        <w:t>, pp.527–529.)</w:t>
      </w:r>
      <w:r w:rsidRPr="00E956B4">
        <w:t xml:space="preserve"> </w:t>
      </w:r>
      <w:proofErr w:type="spellStart"/>
      <w:proofErr w:type="gramStart"/>
      <w:r w:rsidRPr="00E956B4">
        <w:t>doi:https</w:t>
      </w:r>
      <w:proofErr w:type="spellEnd"/>
      <w:r w:rsidRPr="00E956B4">
        <w:t>://doi.org/10.1007/978-1-4419-1005-9_172</w:t>
      </w:r>
      <w:proofErr w:type="gramEnd"/>
      <w:r w:rsidRPr="00E956B4">
        <w:t>.</w:t>
      </w:r>
      <w:r>
        <w:t xml:space="preserve"> </w:t>
      </w:r>
    </w:p>
    <w:p w14:paraId="28697E89" w14:textId="77777777" w:rsidR="008B538A" w:rsidRDefault="008B538A" w:rsidP="008B538A">
      <w:pPr>
        <w:spacing w:after="0" w:line="276" w:lineRule="auto"/>
        <w:ind w:right="531"/>
      </w:pPr>
    </w:p>
    <w:p w14:paraId="72282116" w14:textId="77777777" w:rsidR="008B538A" w:rsidRPr="00E20D71" w:rsidRDefault="008B538A" w:rsidP="008B538A">
      <w:r w:rsidRPr="00E20D71">
        <w:rPr>
          <w:b/>
          <w:bCs/>
        </w:rPr>
        <w:t>(BBC (2020). Ethnic minorities feel UK police are racially biased, report says. </w:t>
      </w:r>
      <w:r w:rsidRPr="00E20D71">
        <w:rPr>
          <w:b/>
          <w:bCs/>
          <w:i/>
          <w:iCs/>
        </w:rPr>
        <w:t>BBC News</w:t>
      </w:r>
      <w:r w:rsidRPr="00E20D71">
        <w:rPr>
          <w:b/>
          <w:bCs/>
        </w:rPr>
        <w:t>.)</w:t>
      </w:r>
      <w:r w:rsidRPr="00E20D71">
        <w:t xml:space="preserve"> [online] 20 Aug. Available at: </w:t>
      </w:r>
      <w:hyperlink r:id="rId46" w:history="1">
        <w:r w:rsidRPr="00BC5BB0">
          <w:rPr>
            <w:rStyle w:val="Hyperlink"/>
          </w:rPr>
          <w:t>https://www.bbc.co.uk/news/uk-53843240</w:t>
        </w:r>
      </w:hyperlink>
      <w:r w:rsidRPr="00E20D71">
        <w:t>.</w:t>
      </w:r>
      <w:r>
        <w:t xml:space="preserve"> </w:t>
      </w:r>
    </w:p>
    <w:p w14:paraId="088A4899" w14:textId="77777777" w:rsidR="008B538A" w:rsidRDefault="008B538A" w:rsidP="008B538A">
      <w:pPr>
        <w:spacing w:after="0" w:line="276" w:lineRule="auto"/>
        <w:ind w:right="531"/>
        <w:rPr>
          <w:rFonts w:ascii="Arial" w:eastAsia="Times New Roman" w:hAnsi="Arial" w:cs="Arial"/>
          <w:lang w:eastAsia="en-GB"/>
        </w:rPr>
      </w:pPr>
    </w:p>
    <w:p w14:paraId="3C0FD5F2" w14:textId="77777777" w:rsidR="008B538A" w:rsidRDefault="008B538A" w:rsidP="008B538A">
      <w:pPr>
        <w:spacing w:after="0" w:line="276" w:lineRule="auto"/>
        <w:ind w:right="531"/>
        <w:rPr>
          <w:rFonts w:ascii="Arial" w:eastAsia="Times New Roman" w:hAnsi="Arial" w:cs="Arial"/>
          <w:lang w:eastAsia="en-GB"/>
        </w:rPr>
      </w:pPr>
    </w:p>
    <w:p w14:paraId="468F7FE0" w14:textId="77777777" w:rsidR="008B538A" w:rsidRPr="009C46F6" w:rsidRDefault="008B538A" w:rsidP="008B538A">
      <w:r w:rsidRPr="009C46F6">
        <w:rPr>
          <w:b/>
          <w:bCs/>
        </w:rPr>
        <w:t>(College of Policing (2021). </w:t>
      </w:r>
      <w:r w:rsidRPr="009C46F6">
        <w:rPr>
          <w:b/>
          <w:bCs/>
          <w:i/>
          <w:iCs/>
        </w:rPr>
        <w:t>Diversity, equality and inclusion strategy 2021-2024</w:t>
      </w:r>
      <w:r w:rsidRPr="009C46F6">
        <w:rPr>
          <w:b/>
          <w:bCs/>
        </w:rPr>
        <w:t xml:space="preserve">.) </w:t>
      </w:r>
      <w:r w:rsidRPr="009C46F6">
        <w:t xml:space="preserve">[online] Available at: </w:t>
      </w:r>
      <w:hyperlink r:id="rId47" w:history="1">
        <w:r w:rsidRPr="00BC5BB0">
          <w:rPr>
            <w:rStyle w:val="Hyperlink"/>
          </w:rPr>
          <w:t>https://assets.college.police.uk/s3fs-public/2021-10/Diversity-equality-and-inclusion-strategy.pdf</w:t>
        </w:r>
      </w:hyperlink>
      <w:r w:rsidRPr="009C46F6">
        <w:t>.</w:t>
      </w:r>
      <w:r>
        <w:t xml:space="preserve"> </w:t>
      </w:r>
    </w:p>
    <w:p w14:paraId="0A29A1D9" w14:textId="77777777" w:rsidR="008B538A" w:rsidRDefault="008B538A" w:rsidP="008B538A"/>
    <w:p w14:paraId="7A32C3C4" w14:textId="77777777" w:rsidR="008B538A" w:rsidRPr="00BF7D49" w:rsidRDefault="008B538A" w:rsidP="008B538A">
      <w:r w:rsidRPr="00BF7D49">
        <w:rPr>
          <w:b/>
          <w:bCs/>
        </w:rPr>
        <w:t>(Flaskerud, J.H. (2007). CULTURAL COMPETENCE: WHAT IS IT? </w:t>
      </w:r>
      <w:r w:rsidRPr="00BF7D49">
        <w:rPr>
          <w:b/>
          <w:bCs/>
          <w:i/>
          <w:iCs/>
        </w:rPr>
        <w:t>Issues in Mental Health Nursing</w:t>
      </w:r>
      <w:r w:rsidRPr="00BF7D49">
        <w:rPr>
          <w:b/>
          <w:bCs/>
        </w:rPr>
        <w:t>,)</w:t>
      </w:r>
      <w:r w:rsidRPr="00BF7D49">
        <w:t xml:space="preserve"> [online] 28(1), pp.121–123. </w:t>
      </w:r>
      <w:proofErr w:type="spellStart"/>
      <w:proofErr w:type="gramStart"/>
      <w:r w:rsidRPr="00BF7D49">
        <w:t>doi:https</w:t>
      </w:r>
      <w:proofErr w:type="spellEnd"/>
      <w:r w:rsidRPr="00BF7D49">
        <w:t>://doi.org/10.1080/01612840600998154</w:t>
      </w:r>
      <w:proofErr w:type="gramEnd"/>
      <w:r w:rsidRPr="00BF7D49">
        <w:t>.</w:t>
      </w:r>
      <w:r>
        <w:t xml:space="preserve"> </w:t>
      </w:r>
    </w:p>
    <w:p w14:paraId="088D306A" w14:textId="77777777" w:rsidR="008B538A" w:rsidRDefault="008B538A" w:rsidP="008B538A"/>
    <w:p w14:paraId="2B870FE0" w14:textId="77777777" w:rsidR="008B538A" w:rsidRDefault="008B538A" w:rsidP="008B538A"/>
    <w:p w14:paraId="7778D525" w14:textId="77777777" w:rsidR="008B538A" w:rsidRDefault="008B538A" w:rsidP="008B538A">
      <w:r w:rsidRPr="0073361C">
        <w:rPr>
          <w:b/>
          <w:bCs/>
        </w:rPr>
        <w:t>(GOV.UK (2024). </w:t>
      </w:r>
      <w:r w:rsidRPr="0073361C">
        <w:rPr>
          <w:b/>
          <w:bCs/>
          <w:i/>
          <w:iCs/>
        </w:rPr>
        <w:t>Confidence in the local police</w:t>
      </w:r>
      <w:r w:rsidRPr="0073361C">
        <w:rPr>
          <w:b/>
          <w:bCs/>
        </w:rPr>
        <w:t>.)</w:t>
      </w:r>
      <w:r w:rsidRPr="0073361C">
        <w:t xml:space="preserve"> [online] www.ethnicity-facts-figures.service.gov.uk. Available at: </w:t>
      </w:r>
      <w:hyperlink r:id="rId48" w:history="1">
        <w:r w:rsidRPr="00BC5BB0">
          <w:rPr>
            <w:rStyle w:val="Hyperlink"/>
          </w:rPr>
          <w:t>https://www.ethnicity-facts-figures.service.gov.uk/crime-justice-and-the-law/policing/confidence-in-the-local-police/latest/</w:t>
        </w:r>
      </w:hyperlink>
      <w:r w:rsidRPr="0073361C">
        <w:t>.</w:t>
      </w:r>
      <w:r>
        <w:t xml:space="preserve"> </w:t>
      </w:r>
    </w:p>
    <w:p w14:paraId="7195E54C" w14:textId="77777777" w:rsidR="008B538A" w:rsidRDefault="008B538A" w:rsidP="008B538A"/>
    <w:p w14:paraId="1E8A945D" w14:textId="77777777" w:rsidR="008B538A" w:rsidRPr="00B16A7C" w:rsidRDefault="008B538A" w:rsidP="008B538A">
      <w:r w:rsidRPr="00B16A7C">
        <w:rPr>
          <w:b/>
          <w:bCs/>
        </w:rPr>
        <w:t>(GOV.UK (2024). </w:t>
      </w:r>
      <w:r w:rsidRPr="00B16A7C">
        <w:rPr>
          <w:b/>
          <w:bCs/>
          <w:i/>
          <w:iCs/>
        </w:rPr>
        <w:t>Confidence in the local police</w:t>
      </w:r>
      <w:r w:rsidRPr="00B16A7C">
        <w:rPr>
          <w:b/>
          <w:bCs/>
        </w:rPr>
        <w:t>.)</w:t>
      </w:r>
      <w:r w:rsidRPr="00B16A7C">
        <w:t xml:space="preserve"> [online] www.ethnicity-facts-figures.service.gov.uk. Available at: </w:t>
      </w:r>
      <w:hyperlink r:id="rId49" w:history="1">
        <w:r w:rsidRPr="00BC5BB0">
          <w:rPr>
            <w:rStyle w:val="Hyperlink"/>
          </w:rPr>
          <w:t>https://www.ethnicity-facts-figures.service.gov.uk/crime-justice-and-the-law/policing/confidence-in-the-local-police/latest/</w:t>
        </w:r>
      </w:hyperlink>
      <w:r w:rsidRPr="00B16A7C">
        <w:t>.</w:t>
      </w:r>
      <w:r>
        <w:t xml:space="preserve"> </w:t>
      </w:r>
    </w:p>
    <w:p w14:paraId="456A8216" w14:textId="77777777" w:rsidR="008B538A" w:rsidRDefault="008B538A" w:rsidP="008B538A"/>
    <w:p w14:paraId="220D58B7" w14:textId="77777777" w:rsidR="008B538A" w:rsidRPr="00C664A9" w:rsidRDefault="008B538A" w:rsidP="008B538A">
      <w:r w:rsidRPr="00C664A9">
        <w:rPr>
          <w:b/>
          <w:bCs/>
        </w:rPr>
        <w:t>(Government Events (2024). </w:t>
      </w:r>
      <w:r w:rsidRPr="00C664A9">
        <w:rPr>
          <w:b/>
          <w:bCs/>
          <w:i/>
          <w:iCs/>
        </w:rPr>
        <w:t>The Supporting Women in Policing Conference 2025</w:t>
      </w:r>
      <w:r w:rsidRPr="00C664A9">
        <w:rPr>
          <w:b/>
          <w:bCs/>
        </w:rPr>
        <w:t xml:space="preserve">.) </w:t>
      </w:r>
      <w:r w:rsidRPr="00C664A9">
        <w:t xml:space="preserve">[online] Government Events. Available at: </w:t>
      </w:r>
      <w:hyperlink r:id="rId50" w:history="1">
        <w:r w:rsidRPr="00BC5BB0">
          <w:rPr>
            <w:rStyle w:val="Hyperlink"/>
          </w:rPr>
          <w:t>https://www.governmentevents.co.uk/event/the-supporting-women-in-policing-conference/</w:t>
        </w:r>
      </w:hyperlink>
      <w:r w:rsidRPr="00C664A9">
        <w:t>.</w:t>
      </w:r>
      <w:r>
        <w:t xml:space="preserve"> </w:t>
      </w:r>
    </w:p>
    <w:p w14:paraId="75112C55" w14:textId="77777777" w:rsidR="008B538A" w:rsidRDefault="008B538A" w:rsidP="008B538A"/>
    <w:p w14:paraId="2EDEC080" w14:textId="77777777" w:rsidR="008B538A" w:rsidRPr="007D25FA" w:rsidRDefault="008B538A" w:rsidP="008B538A">
      <w:r w:rsidRPr="007D25FA">
        <w:rPr>
          <w:b/>
          <w:bCs/>
        </w:rPr>
        <w:t>(Government Events (2024). </w:t>
      </w:r>
      <w:r w:rsidRPr="007D25FA">
        <w:rPr>
          <w:b/>
          <w:bCs/>
          <w:i/>
          <w:iCs/>
        </w:rPr>
        <w:t>Police-Community Relationships: Importance &amp; Strategies • Government Events</w:t>
      </w:r>
      <w:r w:rsidRPr="007D25FA">
        <w:rPr>
          <w:b/>
          <w:bCs/>
        </w:rPr>
        <w:t xml:space="preserve">.) </w:t>
      </w:r>
      <w:r w:rsidRPr="007D25FA">
        <w:t xml:space="preserve">[online] Government Events. Available at: </w:t>
      </w:r>
      <w:hyperlink r:id="rId51" w:history="1">
        <w:r w:rsidRPr="00BC5BB0">
          <w:rPr>
            <w:rStyle w:val="Hyperlink"/>
          </w:rPr>
          <w:t>https://www.governmentevents.co.uk/ge-insights/the-importance-of-police-community-relationships-strategies/</w:t>
        </w:r>
      </w:hyperlink>
      <w:r w:rsidRPr="007D25FA">
        <w:t>.</w:t>
      </w:r>
      <w:r>
        <w:t xml:space="preserve"> </w:t>
      </w:r>
    </w:p>
    <w:p w14:paraId="328BBFA6" w14:textId="77777777" w:rsidR="008B538A" w:rsidRDefault="008B538A" w:rsidP="008B538A"/>
    <w:p w14:paraId="36441248" w14:textId="77777777" w:rsidR="008B538A" w:rsidRDefault="008B538A" w:rsidP="008B538A">
      <w:r w:rsidRPr="008E0E56">
        <w:rPr>
          <w:b/>
          <w:bCs/>
        </w:rPr>
        <w:t xml:space="preserve">(HOPE </w:t>
      </w:r>
      <w:proofErr w:type="gramStart"/>
      <w:r w:rsidRPr="008E0E56">
        <w:rPr>
          <w:b/>
          <w:bCs/>
        </w:rPr>
        <w:t>not hate</w:t>
      </w:r>
      <w:proofErr w:type="gramEnd"/>
      <w:r w:rsidRPr="008E0E56">
        <w:rPr>
          <w:b/>
          <w:bCs/>
        </w:rPr>
        <w:t>. (n.d.). </w:t>
      </w:r>
      <w:r w:rsidRPr="008E0E56">
        <w:rPr>
          <w:b/>
          <w:bCs/>
          <w:i/>
          <w:iCs/>
        </w:rPr>
        <w:t xml:space="preserve">HOPE </w:t>
      </w:r>
      <w:proofErr w:type="gramStart"/>
      <w:r w:rsidRPr="008E0E56">
        <w:rPr>
          <w:b/>
          <w:bCs/>
          <w:i/>
          <w:iCs/>
        </w:rPr>
        <w:t>not hate</w:t>
      </w:r>
      <w:proofErr w:type="gramEnd"/>
      <w:r w:rsidRPr="008E0E56">
        <w:rPr>
          <w:b/>
          <w:bCs/>
        </w:rPr>
        <w:t>.)</w:t>
      </w:r>
      <w:r w:rsidRPr="002D2137">
        <w:t xml:space="preserve"> [online] Available at: </w:t>
      </w:r>
      <w:hyperlink r:id="rId52" w:history="1">
        <w:r w:rsidRPr="00BC5BB0">
          <w:rPr>
            <w:rStyle w:val="Hyperlink"/>
          </w:rPr>
          <w:t>https://hopenothate.org.uk/</w:t>
        </w:r>
      </w:hyperlink>
      <w:r w:rsidRPr="002D2137">
        <w:t>.</w:t>
      </w:r>
      <w:r>
        <w:t xml:space="preserve"> </w:t>
      </w:r>
    </w:p>
    <w:p w14:paraId="6C7E18DD" w14:textId="77777777" w:rsidR="008B538A" w:rsidRDefault="008B538A" w:rsidP="008B538A">
      <w:pPr>
        <w:spacing w:after="0" w:line="276" w:lineRule="auto"/>
        <w:ind w:right="531"/>
        <w:rPr>
          <w:rFonts w:ascii="Arial" w:eastAsia="Times New Roman" w:hAnsi="Arial" w:cs="Arial"/>
          <w:lang w:eastAsia="en-GB"/>
        </w:rPr>
      </w:pPr>
    </w:p>
    <w:p w14:paraId="3C8CC5C7" w14:textId="77777777" w:rsidR="008B538A" w:rsidRDefault="008B538A" w:rsidP="008B538A">
      <w:pPr>
        <w:spacing w:after="0" w:line="276" w:lineRule="auto"/>
        <w:ind w:right="531"/>
        <w:rPr>
          <w:rFonts w:ascii="Arial" w:eastAsia="Times New Roman" w:hAnsi="Arial" w:cs="Arial"/>
          <w:lang w:eastAsia="en-GB"/>
        </w:rPr>
      </w:pPr>
    </w:p>
    <w:p w14:paraId="7F8C47EB" w14:textId="77777777" w:rsidR="008B538A" w:rsidRPr="001331D2" w:rsidRDefault="008B538A" w:rsidP="008B538A">
      <w:r w:rsidRPr="001331D2">
        <w:rPr>
          <w:b/>
          <w:bCs/>
        </w:rPr>
        <w:t>(Home Office (2022). Over 50,000 female police officers now in forces. </w:t>
      </w:r>
      <w:r w:rsidRPr="001331D2">
        <w:rPr>
          <w:b/>
          <w:bCs/>
          <w:i/>
          <w:iCs/>
        </w:rPr>
        <w:t>GOV.UK</w:t>
      </w:r>
      <w:r w:rsidRPr="001331D2">
        <w:rPr>
          <w:b/>
          <w:bCs/>
        </w:rPr>
        <w:t>.)</w:t>
      </w:r>
      <w:r w:rsidRPr="001331D2">
        <w:t xml:space="preserve"> [online] 26 Oct. Available at: </w:t>
      </w:r>
      <w:hyperlink r:id="rId53" w:history="1">
        <w:r w:rsidRPr="00BC5BB0">
          <w:rPr>
            <w:rStyle w:val="Hyperlink"/>
          </w:rPr>
          <w:t>https://www.gov.uk/government/news/over-50000-female-police-officers-now-in-forces</w:t>
        </w:r>
      </w:hyperlink>
      <w:r w:rsidRPr="001331D2">
        <w:t>.</w:t>
      </w:r>
      <w:r>
        <w:t xml:space="preserve"> </w:t>
      </w:r>
    </w:p>
    <w:p w14:paraId="43B00067" w14:textId="77777777" w:rsidR="008B538A" w:rsidRDefault="008B538A" w:rsidP="008B538A">
      <w:pPr>
        <w:spacing w:after="0" w:line="276" w:lineRule="auto"/>
        <w:ind w:right="531"/>
        <w:rPr>
          <w:rFonts w:ascii="Arial" w:eastAsia="Times New Roman" w:hAnsi="Arial" w:cs="Arial"/>
          <w:lang w:eastAsia="en-GB"/>
        </w:rPr>
      </w:pPr>
    </w:p>
    <w:p w14:paraId="520C36F9" w14:textId="77777777" w:rsidR="008B538A" w:rsidRPr="00EC76DE" w:rsidRDefault="008B538A" w:rsidP="008B538A">
      <w:r w:rsidRPr="00EC76DE">
        <w:rPr>
          <w:b/>
          <w:bCs/>
        </w:rPr>
        <w:t>(National Police Chiefs’ Council (NPCC). (n.d.). </w:t>
      </w:r>
      <w:r w:rsidRPr="00EC76DE">
        <w:rPr>
          <w:b/>
          <w:bCs/>
          <w:i/>
          <w:iCs/>
        </w:rPr>
        <w:t>Police leaders to be held to account over workforce diversity in new strategy</w:t>
      </w:r>
      <w:r w:rsidRPr="00EC76DE">
        <w:rPr>
          <w:b/>
          <w:bCs/>
        </w:rPr>
        <w:t>.)</w:t>
      </w:r>
      <w:r w:rsidRPr="00EC76DE">
        <w:t xml:space="preserve"> [online] Available at: </w:t>
      </w:r>
      <w:hyperlink r:id="rId54" w:history="1">
        <w:r w:rsidRPr="00BC5BB0">
          <w:rPr>
            <w:rStyle w:val="Hyperlink"/>
          </w:rPr>
          <w:t>https://news.npcc.police.uk/releases/police-leaders-to-be-held-to-account-over-workforce-diversity-in-new-strategy</w:t>
        </w:r>
      </w:hyperlink>
      <w:r w:rsidRPr="00EC76DE">
        <w:t>.</w:t>
      </w:r>
      <w:r>
        <w:t xml:space="preserve"> </w:t>
      </w:r>
    </w:p>
    <w:p w14:paraId="39A5DA34" w14:textId="77777777" w:rsidR="008B538A" w:rsidRDefault="008B538A" w:rsidP="008B538A">
      <w:pPr>
        <w:spacing w:after="0" w:line="276" w:lineRule="auto"/>
        <w:ind w:right="531"/>
        <w:rPr>
          <w:b/>
          <w:bCs/>
        </w:rPr>
      </w:pPr>
    </w:p>
    <w:p w14:paraId="2AB0DE60" w14:textId="77777777" w:rsidR="008B538A" w:rsidRPr="00834CD7" w:rsidRDefault="008B538A" w:rsidP="008B538A">
      <w:pPr>
        <w:spacing w:after="0" w:line="276" w:lineRule="auto"/>
        <w:ind w:right="531"/>
        <w:rPr>
          <w:rFonts w:ascii="Arial" w:eastAsia="Times New Roman" w:hAnsi="Arial" w:cs="Arial"/>
          <w:lang w:eastAsia="en-GB"/>
        </w:rPr>
      </w:pPr>
    </w:p>
    <w:p w14:paraId="427273EB" w14:textId="5E4FC86A" w:rsidR="008B538A" w:rsidRDefault="008B538A" w:rsidP="008B538A">
      <w:r w:rsidRPr="009A6EE0">
        <w:rPr>
          <w:b/>
          <w:bCs/>
        </w:rPr>
        <w:t>(University of Chicago News. (2021). </w:t>
      </w:r>
      <w:r w:rsidRPr="009A6EE0">
        <w:rPr>
          <w:b/>
          <w:bCs/>
          <w:i/>
          <w:iCs/>
        </w:rPr>
        <w:t>What Americans are thinking a year after George Floyd’s death</w:t>
      </w:r>
      <w:r w:rsidRPr="009A6EE0">
        <w:rPr>
          <w:b/>
          <w:bCs/>
        </w:rPr>
        <w:t>.)</w:t>
      </w:r>
      <w:r w:rsidRPr="009A6EE0">
        <w:t xml:space="preserve"> [online] Available at: </w:t>
      </w:r>
      <w:hyperlink r:id="rId55" w:history="1">
        <w:r w:rsidRPr="00BC5BB0">
          <w:rPr>
            <w:rStyle w:val="Hyperlink"/>
          </w:rPr>
          <w:t>https://news.uchicago.edu/story/what-americans-are-thinking-year-after-george-floyds-death</w:t>
        </w:r>
      </w:hyperlink>
    </w:p>
    <w:sectPr w:rsidR="008B53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F5790" w14:textId="77777777" w:rsidR="00C50D30" w:rsidRDefault="00C50D30" w:rsidP="00E834B2">
      <w:pPr>
        <w:spacing w:after="0" w:line="240" w:lineRule="auto"/>
      </w:pPr>
      <w:r>
        <w:separator/>
      </w:r>
    </w:p>
  </w:endnote>
  <w:endnote w:type="continuationSeparator" w:id="0">
    <w:p w14:paraId="7DBDAB5C" w14:textId="77777777" w:rsidR="00C50D30" w:rsidRDefault="00C50D30" w:rsidP="00E83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249ED" w14:textId="77777777" w:rsidR="00C50D30" w:rsidRDefault="00C50D30" w:rsidP="00E834B2">
      <w:pPr>
        <w:spacing w:after="0" w:line="240" w:lineRule="auto"/>
      </w:pPr>
      <w:r>
        <w:separator/>
      </w:r>
    </w:p>
  </w:footnote>
  <w:footnote w:type="continuationSeparator" w:id="0">
    <w:p w14:paraId="2B9C17A0" w14:textId="77777777" w:rsidR="00C50D30" w:rsidRDefault="00C50D30" w:rsidP="00E83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CA46A6"/>
    <w:multiLevelType w:val="multilevel"/>
    <w:tmpl w:val="00DA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22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14F"/>
    <w:rsid w:val="00003DF1"/>
    <w:rsid w:val="00010EB6"/>
    <w:rsid w:val="00011DFB"/>
    <w:rsid w:val="00012E0F"/>
    <w:rsid w:val="000169F9"/>
    <w:rsid w:val="00025682"/>
    <w:rsid w:val="00033587"/>
    <w:rsid w:val="00040135"/>
    <w:rsid w:val="000460FF"/>
    <w:rsid w:val="000538E5"/>
    <w:rsid w:val="00055A74"/>
    <w:rsid w:val="00063A02"/>
    <w:rsid w:val="00064F10"/>
    <w:rsid w:val="00073354"/>
    <w:rsid w:val="00077D5F"/>
    <w:rsid w:val="00077F77"/>
    <w:rsid w:val="00087CDB"/>
    <w:rsid w:val="00093F07"/>
    <w:rsid w:val="00096743"/>
    <w:rsid w:val="00096DDF"/>
    <w:rsid w:val="000A25ED"/>
    <w:rsid w:val="000A30F8"/>
    <w:rsid w:val="000B182B"/>
    <w:rsid w:val="000B1B9E"/>
    <w:rsid w:val="000C2E19"/>
    <w:rsid w:val="000C67D4"/>
    <w:rsid w:val="000C7BED"/>
    <w:rsid w:val="000D21CC"/>
    <w:rsid w:val="000E1C9D"/>
    <w:rsid w:val="000E345B"/>
    <w:rsid w:val="000E7EF5"/>
    <w:rsid w:val="000F41E7"/>
    <w:rsid w:val="00101589"/>
    <w:rsid w:val="00101A72"/>
    <w:rsid w:val="0010532A"/>
    <w:rsid w:val="00105BB4"/>
    <w:rsid w:val="001155D3"/>
    <w:rsid w:val="001228ED"/>
    <w:rsid w:val="00123B6E"/>
    <w:rsid w:val="00131321"/>
    <w:rsid w:val="001331D2"/>
    <w:rsid w:val="00134A6F"/>
    <w:rsid w:val="00140BA9"/>
    <w:rsid w:val="00152225"/>
    <w:rsid w:val="001556B8"/>
    <w:rsid w:val="0016182C"/>
    <w:rsid w:val="001677C8"/>
    <w:rsid w:val="00170467"/>
    <w:rsid w:val="00171BCE"/>
    <w:rsid w:val="00175C61"/>
    <w:rsid w:val="00176146"/>
    <w:rsid w:val="00177E72"/>
    <w:rsid w:val="001815F4"/>
    <w:rsid w:val="00181BB2"/>
    <w:rsid w:val="00181CEC"/>
    <w:rsid w:val="001841A9"/>
    <w:rsid w:val="00187B9F"/>
    <w:rsid w:val="001944C0"/>
    <w:rsid w:val="00194FF2"/>
    <w:rsid w:val="0019541E"/>
    <w:rsid w:val="001977B9"/>
    <w:rsid w:val="001A5EED"/>
    <w:rsid w:val="001A63F4"/>
    <w:rsid w:val="001C5542"/>
    <w:rsid w:val="001C704E"/>
    <w:rsid w:val="001D46AD"/>
    <w:rsid w:val="001D5CDF"/>
    <w:rsid w:val="001D7428"/>
    <w:rsid w:val="001E0DD0"/>
    <w:rsid w:val="001E49F2"/>
    <w:rsid w:val="001F3A5E"/>
    <w:rsid w:val="001F695A"/>
    <w:rsid w:val="001F7146"/>
    <w:rsid w:val="00201CBD"/>
    <w:rsid w:val="00203EAB"/>
    <w:rsid w:val="002079E0"/>
    <w:rsid w:val="00216627"/>
    <w:rsid w:val="00223200"/>
    <w:rsid w:val="002243D1"/>
    <w:rsid w:val="00225A28"/>
    <w:rsid w:val="00226168"/>
    <w:rsid w:val="00232339"/>
    <w:rsid w:val="002329EC"/>
    <w:rsid w:val="002371A5"/>
    <w:rsid w:val="0024105A"/>
    <w:rsid w:val="002419AA"/>
    <w:rsid w:val="002420C7"/>
    <w:rsid w:val="00246AC2"/>
    <w:rsid w:val="00253C5C"/>
    <w:rsid w:val="002646C5"/>
    <w:rsid w:val="00266B62"/>
    <w:rsid w:val="0027545F"/>
    <w:rsid w:val="002812B8"/>
    <w:rsid w:val="0028724C"/>
    <w:rsid w:val="002874D7"/>
    <w:rsid w:val="00287750"/>
    <w:rsid w:val="00294E5E"/>
    <w:rsid w:val="002A235F"/>
    <w:rsid w:val="002A3B44"/>
    <w:rsid w:val="002B04CC"/>
    <w:rsid w:val="002B08D5"/>
    <w:rsid w:val="002B31BC"/>
    <w:rsid w:val="002B72B7"/>
    <w:rsid w:val="002C3281"/>
    <w:rsid w:val="002C336A"/>
    <w:rsid w:val="002C53D1"/>
    <w:rsid w:val="002D2137"/>
    <w:rsid w:val="002D2A5D"/>
    <w:rsid w:val="002D3DDC"/>
    <w:rsid w:val="002E0F52"/>
    <w:rsid w:val="002E17E6"/>
    <w:rsid w:val="002E6890"/>
    <w:rsid w:val="002F0A78"/>
    <w:rsid w:val="002F53D3"/>
    <w:rsid w:val="00302853"/>
    <w:rsid w:val="0030459A"/>
    <w:rsid w:val="003064DA"/>
    <w:rsid w:val="003108F1"/>
    <w:rsid w:val="0031142B"/>
    <w:rsid w:val="003147E4"/>
    <w:rsid w:val="00315AA8"/>
    <w:rsid w:val="00321252"/>
    <w:rsid w:val="003270FB"/>
    <w:rsid w:val="00343EA6"/>
    <w:rsid w:val="0036551A"/>
    <w:rsid w:val="003740B2"/>
    <w:rsid w:val="00376B20"/>
    <w:rsid w:val="003848DD"/>
    <w:rsid w:val="003931B5"/>
    <w:rsid w:val="003962FD"/>
    <w:rsid w:val="003A14D5"/>
    <w:rsid w:val="003A1707"/>
    <w:rsid w:val="003A32FC"/>
    <w:rsid w:val="003B136D"/>
    <w:rsid w:val="003B17D3"/>
    <w:rsid w:val="003B1A08"/>
    <w:rsid w:val="003B21D5"/>
    <w:rsid w:val="003B2C35"/>
    <w:rsid w:val="003B7863"/>
    <w:rsid w:val="003C42A5"/>
    <w:rsid w:val="003C4A3B"/>
    <w:rsid w:val="003C6FA0"/>
    <w:rsid w:val="003D4CA3"/>
    <w:rsid w:val="003D6E1C"/>
    <w:rsid w:val="003F727E"/>
    <w:rsid w:val="0040419B"/>
    <w:rsid w:val="00404664"/>
    <w:rsid w:val="004070B4"/>
    <w:rsid w:val="0041284B"/>
    <w:rsid w:val="00414025"/>
    <w:rsid w:val="004153C0"/>
    <w:rsid w:val="00422EFA"/>
    <w:rsid w:val="004360AB"/>
    <w:rsid w:val="00440727"/>
    <w:rsid w:val="00450553"/>
    <w:rsid w:val="004707FF"/>
    <w:rsid w:val="0047446A"/>
    <w:rsid w:val="0047732B"/>
    <w:rsid w:val="004821D9"/>
    <w:rsid w:val="004846E8"/>
    <w:rsid w:val="0048712F"/>
    <w:rsid w:val="00496BD4"/>
    <w:rsid w:val="004A0FF4"/>
    <w:rsid w:val="004A3E17"/>
    <w:rsid w:val="004A56A5"/>
    <w:rsid w:val="004B030B"/>
    <w:rsid w:val="004B5179"/>
    <w:rsid w:val="004B6019"/>
    <w:rsid w:val="004C06F9"/>
    <w:rsid w:val="004C4161"/>
    <w:rsid w:val="004C5AF1"/>
    <w:rsid w:val="004D614A"/>
    <w:rsid w:val="004E27DE"/>
    <w:rsid w:val="004F001C"/>
    <w:rsid w:val="004F09A0"/>
    <w:rsid w:val="00501474"/>
    <w:rsid w:val="0050545C"/>
    <w:rsid w:val="00507466"/>
    <w:rsid w:val="005079BE"/>
    <w:rsid w:val="0051117C"/>
    <w:rsid w:val="00513C0B"/>
    <w:rsid w:val="005157A4"/>
    <w:rsid w:val="00516DF9"/>
    <w:rsid w:val="00522E0C"/>
    <w:rsid w:val="00524430"/>
    <w:rsid w:val="00536791"/>
    <w:rsid w:val="00540457"/>
    <w:rsid w:val="00541AE3"/>
    <w:rsid w:val="00543797"/>
    <w:rsid w:val="00563D15"/>
    <w:rsid w:val="0056691A"/>
    <w:rsid w:val="005711DA"/>
    <w:rsid w:val="00571AAF"/>
    <w:rsid w:val="00575205"/>
    <w:rsid w:val="00580370"/>
    <w:rsid w:val="00580FA2"/>
    <w:rsid w:val="005873D5"/>
    <w:rsid w:val="00587DFC"/>
    <w:rsid w:val="005927B6"/>
    <w:rsid w:val="00592FA6"/>
    <w:rsid w:val="005949D3"/>
    <w:rsid w:val="00597A41"/>
    <w:rsid w:val="005A565F"/>
    <w:rsid w:val="005A5995"/>
    <w:rsid w:val="005B2A03"/>
    <w:rsid w:val="005B361B"/>
    <w:rsid w:val="005B3BEF"/>
    <w:rsid w:val="005C0541"/>
    <w:rsid w:val="005C058C"/>
    <w:rsid w:val="005C1694"/>
    <w:rsid w:val="005D1DFB"/>
    <w:rsid w:val="005E2E71"/>
    <w:rsid w:val="005E5491"/>
    <w:rsid w:val="005F15B8"/>
    <w:rsid w:val="005F2771"/>
    <w:rsid w:val="005F5E7C"/>
    <w:rsid w:val="006010D9"/>
    <w:rsid w:val="00614C41"/>
    <w:rsid w:val="0062346C"/>
    <w:rsid w:val="006263EA"/>
    <w:rsid w:val="0063326D"/>
    <w:rsid w:val="006434B5"/>
    <w:rsid w:val="00645C19"/>
    <w:rsid w:val="00647787"/>
    <w:rsid w:val="00650199"/>
    <w:rsid w:val="00660B27"/>
    <w:rsid w:val="00662467"/>
    <w:rsid w:val="006715D5"/>
    <w:rsid w:val="00671AB6"/>
    <w:rsid w:val="00683F30"/>
    <w:rsid w:val="006843A3"/>
    <w:rsid w:val="006849E4"/>
    <w:rsid w:val="0068648F"/>
    <w:rsid w:val="00686FEF"/>
    <w:rsid w:val="006920FB"/>
    <w:rsid w:val="006949B6"/>
    <w:rsid w:val="00695FD4"/>
    <w:rsid w:val="006962D3"/>
    <w:rsid w:val="006A7361"/>
    <w:rsid w:val="006B2F64"/>
    <w:rsid w:val="006B4E66"/>
    <w:rsid w:val="006C26DE"/>
    <w:rsid w:val="006D125B"/>
    <w:rsid w:val="006E034C"/>
    <w:rsid w:val="006F759B"/>
    <w:rsid w:val="0070721D"/>
    <w:rsid w:val="00707C5D"/>
    <w:rsid w:val="00711432"/>
    <w:rsid w:val="007153BD"/>
    <w:rsid w:val="0072683B"/>
    <w:rsid w:val="007301AA"/>
    <w:rsid w:val="00732D45"/>
    <w:rsid w:val="007335BC"/>
    <w:rsid w:val="0073361C"/>
    <w:rsid w:val="00733650"/>
    <w:rsid w:val="0073567D"/>
    <w:rsid w:val="00743585"/>
    <w:rsid w:val="00745452"/>
    <w:rsid w:val="007454BF"/>
    <w:rsid w:val="007465FA"/>
    <w:rsid w:val="007476C0"/>
    <w:rsid w:val="007548B0"/>
    <w:rsid w:val="00761BCB"/>
    <w:rsid w:val="00764A22"/>
    <w:rsid w:val="00764F8F"/>
    <w:rsid w:val="00774F6E"/>
    <w:rsid w:val="007865B6"/>
    <w:rsid w:val="00796705"/>
    <w:rsid w:val="0079708D"/>
    <w:rsid w:val="007A28B5"/>
    <w:rsid w:val="007A731A"/>
    <w:rsid w:val="007B30FD"/>
    <w:rsid w:val="007B58BC"/>
    <w:rsid w:val="007D25FA"/>
    <w:rsid w:val="007D2830"/>
    <w:rsid w:val="007D5060"/>
    <w:rsid w:val="007E7986"/>
    <w:rsid w:val="007F1E65"/>
    <w:rsid w:val="00802E8C"/>
    <w:rsid w:val="00807FA6"/>
    <w:rsid w:val="008100BC"/>
    <w:rsid w:val="00811F06"/>
    <w:rsid w:val="00827388"/>
    <w:rsid w:val="0082792D"/>
    <w:rsid w:val="00834CD7"/>
    <w:rsid w:val="0084561D"/>
    <w:rsid w:val="00845D33"/>
    <w:rsid w:val="00854663"/>
    <w:rsid w:val="008563AA"/>
    <w:rsid w:val="00857F88"/>
    <w:rsid w:val="00864887"/>
    <w:rsid w:val="0086625C"/>
    <w:rsid w:val="00867C75"/>
    <w:rsid w:val="008763A1"/>
    <w:rsid w:val="00887E5A"/>
    <w:rsid w:val="008964E0"/>
    <w:rsid w:val="00896679"/>
    <w:rsid w:val="008A3C6F"/>
    <w:rsid w:val="008A43F7"/>
    <w:rsid w:val="008A497C"/>
    <w:rsid w:val="008B01D4"/>
    <w:rsid w:val="008B538A"/>
    <w:rsid w:val="008C014F"/>
    <w:rsid w:val="008C3DEC"/>
    <w:rsid w:val="008D4594"/>
    <w:rsid w:val="008E0E56"/>
    <w:rsid w:val="008E1120"/>
    <w:rsid w:val="008E6DA6"/>
    <w:rsid w:val="008F3300"/>
    <w:rsid w:val="00901801"/>
    <w:rsid w:val="009078C6"/>
    <w:rsid w:val="009105CA"/>
    <w:rsid w:val="00910858"/>
    <w:rsid w:val="009134D2"/>
    <w:rsid w:val="009140F3"/>
    <w:rsid w:val="00917C97"/>
    <w:rsid w:val="00927808"/>
    <w:rsid w:val="00932AF5"/>
    <w:rsid w:val="009330EA"/>
    <w:rsid w:val="00937434"/>
    <w:rsid w:val="009461A4"/>
    <w:rsid w:val="009466EC"/>
    <w:rsid w:val="00950399"/>
    <w:rsid w:val="00953EE5"/>
    <w:rsid w:val="00962CA7"/>
    <w:rsid w:val="00963E2F"/>
    <w:rsid w:val="009721A0"/>
    <w:rsid w:val="0097791F"/>
    <w:rsid w:val="00982617"/>
    <w:rsid w:val="00985EAE"/>
    <w:rsid w:val="00992205"/>
    <w:rsid w:val="00992E84"/>
    <w:rsid w:val="00996608"/>
    <w:rsid w:val="00996C8E"/>
    <w:rsid w:val="009A4DD1"/>
    <w:rsid w:val="009A6EE0"/>
    <w:rsid w:val="009B4663"/>
    <w:rsid w:val="009B481D"/>
    <w:rsid w:val="009B523E"/>
    <w:rsid w:val="009B6B40"/>
    <w:rsid w:val="009C1E83"/>
    <w:rsid w:val="009C454A"/>
    <w:rsid w:val="009C46F6"/>
    <w:rsid w:val="009D0F41"/>
    <w:rsid w:val="009D584F"/>
    <w:rsid w:val="009D7FCC"/>
    <w:rsid w:val="009E0E22"/>
    <w:rsid w:val="009E30ED"/>
    <w:rsid w:val="009E4011"/>
    <w:rsid w:val="009F3287"/>
    <w:rsid w:val="00A00721"/>
    <w:rsid w:val="00A010FE"/>
    <w:rsid w:val="00A01CC4"/>
    <w:rsid w:val="00A028D0"/>
    <w:rsid w:val="00A0509E"/>
    <w:rsid w:val="00A11C38"/>
    <w:rsid w:val="00A17938"/>
    <w:rsid w:val="00A2101C"/>
    <w:rsid w:val="00A21B82"/>
    <w:rsid w:val="00A26416"/>
    <w:rsid w:val="00A36F70"/>
    <w:rsid w:val="00A45DEB"/>
    <w:rsid w:val="00A54A4C"/>
    <w:rsid w:val="00A6104F"/>
    <w:rsid w:val="00A646AC"/>
    <w:rsid w:val="00A7291A"/>
    <w:rsid w:val="00A76050"/>
    <w:rsid w:val="00A82E48"/>
    <w:rsid w:val="00A86AE2"/>
    <w:rsid w:val="00A90CC9"/>
    <w:rsid w:val="00A93B82"/>
    <w:rsid w:val="00A960C9"/>
    <w:rsid w:val="00A96ED0"/>
    <w:rsid w:val="00AA1914"/>
    <w:rsid w:val="00AA643F"/>
    <w:rsid w:val="00AB272E"/>
    <w:rsid w:val="00AC10C0"/>
    <w:rsid w:val="00AC248E"/>
    <w:rsid w:val="00AC450D"/>
    <w:rsid w:val="00AC4838"/>
    <w:rsid w:val="00AD2D65"/>
    <w:rsid w:val="00AD4A44"/>
    <w:rsid w:val="00B009AE"/>
    <w:rsid w:val="00B16A7C"/>
    <w:rsid w:val="00B24941"/>
    <w:rsid w:val="00B40291"/>
    <w:rsid w:val="00B448AB"/>
    <w:rsid w:val="00B45387"/>
    <w:rsid w:val="00B4662F"/>
    <w:rsid w:val="00B47443"/>
    <w:rsid w:val="00B479BD"/>
    <w:rsid w:val="00B50E1F"/>
    <w:rsid w:val="00B511D6"/>
    <w:rsid w:val="00B51EC4"/>
    <w:rsid w:val="00B53720"/>
    <w:rsid w:val="00B53EBB"/>
    <w:rsid w:val="00B5680D"/>
    <w:rsid w:val="00B60A10"/>
    <w:rsid w:val="00B67FB6"/>
    <w:rsid w:val="00B704B6"/>
    <w:rsid w:val="00B747E3"/>
    <w:rsid w:val="00B75539"/>
    <w:rsid w:val="00B80A61"/>
    <w:rsid w:val="00B82ADF"/>
    <w:rsid w:val="00B8497F"/>
    <w:rsid w:val="00B84CEA"/>
    <w:rsid w:val="00B8626D"/>
    <w:rsid w:val="00B86E4F"/>
    <w:rsid w:val="00B96366"/>
    <w:rsid w:val="00B9729A"/>
    <w:rsid w:val="00B975E5"/>
    <w:rsid w:val="00BA2A49"/>
    <w:rsid w:val="00BB2C2C"/>
    <w:rsid w:val="00BC3365"/>
    <w:rsid w:val="00BC5552"/>
    <w:rsid w:val="00BD03B0"/>
    <w:rsid w:val="00BD63B8"/>
    <w:rsid w:val="00BE1A40"/>
    <w:rsid w:val="00BE386C"/>
    <w:rsid w:val="00BE633E"/>
    <w:rsid w:val="00BF783A"/>
    <w:rsid w:val="00BF7D49"/>
    <w:rsid w:val="00C02A2F"/>
    <w:rsid w:val="00C06971"/>
    <w:rsid w:val="00C10529"/>
    <w:rsid w:val="00C13F5C"/>
    <w:rsid w:val="00C16C63"/>
    <w:rsid w:val="00C16D97"/>
    <w:rsid w:val="00C1758F"/>
    <w:rsid w:val="00C21E03"/>
    <w:rsid w:val="00C24B42"/>
    <w:rsid w:val="00C3041A"/>
    <w:rsid w:val="00C32DC1"/>
    <w:rsid w:val="00C36403"/>
    <w:rsid w:val="00C46689"/>
    <w:rsid w:val="00C46A6F"/>
    <w:rsid w:val="00C50D30"/>
    <w:rsid w:val="00C664A9"/>
    <w:rsid w:val="00C66719"/>
    <w:rsid w:val="00C711BB"/>
    <w:rsid w:val="00C716BD"/>
    <w:rsid w:val="00C87198"/>
    <w:rsid w:val="00C91D47"/>
    <w:rsid w:val="00C94C95"/>
    <w:rsid w:val="00C96698"/>
    <w:rsid w:val="00C9692C"/>
    <w:rsid w:val="00C97576"/>
    <w:rsid w:val="00CB43CE"/>
    <w:rsid w:val="00CB530E"/>
    <w:rsid w:val="00CB6438"/>
    <w:rsid w:val="00CC089E"/>
    <w:rsid w:val="00CC23C7"/>
    <w:rsid w:val="00CC47F0"/>
    <w:rsid w:val="00CE1066"/>
    <w:rsid w:val="00CE5B50"/>
    <w:rsid w:val="00CE63DF"/>
    <w:rsid w:val="00CE67ED"/>
    <w:rsid w:val="00CF18D7"/>
    <w:rsid w:val="00CF2906"/>
    <w:rsid w:val="00D01D8E"/>
    <w:rsid w:val="00D06663"/>
    <w:rsid w:val="00D122A3"/>
    <w:rsid w:val="00D1481F"/>
    <w:rsid w:val="00D14F6B"/>
    <w:rsid w:val="00D15A88"/>
    <w:rsid w:val="00D16C77"/>
    <w:rsid w:val="00D33A03"/>
    <w:rsid w:val="00D362C4"/>
    <w:rsid w:val="00D40433"/>
    <w:rsid w:val="00D42DB0"/>
    <w:rsid w:val="00D47AF0"/>
    <w:rsid w:val="00D554B4"/>
    <w:rsid w:val="00D6596A"/>
    <w:rsid w:val="00D73A20"/>
    <w:rsid w:val="00D77984"/>
    <w:rsid w:val="00D83BBF"/>
    <w:rsid w:val="00D93BA8"/>
    <w:rsid w:val="00D9428D"/>
    <w:rsid w:val="00D97169"/>
    <w:rsid w:val="00DA150A"/>
    <w:rsid w:val="00DA3012"/>
    <w:rsid w:val="00DA3673"/>
    <w:rsid w:val="00DA478D"/>
    <w:rsid w:val="00DA7CBB"/>
    <w:rsid w:val="00DB6C74"/>
    <w:rsid w:val="00DB7167"/>
    <w:rsid w:val="00DD612E"/>
    <w:rsid w:val="00DE6B89"/>
    <w:rsid w:val="00E01985"/>
    <w:rsid w:val="00E03517"/>
    <w:rsid w:val="00E03EDB"/>
    <w:rsid w:val="00E04CE1"/>
    <w:rsid w:val="00E10DAA"/>
    <w:rsid w:val="00E1261F"/>
    <w:rsid w:val="00E12683"/>
    <w:rsid w:val="00E143D0"/>
    <w:rsid w:val="00E15586"/>
    <w:rsid w:val="00E20575"/>
    <w:rsid w:val="00E20D71"/>
    <w:rsid w:val="00E2587C"/>
    <w:rsid w:val="00E32E61"/>
    <w:rsid w:val="00E57EAC"/>
    <w:rsid w:val="00E6661B"/>
    <w:rsid w:val="00E674CB"/>
    <w:rsid w:val="00E709B6"/>
    <w:rsid w:val="00E74829"/>
    <w:rsid w:val="00E82126"/>
    <w:rsid w:val="00E834B2"/>
    <w:rsid w:val="00E875D7"/>
    <w:rsid w:val="00E94FFC"/>
    <w:rsid w:val="00E956B4"/>
    <w:rsid w:val="00EA2CDD"/>
    <w:rsid w:val="00EB2F3C"/>
    <w:rsid w:val="00EB302B"/>
    <w:rsid w:val="00EB3535"/>
    <w:rsid w:val="00EB4D14"/>
    <w:rsid w:val="00EB6D0D"/>
    <w:rsid w:val="00EC0CED"/>
    <w:rsid w:val="00EC76DE"/>
    <w:rsid w:val="00ED754A"/>
    <w:rsid w:val="00ED7B1B"/>
    <w:rsid w:val="00EE5968"/>
    <w:rsid w:val="00EF1CAB"/>
    <w:rsid w:val="00EF3B3D"/>
    <w:rsid w:val="00EF459D"/>
    <w:rsid w:val="00F01D48"/>
    <w:rsid w:val="00F042FA"/>
    <w:rsid w:val="00F10202"/>
    <w:rsid w:val="00F17891"/>
    <w:rsid w:val="00F179B2"/>
    <w:rsid w:val="00F22917"/>
    <w:rsid w:val="00F43584"/>
    <w:rsid w:val="00F45ADF"/>
    <w:rsid w:val="00F45C36"/>
    <w:rsid w:val="00F55901"/>
    <w:rsid w:val="00F5606D"/>
    <w:rsid w:val="00F569C6"/>
    <w:rsid w:val="00F61521"/>
    <w:rsid w:val="00F620FD"/>
    <w:rsid w:val="00F628DC"/>
    <w:rsid w:val="00F74A63"/>
    <w:rsid w:val="00F753CA"/>
    <w:rsid w:val="00F7772E"/>
    <w:rsid w:val="00F81664"/>
    <w:rsid w:val="00F8228E"/>
    <w:rsid w:val="00F84EF7"/>
    <w:rsid w:val="00FA0C6A"/>
    <w:rsid w:val="00FA5237"/>
    <w:rsid w:val="00FA6685"/>
    <w:rsid w:val="00FB2123"/>
    <w:rsid w:val="00FB587B"/>
    <w:rsid w:val="00FC19F3"/>
    <w:rsid w:val="00FC2328"/>
    <w:rsid w:val="00FC4E9E"/>
    <w:rsid w:val="00FD2338"/>
    <w:rsid w:val="00FD31B2"/>
    <w:rsid w:val="00FD5354"/>
    <w:rsid w:val="00FD6216"/>
    <w:rsid w:val="00FD651F"/>
    <w:rsid w:val="00FE20EA"/>
    <w:rsid w:val="00FE4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53364"/>
  <w15:chartTrackingRefBased/>
  <w15:docId w15:val="{2C28AD66-651C-4DFF-929C-198AA5537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01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C01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C01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C01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C01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C01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01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01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01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01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C01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C01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C01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C01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C01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01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01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014F"/>
    <w:rPr>
      <w:rFonts w:eastAsiaTheme="majorEastAsia" w:cstheme="majorBidi"/>
      <w:color w:val="272727" w:themeColor="text1" w:themeTint="D8"/>
    </w:rPr>
  </w:style>
  <w:style w:type="paragraph" w:styleId="Title">
    <w:name w:val="Title"/>
    <w:basedOn w:val="Normal"/>
    <w:next w:val="Normal"/>
    <w:link w:val="TitleChar"/>
    <w:uiPriority w:val="10"/>
    <w:qFormat/>
    <w:rsid w:val="008C01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0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01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01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014F"/>
    <w:pPr>
      <w:spacing w:before="160"/>
      <w:jc w:val="center"/>
    </w:pPr>
    <w:rPr>
      <w:i/>
      <w:iCs/>
      <w:color w:val="404040" w:themeColor="text1" w:themeTint="BF"/>
    </w:rPr>
  </w:style>
  <w:style w:type="character" w:customStyle="1" w:styleId="QuoteChar">
    <w:name w:val="Quote Char"/>
    <w:basedOn w:val="DefaultParagraphFont"/>
    <w:link w:val="Quote"/>
    <w:uiPriority w:val="29"/>
    <w:rsid w:val="008C014F"/>
    <w:rPr>
      <w:i/>
      <w:iCs/>
      <w:color w:val="404040" w:themeColor="text1" w:themeTint="BF"/>
    </w:rPr>
  </w:style>
  <w:style w:type="paragraph" w:styleId="ListParagraph">
    <w:name w:val="List Paragraph"/>
    <w:basedOn w:val="Normal"/>
    <w:uiPriority w:val="34"/>
    <w:qFormat/>
    <w:rsid w:val="008C014F"/>
    <w:pPr>
      <w:ind w:left="720"/>
      <w:contextualSpacing/>
    </w:pPr>
  </w:style>
  <w:style w:type="character" w:styleId="IntenseEmphasis">
    <w:name w:val="Intense Emphasis"/>
    <w:basedOn w:val="DefaultParagraphFont"/>
    <w:uiPriority w:val="21"/>
    <w:qFormat/>
    <w:rsid w:val="008C014F"/>
    <w:rPr>
      <w:i/>
      <w:iCs/>
      <w:color w:val="2F5496" w:themeColor="accent1" w:themeShade="BF"/>
    </w:rPr>
  </w:style>
  <w:style w:type="paragraph" w:styleId="IntenseQuote">
    <w:name w:val="Intense Quote"/>
    <w:basedOn w:val="Normal"/>
    <w:next w:val="Normal"/>
    <w:link w:val="IntenseQuoteChar"/>
    <w:uiPriority w:val="30"/>
    <w:qFormat/>
    <w:rsid w:val="008C01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C014F"/>
    <w:rPr>
      <w:i/>
      <w:iCs/>
      <w:color w:val="2F5496" w:themeColor="accent1" w:themeShade="BF"/>
    </w:rPr>
  </w:style>
  <w:style w:type="character" w:styleId="IntenseReference">
    <w:name w:val="Intense Reference"/>
    <w:basedOn w:val="DefaultParagraphFont"/>
    <w:uiPriority w:val="32"/>
    <w:qFormat/>
    <w:rsid w:val="008C014F"/>
    <w:rPr>
      <w:b/>
      <w:bCs/>
      <w:smallCaps/>
      <w:color w:val="2F5496" w:themeColor="accent1" w:themeShade="BF"/>
      <w:spacing w:val="5"/>
    </w:rPr>
  </w:style>
  <w:style w:type="character" w:styleId="Hyperlink">
    <w:name w:val="Hyperlink"/>
    <w:basedOn w:val="DefaultParagraphFont"/>
    <w:uiPriority w:val="99"/>
    <w:unhideWhenUsed/>
    <w:rsid w:val="00B747E3"/>
    <w:rPr>
      <w:color w:val="0563C1" w:themeColor="hyperlink"/>
      <w:u w:val="single"/>
    </w:rPr>
  </w:style>
  <w:style w:type="character" w:styleId="UnresolvedMention">
    <w:name w:val="Unresolved Mention"/>
    <w:basedOn w:val="DefaultParagraphFont"/>
    <w:uiPriority w:val="99"/>
    <w:semiHidden/>
    <w:unhideWhenUsed/>
    <w:rsid w:val="00B747E3"/>
    <w:rPr>
      <w:color w:val="605E5C"/>
      <w:shd w:val="clear" w:color="auto" w:fill="E1DFDD"/>
    </w:rPr>
  </w:style>
  <w:style w:type="paragraph" w:styleId="Header">
    <w:name w:val="header"/>
    <w:basedOn w:val="Normal"/>
    <w:link w:val="HeaderChar"/>
    <w:uiPriority w:val="99"/>
    <w:unhideWhenUsed/>
    <w:rsid w:val="00E834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4B2"/>
  </w:style>
  <w:style w:type="paragraph" w:styleId="Footer">
    <w:name w:val="footer"/>
    <w:basedOn w:val="Normal"/>
    <w:link w:val="FooterChar"/>
    <w:uiPriority w:val="99"/>
    <w:unhideWhenUsed/>
    <w:rsid w:val="00E834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4B2"/>
  </w:style>
  <w:style w:type="character" w:styleId="FollowedHyperlink">
    <w:name w:val="FollowedHyperlink"/>
    <w:basedOn w:val="DefaultParagraphFont"/>
    <w:uiPriority w:val="99"/>
    <w:semiHidden/>
    <w:unhideWhenUsed/>
    <w:rsid w:val="00C716BD"/>
    <w:rPr>
      <w:color w:val="954F72" w:themeColor="followedHyperlink"/>
      <w:u w:val="single"/>
    </w:rPr>
  </w:style>
  <w:style w:type="paragraph" w:styleId="NormalWeb">
    <w:name w:val="Normal (Web)"/>
    <w:basedOn w:val="Normal"/>
    <w:uiPriority w:val="99"/>
    <w:semiHidden/>
    <w:unhideWhenUsed/>
    <w:rsid w:val="00C6671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1147">
      <w:bodyDiv w:val="1"/>
      <w:marLeft w:val="0"/>
      <w:marRight w:val="0"/>
      <w:marTop w:val="0"/>
      <w:marBottom w:val="0"/>
      <w:divBdr>
        <w:top w:val="none" w:sz="0" w:space="0" w:color="auto"/>
        <w:left w:val="none" w:sz="0" w:space="0" w:color="auto"/>
        <w:bottom w:val="none" w:sz="0" w:space="0" w:color="auto"/>
        <w:right w:val="none" w:sz="0" w:space="0" w:color="auto"/>
      </w:divBdr>
    </w:div>
    <w:div w:id="23603642">
      <w:bodyDiv w:val="1"/>
      <w:marLeft w:val="0"/>
      <w:marRight w:val="0"/>
      <w:marTop w:val="0"/>
      <w:marBottom w:val="0"/>
      <w:divBdr>
        <w:top w:val="none" w:sz="0" w:space="0" w:color="auto"/>
        <w:left w:val="none" w:sz="0" w:space="0" w:color="auto"/>
        <w:bottom w:val="none" w:sz="0" w:space="0" w:color="auto"/>
        <w:right w:val="none" w:sz="0" w:space="0" w:color="auto"/>
      </w:divBdr>
    </w:div>
    <w:div w:id="52579948">
      <w:bodyDiv w:val="1"/>
      <w:marLeft w:val="0"/>
      <w:marRight w:val="0"/>
      <w:marTop w:val="0"/>
      <w:marBottom w:val="0"/>
      <w:divBdr>
        <w:top w:val="none" w:sz="0" w:space="0" w:color="auto"/>
        <w:left w:val="none" w:sz="0" w:space="0" w:color="auto"/>
        <w:bottom w:val="none" w:sz="0" w:space="0" w:color="auto"/>
        <w:right w:val="none" w:sz="0" w:space="0" w:color="auto"/>
      </w:divBdr>
    </w:div>
    <w:div w:id="96681474">
      <w:bodyDiv w:val="1"/>
      <w:marLeft w:val="0"/>
      <w:marRight w:val="0"/>
      <w:marTop w:val="0"/>
      <w:marBottom w:val="0"/>
      <w:divBdr>
        <w:top w:val="none" w:sz="0" w:space="0" w:color="auto"/>
        <w:left w:val="none" w:sz="0" w:space="0" w:color="auto"/>
        <w:bottom w:val="none" w:sz="0" w:space="0" w:color="auto"/>
        <w:right w:val="none" w:sz="0" w:space="0" w:color="auto"/>
      </w:divBdr>
    </w:div>
    <w:div w:id="114518750">
      <w:bodyDiv w:val="1"/>
      <w:marLeft w:val="0"/>
      <w:marRight w:val="0"/>
      <w:marTop w:val="0"/>
      <w:marBottom w:val="0"/>
      <w:divBdr>
        <w:top w:val="none" w:sz="0" w:space="0" w:color="auto"/>
        <w:left w:val="none" w:sz="0" w:space="0" w:color="auto"/>
        <w:bottom w:val="none" w:sz="0" w:space="0" w:color="auto"/>
        <w:right w:val="none" w:sz="0" w:space="0" w:color="auto"/>
      </w:divBdr>
    </w:div>
    <w:div w:id="116802556">
      <w:bodyDiv w:val="1"/>
      <w:marLeft w:val="0"/>
      <w:marRight w:val="0"/>
      <w:marTop w:val="0"/>
      <w:marBottom w:val="0"/>
      <w:divBdr>
        <w:top w:val="none" w:sz="0" w:space="0" w:color="auto"/>
        <w:left w:val="none" w:sz="0" w:space="0" w:color="auto"/>
        <w:bottom w:val="none" w:sz="0" w:space="0" w:color="auto"/>
        <w:right w:val="none" w:sz="0" w:space="0" w:color="auto"/>
      </w:divBdr>
    </w:div>
    <w:div w:id="165368502">
      <w:bodyDiv w:val="1"/>
      <w:marLeft w:val="0"/>
      <w:marRight w:val="0"/>
      <w:marTop w:val="0"/>
      <w:marBottom w:val="0"/>
      <w:divBdr>
        <w:top w:val="none" w:sz="0" w:space="0" w:color="auto"/>
        <w:left w:val="none" w:sz="0" w:space="0" w:color="auto"/>
        <w:bottom w:val="none" w:sz="0" w:space="0" w:color="auto"/>
        <w:right w:val="none" w:sz="0" w:space="0" w:color="auto"/>
      </w:divBdr>
    </w:div>
    <w:div w:id="206840861">
      <w:bodyDiv w:val="1"/>
      <w:marLeft w:val="0"/>
      <w:marRight w:val="0"/>
      <w:marTop w:val="0"/>
      <w:marBottom w:val="0"/>
      <w:divBdr>
        <w:top w:val="none" w:sz="0" w:space="0" w:color="auto"/>
        <w:left w:val="none" w:sz="0" w:space="0" w:color="auto"/>
        <w:bottom w:val="none" w:sz="0" w:space="0" w:color="auto"/>
        <w:right w:val="none" w:sz="0" w:space="0" w:color="auto"/>
      </w:divBdr>
    </w:div>
    <w:div w:id="215971634">
      <w:bodyDiv w:val="1"/>
      <w:marLeft w:val="0"/>
      <w:marRight w:val="0"/>
      <w:marTop w:val="0"/>
      <w:marBottom w:val="0"/>
      <w:divBdr>
        <w:top w:val="none" w:sz="0" w:space="0" w:color="auto"/>
        <w:left w:val="none" w:sz="0" w:space="0" w:color="auto"/>
        <w:bottom w:val="none" w:sz="0" w:space="0" w:color="auto"/>
        <w:right w:val="none" w:sz="0" w:space="0" w:color="auto"/>
      </w:divBdr>
    </w:div>
    <w:div w:id="282198867">
      <w:bodyDiv w:val="1"/>
      <w:marLeft w:val="0"/>
      <w:marRight w:val="0"/>
      <w:marTop w:val="0"/>
      <w:marBottom w:val="0"/>
      <w:divBdr>
        <w:top w:val="none" w:sz="0" w:space="0" w:color="auto"/>
        <w:left w:val="none" w:sz="0" w:space="0" w:color="auto"/>
        <w:bottom w:val="none" w:sz="0" w:space="0" w:color="auto"/>
        <w:right w:val="none" w:sz="0" w:space="0" w:color="auto"/>
      </w:divBdr>
    </w:div>
    <w:div w:id="283123582">
      <w:bodyDiv w:val="1"/>
      <w:marLeft w:val="0"/>
      <w:marRight w:val="0"/>
      <w:marTop w:val="0"/>
      <w:marBottom w:val="0"/>
      <w:divBdr>
        <w:top w:val="none" w:sz="0" w:space="0" w:color="auto"/>
        <w:left w:val="none" w:sz="0" w:space="0" w:color="auto"/>
        <w:bottom w:val="none" w:sz="0" w:space="0" w:color="auto"/>
        <w:right w:val="none" w:sz="0" w:space="0" w:color="auto"/>
      </w:divBdr>
    </w:div>
    <w:div w:id="285284772">
      <w:bodyDiv w:val="1"/>
      <w:marLeft w:val="0"/>
      <w:marRight w:val="0"/>
      <w:marTop w:val="0"/>
      <w:marBottom w:val="0"/>
      <w:divBdr>
        <w:top w:val="none" w:sz="0" w:space="0" w:color="auto"/>
        <w:left w:val="none" w:sz="0" w:space="0" w:color="auto"/>
        <w:bottom w:val="none" w:sz="0" w:space="0" w:color="auto"/>
        <w:right w:val="none" w:sz="0" w:space="0" w:color="auto"/>
      </w:divBdr>
    </w:div>
    <w:div w:id="286595351">
      <w:bodyDiv w:val="1"/>
      <w:marLeft w:val="0"/>
      <w:marRight w:val="0"/>
      <w:marTop w:val="0"/>
      <w:marBottom w:val="0"/>
      <w:divBdr>
        <w:top w:val="none" w:sz="0" w:space="0" w:color="auto"/>
        <w:left w:val="none" w:sz="0" w:space="0" w:color="auto"/>
        <w:bottom w:val="none" w:sz="0" w:space="0" w:color="auto"/>
        <w:right w:val="none" w:sz="0" w:space="0" w:color="auto"/>
      </w:divBdr>
    </w:div>
    <w:div w:id="301278926">
      <w:bodyDiv w:val="1"/>
      <w:marLeft w:val="0"/>
      <w:marRight w:val="0"/>
      <w:marTop w:val="0"/>
      <w:marBottom w:val="0"/>
      <w:divBdr>
        <w:top w:val="none" w:sz="0" w:space="0" w:color="auto"/>
        <w:left w:val="none" w:sz="0" w:space="0" w:color="auto"/>
        <w:bottom w:val="none" w:sz="0" w:space="0" w:color="auto"/>
        <w:right w:val="none" w:sz="0" w:space="0" w:color="auto"/>
      </w:divBdr>
    </w:div>
    <w:div w:id="308286349">
      <w:bodyDiv w:val="1"/>
      <w:marLeft w:val="0"/>
      <w:marRight w:val="0"/>
      <w:marTop w:val="0"/>
      <w:marBottom w:val="0"/>
      <w:divBdr>
        <w:top w:val="none" w:sz="0" w:space="0" w:color="auto"/>
        <w:left w:val="none" w:sz="0" w:space="0" w:color="auto"/>
        <w:bottom w:val="none" w:sz="0" w:space="0" w:color="auto"/>
        <w:right w:val="none" w:sz="0" w:space="0" w:color="auto"/>
      </w:divBdr>
    </w:div>
    <w:div w:id="314457242">
      <w:bodyDiv w:val="1"/>
      <w:marLeft w:val="0"/>
      <w:marRight w:val="0"/>
      <w:marTop w:val="0"/>
      <w:marBottom w:val="0"/>
      <w:divBdr>
        <w:top w:val="none" w:sz="0" w:space="0" w:color="auto"/>
        <w:left w:val="none" w:sz="0" w:space="0" w:color="auto"/>
        <w:bottom w:val="none" w:sz="0" w:space="0" w:color="auto"/>
        <w:right w:val="none" w:sz="0" w:space="0" w:color="auto"/>
      </w:divBdr>
    </w:div>
    <w:div w:id="317076403">
      <w:bodyDiv w:val="1"/>
      <w:marLeft w:val="0"/>
      <w:marRight w:val="0"/>
      <w:marTop w:val="0"/>
      <w:marBottom w:val="0"/>
      <w:divBdr>
        <w:top w:val="none" w:sz="0" w:space="0" w:color="auto"/>
        <w:left w:val="none" w:sz="0" w:space="0" w:color="auto"/>
        <w:bottom w:val="none" w:sz="0" w:space="0" w:color="auto"/>
        <w:right w:val="none" w:sz="0" w:space="0" w:color="auto"/>
      </w:divBdr>
    </w:div>
    <w:div w:id="317735893">
      <w:bodyDiv w:val="1"/>
      <w:marLeft w:val="0"/>
      <w:marRight w:val="0"/>
      <w:marTop w:val="0"/>
      <w:marBottom w:val="0"/>
      <w:divBdr>
        <w:top w:val="none" w:sz="0" w:space="0" w:color="auto"/>
        <w:left w:val="none" w:sz="0" w:space="0" w:color="auto"/>
        <w:bottom w:val="none" w:sz="0" w:space="0" w:color="auto"/>
        <w:right w:val="none" w:sz="0" w:space="0" w:color="auto"/>
      </w:divBdr>
    </w:div>
    <w:div w:id="323513289">
      <w:bodyDiv w:val="1"/>
      <w:marLeft w:val="0"/>
      <w:marRight w:val="0"/>
      <w:marTop w:val="0"/>
      <w:marBottom w:val="0"/>
      <w:divBdr>
        <w:top w:val="none" w:sz="0" w:space="0" w:color="auto"/>
        <w:left w:val="none" w:sz="0" w:space="0" w:color="auto"/>
        <w:bottom w:val="none" w:sz="0" w:space="0" w:color="auto"/>
        <w:right w:val="none" w:sz="0" w:space="0" w:color="auto"/>
      </w:divBdr>
    </w:div>
    <w:div w:id="348603922">
      <w:bodyDiv w:val="1"/>
      <w:marLeft w:val="0"/>
      <w:marRight w:val="0"/>
      <w:marTop w:val="0"/>
      <w:marBottom w:val="0"/>
      <w:divBdr>
        <w:top w:val="none" w:sz="0" w:space="0" w:color="auto"/>
        <w:left w:val="none" w:sz="0" w:space="0" w:color="auto"/>
        <w:bottom w:val="none" w:sz="0" w:space="0" w:color="auto"/>
        <w:right w:val="none" w:sz="0" w:space="0" w:color="auto"/>
      </w:divBdr>
    </w:div>
    <w:div w:id="359664959">
      <w:bodyDiv w:val="1"/>
      <w:marLeft w:val="0"/>
      <w:marRight w:val="0"/>
      <w:marTop w:val="0"/>
      <w:marBottom w:val="0"/>
      <w:divBdr>
        <w:top w:val="none" w:sz="0" w:space="0" w:color="auto"/>
        <w:left w:val="none" w:sz="0" w:space="0" w:color="auto"/>
        <w:bottom w:val="none" w:sz="0" w:space="0" w:color="auto"/>
        <w:right w:val="none" w:sz="0" w:space="0" w:color="auto"/>
      </w:divBdr>
    </w:div>
    <w:div w:id="360473922">
      <w:bodyDiv w:val="1"/>
      <w:marLeft w:val="0"/>
      <w:marRight w:val="0"/>
      <w:marTop w:val="0"/>
      <w:marBottom w:val="0"/>
      <w:divBdr>
        <w:top w:val="none" w:sz="0" w:space="0" w:color="auto"/>
        <w:left w:val="none" w:sz="0" w:space="0" w:color="auto"/>
        <w:bottom w:val="none" w:sz="0" w:space="0" w:color="auto"/>
        <w:right w:val="none" w:sz="0" w:space="0" w:color="auto"/>
      </w:divBdr>
    </w:div>
    <w:div w:id="363601403">
      <w:bodyDiv w:val="1"/>
      <w:marLeft w:val="0"/>
      <w:marRight w:val="0"/>
      <w:marTop w:val="0"/>
      <w:marBottom w:val="0"/>
      <w:divBdr>
        <w:top w:val="none" w:sz="0" w:space="0" w:color="auto"/>
        <w:left w:val="none" w:sz="0" w:space="0" w:color="auto"/>
        <w:bottom w:val="none" w:sz="0" w:space="0" w:color="auto"/>
        <w:right w:val="none" w:sz="0" w:space="0" w:color="auto"/>
      </w:divBdr>
    </w:div>
    <w:div w:id="377823271">
      <w:bodyDiv w:val="1"/>
      <w:marLeft w:val="0"/>
      <w:marRight w:val="0"/>
      <w:marTop w:val="0"/>
      <w:marBottom w:val="0"/>
      <w:divBdr>
        <w:top w:val="none" w:sz="0" w:space="0" w:color="auto"/>
        <w:left w:val="none" w:sz="0" w:space="0" w:color="auto"/>
        <w:bottom w:val="none" w:sz="0" w:space="0" w:color="auto"/>
        <w:right w:val="none" w:sz="0" w:space="0" w:color="auto"/>
      </w:divBdr>
    </w:div>
    <w:div w:id="383600658">
      <w:bodyDiv w:val="1"/>
      <w:marLeft w:val="0"/>
      <w:marRight w:val="0"/>
      <w:marTop w:val="0"/>
      <w:marBottom w:val="0"/>
      <w:divBdr>
        <w:top w:val="none" w:sz="0" w:space="0" w:color="auto"/>
        <w:left w:val="none" w:sz="0" w:space="0" w:color="auto"/>
        <w:bottom w:val="none" w:sz="0" w:space="0" w:color="auto"/>
        <w:right w:val="none" w:sz="0" w:space="0" w:color="auto"/>
      </w:divBdr>
    </w:div>
    <w:div w:id="387261722">
      <w:bodyDiv w:val="1"/>
      <w:marLeft w:val="0"/>
      <w:marRight w:val="0"/>
      <w:marTop w:val="0"/>
      <w:marBottom w:val="0"/>
      <w:divBdr>
        <w:top w:val="none" w:sz="0" w:space="0" w:color="auto"/>
        <w:left w:val="none" w:sz="0" w:space="0" w:color="auto"/>
        <w:bottom w:val="none" w:sz="0" w:space="0" w:color="auto"/>
        <w:right w:val="none" w:sz="0" w:space="0" w:color="auto"/>
      </w:divBdr>
    </w:div>
    <w:div w:id="404256866">
      <w:bodyDiv w:val="1"/>
      <w:marLeft w:val="0"/>
      <w:marRight w:val="0"/>
      <w:marTop w:val="0"/>
      <w:marBottom w:val="0"/>
      <w:divBdr>
        <w:top w:val="none" w:sz="0" w:space="0" w:color="auto"/>
        <w:left w:val="none" w:sz="0" w:space="0" w:color="auto"/>
        <w:bottom w:val="none" w:sz="0" w:space="0" w:color="auto"/>
        <w:right w:val="none" w:sz="0" w:space="0" w:color="auto"/>
      </w:divBdr>
    </w:div>
    <w:div w:id="428546704">
      <w:bodyDiv w:val="1"/>
      <w:marLeft w:val="0"/>
      <w:marRight w:val="0"/>
      <w:marTop w:val="0"/>
      <w:marBottom w:val="0"/>
      <w:divBdr>
        <w:top w:val="none" w:sz="0" w:space="0" w:color="auto"/>
        <w:left w:val="none" w:sz="0" w:space="0" w:color="auto"/>
        <w:bottom w:val="none" w:sz="0" w:space="0" w:color="auto"/>
        <w:right w:val="none" w:sz="0" w:space="0" w:color="auto"/>
      </w:divBdr>
    </w:div>
    <w:div w:id="452093252">
      <w:bodyDiv w:val="1"/>
      <w:marLeft w:val="0"/>
      <w:marRight w:val="0"/>
      <w:marTop w:val="0"/>
      <w:marBottom w:val="0"/>
      <w:divBdr>
        <w:top w:val="none" w:sz="0" w:space="0" w:color="auto"/>
        <w:left w:val="none" w:sz="0" w:space="0" w:color="auto"/>
        <w:bottom w:val="none" w:sz="0" w:space="0" w:color="auto"/>
        <w:right w:val="none" w:sz="0" w:space="0" w:color="auto"/>
      </w:divBdr>
    </w:div>
    <w:div w:id="485704519">
      <w:bodyDiv w:val="1"/>
      <w:marLeft w:val="0"/>
      <w:marRight w:val="0"/>
      <w:marTop w:val="0"/>
      <w:marBottom w:val="0"/>
      <w:divBdr>
        <w:top w:val="none" w:sz="0" w:space="0" w:color="auto"/>
        <w:left w:val="none" w:sz="0" w:space="0" w:color="auto"/>
        <w:bottom w:val="none" w:sz="0" w:space="0" w:color="auto"/>
        <w:right w:val="none" w:sz="0" w:space="0" w:color="auto"/>
      </w:divBdr>
    </w:div>
    <w:div w:id="486629548">
      <w:bodyDiv w:val="1"/>
      <w:marLeft w:val="0"/>
      <w:marRight w:val="0"/>
      <w:marTop w:val="0"/>
      <w:marBottom w:val="0"/>
      <w:divBdr>
        <w:top w:val="none" w:sz="0" w:space="0" w:color="auto"/>
        <w:left w:val="none" w:sz="0" w:space="0" w:color="auto"/>
        <w:bottom w:val="none" w:sz="0" w:space="0" w:color="auto"/>
        <w:right w:val="none" w:sz="0" w:space="0" w:color="auto"/>
      </w:divBdr>
    </w:div>
    <w:div w:id="538322889">
      <w:bodyDiv w:val="1"/>
      <w:marLeft w:val="0"/>
      <w:marRight w:val="0"/>
      <w:marTop w:val="0"/>
      <w:marBottom w:val="0"/>
      <w:divBdr>
        <w:top w:val="none" w:sz="0" w:space="0" w:color="auto"/>
        <w:left w:val="none" w:sz="0" w:space="0" w:color="auto"/>
        <w:bottom w:val="none" w:sz="0" w:space="0" w:color="auto"/>
        <w:right w:val="none" w:sz="0" w:space="0" w:color="auto"/>
      </w:divBdr>
    </w:div>
    <w:div w:id="543568057">
      <w:bodyDiv w:val="1"/>
      <w:marLeft w:val="0"/>
      <w:marRight w:val="0"/>
      <w:marTop w:val="0"/>
      <w:marBottom w:val="0"/>
      <w:divBdr>
        <w:top w:val="none" w:sz="0" w:space="0" w:color="auto"/>
        <w:left w:val="none" w:sz="0" w:space="0" w:color="auto"/>
        <w:bottom w:val="none" w:sz="0" w:space="0" w:color="auto"/>
        <w:right w:val="none" w:sz="0" w:space="0" w:color="auto"/>
      </w:divBdr>
    </w:div>
    <w:div w:id="547181823">
      <w:bodyDiv w:val="1"/>
      <w:marLeft w:val="0"/>
      <w:marRight w:val="0"/>
      <w:marTop w:val="0"/>
      <w:marBottom w:val="0"/>
      <w:divBdr>
        <w:top w:val="none" w:sz="0" w:space="0" w:color="auto"/>
        <w:left w:val="none" w:sz="0" w:space="0" w:color="auto"/>
        <w:bottom w:val="none" w:sz="0" w:space="0" w:color="auto"/>
        <w:right w:val="none" w:sz="0" w:space="0" w:color="auto"/>
      </w:divBdr>
    </w:div>
    <w:div w:id="577397545">
      <w:bodyDiv w:val="1"/>
      <w:marLeft w:val="0"/>
      <w:marRight w:val="0"/>
      <w:marTop w:val="0"/>
      <w:marBottom w:val="0"/>
      <w:divBdr>
        <w:top w:val="none" w:sz="0" w:space="0" w:color="auto"/>
        <w:left w:val="none" w:sz="0" w:space="0" w:color="auto"/>
        <w:bottom w:val="none" w:sz="0" w:space="0" w:color="auto"/>
        <w:right w:val="none" w:sz="0" w:space="0" w:color="auto"/>
      </w:divBdr>
    </w:div>
    <w:div w:id="670642134">
      <w:bodyDiv w:val="1"/>
      <w:marLeft w:val="0"/>
      <w:marRight w:val="0"/>
      <w:marTop w:val="0"/>
      <w:marBottom w:val="0"/>
      <w:divBdr>
        <w:top w:val="none" w:sz="0" w:space="0" w:color="auto"/>
        <w:left w:val="none" w:sz="0" w:space="0" w:color="auto"/>
        <w:bottom w:val="none" w:sz="0" w:space="0" w:color="auto"/>
        <w:right w:val="none" w:sz="0" w:space="0" w:color="auto"/>
      </w:divBdr>
    </w:div>
    <w:div w:id="675576847">
      <w:bodyDiv w:val="1"/>
      <w:marLeft w:val="0"/>
      <w:marRight w:val="0"/>
      <w:marTop w:val="0"/>
      <w:marBottom w:val="0"/>
      <w:divBdr>
        <w:top w:val="none" w:sz="0" w:space="0" w:color="auto"/>
        <w:left w:val="none" w:sz="0" w:space="0" w:color="auto"/>
        <w:bottom w:val="none" w:sz="0" w:space="0" w:color="auto"/>
        <w:right w:val="none" w:sz="0" w:space="0" w:color="auto"/>
      </w:divBdr>
    </w:div>
    <w:div w:id="679089072">
      <w:bodyDiv w:val="1"/>
      <w:marLeft w:val="0"/>
      <w:marRight w:val="0"/>
      <w:marTop w:val="0"/>
      <w:marBottom w:val="0"/>
      <w:divBdr>
        <w:top w:val="none" w:sz="0" w:space="0" w:color="auto"/>
        <w:left w:val="none" w:sz="0" w:space="0" w:color="auto"/>
        <w:bottom w:val="none" w:sz="0" w:space="0" w:color="auto"/>
        <w:right w:val="none" w:sz="0" w:space="0" w:color="auto"/>
      </w:divBdr>
    </w:div>
    <w:div w:id="722407670">
      <w:bodyDiv w:val="1"/>
      <w:marLeft w:val="0"/>
      <w:marRight w:val="0"/>
      <w:marTop w:val="0"/>
      <w:marBottom w:val="0"/>
      <w:divBdr>
        <w:top w:val="none" w:sz="0" w:space="0" w:color="auto"/>
        <w:left w:val="none" w:sz="0" w:space="0" w:color="auto"/>
        <w:bottom w:val="none" w:sz="0" w:space="0" w:color="auto"/>
        <w:right w:val="none" w:sz="0" w:space="0" w:color="auto"/>
      </w:divBdr>
    </w:div>
    <w:div w:id="732390628">
      <w:bodyDiv w:val="1"/>
      <w:marLeft w:val="0"/>
      <w:marRight w:val="0"/>
      <w:marTop w:val="0"/>
      <w:marBottom w:val="0"/>
      <w:divBdr>
        <w:top w:val="none" w:sz="0" w:space="0" w:color="auto"/>
        <w:left w:val="none" w:sz="0" w:space="0" w:color="auto"/>
        <w:bottom w:val="none" w:sz="0" w:space="0" w:color="auto"/>
        <w:right w:val="none" w:sz="0" w:space="0" w:color="auto"/>
      </w:divBdr>
    </w:div>
    <w:div w:id="753361036">
      <w:bodyDiv w:val="1"/>
      <w:marLeft w:val="0"/>
      <w:marRight w:val="0"/>
      <w:marTop w:val="0"/>
      <w:marBottom w:val="0"/>
      <w:divBdr>
        <w:top w:val="none" w:sz="0" w:space="0" w:color="auto"/>
        <w:left w:val="none" w:sz="0" w:space="0" w:color="auto"/>
        <w:bottom w:val="none" w:sz="0" w:space="0" w:color="auto"/>
        <w:right w:val="none" w:sz="0" w:space="0" w:color="auto"/>
      </w:divBdr>
    </w:div>
    <w:div w:id="780301037">
      <w:bodyDiv w:val="1"/>
      <w:marLeft w:val="0"/>
      <w:marRight w:val="0"/>
      <w:marTop w:val="0"/>
      <w:marBottom w:val="0"/>
      <w:divBdr>
        <w:top w:val="none" w:sz="0" w:space="0" w:color="auto"/>
        <w:left w:val="none" w:sz="0" w:space="0" w:color="auto"/>
        <w:bottom w:val="none" w:sz="0" w:space="0" w:color="auto"/>
        <w:right w:val="none" w:sz="0" w:space="0" w:color="auto"/>
      </w:divBdr>
    </w:div>
    <w:div w:id="795298029">
      <w:bodyDiv w:val="1"/>
      <w:marLeft w:val="0"/>
      <w:marRight w:val="0"/>
      <w:marTop w:val="0"/>
      <w:marBottom w:val="0"/>
      <w:divBdr>
        <w:top w:val="none" w:sz="0" w:space="0" w:color="auto"/>
        <w:left w:val="none" w:sz="0" w:space="0" w:color="auto"/>
        <w:bottom w:val="none" w:sz="0" w:space="0" w:color="auto"/>
        <w:right w:val="none" w:sz="0" w:space="0" w:color="auto"/>
      </w:divBdr>
    </w:div>
    <w:div w:id="795489781">
      <w:bodyDiv w:val="1"/>
      <w:marLeft w:val="0"/>
      <w:marRight w:val="0"/>
      <w:marTop w:val="0"/>
      <w:marBottom w:val="0"/>
      <w:divBdr>
        <w:top w:val="none" w:sz="0" w:space="0" w:color="auto"/>
        <w:left w:val="none" w:sz="0" w:space="0" w:color="auto"/>
        <w:bottom w:val="none" w:sz="0" w:space="0" w:color="auto"/>
        <w:right w:val="none" w:sz="0" w:space="0" w:color="auto"/>
      </w:divBdr>
    </w:div>
    <w:div w:id="804466022">
      <w:bodyDiv w:val="1"/>
      <w:marLeft w:val="0"/>
      <w:marRight w:val="0"/>
      <w:marTop w:val="0"/>
      <w:marBottom w:val="0"/>
      <w:divBdr>
        <w:top w:val="none" w:sz="0" w:space="0" w:color="auto"/>
        <w:left w:val="none" w:sz="0" w:space="0" w:color="auto"/>
        <w:bottom w:val="none" w:sz="0" w:space="0" w:color="auto"/>
        <w:right w:val="none" w:sz="0" w:space="0" w:color="auto"/>
      </w:divBdr>
    </w:div>
    <w:div w:id="822162762">
      <w:bodyDiv w:val="1"/>
      <w:marLeft w:val="0"/>
      <w:marRight w:val="0"/>
      <w:marTop w:val="0"/>
      <w:marBottom w:val="0"/>
      <w:divBdr>
        <w:top w:val="none" w:sz="0" w:space="0" w:color="auto"/>
        <w:left w:val="none" w:sz="0" w:space="0" w:color="auto"/>
        <w:bottom w:val="none" w:sz="0" w:space="0" w:color="auto"/>
        <w:right w:val="none" w:sz="0" w:space="0" w:color="auto"/>
      </w:divBdr>
    </w:div>
    <w:div w:id="823472278">
      <w:bodyDiv w:val="1"/>
      <w:marLeft w:val="0"/>
      <w:marRight w:val="0"/>
      <w:marTop w:val="0"/>
      <w:marBottom w:val="0"/>
      <w:divBdr>
        <w:top w:val="none" w:sz="0" w:space="0" w:color="auto"/>
        <w:left w:val="none" w:sz="0" w:space="0" w:color="auto"/>
        <w:bottom w:val="none" w:sz="0" w:space="0" w:color="auto"/>
        <w:right w:val="none" w:sz="0" w:space="0" w:color="auto"/>
      </w:divBdr>
    </w:div>
    <w:div w:id="825515721">
      <w:bodyDiv w:val="1"/>
      <w:marLeft w:val="0"/>
      <w:marRight w:val="0"/>
      <w:marTop w:val="0"/>
      <w:marBottom w:val="0"/>
      <w:divBdr>
        <w:top w:val="none" w:sz="0" w:space="0" w:color="auto"/>
        <w:left w:val="none" w:sz="0" w:space="0" w:color="auto"/>
        <w:bottom w:val="none" w:sz="0" w:space="0" w:color="auto"/>
        <w:right w:val="none" w:sz="0" w:space="0" w:color="auto"/>
      </w:divBdr>
    </w:div>
    <w:div w:id="828327340">
      <w:bodyDiv w:val="1"/>
      <w:marLeft w:val="0"/>
      <w:marRight w:val="0"/>
      <w:marTop w:val="0"/>
      <w:marBottom w:val="0"/>
      <w:divBdr>
        <w:top w:val="none" w:sz="0" w:space="0" w:color="auto"/>
        <w:left w:val="none" w:sz="0" w:space="0" w:color="auto"/>
        <w:bottom w:val="none" w:sz="0" w:space="0" w:color="auto"/>
        <w:right w:val="none" w:sz="0" w:space="0" w:color="auto"/>
      </w:divBdr>
    </w:div>
    <w:div w:id="829368856">
      <w:bodyDiv w:val="1"/>
      <w:marLeft w:val="0"/>
      <w:marRight w:val="0"/>
      <w:marTop w:val="0"/>
      <w:marBottom w:val="0"/>
      <w:divBdr>
        <w:top w:val="none" w:sz="0" w:space="0" w:color="auto"/>
        <w:left w:val="none" w:sz="0" w:space="0" w:color="auto"/>
        <w:bottom w:val="none" w:sz="0" w:space="0" w:color="auto"/>
        <w:right w:val="none" w:sz="0" w:space="0" w:color="auto"/>
      </w:divBdr>
    </w:div>
    <w:div w:id="842477327">
      <w:bodyDiv w:val="1"/>
      <w:marLeft w:val="0"/>
      <w:marRight w:val="0"/>
      <w:marTop w:val="0"/>
      <w:marBottom w:val="0"/>
      <w:divBdr>
        <w:top w:val="none" w:sz="0" w:space="0" w:color="auto"/>
        <w:left w:val="none" w:sz="0" w:space="0" w:color="auto"/>
        <w:bottom w:val="none" w:sz="0" w:space="0" w:color="auto"/>
        <w:right w:val="none" w:sz="0" w:space="0" w:color="auto"/>
      </w:divBdr>
    </w:div>
    <w:div w:id="853416590">
      <w:bodyDiv w:val="1"/>
      <w:marLeft w:val="0"/>
      <w:marRight w:val="0"/>
      <w:marTop w:val="0"/>
      <w:marBottom w:val="0"/>
      <w:divBdr>
        <w:top w:val="none" w:sz="0" w:space="0" w:color="auto"/>
        <w:left w:val="none" w:sz="0" w:space="0" w:color="auto"/>
        <w:bottom w:val="none" w:sz="0" w:space="0" w:color="auto"/>
        <w:right w:val="none" w:sz="0" w:space="0" w:color="auto"/>
      </w:divBdr>
    </w:div>
    <w:div w:id="853493665">
      <w:bodyDiv w:val="1"/>
      <w:marLeft w:val="0"/>
      <w:marRight w:val="0"/>
      <w:marTop w:val="0"/>
      <w:marBottom w:val="0"/>
      <w:divBdr>
        <w:top w:val="none" w:sz="0" w:space="0" w:color="auto"/>
        <w:left w:val="none" w:sz="0" w:space="0" w:color="auto"/>
        <w:bottom w:val="none" w:sz="0" w:space="0" w:color="auto"/>
        <w:right w:val="none" w:sz="0" w:space="0" w:color="auto"/>
      </w:divBdr>
    </w:div>
    <w:div w:id="869415140">
      <w:bodyDiv w:val="1"/>
      <w:marLeft w:val="0"/>
      <w:marRight w:val="0"/>
      <w:marTop w:val="0"/>
      <w:marBottom w:val="0"/>
      <w:divBdr>
        <w:top w:val="none" w:sz="0" w:space="0" w:color="auto"/>
        <w:left w:val="none" w:sz="0" w:space="0" w:color="auto"/>
        <w:bottom w:val="none" w:sz="0" w:space="0" w:color="auto"/>
        <w:right w:val="none" w:sz="0" w:space="0" w:color="auto"/>
      </w:divBdr>
    </w:div>
    <w:div w:id="881018260">
      <w:bodyDiv w:val="1"/>
      <w:marLeft w:val="0"/>
      <w:marRight w:val="0"/>
      <w:marTop w:val="0"/>
      <w:marBottom w:val="0"/>
      <w:divBdr>
        <w:top w:val="none" w:sz="0" w:space="0" w:color="auto"/>
        <w:left w:val="none" w:sz="0" w:space="0" w:color="auto"/>
        <w:bottom w:val="none" w:sz="0" w:space="0" w:color="auto"/>
        <w:right w:val="none" w:sz="0" w:space="0" w:color="auto"/>
      </w:divBdr>
    </w:div>
    <w:div w:id="917905925">
      <w:bodyDiv w:val="1"/>
      <w:marLeft w:val="0"/>
      <w:marRight w:val="0"/>
      <w:marTop w:val="0"/>
      <w:marBottom w:val="0"/>
      <w:divBdr>
        <w:top w:val="none" w:sz="0" w:space="0" w:color="auto"/>
        <w:left w:val="none" w:sz="0" w:space="0" w:color="auto"/>
        <w:bottom w:val="none" w:sz="0" w:space="0" w:color="auto"/>
        <w:right w:val="none" w:sz="0" w:space="0" w:color="auto"/>
      </w:divBdr>
    </w:div>
    <w:div w:id="936792286">
      <w:bodyDiv w:val="1"/>
      <w:marLeft w:val="0"/>
      <w:marRight w:val="0"/>
      <w:marTop w:val="0"/>
      <w:marBottom w:val="0"/>
      <w:divBdr>
        <w:top w:val="none" w:sz="0" w:space="0" w:color="auto"/>
        <w:left w:val="none" w:sz="0" w:space="0" w:color="auto"/>
        <w:bottom w:val="none" w:sz="0" w:space="0" w:color="auto"/>
        <w:right w:val="none" w:sz="0" w:space="0" w:color="auto"/>
      </w:divBdr>
    </w:div>
    <w:div w:id="949047061">
      <w:bodyDiv w:val="1"/>
      <w:marLeft w:val="0"/>
      <w:marRight w:val="0"/>
      <w:marTop w:val="0"/>
      <w:marBottom w:val="0"/>
      <w:divBdr>
        <w:top w:val="none" w:sz="0" w:space="0" w:color="auto"/>
        <w:left w:val="none" w:sz="0" w:space="0" w:color="auto"/>
        <w:bottom w:val="none" w:sz="0" w:space="0" w:color="auto"/>
        <w:right w:val="none" w:sz="0" w:space="0" w:color="auto"/>
      </w:divBdr>
    </w:div>
    <w:div w:id="1032800207">
      <w:bodyDiv w:val="1"/>
      <w:marLeft w:val="0"/>
      <w:marRight w:val="0"/>
      <w:marTop w:val="0"/>
      <w:marBottom w:val="0"/>
      <w:divBdr>
        <w:top w:val="none" w:sz="0" w:space="0" w:color="auto"/>
        <w:left w:val="none" w:sz="0" w:space="0" w:color="auto"/>
        <w:bottom w:val="none" w:sz="0" w:space="0" w:color="auto"/>
        <w:right w:val="none" w:sz="0" w:space="0" w:color="auto"/>
      </w:divBdr>
    </w:div>
    <w:div w:id="1098597843">
      <w:bodyDiv w:val="1"/>
      <w:marLeft w:val="0"/>
      <w:marRight w:val="0"/>
      <w:marTop w:val="0"/>
      <w:marBottom w:val="0"/>
      <w:divBdr>
        <w:top w:val="none" w:sz="0" w:space="0" w:color="auto"/>
        <w:left w:val="none" w:sz="0" w:space="0" w:color="auto"/>
        <w:bottom w:val="none" w:sz="0" w:space="0" w:color="auto"/>
        <w:right w:val="none" w:sz="0" w:space="0" w:color="auto"/>
      </w:divBdr>
    </w:div>
    <w:div w:id="1103384744">
      <w:bodyDiv w:val="1"/>
      <w:marLeft w:val="0"/>
      <w:marRight w:val="0"/>
      <w:marTop w:val="0"/>
      <w:marBottom w:val="0"/>
      <w:divBdr>
        <w:top w:val="none" w:sz="0" w:space="0" w:color="auto"/>
        <w:left w:val="none" w:sz="0" w:space="0" w:color="auto"/>
        <w:bottom w:val="none" w:sz="0" w:space="0" w:color="auto"/>
        <w:right w:val="none" w:sz="0" w:space="0" w:color="auto"/>
      </w:divBdr>
    </w:div>
    <w:div w:id="1115563703">
      <w:bodyDiv w:val="1"/>
      <w:marLeft w:val="0"/>
      <w:marRight w:val="0"/>
      <w:marTop w:val="0"/>
      <w:marBottom w:val="0"/>
      <w:divBdr>
        <w:top w:val="none" w:sz="0" w:space="0" w:color="auto"/>
        <w:left w:val="none" w:sz="0" w:space="0" w:color="auto"/>
        <w:bottom w:val="none" w:sz="0" w:space="0" w:color="auto"/>
        <w:right w:val="none" w:sz="0" w:space="0" w:color="auto"/>
      </w:divBdr>
    </w:div>
    <w:div w:id="1156998863">
      <w:bodyDiv w:val="1"/>
      <w:marLeft w:val="0"/>
      <w:marRight w:val="0"/>
      <w:marTop w:val="0"/>
      <w:marBottom w:val="0"/>
      <w:divBdr>
        <w:top w:val="none" w:sz="0" w:space="0" w:color="auto"/>
        <w:left w:val="none" w:sz="0" w:space="0" w:color="auto"/>
        <w:bottom w:val="none" w:sz="0" w:space="0" w:color="auto"/>
        <w:right w:val="none" w:sz="0" w:space="0" w:color="auto"/>
      </w:divBdr>
    </w:div>
    <w:div w:id="1162358806">
      <w:bodyDiv w:val="1"/>
      <w:marLeft w:val="0"/>
      <w:marRight w:val="0"/>
      <w:marTop w:val="0"/>
      <w:marBottom w:val="0"/>
      <w:divBdr>
        <w:top w:val="none" w:sz="0" w:space="0" w:color="auto"/>
        <w:left w:val="none" w:sz="0" w:space="0" w:color="auto"/>
        <w:bottom w:val="none" w:sz="0" w:space="0" w:color="auto"/>
        <w:right w:val="none" w:sz="0" w:space="0" w:color="auto"/>
      </w:divBdr>
    </w:div>
    <w:div w:id="1162700979">
      <w:bodyDiv w:val="1"/>
      <w:marLeft w:val="0"/>
      <w:marRight w:val="0"/>
      <w:marTop w:val="0"/>
      <w:marBottom w:val="0"/>
      <w:divBdr>
        <w:top w:val="none" w:sz="0" w:space="0" w:color="auto"/>
        <w:left w:val="none" w:sz="0" w:space="0" w:color="auto"/>
        <w:bottom w:val="none" w:sz="0" w:space="0" w:color="auto"/>
        <w:right w:val="none" w:sz="0" w:space="0" w:color="auto"/>
      </w:divBdr>
    </w:div>
    <w:div w:id="1215385590">
      <w:bodyDiv w:val="1"/>
      <w:marLeft w:val="0"/>
      <w:marRight w:val="0"/>
      <w:marTop w:val="0"/>
      <w:marBottom w:val="0"/>
      <w:divBdr>
        <w:top w:val="none" w:sz="0" w:space="0" w:color="auto"/>
        <w:left w:val="none" w:sz="0" w:space="0" w:color="auto"/>
        <w:bottom w:val="none" w:sz="0" w:space="0" w:color="auto"/>
        <w:right w:val="none" w:sz="0" w:space="0" w:color="auto"/>
      </w:divBdr>
    </w:div>
    <w:div w:id="1263106028">
      <w:bodyDiv w:val="1"/>
      <w:marLeft w:val="0"/>
      <w:marRight w:val="0"/>
      <w:marTop w:val="0"/>
      <w:marBottom w:val="0"/>
      <w:divBdr>
        <w:top w:val="none" w:sz="0" w:space="0" w:color="auto"/>
        <w:left w:val="none" w:sz="0" w:space="0" w:color="auto"/>
        <w:bottom w:val="none" w:sz="0" w:space="0" w:color="auto"/>
        <w:right w:val="none" w:sz="0" w:space="0" w:color="auto"/>
      </w:divBdr>
    </w:div>
    <w:div w:id="1314944053">
      <w:bodyDiv w:val="1"/>
      <w:marLeft w:val="0"/>
      <w:marRight w:val="0"/>
      <w:marTop w:val="0"/>
      <w:marBottom w:val="0"/>
      <w:divBdr>
        <w:top w:val="none" w:sz="0" w:space="0" w:color="auto"/>
        <w:left w:val="none" w:sz="0" w:space="0" w:color="auto"/>
        <w:bottom w:val="none" w:sz="0" w:space="0" w:color="auto"/>
        <w:right w:val="none" w:sz="0" w:space="0" w:color="auto"/>
      </w:divBdr>
    </w:div>
    <w:div w:id="1320695075">
      <w:bodyDiv w:val="1"/>
      <w:marLeft w:val="0"/>
      <w:marRight w:val="0"/>
      <w:marTop w:val="0"/>
      <w:marBottom w:val="0"/>
      <w:divBdr>
        <w:top w:val="none" w:sz="0" w:space="0" w:color="auto"/>
        <w:left w:val="none" w:sz="0" w:space="0" w:color="auto"/>
        <w:bottom w:val="none" w:sz="0" w:space="0" w:color="auto"/>
        <w:right w:val="none" w:sz="0" w:space="0" w:color="auto"/>
      </w:divBdr>
    </w:div>
    <w:div w:id="1324701927">
      <w:bodyDiv w:val="1"/>
      <w:marLeft w:val="0"/>
      <w:marRight w:val="0"/>
      <w:marTop w:val="0"/>
      <w:marBottom w:val="0"/>
      <w:divBdr>
        <w:top w:val="none" w:sz="0" w:space="0" w:color="auto"/>
        <w:left w:val="none" w:sz="0" w:space="0" w:color="auto"/>
        <w:bottom w:val="none" w:sz="0" w:space="0" w:color="auto"/>
        <w:right w:val="none" w:sz="0" w:space="0" w:color="auto"/>
      </w:divBdr>
    </w:div>
    <w:div w:id="1356925528">
      <w:bodyDiv w:val="1"/>
      <w:marLeft w:val="0"/>
      <w:marRight w:val="0"/>
      <w:marTop w:val="0"/>
      <w:marBottom w:val="0"/>
      <w:divBdr>
        <w:top w:val="none" w:sz="0" w:space="0" w:color="auto"/>
        <w:left w:val="none" w:sz="0" w:space="0" w:color="auto"/>
        <w:bottom w:val="none" w:sz="0" w:space="0" w:color="auto"/>
        <w:right w:val="none" w:sz="0" w:space="0" w:color="auto"/>
      </w:divBdr>
    </w:div>
    <w:div w:id="1370377836">
      <w:bodyDiv w:val="1"/>
      <w:marLeft w:val="0"/>
      <w:marRight w:val="0"/>
      <w:marTop w:val="0"/>
      <w:marBottom w:val="0"/>
      <w:divBdr>
        <w:top w:val="none" w:sz="0" w:space="0" w:color="auto"/>
        <w:left w:val="none" w:sz="0" w:space="0" w:color="auto"/>
        <w:bottom w:val="none" w:sz="0" w:space="0" w:color="auto"/>
        <w:right w:val="none" w:sz="0" w:space="0" w:color="auto"/>
      </w:divBdr>
    </w:div>
    <w:div w:id="1375732972">
      <w:bodyDiv w:val="1"/>
      <w:marLeft w:val="0"/>
      <w:marRight w:val="0"/>
      <w:marTop w:val="0"/>
      <w:marBottom w:val="0"/>
      <w:divBdr>
        <w:top w:val="none" w:sz="0" w:space="0" w:color="auto"/>
        <w:left w:val="none" w:sz="0" w:space="0" w:color="auto"/>
        <w:bottom w:val="none" w:sz="0" w:space="0" w:color="auto"/>
        <w:right w:val="none" w:sz="0" w:space="0" w:color="auto"/>
      </w:divBdr>
    </w:div>
    <w:div w:id="1389114182">
      <w:bodyDiv w:val="1"/>
      <w:marLeft w:val="0"/>
      <w:marRight w:val="0"/>
      <w:marTop w:val="0"/>
      <w:marBottom w:val="0"/>
      <w:divBdr>
        <w:top w:val="none" w:sz="0" w:space="0" w:color="auto"/>
        <w:left w:val="none" w:sz="0" w:space="0" w:color="auto"/>
        <w:bottom w:val="none" w:sz="0" w:space="0" w:color="auto"/>
        <w:right w:val="none" w:sz="0" w:space="0" w:color="auto"/>
      </w:divBdr>
    </w:div>
    <w:div w:id="1391923502">
      <w:bodyDiv w:val="1"/>
      <w:marLeft w:val="0"/>
      <w:marRight w:val="0"/>
      <w:marTop w:val="0"/>
      <w:marBottom w:val="0"/>
      <w:divBdr>
        <w:top w:val="none" w:sz="0" w:space="0" w:color="auto"/>
        <w:left w:val="none" w:sz="0" w:space="0" w:color="auto"/>
        <w:bottom w:val="none" w:sz="0" w:space="0" w:color="auto"/>
        <w:right w:val="none" w:sz="0" w:space="0" w:color="auto"/>
      </w:divBdr>
    </w:div>
    <w:div w:id="1442452574">
      <w:bodyDiv w:val="1"/>
      <w:marLeft w:val="0"/>
      <w:marRight w:val="0"/>
      <w:marTop w:val="0"/>
      <w:marBottom w:val="0"/>
      <w:divBdr>
        <w:top w:val="none" w:sz="0" w:space="0" w:color="auto"/>
        <w:left w:val="none" w:sz="0" w:space="0" w:color="auto"/>
        <w:bottom w:val="none" w:sz="0" w:space="0" w:color="auto"/>
        <w:right w:val="none" w:sz="0" w:space="0" w:color="auto"/>
      </w:divBdr>
    </w:div>
    <w:div w:id="1493714035">
      <w:bodyDiv w:val="1"/>
      <w:marLeft w:val="0"/>
      <w:marRight w:val="0"/>
      <w:marTop w:val="0"/>
      <w:marBottom w:val="0"/>
      <w:divBdr>
        <w:top w:val="none" w:sz="0" w:space="0" w:color="auto"/>
        <w:left w:val="none" w:sz="0" w:space="0" w:color="auto"/>
        <w:bottom w:val="none" w:sz="0" w:space="0" w:color="auto"/>
        <w:right w:val="none" w:sz="0" w:space="0" w:color="auto"/>
      </w:divBdr>
    </w:div>
    <w:div w:id="1514296957">
      <w:bodyDiv w:val="1"/>
      <w:marLeft w:val="0"/>
      <w:marRight w:val="0"/>
      <w:marTop w:val="0"/>
      <w:marBottom w:val="0"/>
      <w:divBdr>
        <w:top w:val="none" w:sz="0" w:space="0" w:color="auto"/>
        <w:left w:val="none" w:sz="0" w:space="0" w:color="auto"/>
        <w:bottom w:val="none" w:sz="0" w:space="0" w:color="auto"/>
        <w:right w:val="none" w:sz="0" w:space="0" w:color="auto"/>
      </w:divBdr>
    </w:div>
    <w:div w:id="1535390362">
      <w:bodyDiv w:val="1"/>
      <w:marLeft w:val="0"/>
      <w:marRight w:val="0"/>
      <w:marTop w:val="0"/>
      <w:marBottom w:val="0"/>
      <w:divBdr>
        <w:top w:val="none" w:sz="0" w:space="0" w:color="auto"/>
        <w:left w:val="none" w:sz="0" w:space="0" w:color="auto"/>
        <w:bottom w:val="none" w:sz="0" w:space="0" w:color="auto"/>
        <w:right w:val="none" w:sz="0" w:space="0" w:color="auto"/>
      </w:divBdr>
    </w:div>
    <w:div w:id="1541354968">
      <w:bodyDiv w:val="1"/>
      <w:marLeft w:val="0"/>
      <w:marRight w:val="0"/>
      <w:marTop w:val="0"/>
      <w:marBottom w:val="0"/>
      <w:divBdr>
        <w:top w:val="none" w:sz="0" w:space="0" w:color="auto"/>
        <w:left w:val="none" w:sz="0" w:space="0" w:color="auto"/>
        <w:bottom w:val="none" w:sz="0" w:space="0" w:color="auto"/>
        <w:right w:val="none" w:sz="0" w:space="0" w:color="auto"/>
      </w:divBdr>
    </w:div>
    <w:div w:id="1570533934">
      <w:bodyDiv w:val="1"/>
      <w:marLeft w:val="0"/>
      <w:marRight w:val="0"/>
      <w:marTop w:val="0"/>
      <w:marBottom w:val="0"/>
      <w:divBdr>
        <w:top w:val="none" w:sz="0" w:space="0" w:color="auto"/>
        <w:left w:val="none" w:sz="0" w:space="0" w:color="auto"/>
        <w:bottom w:val="none" w:sz="0" w:space="0" w:color="auto"/>
        <w:right w:val="none" w:sz="0" w:space="0" w:color="auto"/>
      </w:divBdr>
    </w:div>
    <w:div w:id="1573661509">
      <w:bodyDiv w:val="1"/>
      <w:marLeft w:val="0"/>
      <w:marRight w:val="0"/>
      <w:marTop w:val="0"/>
      <w:marBottom w:val="0"/>
      <w:divBdr>
        <w:top w:val="none" w:sz="0" w:space="0" w:color="auto"/>
        <w:left w:val="none" w:sz="0" w:space="0" w:color="auto"/>
        <w:bottom w:val="none" w:sz="0" w:space="0" w:color="auto"/>
        <w:right w:val="none" w:sz="0" w:space="0" w:color="auto"/>
      </w:divBdr>
    </w:div>
    <w:div w:id="1588222533">
      <w:bodyDiv w:val="1"/>
      <w:marLeft w:val="0"/>
      <w:marRight w:val="0"/>
      <w:marTop w:val="0"/>
      <w:marBottom w:val="0"/>
      <w:divBdr>
        <w:top w:val="none" w:sz="0" w:space="0" w:color="auto"/>
        <w:left w:val="none" w:sz="0" w:space="0" w:color="auto"/>
        <w:bottom w:val="none" w:sz="0" w:space="0" w:color="auto"/>
        <w:right w:val="none" w:sz="0" w:space="0" w:color="auto"/>
      </w:divBdr>
    </w:div>
    <w:div w:id="1594439030">
      <w:bodyDiv w:val="1"/>
      <w:marLeft w:val="0"/>
      <w:marRight w:val="0"/>
      <w:marTop w:val="0"/>
      <w:marBottom w:val="0"/>
      <w:divBdr>
        <w:top w:val="none" w:sz="0" w:space="0" w:color="auto"/>
        <w:left w:val="none" w:sz="0" w:space="0" w:color="auto"/>
        <w:bottom w:val="none" w:sz="0" w:space="0" w:color="auto"/>
        <w:right w:val="none" w:sz="0" w:space="0" w:color="auto"/>
      </w:divBdr>
    </w:div>
    <w:div w:id="1622955574">
      <w:bodyDiv w:val="1"/>
      <w:marLeft w:val="0"/>
      <w:marRight w:val="0"/>
      <w:marTop w:val="0"/>
      <w:marBottom w:val="0"/>
      <w:divBdr>
        <w:top w:val="none" w:sz="0" w:space="0" w:color="auto"/>
        <w:left w:val="none" w:sz="0" w:space="0" w:color="auto"/>
        <w:bottom w:val="none" w:sz="0" w:space="0" w:color="auto"/>
        <w:right w:val="none" w:sz="0" w:space="0" w:color="auto"/>
      </w:divBdr>
    </w:div>
    <w:div w:id="1640570799">
      <w:bodyDiv w:val="1"/>
      <w:marLeft w:val="0"/>
      <w:marRight w:val="0"/>
      <w:marTop w:val="0"/>
      <w:marBottom w:val="0"/>
      <w:divBdr>
        <w:top w:val="none" w:sz="0" w:space="0" w:color="auto"/>
        <w:left w:val="none" w:sz="0" w:space="0" w:color="auto"/>
        <w:bottom w:val="none" w:sz="0" w:space="0" w:color="auto"/>
        <w:right w:val="none" w:sz="0" w:space="0" w:color="auto"/>
      </w:divBdr>
    </w:div>
    <w:div w:id="1644193558">
      <w:bodyDiv w:val="1"/>
      <w:marLeft w:val="0"/>
      <w:marRight w:val="0"/>
      <w:marTop w:val="0"/>
      <w:marBottom w:val="0"/>
      <w:divBdr>
        <w:top w:val="none" w:sz="0" w:space="0" w:color="auto"/>
        <w:left w:val="none" w:sz="0" w:space="0" w:color="auto"/>
        <w:bottom w:val="none" w:sz="0" w:space="0" w:color="auto"/>
        <w:right w:val="none" w:sz="0" w:space="0" w:color="auto"/>
      </w:divBdr>
    </w:div>
    <w:div w:id="1655640031">
      <w:bodyDiv w:val="1"/>
      <w:marLeft w:val="0"/>
      <w:marRight w:val="0"/>
      <w:marTop w:val="0"/>
      <w:marBottom w:val="0"/>
      <w:divBdr>
        <w:top w:val="none" w:sz="0" w:space="0" w:color="auto"/>
        <w:left w:val="none" w:sz="0" w:space="0" w:color="auto"/>
        <w:bottom w:val="none" w:sz="0" w:space="0" w:color="auto"/>
        <w:right w:val="none" w:sz="0" w:space="0" w:color="auto"/>
      </w:divBdr>
    </w:div>
    <w:div w:id="1658608785">
      <w:bodyDiv w:val="1"/>
      <w:marLeft w:val="0"/>
      <w:marRight w:val="0"/>
      <w:marTop w:val="0"/>
      <w:marBottom w:val="0"/>
      <w:divBdr>
        <w:top w:val="none" w:sz="0" w:space="0" w:color="auto"/>
        <w:left w:val="none" w:sz="0" w:space="0" w:color="auto"/>
        <w:bottom w:val="none" w:sz="0" w:space="0" w:color="auto"/>
        <w:right w:val="none" w:sz="0" w:space="0" w:color="auto"/>
      </w:divBdr>
    </w:div>
    <w:div w:id="1682463362">
      <w:bodyDiv w:val="1"/>
      <w:marLeft w:val="0"/>
      <w:marRight w:val="0"/>
      <w:marTop w:val="0"/>
      <w:marBottom w:val="0"/>
      <w:divBdr>
        <w:top w:val="none" w:sz="0" w:space="0" w:color="auto"/>
        <w:left w:val="none" w:sz="0" w:space="0" w:color="auto"/>
        <w:bottom w:val="none" w:sz="0" w:space="0" w:color="auto"/>
        <w:right w:val="none" w:sz="0" w:space="0" w:color="auto"/>
      </w:divBdr>
    </w:div>
    <w:div w:id="1708991685">
      <w:bodyDiv w:val="1"/>
      <w:marLeft w:val="0"/>
      <w:marRight w:val="0"/>
      <w:marTop w:val="0"/>
      <w:marBottom w:val="0"/>
      <w:divBdr>
        <w:top w:val="none" w:sz="0" w:space="0" w:color="auto"/>
        <w:left w:val="none" w:sz="0" w:space="0" w:color="auto"/>
        <w:bottom w:val="none" w:sz="0" w:space="0" w:color="auto"/>
        <w:right w:val="none" w:sz="0" w:space="0" w:color="auto"/>
      </w:divBdr>
    </w:div>
    <w:div w:id="1734542375">
      <w:bodyDiv w:val="1"/>
      <w:marLeft w:val="0"/>
      <w:marRight w:val="0"/>
      <w:marTop w:val="0"/>
      <w:marBottom w:val="0"/>
      <w:divBdr>
        <w:top w:val="none" w:sz="0" w:space="0" w:color="auto"/>
        <w:left w:val="none" w:sz="0" w:space="0" w:color="auto"/>
        <w:bottom w:val="none" w:sz="0" w:space="0" w:color="auto"/>
        <w:right w:val="none" w:sz="0" w:space="0" w:color="auto"/>
      </w:divBdr>
    </w:div>
    <w:div w:id="1735855029">
      <w:bodyDiv w:val="1"/>
      <w:marLeft w:val="0"/>
      <w:marRight w:val="0"/>
      <w:marTop w:val="0"/>
      <w:marBottom w:val="0"/>
      <w:divBdr>
        <w:top w:val="none" w:sz="0" w:space="0" w:color="auto"/>
        <w:left w:val="none" w:sz="0" w:space="0" w:color="auto"/>
        <w:bottom w:val="none" w:sz="0" w:space="0" w:color="auto"/>
        <w:right w:val="none" w:sz="0" w:space="0" w:color="auto"/>
      </w:divBdr>
    </w:div>
    <w:div w:id="1735856253">
      <w:bodyDiv w:val="1"/>
      <w:marLeft w:val="0"/>
      <w:marRight w:val="0"/>
      <w:marTop w:val="0"/>
      <w:marBottom w:val="0"/>
      <w:divBdr>
        <w:top w:val="none" w:sz="0" w:space="0" w:color="auto"/>
        <w:left w:val="none" w:sz="0" w:space="0" w:color="auto"/>
        <w:bottom w:val="none" w:sz="0" w:space="0" w:color="auto"/>
        <w:right w:val="none" w:sz="0" w:space="0" w:color="auto"/>
      </w:divBdr>
    </w:div>
    <w:div w:id="1745181950">
      <w:bodyDiv w:val="1"/>
      <w:marLeft w:val="0"/>
      <w:marRight w:val="0"/>
      <w:marTop w:val="0"/>
      <w:marBottom w:val="0"/>
      <w:divBdr>
        <w:top w:val="none" w:sz="0" w:space="0" w:color="auto"/>
        <w:left w:val="none" w:sz="0" w:space="0" w:color="auto"/>
        <w:bottom w:val="none" w:sz="0" w:space="0" w:color="auto"/>
        <w:right w:val="none" w:sz="0" w:space="0" w:color="auto"/>
      </w:divBdr>
    </w:div>
    <w:div w:id="1760909241">
      <w:bodyDiv w:val="1"/>
      <w:marLeft w:val="0"/>
      <w:marRight w:val="0"/>
      <w:marTop w:val="0"/>
      <w:marBottom w:val="0"/>
      <w:divBdr>
        <w:top w:val="none" w:sz="0" w:space="0" w:color="auto"/>
        <w:left w:val="none" w:sz="0" w:space="0" w:color="auto"/>
        <w:bottom w:val="none" w:sz="0" w:space="0" w:color="auto"/>
        <w:right w:val="none" w:sz="0" w:space="0" w:color="auto"/>
      </w:divBdr>
    </w:div>
    <w:div w:id="1817405885">
      <w:bodyDiv w:val="1"/>
      <w:marLeft w:val="0"/>
      <w:marRight w:val="0"/>
      <w:marTop w:val="0"/>
      <w:marBottom w:val="0"/>
      <w:divBdr>
        <w:top w:val="none" w:sz="0" w:space="0" w:color="auto"/>
        <w:left w:val="none" w:sz="0" w:space="0" w:color="auto"/>
        <w:bottom w:val="none" w:sz="0" w:space="0" w:color="auto"/>
        <w:right w:val="none" w:sz="0" w:space="0" w:color="auto"/>
      </w:divBdr>
    </w:div>
    <w:div w:id="1821075596">
      <w:bodyDiv w:val="1"/>
      <w:marLeft w:val="0"/>
      <w:marRight w:val="0"/>
      <w:marTop w:val="0"/>
      <w:marBottom w:val="0"/>
      <w:divBdr>
        <w:top w:val="none" w:sz="0" w:space="0" w:color="auto"/>
        <w:left w:val="none" w:sz="0" w:space="0" w:color="auto"/>
        <w:bottom w:val="none" w:sz="0" w:space="0" w:color="auto"/>
        <w:right w:val="none" w:sz="0" w:space="0" w:color="auto"/>
      </w:divBdr>
    </w:div>
    <w:div w:id="1828475443">
      <w:bodyDiv w:val="1"/>
      <w:marLeft w:val="0"/>
      <w:marRight w:val="0"/>
      <w:marTop w:val="0"/>
      <w:marBottom w:val="0"/>
      <w:divBdr>
        <w:top w:val="none" w:sz="0" w:space="0" w:color="auto"/>
        <w:left w:val="none" w:sz="0" w:space="0" w:color="auto"/>
        <w:bottom w:val="none" w:sz="0" w:space="0" w:color="auto"/>
        <w:right w:val="none" w:sz="0" w:space="0" w:color="auto"/>
      </w:divBdr>
    </w:div>
    <w:div w:id="1830706467">
      <w:bodyDiv w:val="1"/>
      <w:marLeft w:val="0"/>
      <w:marRight w:val="0"/>
      <w:marTop w:val="0"/>
      <w:marBottom w:val="0"/>
      <w:divBdr>
        <w:top w:val="none" w:sz="0" w:space="0" w:color="auto"/>
        <w:left w:val="none" w:sz="0" w:space="0" w:color="auto"/>
        <w:bottom w:val="none" w:sz="0" w:space="0" w:color="auto"/>
        <w:right w:val="none" w:sz="0" w:space="0" w:color="auto"/>
      </w:divBdr>
    </w:div>
    <w:div w:id="1850220315">
      <w:bodyDiv w:val="1"/>
      <w:marLeft w:val="0"/>
      <w:marRight w:val="0"/>
      <w:marTop w:val="0"/>
      <w:marBottom w:val="0"/>
      <w:divBdr>
        <w:top w:val="none" w:sz="0" w:space="0" w:color="auto"/>
        <w:left w:val="none" w:sz="0" w:space="0" w:color="auto"/>
        <w:bottom w:val="none" w:sz="0" w:space="0" w:color="auto"/>
        <w:right w:val="none" w:sz="0" w:space="0" w:color="auto"/>
      </w:divBdr>
    </w:div>
    <w:div w:id="1850755344">
      <w:bodyDiv w:val="1"/>
      <w:marLeft w:val="0"/>
      <w:marRight w:val="0"/>
      <w:marTop w:val="0"/>
      <w:marBottom w:val="0"/>
      <w:divBdr>
        <w:top w:val="none" w:sz="0" w:space="0" w:color="auto"/>
        <w:left w:val="none" w:sz="0" w:space="0" w:color="auto"/>
        <w:bottom w:val="none" w:sz="0" w:space="0" w:color="auto"/>
        <w:right w:val="none" w:sz="0" w:space="0" w:color="auto"/>
      </w:divBdr>
    </w:div>
    <w:div w:id="1867938614">
      <w:bodyDiv w:val="1"/>
      <w:marLeft w:val="0"/>
      <w:marRight w:val="0"/>
      <w:marTop w:val="0"/>
      <w:marBottom w:val="0"/>
      <w:divBdr>
        <w:top w:val="none" w:sz="0" w:space="0" w:color="auto"/>
        <w:left w:val="none" w:sz="0" w:space="0" w:color="auto"/>
        <w:bottom w:val="none" w:sz="0" w:space="0" w:color="auto"/>
        <w:right w:val="none" w:sz="0" w:space="0" w:color="auto"/>
      </w:divBdr>
    </w:div>
    <w:div w:id="1882399873">
      <w:bodyDiv w:val="1"/>
      <w:marLeft w:val="0"/>
      <w:marRight w:val="0"/>
      <w:marTop w:val="0"/>
      <w:marBottom w:val="0"/>
      <w:divBdr>
        <w:top w:val="none" w:sz="0" w:space="0" w:color="auto"/>
        <w:left w:val="none" w:sz="0" w:space="0" w:color="auto"/>
        <w:bottom w:val="none" w:sz="0" w:space="0" w:color="auto"/>
        <w:right w:val="none" w:sz="0" w:space="0" w:color="auto"/>
      </w:divBdr>
    </w:div>
    <w:div w:id="1924412831">
      <w:bodyDiv w:val="1"/>
      <w:marLeft w:val="0"/>
      <w:marRight w:val="0"/>
      <w:marTop w:val="0"/>
      <w:marBottom w:val="0"/>
      <w:divBdr>
        <w:top w:val="none" w:sz="0" w:space="0" w:color="auto"/>
        <w:left w:val="none" w:sz="0" w:space="0" w:color="auto"/>
        <w:bottom w:val="none" w:sz="0" w:space="0" w:color="auto"/>
        <w:right w:val="none" w:sz="0" w:space="0" w:color="auto"/>
      </w:divBdr>
    </w:div>
    <w:div w:id="1939177071">
      <w:bodyDiv w:val="1"/>
      <w:marLeft w:val="0"/>
      <w:marRight w:val="0"/>
      <w:marTop w:val="0"/>
      <w:marBottom w:val="0"/>
      <w:divBdr>
        <w:top w:val="none" w:sz="0" w:space="0" w:color="auto"/>
        <w:left w:val="none" w:sz="0" w:space="0" w:color="auto"/>
        <w:bottom w:val="none" w:sz="0" w:space="0" w:color="auto"/>
        <w:right w:val="none" w:sz="0" w:space="0" w:color="auto"/>
      </w:divBdr>
    </w:div>
    <w:div w:id="1975477694">
      <w:bodyDiv w:val="1"/>
      <w:marLeft w:val="0"/>
      <w:marRight w:val="0"/>
      <w:marTop w:val="0"/>
      <w:marBottom w:val="0"/>
      <w:divBdr>
        <w:top w:val="none" w:sz="0" w:space="0" w:color="auto"/>
        <w:left w:val="none" w:sz="0" w:space="0" w:color="auto"/>
        <w:bottom w:val="none" w:sz="0" w:space="0" w:color="auto"/>
        <w:right w:val="none" w:sz="0" w:space="0" w:color="auto"/>
      </w:divBdr>
    </w:div>
    <w:div w:id="1983269486">
      <w:bodyDiv w:val="1"/>
      <w:marLeft w:val="0"/>
      <w:marRight w:val="0"/>
      <w:marTop w:val="0"/>
      <w:marBottom w:val="0"/>
      <w:divBdr>
        <w:top w:val="none" w:sz="0" w:space="0" w:color="auto"/>
        <w:left w:val="none" w:sz="0" w:space="0" w:color="auto"/>
        <w:bottom w:val="none" w:sz="0" w:space="0" w:color="auto"/>
        <w:right w:val="none" w:sz="0" w:space="0" w:color="auto"/>
      </w:divBdr>
    </w:div>
    <w:div w:id="2020043108">
      <w:bodyDiv w:val="1"/>
      <w:marLeft w:val="0"/>
      <w:marRight w:val="0"/>
      <w:marTop w:val="0"/>
      <w:marBottom w:val="0"/>
      <w:divBdr>
        <w:top w:val="none" w:sz="0" w:space="0" w:color="auto"/>
        <w:left w:val="none" w:sz="0" w:space="0" w:color="auto"/>
        <w:bottom w:val="none" w:sz="0" w:space="0" w:color="auto"/>
        <w:right w:val="none" w:sz="0" w:space="0" w:color="auto"/>
      </w:divBdr>
    </w:div>
    <w:div w:id="2040692362">
      <w:bodyDiv w:val="1"/>
      <w:marLeft w:val="0"/>
      <w:marRight w:val="0"/>
      <w:marTop w:val="0"/>
      <w:marBottom w:val="0"/>
      <w:divBdr>
        <w:top w:val="none" w:sz="0" w:space="0" w:color="auto"/>
        <w:left w:val="none" w:sz="0" w:space="0" w:color="auto"/>
        <w:bottom w:val="none" w:sz="0" w:space="0" w:color="auto"/>
        <w:right w:val="none" w:sz="0" w:space="0" w:color="auto"/>
      </w:divBdr>
    </w:div>
    <w:div w:id="2052269235">
      <w:bodyDiv w:val="1"/>
      <w:marLeft w:val="0"/>
      <w:marRight w:val="0"/>
      <w:marTop w:val="0"/>
      <w:marBottom w:val="0"/>
      <w:divBdr>
        <w:top w:val="none" w:sz="0" w:space="0" w:color="auto"/>
        <w:left w:val="none" w:sz="0" w:space="0" w:color="auto"/>
        <w:bottom w:val="none" w:sz="0" w:space="0" w:color="auto"/>
        <w:right w:val="none" w:sz="0" w:space="0" w:color="auto"/>
      </w:divBdr>
    </w:div>
    <w:div w:id="2068872427">
      <w:bodyDiv w:val="1"/>
      <w:marLeft w:val="0"/>
      <w:marRight w:val="0"/>
      <w:marTop w:val="0"/>
      <w:marBottom w:val="0"/>
      <w:divBdr>
        <w:top w:val="none" w:sz="0" w:space="0" w:color="auto"/>
        <w:left w:val="none" w:sz="0" w:space="0" w:color="auto"/>
        <w:bottom w:val="none" w:sz="0" w:space="0" w:color="auto"/>
        <w:right w:val="none" w:sz="0" w:space="0" w:color="auto"/>
      </w:divBdr>
    </w:div>
    <w:div w:id="2069497348">
      <w:bodyDiv w:val="1"/>
      <w:marLeft w:val="0"/>
      <w:marRight w:val="0"/>
      <w:marTop w:val="0"/>
      <w:marBottom w:val="0"/>
      <w:divBdr>
        <w:top w:val="none" w:sz="0" w:space="0" w:color="auto"/>
        <w:left w:val="none" w:sz="0" w:space="0" w:color="auto"/>
        <w:bottom w:val="none" w:sz="0" w:space="0" w:color="auto"/>
        <w:right w:val="none" w:sz="0" w:space="0" w:color="auto"/>
      </w:divBdr>
    </w:div>
    <w:div w:id="2108573112">
      <w:bodyDiv w:val="1"/>
      <w:marLeft w:val="0"/>
      <w:marRight w:val="0"/>
      <w:marTop w:val="0"/>
      <w:marBottom w:val="0"/>
      <w:divBdr>
        <w:top w:val="none" w:sz="0" w:space="0" w:color="auto"/>
        <w:left w:val="none" w:sz="0" w:space="0" w:color="auto"/>
        <w:bottom w:val="none" w:sz="0" w:space="0" w:color="auto"/>
        <w:right w:val="none" w:sz="0" w:space="0" w:color="auto"/>
      </w:divBdr>
    </w:div>
    <w:div w:id="2130540795">
      <w:bodyDiv w:val="1"/>
      <w:marLeft w:val="0"/>
      <w:marRight w:val="0"/>
      <w:marTop w:val="0"/>
      <w:marBottom w:val="0"/>
      <w:divBdr>
        <w:top w:val="none" w:sz="0" w:space="0" w:color="auto"/>
        <w:left w:val="none" w:sz="0" w:space="0" w:color="auto"/>
        <w:bottom w:val="none" w:sz="0" w:space="0" w:color="auto"/>
        <w:right w:val="none" w:sz="0" w:space="0" w:color="auto"/>
      </w:divBdr>
    </w:div>
    <w:div w:id="2137597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gov.uk/guidance/police-and-criminal-evidence-act-1984-pace-codes-of-practice" TargetMode="External"/><Relationship Id="rId26" Type="http://schemas.openxmlformats.org/officeDocument/2006/relationships/hyperlink" Target="https://www.aau.edu/research-scholarship/featured" TargetMode="External"/><Relationship Id="rId39" Type="http://schemas.openxmlformats.org/officeDocument/2006/relationships/hyperlink" Target="https://www.legislation.gov.uk/ukpga/1998/37/contents" TargetMode="External"/><Relationship Id="rId21" Type="http://schemas.openxmlformats.org/officeDocument/2006/relationships/hyperlink" Target="https://www.gwent.police.uk/police-forces/gwent-police/areas/about-us/about-us/policies-and-procedures/" TargetMode="External"/><Relationship Id="rId34" Type="http://schemas.openxmlformats.org/officeDocument/2006/relationships/hyperlink" Target="https://trustforlondon.org.uk/data/crime-and-income-deprivation/" TargetMode="External"/><Relationship Id="rId42" Type="http://schemas.openxmlformats.org/officeDocument/2006/relationships/hyperlink" Target="https://cycj.org.uk/wp-content/uploads/2018/08/Adverse-Childhood-Experiences-in-high-risk_CYCJ-_Final-Version-proofed.pdf" TargetMode="External"/><Relationship Id="rId47" Type="http://schemas.openxmlformats.org/officeDocument/2006/relationships/hyperlink" Target="https://assets.college.police.uk/s3fs-public/2021-10/Diversity-equality-and-inclusion-strategy.pdf" TargetMode="External"/><Relationship Id="rId50" Type="http://schemas.openxmlformats.org/officeDocument/2006/relationships/hyperlink" Target="https://www.governmentevents.co.uk/event/the-supporting-women-in-policing-conference/" TargetMode="External"/><Relationship Id="rId55" Type="http://schemas.openxmlformats.org/officeDocument/2006/relationships/hyperlink" Target="https://news.uchicago.edu/story/what-americans-are-thinking-year-after-george-floyds-death"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en.wikipedia.org/wiki/Scarman_Report" TargetMode="External"/><Relationship Id="rId33" Type="http://schemas.openxmlformats.org/officeDocument/2006/relationships/hyperlink" Target="https://thesociology.place/2022/10/23/socioeconomic-status-definition-and-measurement/" TargetMode="External"/><Relationship Id="rId38" Type="http://schemas.openxmlformats.org/officeDocument/2006/relationships/hyperlink" Target="https://www.lawinfo.com/resources/criminal-defense/sentencing/what-is-diversion.html" TargetMode="External"/><Relationship Id="rId46" Type="http://schemas.openxmlformats.org/officeDocument/2006/relationships/hyperlink" Target="https://www.bbc.co.uk/news/uk-53843240" TargetMode="External"/><Relationship Id="rId2" Type="http://schemas.openxmlformats.org/officeDocument/2006/relationships/customXml" Target="../customXml/item2.xml"/><Relationship Id="rId16" Type="http://schemas.openxmlformats.org/officeDocument/2006/relationships/hyperlink" Target="https://production.copweb.aws.college.police.uk/app/national-decision-model" TargetMode="External"/><Relationship Id="rId20" Type="http://schemas.openxmlformats.org/officeDocument/2006/relationships/hyperlink" Target="https://www.met.police.uk/advice/advice-and-information/bwv/body-worn-video-bwv/how-and-when-bwv-cameras-are-used/" TargetMode="External"/><Relationship Id="rId29" Type="http://schemas.openxmlformats.org/officeDocument/2006/relationships/hyperlink" Target="https://explore-education-statistics.service.gov.uk/find-statistics/education-and-training-statistics-for-the-uk/2023" TargetMode="External"/><Relationship Id="rId41" Type="http://schemas.openxmlformats.org/officeDocument/2006/relationships/hyperlink" Target="https://www.health.org.uk/evidence-hub/our-surroundings/safety/inequalities-in-likelihood-of-living-in-high-crime" TargetMode="External"/><Relationship Id="rId54" Type="http://schemas.openxmlformats.org/officeDocument/2006/relationships/hyperlink" Target="https://news.npcc.police.uk/releases/police-leaders-to-be-held-to-account-over-workforce-diversity-in-new-strateg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en.wikipedia.org/wiki/1981_Brixton_riot" TargetMode="External"/><Relationship Id="rId32" Type="http://schemas.openxmlformats.org/officeDocument/2006/relationships/hyperlink" Target="https://mft.nhs.uk/rmch/services/camhs/young-people/adverse-childhood-experiences-aces-and-attachment/" TargetMode="External"/><Relationship Id="rId37" Type="http://schemas.openxmlformats.org/officeDocument/2006/relationships/hyperlink" Target="https://www.betterhelp.com/advice/general/understanding-the-motivation-why-do-people-join-gangs/" TargetMode="External"/><Relationship Id="rId40" Type="http://schemas.openxmlformats.org/officeDocument/2006/relationships/hyperlink" Target="https://publications.parliament.uk/pa/cm201719/cmselect/cmsctech/506/50607.htm" TargetMode="External"/><Relationship Id="rId45" Type="http://schemas.openxmlformats.org/officeDocument/2006/relationships/hyperlink" Target="https://www.gov.uk/government/statistics/youth-justice-statistics-2022-to-2023/youth-justice-statistics-2022-to-2023-accessible-version#children-in-youth-custody" TargetMode="External"/><Relationship Id="rId53" Type="http://schemas.openxmlformats.org/officeDocument/2006/relationships/hyperlink" Target="https://www.gov.uk/government/news/over-50000-female-police-officers-now-in-forces" TargetMode="External"/><Relationship Id="rId5" Type="http://schemas.openxmlformats.org/officeDocument/2006/relationships/styles" Target="styles.xml"/><Relationship Id="rId15" Type="http://schemas.openxmlformats.org/officeDocument/2006/relationships/hyperlink" Target="https://www.policinginstitute.org/publication/self-awareness-to-being-watched-and-socially-desirable-behavior-a-field-experiment-on-the-effect-of-body-worn-cameras-on-police-use-of-force/" TargetMode="External"/><Relationship Id="rId23" Type="http://schemas.openxmlformats.org/officeDocument/2006/relationships/hyperlink" Target="https://www.lawteacher.net/acts/police-and-criminal-evidence-act-1984.php" TargetMode="External"/><Relationship Id="rId28" Type="http://schemas.openxmlformats.org/officeDocument/2006/relationships/hyperlink" Target="https://www.cdc.gov/vitalsigns/aces/index.html" TargetMode="External"/><Relationship Id="rId36" Type="http://schemas.openxmlformats.org/officeDocument/2006/relationships/hyperlink" Target="https://unitedagainstviolence.co.uk/social-and-economic-factors-contributing-to-gang-culture/" TargetMode="External"/><Relationship Id="rId49" Type="http://schemas.openxmlformats.org/officeDocument/2006/relationships/hyperlink" Target="https://www.ethnicity-facts-figures.service.gov.uk/crime-justice-and-the-law/policing/confidence-in-the-local-police/latest/" TargetMode="External"/><Relationship Id="rId57"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crimeandjustice.org.uk/publications/cjm/article/policing-riots-bristol-and-brixton-tottenham-toxteth-handsworth-etc" TargetMode="External"/><Relationship Id="rId31" Type="http://schemas.openxmlformats.org/officeDocument/2006/relationships/hyperlink" Target="https://www.nspcc.org.uk/what-is-child-abuse/types-of-abuse/gangs-criminal-exploitation/" TargetMode="External"/><Relationship Id="rId44" Type="http://schemas.openxmlformats.org/officeDocument/2006/relationships/hyperlink" Target="https://www.gov.uk/government/statistics/youth-justice-statistics-2022-to-2023/youth-justice-statistics-2022-to-2023-accessible-version" TargetMode="External"/><Relationship Id="rId52" Type="http://schemas.openxmlformats.org/officeDocument/2006/relationships/hyperlink" Target="https://hopenothate.org.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bigbrotherwatch.org.uk/wp-content/uploads/2014/07/Body-Worn-Cameras-Briefing-Update.pdf" TargetMode="External"/><Relationship Id="rId22" Type="http://schemas.openxmlformats.org/officeDocument/2006/relationships/hyperlink" Target="https://www.policinginstitute.org/wp-content/uploads/2015/06/The-Effect-of-Body-Worn-Cameras-on-Police-Use-of-Force.pdf" TargetMode="External"/><Relationship Id="rId27" Type="http://schemas.openxmlformats.org/officeDocument/2006/relationships/hyperlink" Target="https://www.britannica.com/topic/gang-crime" TargetMode="External"/><Relationship Id="rId30" Type="http://schemas.openxmlformats.org/officeDocument/2006/relationships/hyperlink" Target="https://www.interpol.int/en/Crimes/Organized-crime" TargetMode="External"/><Relationship Id="rId35" Type="http://schemas.openxmlformats.org/officeDocument/2006/relationships/hyperlink" Target="https://unitedagainstviolence.co.uk/social-and-economic-factors-contributing-to-gang-culture/" TargetMode="External"/><Relationship Id="rId43" Type="http://schemas.openxmlformats.org/officeDocument/2006/relationships/hyperlink" Target="https://www.aber.ac.uk/en/news/archive/2019/07/title-224538-en.html" TargetMode="External"/><Relationship Id="rId48" Type="http://schemas.openxmlformats.org/officeDocument/2006/relationships/hyperlink" Target="https://www.ethnicity-facts-figures.service.gov.uk/crime-justice-and-the-law/policing/confidence-in-the-local-police/latest/"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governmentevents.co.uk/ge-insights/the-importance-of-police-community-relationships-strategies/"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4" ma:contentTypeDescription="Create a new document." ma:contentTypeScope="" ma:versionID="efc629b444672ae93201e939881fedd6">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d3fe1580ba7232eed9d5de09cffd8d33"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GenerationTime" minOccurs="0"/>
                <xsd:element ref="ns3:MediaServiceEventHashCode" minOccurs="0"/>
                <xsd:element ref="ns3:MediaServiceDateTaken" minOccurs="0"/>
                <xsd:element ref="ns3:MediaServiceSystemTag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5063BD-B9C1-4403-AC0D-B5F3BA943689}">
  <ds:schemaRefs>
    <ds:schemaRef ds:uri="http://schemas.microsoft.com/office/2006/metadata/properties"/>
    <ds:schemaRef ds:uri="http://schemas.microsoft.com/office/infopath/2007/PartnerControls"/>
    <ds:schemaRef ds:uri="ef6a8d88-13a4-4243-9d22-31f5c6aaf820"/>
  </ds:schemaRefs>
</ds:datastoreItem>
</file>

<file path=customXml/itemProps2.xml><?xml version="1.0" encoding="utf-8"?>
<ds:datastoreItem xmlns:ds="http://schemas.openxmlformats.org/officeDocument/2006/customXml" ds:itemID="{E8DCB43D-26F1-44E2-87F7-395F73B191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F20D5F-6A40-4110-90F1-50242D0E40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6612</Words>
  <Characters>37690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Weston, Ben</dc:creator>
  <cp:keywords/>
  <dc:description/>
  <cp:lastModifiedBy>Weston, Ben</cp:lastModifiedBy>
  <cp:revision>2</cp:revision>
  <dcterms:created xsi:type="dcterms:W3CDTF">2025-01-27T20:11:00Z</dcterms:created>
  <dcterms:modified xsi:type="dcterms:W3CDTF">2025-01-27T20:11:00Z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2024-10-23T05:38:13Z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0ad2bd15-2bcb-40b1-adb5-f0141ec48206</vt:lpwstr>
  </property>
  <property fmtid="{D5CDD505-2E9C-101B-9397-08002B2CF9AE}" pid="8" name="MSIP_Label_f2acd28b-79a3-4a0f-b0ff-4b75658b1549_ContentBits">
    <vt:lpwstr>0</vt:lpwstr>
  </property>
  <property fmtid="{D5CDD505-2E9C-101B-9397-08002B2CF9AE}" pid="9" name="ContentTypeId">
    <vt:lpwstr>0x0101009F7123CB9D4F104EBC293B72BC21E7A6</vt:lpwstr>
  </property>
</Properties>
</file>