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3E0DE" w14:textId="280E4EA4" w:rsidR="00716AFA" w:rsidRPr="00716AFA" w:rsidRDefault="00AC7EA7" w:rsidP="00716AFA">
      <w:pPr>
        <w:rPr>
          <w:b/>
          <w:sz w:val="30"/>
        </w:rPr>
      </w:pPr>
      <w:r>
        <w:rPr>
          <w:b/>
          <w:noProof/>
          <w:sz w:val="30"/>
        </w:rPr>
        <w:drawing>
          <wp:anchor distT="0" distB="0" distL="114300" distR="114300" simplePos="0" relativeHeight="251658240" behindDoc="0" locked="0" layoutInCell="1" allowOverlap="1" wp14:anchorId="790FDAF1" wp14:editId="034FD0EA">
            <wp:simplePos x="0" y="0"/>
            <wp:positionH relativeFrom="column">
              <wp:posOffset>0</wp:posOffset>
            </wp:positionH>
            <wp:positionV relativeFrom="paragraph">
              <wp:posOffset>-212</wp:posOffset>
            </wp:positionV>
            <wp:extent cx="2498090" cy="1187450"/>
            <wp:effectExtent l="0" t="0" r="0" b="0"/>
            <wp:wrapTopAndBottom/>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8">
                      <a:extLst>
                        <a:ext uri="{28A0092B-C50C-407E-A947-70E740481C1C}">
                          <a14:useLocalDpi xmlns:a14="http://schemas.microsoft.com/office/drawing/2010/main" val="0"/>
                        </a:ext>
                      </a:extLst>
                    </a:blip>
                    <a:srcRect t="29278" b="23194"/>
                    <a:stretch>
                      <a:fillRect/>
                    </a:stretch>
                  </pic:blipFill>
                  <pic:spPr>
                    <a:xfrm>
                      <a:off x="0" y="0"/>
                      <a:ext cx="2498090" cy="1187450"/>
                    </a:xfrm>
                    <a:prstGeom prst="rect">
                      <a:avLst/>
                    </a:prstGeom>
                    <a:noFill/>
                    <a:ln>
                      <a:noFill/>
                    </a:ln>
                  </pic:spPr>
                </pic:pic>
              </a:graphicData>
            </a:graphic>
          </wp:anchor>
        </w:drawing>
      </w:r>
    </w:p>
    <w:p w14:paraId="79711F3C" w14:textId="77777777" w:rsidR="00716AFA" w:rsidRDefault="00716AFA" w:rsidP="00AC7EA7">
      <w:pPr>
        <w:jc w:val="center"/>
        <w:rPr>
          <w:rFonts w:eastAsia="PMingLiU"/>
          <w:b/>
          <w:bCs/>
          <w:color w:val="000000"/>
          <w:sz w:val="32"/>
          <w:szCs w:val="32"/>
          <w:lang w:val="zh-Hans" w:eastAsia="zh-TW"/>
        </w:rPr>
      </w:pPr>
    </w:p>
    <w:p w14:paraId="34F0E90F" w14:textId="77777777" w:rsidR="00716AFA" w:rsidRDefault="00716AFA" w:rsidP="00AC7EA7">
      <w:pPr>
        <w:jc w:val="center"/>
        <w:rPr>
          <w:rFonts w:eastAsia="PMingLiU"/>
          <w:b/>
          <w:bCs/>
          <w:color w:val="000000"/>
          <w:sz w:val="32"/>
          <w:szCs w:val="32"/>
          <w:lang w:val="zh-Hans" w:eastAsia="zh-TW"/>
        </w:rPr>
      </w:pPr>
    </w:p>
    <w:p w14:paraId="309CACDE" w14:textId="03C8444D" w:rsidR="00AC7EA7" w:rsidRDefault="00AC7EA7" w:rsidP="00AC7EA7">
      <w:pPr>
        <w:jc w:val="center"/>
        <w:rPr>
          <w:rFonts w:eastAsia="PMingLiU"/>
          <w:b/>
          <w:bCs/>
          <w:color w:val="000000"/>
          <w:sz w:val="32"/>
          <w:szCs w:val="32"/>
          <w:lang w:val="zh-Hans" w:eastAsia="zh-TW"/>
        </w:rPr>
      </w:pPr>
      <w:r>
        <w:rPr>
          <w:rFonts w:eastAsia="PMingLiU"/>
          <w:b/>
          <w:bCs/>
          <w:color w:val="000000"/>
          <w:sz w:val="32"/>
          <w:szCs w:val="32"/>
          <w:lang w:val="zh-Hans" w:eastAsia="zh-TW"/>
        </w:rPr>
        <w:t>ASSIGNMENT</w:t>
      </w:r>
    </w:p>
    <w:p w14:paraId="05A09F96" w14:textId="77777777" w:rsidR="00AC7EA7" w:rsidRDefault="00AC7EA7" w:rsidP="00AC7EA7">
      <w:pPr>
        <w:jc w:val="center"/>
        <w:rPr>
          <w:b/>
          <w:sz w:val="30"/>
          <w:lang w:eastAsia="zh-Hans"/>
        </w:rPr>
      </w:pPr>
    </w:p>
    <w:p w14:paraId="7E16F649" w14:textId="77777777" w:rsidR="00AC7EA7" w:rsidRDefault="00AC7EA7" w:rsidP="00AC7EA7">
      <w:pPr>
        <w:jc w:val="center"/>
        <w:rPr>
          <w:b/>
          <w:sz w:val="30"/>
          <w:lang w:eastAsia="zh-Hans"/>
        </w:rPr>
      </w:pPr>
    </w:p>
    <w:p w14:paraId="51F34295" w14:textId="77777777" w:rsidR="00AC7EA7" w:rsidRDefault="00AC7EA7" w:rsidP="00AC7EA7">
      <w:pPr>
        <w:jc w:val="center"/>
        <w:rPr>
          <w:b/>
          <w:sz w:val="30"/>
          <w:lang w:eastAsia="zh-Hans"/>
        </w:rPr>
      </w:pPr>
    </w:p>
    <w:p w14:paraId="7C4E35E7" w14:textId="77777777" w:rsidR="00AC7EA7" w:rsidRDefault="00AC7EA7" w:rsidP="00AC7EA7">
      <w:pPr>
        <w:rPr>
          <w:rFonts w:eastAsia="PMingLiU"/>
          <w:b/>
          <w:bCs/>
          <w:color w:val="000000"/>
          <w:sz w:val="32"/>
          <w:szCs w:val="32"/>
          <w:lang w:val="zh-Hans" w:eastAsia="zh-TW"/>
        </w:rPr>
      </w:pPr>
      <w:r>
        <w:fldChar w:fldCharType="begin"/>
      </w:r>
      <w:r>
        <w:instrText xml:space="preserve"> HYPERLINK "https://moodle.uwtsd.ac.uk/course/view.php?id=9250" </w:instrText>
      </w:r>
      <w:r>
        <w:fldChar w:fldCharType="separate"/>
      </w:r>
    </w:p>
    <w:p w14:paraId="5F76CEB6" w14:textId="62B9F576" w:rsidR="00AC7EA7" w:rsidRDefault="00AB686A" w:rsidP="00AC7EA7">
      <w:pPr>
        <w:pStyle w:val="1"/>
        <w:spacing w:before="156" w:after="156"/>
        <w:jc w:val="center"/>
        <w:textAlignment w:val="center"/>
        <w:rPr>
          <w:rFonts w:cs="Times New Roman"/>
          <w:b w:val="0"/>
          <w:bCs w:val="0"/>
        </w:rPr>
      </w:pPr>
      <w:r w:rsidRPr="00AB686A">
        <w:rPr>
          <w:rFonts w:eastAsia="PMingLiU" w:cs="Times New Roman"/>
          <w:color w:val="000000"/>
          <w:kern w:val="0"/>
          <w:szCs w:val="32"/>
          <w:lang w:val="zh-Hans" w:eastAsia="zh-TW"/>
        </w:rPr>
        <w:t xml:space="preserve">Data Security, Governance and Compliance </w:t>
      </w:r>
      <w:r w:rsidR="00AC7EA7">
        <w:rPr>
          <w:rFonts w:eastAsia="PMingLiU" w:cs="Times New Roman"/>
          <w:color w:val="000000"/>
          <w:kern w:val="0"/>
          <w:szCs w:val="32"/>
          <w:lang w:val="zh-Hans" w:eastAsia="zh-TW"/>
        </w:rPr>
        <w:t>(ACCA702</w:t>
      </w:r>
      <w:r>
        <w:rPr>
          <w:rFonts w:eastAsia="宋体" w:cs="Times New Roman" w:hint="eastAsia"/>
          <w:color w:val="000000"/>
          <w:kern w:val="0"/>
          <w:szCs w:val="32"/>
        </w:rPr>
        <w:t>8</w:t>
      </w:r>
      <w:r w:rsidR="00AC7EA7">
        <w:rPr>
          <w:rFonts w:eastAsia="PMingLiU" w:cs="Times New Roman"/>
          <w:color w:val="000000"/>
          <w:kern w:val="0"/>
          <w:szCs w:val="32"/>
          <w:lang w:val="zh-Hans" w:eastAsia="zh-TW"/>
        </w:rPr>
        <w:t>)</w:t>
      </w:r>
    </w:p>
    <w:p w14:paraId="6BE4F641" w14:textId="77777777" w:rsidR="00AC7EA7" w:rsidRDefault="00AC7EA7" w:rsidP="00AC7EA7">
      <w:pPr>
        <w:contextualSpacing/>
        <w:rPr>
          <w:b/>
          <w:sz w:val="32"/>
        </w:rPr>
      </w:pPr>
      <w:r>
        <w:fldChar w:fldCharType="end"/>
      </w:r>
    </w:p>
    <w:p w14:paraId="49C80928" w14:textId="77777777" w:rsidR="00AC7EA7" w:rsidRDefault="00AC7EA7" w:rsidP="00AC7EA7">
      <w:pPr>
        <w:jc w:val="center"/>
        <w:rPr>
          <w:b/>
          <w:sz w:val="30"/>
        </w:rPr>
      </w:pPr>
    </w:p>
    <w:p w14:paraId="1A1432F4" w14:textId="77777777" w:rsidR="00AC7EA7" w:rsidRDefault="00AC7EA7" w:rsidP="00AC7EA7">
      <w:pPr>
        <w:jc w:val="center"/>
        <w:rPr>
          <w:b/>
          <w:sz w:val="30"/>
        </w:rPr>
      </w:pPr>
    </w:p>
    <w:p w14:paraId="13F371F1" w14:textId="77777777" w:rsidR="00AC7EA7" w:rsidRDefault="00AC7EA7" w:rsidP="00AC7EA7">
      <w:pPr>
        <w:jc w:val="center"/>
        <w:rPr>
          <w:b/>
          <w:sz w:val="30"/>
        </w:rPr>
      </w:pPr>
    </w:p>
    <w:p w14:paraId="7D66DFF9" w14:textId="77777777" w:rsidR="00AC7EA7" w:rsidRDefault="00AC7EA7" w:rsidP="00AC7EA7">
      <w:pPr>
        <w:jc w:val="center"/>
        <w:rPr>
          <w:b/>
          <w:sz w:val="30"/>
        </w:rPr>
      </w:pPr>
    </w:p>
    <w:p w14:paraId="6EAB40DA" w14:textId="77777777" w:rsidR="00AC7EA7" w:rsidRDefault="00AC7EA7" w:rsidP="00AC7EA7">
      <w:pPr>
        <w:jc w:val="center"/>
        <w:rPr>
          <w:b/>
          <w:sz w:val="30"/>
        </w:rPr>
      </w:pPr>
      <w:r>
        <w:rPr>
          <w:b/>
          <w:sz w:val="30"/>
        </w:rPr>
        <w:t>BY</w:t>
      </w:r>
    </w:p>
    <w:p w14:paraId="3AE3CC87" w14:textId="2FE612E2" w:rsidR="00AC7EA7" w:rsidRDefault="00AC7EA7" w:rsidP="00AC7EA7">
      <w:pPr>
        <w:contextualSpacing/>
        <w:jc w:val="center"/>
        <w:rPr>
          <w:b/>
          <w:sz w:val="32"/>
        </w:rPr>
      </w:pPr>
      <w:r>
        <w:rPr>
          <w:b/>
          <w:sz w:val="32"/>
        </w:rPr>
        <w:t>ZIYAN LI</w:t>
      </w:r>
    </w:p>
    <w:p w14:paraId="502A2F15" w14:textId="77777777" w:rsidR="00AC7EA7" w:rsidRDefault="00AC7EA7" w:rsidP="00AC7EA7">
      <w:pPr>
        <w:rPr>
          <w:b/>
          <w:sz w:val="30"/>
        </w:rPr>
      </w:pPr>
    </w:p>
    <w:p w14:paraId="7D5D22E0" w14:textId="487EE81F" w:rsidR="00AC7EA7" w:rsidRDefault="00AC7EA7" w:rsidP="00AC7EA7">
      <w:pPr>
        <w:jc w:val="center"/>
        <w:rPr>
          <w:b/>
          <w:sz w:val="30"/>
        </w:rPr>
      </w:pPr>
      <w:r>
        <w:rPr>
          <w:b/>
          <w:sz w:val="30"/>
        </w:rPr>
        <w:t>Student ID:   2304724</w:t>
      </w:r>
    </w:p>
    <w:p w14:paraId="2651A57B" w14:textId="4DB84347" w:rsidR="00DC2DCF" w:rsidRDefault="00DC2DCF"/>
    <w:p w14:paraId="30F9C8DF" w14:textId="77777777" w:rsidR="00DC2DCF" w:rsidRDefault="00DC2DCF">
      <w:pPr>
        <w:widowControl/>
        <w:jc w:val="left"/>
      </w:pPr>
      <w:r>
        <w:br w:type="page"/>
      </w:r>
    </w:p>
    <w:p w14:paraId="5BA46B61" w14:textId="026A0BC6" w:rsidR="00805A1F" w:rsidRPr="00CE71BE" w:rsidRDefault="00DC2DCF" w:rsidP="00375979">
      <w:pPr>
        <w:pStyle w:val="a5"/>
      </w:pPr>
      <w:r w:rsidRPr="00CE71BE">
        <w:lastRenderedPageBreak/>
        <w:t>Abstract</w:t>
      </w:r>
    </w:p>
    <w:p w14:paraId="080E1BE3" w14:textId="4FF0C6A1" w:rsidR="00624DF0" w:rsidRDefault="00624DF0" w:rsidP="00624DF0">
      <w:pPr>
        <w:ind w:firstLine="420"/>
      </w:pPr>
      <w:r>
        <w:t>With the rapid development of the digital age, people's use of the internet has penetrated every aspect of life, bringing unprecedented challenges in data management and protection. Against this backdrop, this report aims to provide NatureGarden (NG) with a comprehensive data protection, security governance, and compliance strategy. It helps NG identify and mitigate potential risks in the digital transformation process while ensuring its business complies with international data protection regulations and ethical standards.</w:t>
      </w:r>
    </w:p>
    <w:p w14:paraId="4C63FC93" w14:textId="716103D6" w:rsidR="00624DF0" w:rsidRDefault="00624DF0" w:rsidP="00624DF0">
      <w:pPr>
        <w:ind w:firstLine="420"/>
      </w:pPr>
      <w:r>
        <w:t>Specifically, th</w:t>
      </w:r>
      <w:r>
        <w:rPr>
          <w:rFonts w:hint="eastAsia"/>
        </w:rPr>
        <w:t>is</w:t>
      </w:r>
      <w:r>
        <w:t xml:space="preserve"> report integrates the strengths of multiple security frameworks and models, such as ISO/IEC 27001, NIST, and GDPR guidelines, to tailor a comprehensive data protection scheme for NG. By analyzing NG's current IT architecture and data flows in detail, the report assesses the security and compliance of existing systems. It also specifically explores policies on employee use of personal devices, intellectual property protection, and the secure storage and processing of customer data.</w:t>
      </w:r>
    </w:p>
    <w:p w14:paraId="21B5030F" w14:textId="32DD7E8D" w:rsidR="00FD6040" w:rsidRPr="00FD6040" w:rsidRDefault="00624DF0" w:rsidP="00624DF0">
      <w:pPr>
        <w:ind w:firstLine="420"/>
      </w:pPr>
      <w:r>
        <w:t>Furthermore, the report covers risk management strategies, contingency plans, disaster recovery processes, and the establishment of Service Level Agreements, aiming to ensure that NG's data security strategy is both comprehensive and adaptable. Overall, this report not only provides a concrete action guide but also constructs a strategic framework for NG, guiding the implementation of best practices in data security and compliance, and supporting its continuous growth and improvement in the ever-changing digital environment.</w:t>
      </w:r>
    </w:p>
    <w:p w14:paraId="56876FFB" w14:textId="77777777" w:rsidR="00FD6040" w:rsidRDefault="00FD6040">
      <w:pPr>
        <w:widowControl/>
        <w:jc w:val="left"/>
      </w:pPr>
      <w:r>
        <w:br w:type="page"/>
      </w:r>
    </w:p>
    <w:p w14:paraId="0F866CB2" w14:textId="485BA63A" w:rsidR="00B6578A" w:rsidRPr="00CE71BE" w:rsidRDefault="00B153AA" w:rsidP="00375979">
      <w:pPr>
        <w:pStyle w:val="a5"/>
      </w:pPr>
      <w:r>
        <w:lastRenderedPageBreak/>
        <w:t>1.</w:t>
      </w:r>
      <w:r w:rsidR="00FD6040" w:rsidRPr="00CE71BE">
        <w:rPr>
          <w:rFonts w:hint="eastAsia"/>
        </w:rPr>
        <w:t>Introduction</w:t>
      </w:r>
    </w:p>
    <w:p w14:paraId="7DEA1C4B" w14:textId="320ED60D" w:rsidR="00624DF0" w:rsidRDefault="00624DF0" w:rsidP="00624DF0">
      <w:pPr>
        <w:ind w:firstLine="420"/>
      </w:pPr>
      <w:r>
        <w:t>In today's era of high integration of digitalization and the internet, data has become one of the most valuable assets for businesses. With the rapid development of technology, the collection, processing, and storage of data have become increasingly complex, bringing unprecedented challenges in security and privacy. For NatureGarden (NG), effectively managing and protecting data is not only key to maintaining competitiveness but also essential for ensuring compliance and maintaining corporate reputation. This report aims to provide NG with a comprehensive strategy for data security, governance, and compliance to help it face these challenges.</w:t>
      </w:r>
    </w:p>
    <w:p w14:paraId="22E0B940" w14:textId="227E0110" w:rsidR="00624DF0" w:rsidRDefault="00624DF0" w:rsidP="00624DF0">
      <w:pPr>
        <w:ind w:firstLine="420"/>
      </w:pPr>
      <w:r>
        <w:t>The report begins with an in-depth analysis of NG's current IT architecture and data flows to assess its status in terms of data security and compliance. Given the constant evolution of the digital environment, special attention is paid to policies on employee use of personal devices, intellectual property protection, and the secure handling of customer data. Additionally, the report will explore international data protection regulations applicable to NG, such as the European Union General Data Protection Regulation (GDPR) and the California Consumer Privacy Act (CCPA), and propose corresponding compliance strategies.</w:t>
      </w:r>
    </w:p>
    <w:p w14:paraId="179C4232" w14:textId="3E3E1D43" w:rsidR="00624DF0" w:rsidRDefault="00624DF0" w:rsidP="00624DF0">
      <w:pPr>
        <w:ind w:firstLine="420"/>
      </w:pPr>
      <w:r>
        <w:t>Building on this, the report will propose a series of specific strategies and measures, including risk management strategies, the application of security management models, emergency plans, and disaster recovery schemes. These strategies and measures aim to build a comprehensive and resilient security framework, ensuring NG can effectively address current and future security threats, while promoting continuous business development and innovation.</w:t>
      </w:r>
    </w:p>
    <w:p w14:paraId="18AA469C" w14:textId="60A43B99" w:rsidR="00FD6040" w:rsidRDefault="00624DF0" w:rsidP="00624DF0">
      <w:pPr>
        <w:ind w:firstLine="420"/>
      </w:pPr>
      <w:r>
        <w:t>In summary, this report is not only a practical guide to help NG address current challenges in data security and compliance but also a framework for long-term strategic planning, designed to help NG maintain a leading position in the constantly evolving digital environment.</w:t>
      </w:r>
    </w:p>
    <w:p w14:paraId="561CC00C" w14:textId="77777777" w:rsidR="00FD6040" w:rsidRDefault="00FD6040">
      <w:pPr>
        <w:widowControl/>
        <w:jc w:val="left"/>
      </w:pPr>
      <w:r>
        <w:br w:type="page"/>
      </w:r>
    </w:p>
    <w:p w14:paraId="088F4CF2" w14:textId="59276F75" w:rsidR="0017403C" w:rsidRDefault="00B153AA" w:rsidP="00375979">
      <w:pPr>
        <w:pStyle w:val="a5"/>
      </w:pPr>
      <w:r w:rsidRPr="00375979">
        <w:lastRenderedPageBreak/>
        <w:t>2.</w:t>
      </w:r>
      <w:r w:rsidR="00860AC0">
        <w:t xml:space="preserve"> S</w:t>
      </w:r>
      <w:r w:rsidR="00860AC0" w:rsidRPr="00860AC0">
        <w:t xml:space="preserve">ecurity </w:t>
      </w:r>
      <w:r w:rsidR="00860AC0">
        <w:t>F</w:t>
      </w:r>
      <w:r w:rsidR="00860AC0" w:rsidRPr="00860AC0">
        <w:t>ramework</w:t>
      </w:r>
      <w:r w:rsidR="00860AC0">
        <w:t xml:space="preserve"> &amp; M</w:t>
      </w:r>
      <w:r w:rsidR="00860AC0" w:rsidRPr="00860AC0">
        <w:t>odels</w:t>
      </w:r>
    </w:p>
    <w:p w14:paraId="794C31CD" w14:textId="0231CB47" w:rsidR="004A0FFF" w:rsidRPr="004A0FFF" w:rsidRDefault="004A0FFF" w:rsidP="004A0FFF">
      <w:pPr>
        <w:ind w:firstLine="420"/>
      </w:pPr>
      <w:r w:rsidRPr="004A0FFF">
        <w:t>In this era of rapid digitalization, protecting an organization's information and data is not just a responsibility, but a key to long-term success. Just as architects follow specific rules and standards when designing buildings, we need to rely on proven frameworks and models to construct and maintain the 'architecture' of information security</w:t>
      </w:r>
      <w:r w:rsidR="009E5B44">
        <w:fldChar w:fldCharType="begin"/>
      </w:r>
      <w:r w:rsidR="009E5B44">
        <w:instrText xml:space="preserve"> REF _Ref155692888 \r \h </w:instrText>
      </w:r>
      <w:r w:rsidR="009E5B44">
        <w:fldChar w:fldCharType="separate"/>
      </w:r>
      <w:r w:rsidR="009E5B44">
        <w:t>[1]</w:t>
      </w:r>
      <w:r w:rsidR="009E5B44">
        <w:fldChar w:fldCharType="end"/>
      </w:r>
      <w:r w:rsidRPr="004A0FFF">
        <w:t xml:space="preserve">. These frameworks and models serve as our blueprints and toolkits, helping us identify risks, implement effective protective measures, and recover swiftly when challenges arise. </w:t>
      </w:r>
    </w:p>
    <w:p w14:paraId="4D9C94A9" w14:textId="2ED4FCE6" w:rsidR="0017403C" w:rsidRDefault="0041507F" w:rsidP="00FB4D20">
      <w:pPr>
        <w:pStyle w:val="1"/>
        <w:spacing w:before="156" w:after="156"/>
      </w:pPr>
      <w:r w:rsidRPr="00FB4D20">
        <w:t xml:space="preserve">2.1 </w:t>
      </w:r>
      <w:r w:rsidR="00DA0CAB" w:rsidRPr="00FB4D20">
        <w:t>ISO/IEC 27001 Standard</w:t>
      </w:r>
    </w:p>
    <w:p w14:paraId="628CD063" w14:textId="531A3032" w:rsidR="00FB4D20" w:rsidRDefault="00FB4D20" w:rsidP="00FB4D20">
      <w:pPr>
        <w:ind w:firstLine="420"/>
        <w:rPr>
          <w:rFonts w:cs="Times New Roman"/>
          <w:kern w:val="0"/>
        </w:rPr>
      </w:pPr>
      <w:r w:rsidRPr="008657F7">
        <w:rPr>
          <w:rFonts w:cs="Times New Roman"/>
          <w:kern w:val="0"/>
        </w:rPr>
        <w:t>ISO/IEC 27001 is an internationally recognized Information Security Management System (ISMS) standard, providing a framework to help organizations protect their information assets</w:t>
      </w:r>
      <w:r w:rsidR="009E5B44">
        <w:rPr>
          <w:rFonts w:cs="Times New Roman"/>
          <w:kern w:val="0"/>
        </w:rPr>
        <w:fldChar w:fldCharType="begin"/>
      </w:r>
      <w:r w:rsidR="009E5B44">
        <w:rPr>
          <w:rFonts w:cs="Times New Roman"/>
          <w:kern w:val="0"/>
        </w:rPr>
        <w:instrText xml:space="preserve"> REF _Ref155692896 \r \h </w:instrText>
      </w:r>
      <w:r w:rsidR="009E5B44">
        <w:rPr>
          <w:rFonts w:cs="Times New Roman"/>
          <w:kern w:val="0"/>
        </w:rPr>
      </w:r>
      <w:r w:rsidR="009E5B44">
        <w:rPr>
          <w:rFonts w:cs="Times New Roman"/>
          <w:kern w:val="0"/>
        </w:rPr>
        <w:fldChar w:fldCharType="separate"/>
      </w:r>
      <w:r w:rsidR="009E5B44">
        <w:rPr>
          <w:rFonts w:cs="Times New Roman"/>
          <w:kern w:val="0"/>
        </w:rPr>
        <w:t>[2]</w:t>
      </w:r>
      <w:r w:rsidR="009E5B44">
        <w:rPr>
          <w:rFonts w:cs="Times New Roman"/>
          <w:kern w:val="0"/>
        </w:rPr>
        <w:fldChar w:fldCharType="end"/>
      </w:r>
      <w:r w:rsidRPr="008657F7">
        <w:rPr>
          <w:rFonts w:cs="Times New Roman"/>
          <w:kern w:val="0"/>
        </w:rPr>
        <w:t>.</w:t>
      </w:r>
    </w:p>
    <w:p w14:paraId="0AFB842E" w14:textId="3265E459" w:rsidR="00FB4D20" w:rsidRPr="00FB4D20" w:rsidRDefault="00FB4D20" w:rsidP="00FB4D20">
      <w:pPr>
        <w:pStyle w:val="a8"/>
        <w:widowControl/>
        <w:numPr>
          <w:ilvl w:val="0"/>
          <w:numId w:val="27"/>
        </w:numPr>
        <w:tabs>
          <w:tab w:val="left" w:pos="312"/>
        </w:tabs>
        <w:ind w:firstLineChars="0"/>
        <w:rPr>
          <w:rFonts w:cs="Times New Roman"/>
          <w:kern w:val="0"/>
        </w:rPr>
      </w:pPr>
      <w:r w:rsidRPr="00FB4D20">
        <w:rPr>
          <w:rFonts w:cs="Times New Roman"/>
          <w:kern w:val="0"/>
        </w:rPr>
        <w:t>Risk Assessment: Identify and evaluate potential information security risks.</w:t>
      </w:r>
    </w:p>
    <w:p w14:paraId="6E0A86F0" w14:textId="3492318A" w:rsidR="00FB4D20" w:rsidRPr="00FB4D20" w:rsidRDefault="00FB4D20" w:rsidP="00FB4D20">
      <w:pPr>
        <w:pStyle w:val="a8"/>
        <w:widowControl/>
        <w:numPr>
          <w:ilvl w:val="0"/>
          <w:numId w:val="27"/>
        </w:numPr>
        <w:tabs>
          <w:tab w:val="left" w:pos="312"/>
        </w:tabs>
        <w:ind w:firstLineChars="0"/>
        <w:rPr>
          <w:rFonts w:cs="Times New Roman"/>
          <w:kern w:val="0"/>
        </w:rPr>
      </w:pPr>
      <w:r w:rsidRPr="00FB4D20">
        <w:rPr>
          <w:rFonts w:cs="Times New Roman"/>
          <w:kern w:val="0"/>
        </w:rPr>
        <w:t>Information Security Policy: Develop organizational information security objectives and guiding principles.</w:t>
      </w:r>
    </w:p>
    <w:p w14:paraId="24E7A82A" w14:textId="62CC8800" w:rsidR="00FB4D20" w:rsidRPr="00FB4D20" w:rsidRDefault="00FB4D20" w:rsidP="00FB4D20">
      <w:pPr>
        <w:pStyle w:val="a8"/>
        <w:widowControl/>
        <w:numPr>
          <w:ilvl w:val="0"/>
          <w:numId w:val="27"/>
        </w:numPr>
        <w:tabs>
          <w:tab w:val="left" w:pos="312"/>
        </w:tabs>
        <w:ind w:firstLineChars="0"/>
        <w:rPr>
          <w:rFonts w:cs="Times New Roman"/>
          <w:kern w:val="0"/>
        </w:rPr>
      </w:pPr>
      <w:r w:rsidRPr="00FB4D20">
        <w:rPr>
          <w:rFonts w:cs="Times New Roman"/>
          <w:kern w:val="0"/>
        </w:rPr>
        <w:t>Security Control Measures: Implement appropriate security controls to manage and mitigate identified risks.</w:t>
      </w:r>
    </w:p>
    <w:p w14:paraId="1B6EF6B7" w14:textId="3DAD66B1" w:rsidR="00FB4D20" w:rsidRDefault="00FB4D20" w:rsidP="00FB4D20">
      <w:pPr>
        <w:pStyle w:val="a8"/>
        <w:widowControl/>
        <w:numPr>
          <w:ilvl w:val="0"/>
          <w:numId w:val="27"/>
        </w:numPr>
        <w:tabs>
          <w:tab w:val="left" w:pos="312"/>
        </w:tabs>
        <w:ind w:firstLineChars="0"/>
        <w:rPr>
          <w:rFonts w:cs="Times New Roman"/>
          <w:kern w:val="0"/>
        </w:rPr>
      </w:pPr>
      <w:r w:rsidRPr="00FB4D20">
        <w:rPr>
          <w:rFonts w:cs="Times New Roman"/>
          <w:kern w:val="0"/>
        </w:rPr>
        <w:t>Continuous Improvement: Continuously improve the information security management through regular audits and reviews.</w:t>
      </w:r>
    </w:p>
    <w:p w14:paraId="57A8AE1D" w14:textId="3862B1D6" w:rsidR="00141A7C" w:rsidRDefault="00141A7C" w:rsidP="00141A7C">
      <w:pPr>
        <w:widowControl/>
        <w:tabs>
          <w:tab w:val="left" w:pos="312"/>
        </w:tabs>
        <w:spacing w:line="240" w:lineRule="auto"/>
        <w:jc w:val="center"/>
        <w:rPr>
          <w:rFonts w:cs="Times New Roman"/>
          <w:kern w:val="0"/>
        </w:rPr>
      </w:pPr>
      <w:r>
        <w:rPr>
          <w:rFonts w:cs="Times New Roman" w:hint="eastAsia"/>
          <w:noProof/>
          <w:kern w:val="0"/>
        </w:rPr>
        <w:drawing>
          <wp:inline distT="0" distB="0" distL="0" distR="0" wp14:anchorId="3D4D2FF7" wp14:editId="31953C60">
            <wp:extent cx="3544432" cy="2592394"/>
            <wp:effectExtent l="0" t="0" r="0" b="0"/>
            <wp:docPr id="57240054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00545" name="图片 57240054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50582" cy="2596892"/>
                    </a:xfrm>
                    <a:prstGeom prst="rect">
                      <a:avLst/>
                    </a:prstGeom>
                  </pic:spPr>
                </pic:pic>
              </a:graphicData>
            </a:graphic>
          </wp:inline>
        </w:drawing>
      </w:r>
    </w:p>
    <w:p w14:paraId="08099B07" w14:textId="738D2100" w:rsidR="00141A7C" w:rsidRDefault="00141A7C" w:rsidP="00141A7C">
      <w:pPr>
        <w:widowControl/>
        <w:tabs>
          <w:tab w:val="left" w:pos="312"/>
        </w:tabs>
        <w:spacing w:line="240" w:lineRule="auto"/>
        <w:jc w:val="center"/>
        <w:rPr>
          <w:rFonts w:cs="Times New Roman"/>
          <w:kern w:val="0"/>
          <w:sz w:val="21"/>
          <w:szCs w:val="21"/>
        </w:rPr>
      </w:pPr>
      <w:r w:rsidRPr="00141A7C">
        <w:rPr>
          <w:rFonts w:cs="Times New Roman"/>
          <w:kern w:val="0"/>
          <w:sz w:val="21"/>
          <w:szCs w:val="21"/>
        </w:rPr>
        <w:t>An infographic for the ISO/IEC 27001 framework</w:t>
      </w:r>
    </w:p>
    <w:p w14:paraId="13AB09BC" w14:textId="67AD7045" w:rsidR="00141A7C" w:rsidRPr="00141A7C" w:rsidRDefault="00141A7C" w:rsidP="00141A7C">
      <w:pPr>
        <w:widowControl/>
        <w:tabs>
          <w:tab w:val="left" w:pos="312"/>
        </w:tabs>
        <w:spacing w:line="240" w:lineRule="auto"/>
        <w:rPr>
          <w:rFonts w:cs="Times New Roman"/>
          <w:kern w:val="0"/>
          <w:sz w:val="21"/>
          <w:szCs w:val="21"/>
        </w:rPr>
      </w:pPr>
      <w:r>
        <w:rPr>
          <w:rFonts w:cs="Times New Roman"/>
          <w:kern w:val="0"/>
        </w:rPr>
        <w:tab/>
      </w:r>
      <w:r w:rsidRPr="008657F7">
        <w:rPr>
          <w:rFonts w:cs="Times New Roman"/>
          <w:kern w:val="0"/>
        </w:rPr>
        <w:t xml:space="preserve">Protecting information like building a house: Imagine you're building a “house” to protect important information. ISO/IEC 27001 is like the blueprint for building this </w:t>
      </w:r>
      <w:r w:rsidRPr="008657F7">
        <w:rPr>
          <w:rFonts w:cs="Times New Roman"/>
          <w:kern w:val="0"/>
        </w:rPr>
        <w:lastRenderedPageBreak/>
        <w:t>house. It tells you what risks to check for (like the possibility of information leaks), what kind of walls (security measures) you need, and to regularly check if the house is still strong.</w:t>
      </w:r>
    </w:p>
    <w:p w14:paraId="083D311B" w14:textId="584719FB" w:rsidR="0017403C" w:rsidRDefault="0041507F" w:rsidP="00FB4D20">
      <w:pPr>
        <w:pStyle w:val="1"/>
        <w:spacing w:before="156" w:after="156"/>
      </w:pPr>
      <w:r w:rsidRPr="00FB4D20">
        <w:t xml:space="preserve">2.2 </w:t>
      </w:r>
      <w:r w:rsidR="00FB4D20" w:rsidRPr="00FB4D20">
        <w:t>NIST Framework</w:t>
      </w:r>
    </w:p>
    <w:p w14:paraId="17F7DD98" w14:textId="1AFCC6B2" w:rsidR="00FB4D20" w:rsidRDefault="00FB4D20" w:rsidP="00FB4D20">
      <w:pPr>
        <w:ind w:firstLine="420"/>
        <w:rPr>
          <w:rFonts w:cs="Times New Roman"/>
          <w:kern w:val="0"/>
        </w:rPr>
      </w:pPr>
      <w:r w:rsidRPr="008657F7">
        <w:rPr>
          <w:rFonts w:cs="Times New Roman"/>
          <w:kern w:val="0"/>
        </w:rPr>
        <w:t>The National Institute of Standards and Technology (NIST) provides a flexible security framework focusing on identification, protection, detection, response, and recovery.</w:t>
      </w:r>
    </w:p>
    <w:p w14:paraId="3A50D2C4" w14:textId="505F1B3A" w:rsidR="00FB4D20" w:rsidRPr="00FB4D20" w:rsidRDefault="00FB4D20" w:rsidP="00FB4D20">
      <w:pPr>
        <w:pStyle w:val="a8"/>
        <w:widowControl/>
        <w:numPr>
          <w:ilvl w:val="0"/>
          <w:numId w:val="28"/>
        </w:numPr>
        <w:tabs>
          <w:tab w:val="left" w:pos="312"/>
        </w:tabs>
        <w:ind w:firstLineChars="0"/>
        <w:rPr>
          <w:rFonts w:cs="Times New Roman"/>
          <w:kern w:val="0"/>
        </w:rPr>
      </w:pPr>
      <w:r w:rsidRPr="00FB4D20">
        <w:rPr>
          <w:rFonts w:cs="Times New Roman"/>
          <w:kern w:val="0"/>
        </w:rPr>
        <w:t>Identify: Understand the cybersecurity risks facing the organization.</w:t>
      </w:r>
    </w:p>
    <w:p w14:paraId="49B284AE" w14:textId="0A1A017C" w:rsidR="00FB4D20" w:rsidRPr="00FB4D20" w:rsidRDefault="00FB4D20" w:rsidP="00FB4D20">
      <w:pPr>
        <w:pStyle w:val="a8"/>
        <w:widowControl/>
        <w:numPr>
          <w:ilvl w:val="0"/>
          <w:numId w:val="28"/>
        </w:numPr>
        <w:tabs>
          <w:tab w:val="left" w:pos="312"/>
        </w:tabs>
        <w:ind w:firstLineChars="0"/>
        <w:rPr>
          <w:rFonts w:cs="Times New Roman"/>
          <w:kern w:val="0"/>
        </w:rPr>
      </w:pPr>
      <w:r w:rsidRPr="00FB4D20">
        <w:rPr>
          <w:rFonts w:cs="Times New Roman"/>
          <w:kern w:val="0"/>
        </w:rPr>
        <w:t>Protect: Implement appropriate measures to ensure cybersecurity.</w:t>
      </w:r>
    </w:p>
    <w:p w14:paraId="6098EFCF" w14:textId="22B7A886" w:rsidR="00FB4D20" w:rsidRPr="00FB4D20" w:rsidRDefault="00FB4D20" w:rsidP="00FB4D20">
      <w:pPr>
        <w:pStyle w:val="a8"/>
        <w:widowControl/>
        <w:numPr>
          <w:ilvl w:val="0"/>
          <w:numId w:val="28"/>
        </w:numPr>
        <w:tabs>
          <w:tab w:val="left" w:pos="312"/>
        </w:tabs>
        <w:ind w:firstLineChars="0"/>
        <w:rPr>
          <w:rFonts w:cs="Times New Roman"/>
          <w:kern w:val="0"/>
        </w:rPr>
      </w:pPr>
      <w:r w:rsidRPr="00FB4D20">
        <w:rPr>
          <w:rFonts w:cs="Times New Roman"/>
          <w:kern w:val="0"/>
        </w:rPr>
        <w:t>Detect: Use technologies and procedures to identify cybersecurity events.</w:t>
      </w:r>
    </w:p>
    <w:p w14:paraId="6634C7EA" w14:textId="7AC8D22D" w:rsidR="00FB4D20" w:rsidRPr="00FB4D20" w:rsidRDefault="00FB4D20" w:rsidP="00FB4D20">
      <w:pPr>
        <w:pStyle w:val="a8"/>
        <w:widowControl/>
        <w:numPr>
          <w:ilvl w:val="0"/>
          <w:numId w:val="28"/>
        </w:numPr>
        <w:tabs>
          <w:tab w:val="left" w:pos="312"/>
        </w:tabs>
        <w:ind w:firstLineChars="0"/>
        <w:rPr>
          <w:rFonts w:cs="Times New Roman"/>
          <w:kern w:val="0"/>
        </w:rPr>
      </w:pPr>
      <w:r w:rsidRPr="00FB4D20">
        <w:rPr>
          <w:rFonts w:cs="Times New Roman"/>
          <w:kern w:val="0"/>
        </w:rPr>
        <w:t>Respond: Take prompt action when a security event is detected.</w:t>
      </w:r>
    </w:p>
    <w:p w14:paraId="11E6558B" w14:textId="0533FCB7" w:rsidR="00FB4D20" w:rsidRDefault="00FB4D20" w:rsidP="00FB4D20">
      <w:pPr>
        <w:pStyle w:val="a8"/>
        <w:widowControl/>
        <w:numPr>
          <w:ilvl w:val="0"/>
          <w:numId w:val="28"/>
        </w:numPr>
        <w:tabs>
          <w:tab w:val="left" w:pos="312"/>
        </w:tabs>
        <w:ind w:firstLineChars="0"/>
        <w:rPr>
          <w:rFonts w:cs="Times New Roman"/>
          <w:kern w:val="0"/>
        </w:rPr>
      </w:pPr>
      <w:r w:rsidRPr="00FB4D20">
        <w:rPr>
          <w:rFonts w:cs="Times New Roman"/>
          <w:kern w:val="0"/>
        </w:rPr>
        <w:t>Recover: Resume normal operations after a security event and take steps to prevent future incidents.</w:t>
      </w:r>
    </w:p>
    <w:p w14:paraId="0BA841F8" w14:textId="262F3E4D" w:rsidR="007E6850" w:rsidRDefault="007E6850" w:rsidP="007E6850">
      <w:pPr>
        <w:widowControl/>
        <w:tabs>
          <w:tab w:val="left" w:pos="312"/>
        </w:tabs>
        <w:spacing w:line="240" w:lineRule="auto"/>
        <w:jc w:val="center"/>
        <w:rPr>
          <w:rFonts w:cs="Times New Roman"/>
          <w:kern w:val="0"/>
        </w:rPr>
      </w:pPr>
      <w:r>
        <w:rPr>
          <w:rFonts w:cs="Times New Roman" w:hint="eastAsia"/>
          <w:noProof/>
          <w:kern w:val="0"/>
        </w:rPr>
        <w:drawing>
          <wp:inline distT="0" distB="0" distL="0" distR="0" wp14:anchorId="7D75E576" wp14:editId="5B437E3D">
            <wp:extent cx="3517271" cy="3908549"/>
            <wp:effectExtent l="0" t="0" r="0" b="0"/>
            <wp:docPr id="55459410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594104" name="图片 55459410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35238" cy="3928515"/>
                    </a:xfrm>
                    <a:prstGeom prst="rect">
                      <a:avLst/>
                    </a:prstGeom>
                  </pic:spPr>
                </pic:pic>
              </a:graphicData>
            </a:graphic>
          </wp:inline>
        </w:drawing>
      </w:r>
    </w:p>
    <w:p w14:paraId="0F2676F2" w14:textId="77777777" w:rsidR="009A24D4" w:rsidRDefault="007E6850" w:rsidP="009A24D4">
      <w:pPr>
        <w:widowControl/>
        <w:tabs>
          <w:tab w:val="left" w:pos="312"/>
        </w:tabs>
        <w:spacing w:line="200" w:lineRule="exact"/>
        <w:jc w:val="center"/>
        <w:rPr>
          <w:rFonts w:cs="Times New Roman"/>
          <w:kern w:val="0"/>
          <w:sz w:val="18"/>
          <w:szCs w:val="18"/>
        </w:rPr>
      </w:pPr>
      <w:r w:rsidRPr="009A24D4">
        <w:rPr>
          <w:rFonts w:cs="Times New Roman"/>
          <w:kern w:val="0"/>
          <w:sz w:val="18"/>
          <w:szCs w:val="18"/>
        </w:rPr>
        <w:t>This infographic showcases the five core functions of the NIST framework:</w:t>
      </w:r>
    </w:p>
    <w:p w14:paraId="4C6C80CC" w14:textId="6533CC03" w:rsidR="00FB4D20" w:rsidRPr="009A24D4" w:rsidRDefault="007E6850" w:rsidP="009A24D4">
      <w:pPr>
        <w:widowControl/>
        <w:tabs>
          <w:tab w:val="left" w:pos="312"/>
        </w:tabs>
        <w:spacing w:line="200" w:lineRule="exact"/>
        <w:jc w:val="center"/>
        <w:rPr>
          <w:rFonts w:cs="Times New Roman"/>
          <w:kern w:val="0"/>
          <w:sz w:val="18"/>
          <w:szCs w:val="18"/>
        </w:rPr>
      </w:pPr>
      <w:r w:rsidRPr="009A24D4">
        <w:rPr>
          <w:rFonts w:cs="Times New Roman"/>
          <w:kern w:val="0"/>
          <w:sz w:val="18"/>
          <w:szCs w:val="18"/>
        </w:rPr>
        <w:t xml:space="preserve"> Identify, Protect, Detect, Respond, and Recover.</w:t>
      </w:r>
    </w:p>
    <w:p w14:paraId="0C692F86" w14:textId="34BA58A0" w:rsidR="00FB4D20" w:rsidRDefault="00FB4D20" w:rsidP="00FB4D20">
      <w:pPr>
        <w:widowControl/>
        <w:tabs>
          <w:tab w:val="left" w:pos="312"/>
        </w:tabs>
        <w:rPr>
          <w:rFonts w:cs="Times New Roman"/>
          <w:kern w:val="0"/>
        </w:rPr>
      </w:pPr>
      <w:r w:rsidRPr="008657F7">
        <w:rPr>
          <w:rFonts w:cs="Times New Roman"/>
          <w:kern w:val="0"/>
        </w:rPr>
        <w:t xml:space="preserve">   A key aspect of the NIST framework is its emphasis on continuity and adaptability, encouraging organizations to adjust and implement these core functions based on their own needs and risks</w:t>
      </w:r>
      <w:r w:rsidR="009E5B44">
        <w:rPr>
          <w:rFonts w:cs="Times New Roman"/>
          <w:kern w:val="0"/>
        </w:rPr>
        <w:fldChar w:fldCharType="begin"/>
      </w:r>
      <w:r w:rsidR="009E5B44">
        <w:rPr>
          <w:rFonts w:cs="Times New Roman"/>
          <w:kern w:val="0"/>
        </w:rPr>
        <w:instrText xml:space="preserve"> REF _Ref155692907 \r \h </w:instrText>
      </w:r>
      <w:r w:rsidR="009E5B44">
        <w:rPr>
          <w:rFonts w:cs="Times New Roman"/>
          <w:kern w:val="0"/>
        </w:rPr>
      </w:r>
      <w:r w:rsidR="009E5B44">
        <w:rPr>
          <w:rFonts w:cs="Times New Roman"/>
          <w:kern w:val="0"/>
        </w:rPr>
        <w:fldChar w:fldCharType="separate"/>
      </w:r>
      <w:r w:rsidR="009E5B44">
        <w:rPr>
          <w:rFonts w:cs="Times New Roman"/>
          <w:kern w:val="0"/>
        </w:rPr>
        <w:t>[3]</w:t>
      </w:r>
      <w:r w:rsidR="009E5B44">
        <w:rPr>
          <w:rFonts w:cs="Times New Roman"/>
          <w:kern w:val="0"/>
        </w:rPr>
        <w:fldChar w:fldCharType="end"/>
      </w:r>
      <w:r w:rsidRPr="008657F7">
        <w:rPr>
          <w:rFonts w:cs="Times New Roman"/>
          <w:kern w:val="0"/>
        </w:rPr>
        <w:t>.</w:t>
      </w:r>
    </w:p>
    <w:p w14:paraId="613344B9" w14:textId="270DC621" w:rsidR="007E6850" w:rsidRPr="008657F7" w:rsidRDefault="007E6850" w:rsidP="007E6850">
      <w:pPr>
        <w:widowControl/>
        <w:tabs>
          <w:tab w:val="left" w:pos="312"/>
        </w:tabs>
        <w:rPr>
          <w:rFonts w:cs="Times New Roman"/>
          <w:kern w:val="0"/>
        </w:rPr>
      </w:pPr>
      <w:r>
        <w:rPr>
          <w:rFonts w:cs="Times New Roman"/>
          <w:kern w:val="0"/>
        </w:rPr>
        <w:lastRenderedPageBreak/>
        <w:tab/>
      </w:r>
      <w:r w:rsidRPr="008657F7">
        <w:rPr>
          <w:rFonts w:cs="Times New Roman"/>
          <w:kern w:val="0"/>
        </w:rPr>
        <w:t xml:space="preserve">Protecting the network like a health check-up: The NIST framework is like conducting regular health check-ups for your network. First, identify your “health” status (current security state), then take preventive measures (like installing firewalls), address problems immediately if found (like </w:t>
      </w:r>
      <w:proofErr w:type="spellStart"/>
      <w:r w:rsidRPr="008657F7">
        <w:rPr>
          <w:rFonts w:cs="Times New Roman"/>
          <w:kern w:val="0"/>
        </w:rPr>
        <w:t>cyber attacks</w:t>
      </w:r>
      <w:proofErr w:type="spellEnd"/>
      <w:r w:rsidRPr="008657F7">
        <w:rPr>
          <w:rFonts w:cs="Times New Roman"/>
          <w:kern w:val="0"/>
        </w:rPr>
        <w:t>), and recover and learn from them.</w:t>
      </w:r>
    </w:p>
    <w:p w14:paraId="45336EED" w14:textId="77777777" w:rsidR="007E6850" w:rsidRPr="007E6850" w:rsidRDefault="007E6850" w:rsidP="00FB4D20">
      <w:pPr>
        <w:widowControl/>
        <w:tabs>
          <w:tab w:val="left" w:pos="312"/>
        </w:tabs>
        <w:rPr>
          <w:rFonts w:cs="Times New Roman"/>
          <w:kern w:val="0"/>
        </w:rPr>
      </w:pPr>
    </w:p>
    <w:p w14:paraId="65D59AF3" w14:textId="01513EDF" w:rsidR="0017403C" w:rsidRDefault="0041507F" w:rsidP="00FB4D20">
      <w:pPr>
        <w:pStyle w:val="1"/>
        <w:spacing w:before="156" w:after="156"/>
      </w:pPr>
      <w:r w:rsidRPr="00FB4D20">
        <w:t xml:space="preserve">2.3 </w:t>
      </w:r>
      <w:r w:rsidR="00FB4D20" w:rsidRPr="00FB4D20">
        <w:t>GDPR Compliance</w:t>
      </w:r>
    </w:p>
    <w:p w14:paraId="4D60F6E5" w14:textId="1688676C" w:rsidR="00FB4D20" w:rsidRDefault="00FB4D20" w:rsidP="00FB4D20">
      <w:pPr>
        <w:ind w:firstLine="420"/>
        <w:rPr>
          <w:rFonts w:cs="Times New Roman"/>
          <w:kern w:val="0"/>
        </w:rPr>
      </w:pPr>
      <w:r w:rsidRPr="008657F7">
        <w:rPr>
          <w:rFonts w:cs="Times New Roman"/>
          <w:kern w:val="0"/>
        </w:rPr>
        <w:t>The General Data Protection Regulation (GDPR) is a regulation on data protection and privacy applicable to all organizations processing personal data</w:t>
      </w:r>
      <w:r w:rsidR="009E5B44">
        <w:rPr>
          <w:rFonts w:cs="Times New Roman"/>
          <w:kern w:val="0"/>
        </w:rPr>
        <w:fldChar w:fldCharType="begin"/>
      </w:r>
      <w:r w:rsidR="009E5B44">
        <w:rPr>
          <w:rFonts w:cs="Times New Roman"/>
          <w:kern w:val="0"/>
        </w:rPr>
        <w:instrText xml:space="preserve"> REF _Ref155692920 \r \h </w:instrText>
      </w:r>
      <w:r w:rsidR="009E5B44">
        <w:rPr>
          <w:rFonts w:cs="Times New Roman"/>
          <w:kern w:val="0"/>
        </w:rPr>
      </w:r>
      <w:r w:rsidR="009E5B44">
        <w:rPr>
          <w:rFonts w:cs="Times New Roman"/>
          <w:kern w:val="0"/>
        </w:rPr>
        <w:fldChar w:fldCharType="separate"/>
      </w:r>
      <w:r w:rsidR="009E5B44">
        <w:rPr>
          <w:rFonts w:cs="Times New Roman"/>
          <w:kern w:val="0"/>
        </w:rPr>
        <w:t>[4]</w:t>
      </w:r>
      <w:r w:rsidR="009E5B44">
        <w:rPr>
          <w:rFonts w:cs="Times New Roman"/>
          <w:kern w:val="0"/>
        </w:rPr>
        <w:fldChar w:fldCharType="end"/>
      </w:r>
      <w:r w:rsidRPr="008657F7">
        <w:rPr>
          <w:rFonts w:cs="Times New Roman"/>
          <w:kern w:val="0"/>
        </w:rPr>
        <w:t xml:space="preserve"> of EU residents.</w:t>
      </w:r>
    </w:p>
    <w:p w14:paraId="6B6389E0" w14:textId="23D732B2" w:rsidR="00FB4D20" w:rsidRPr="00FB4D20" w:rsidRDefault="00FB4D20" w:rsidP="00FB4D20">
      <w:pPr>
        <w:pStyle w:val="a8"/>
        <w:widowControl/>
        <w:numPr>
          <w:ilvl w:val="0"/>
          <w:numId w:val="30"/>
        </w:numPr>
        <w:tabs>
          <w:tab w:val="left" w:pos="312"/>
        </w:tabs>
        <w:ind w:firstLineChars="0"/>
        <w:rPr>
          <w:rFonts w:cs="Times New Roman"/>
          <w:kern w:val="0"/>
        </w:rPr>
      </w:pPr>
      <w:r w:rsidRPr="00FB4D20">
        <w:rPr>
          <w:rFonts w:cs="Times New Roman"/>
          <w:kern w:val="0"/>
        </w:rPr>
        <w:t>Transparency in Data Processing: Data subjects must be clearly informed about how their data is used.</w:t>
      </w:r>
    </w:p>
    <w:p w14:paraId="64AD51EE" w14:textId="598341DE" w:rsidR="00FB4D20" w:rsidRPr="00FB4D20" w:rsidRDefault="00FB4D20" w:rsidP="00FB4D20">
      <w:pPr>
        <w:pStyle w:val="a8"/>
        <w:widowControl/>
        <w:numPr>
          <w:ilvl w:val="0"/>
          <w:numId w:val="30"/>
        </w:numPr>
        <w:tabs>
          <w:tab w:val="left" w:pos="312"/>
        </w:tabs>
        <w:ind w:firstLineChars="0"/>
        <w:rPr>
          <w:rFonts w:cs="Times New Roman"/>
          <w:kern w:val="0"/>
        </w:rPr>
      </w:pPr>
      <w:r w:rsidRPr="00FB4D20">
        <w:rPr>
          <w:rFonts w:cs="Times New Roman"/>
          <w:kern w:val="0"/>
        </w:rPr>
        <w:t>Rights of Data Subjects: Such as the right to access data, the right to be forgotten, etc.</w:t>
      </w:r>
    </w:p>
    <w:p w14:paraId="682D0587" w14:textId="536F27B2" w:rsidR="00FB4D20" w:rsidRPr="00FB4D20" w:rsidRDefault="00FB4D20" w:rsidP="00FB4D20">
      <w:pPr>
        <w:pStyle w:val="a8"/>
        <w:widowControl/>
        <w:numPr>
          <w:ilvl w:val="0"/>
          <w:numId w:val="30"/>
        </w:numPr>
        <w:tabs>
          <w:tab w:val="left" w:pos="312"/>
        </w:tabs>
        <w:ind w:firstLineChars="0"/>
        <w:rPr>
          <w:rFonts w:cs="Times New Roman"/>
          <w:kern w:val="0"/>
        </w:rPr>
      </w:pPr>
      <w:r w:rsidRPr="00FB4D20">
        <w:rPr>
          <w:rFonts w:cs="Times New Roman"/>
          <w:kern w:val="0"/>
        </w:rPr>
        <w:t>Legality of Data Processing: Ensure a lawful basis for processing activities.</w:t>
      </w:r>
    </w:p>
    <w:p w14:paraId="223A05BB" w14:textId="2AAD2ACF" w:rsidR="00FB4D20" w:rsidRPr="00FB4D20" w:rsidRDefault="00FB4D20" w:rsidP="00FB4D20">
      <w:pPr>
        <w:pStyle w:val="a8"/>
        <w:widowControl/>
        <w:numPr>
          <w:ilvl w:val="0"/>
          <w:numId w:val="30"/>
        </w:numPr>
        <w:tabs>
          <w:tab w:val="left" w:pos="312"/>
        </w:tabs>
        <w:ind w:firstLineChars="0"/>
        <w:rPr>
          <w:rFonts w:cs="Times New Roman"/>
          <w:kern w:val="0"/>
        </w:rPr>
      </w:pPr>
      <w:r w:rsidRPr="00FB4D20">
        <w:rPr>
          <w:rFonts w:cs="Times New Roman"/>
          <w:kern w:val="0"/>
        </w:rPr>
        <w:t>Data Security: Take appropriate measures to protect personal data from breach or misuse.</w:t>
      </w:r>
    </w:p>
    <w:p w14:paraId="2495893D" w14:textId="5AC5BBC0" w:rsidR="00FB4D20" w:rsidRDefault="00FB4D20" w:rsidP="00FB4D20">
      <w:pPr>
        <w:widowControl/>
        <w:tabs>
          <w:tab w:val="left" w:pos="312"/>
        </w:tabs>
        <w:rPr>
          <w:rFonts w:cs="Times New Roman"/>
          <w:kern w:val="0"/>
        </w:rPr>
      </w:pPr>
      <w:r>
        <w:rPr>
          <w:rFonts w:cs="Times New Roman"/>
          <w:kern w:val="0"/>
        </w:rPr>
        <w:tab/>
      </w:r>
      <w:r w:rsidRPr="008657F7">
        <w:rPr>
          <w:rFonts w:cs="Times New Roman"/>
          <w:kern w:val="0"/>
        </w:rPr>
        <w:t>The focus of GDPR is on protecting personal data and privacy, emphasizing transparency and the rights of data subjects.</w:t>
      </w:r>
    </w:p>
    <w:p w14:paraId="2044DB55" w14:textId="626678C1" w:rsidR="007E6850" w:rsidRDefault="009A24D4" w:rsidP="007E6850">
      <w:pPr>
        <w:widowControl/>
        <w:tabs>
          <w:tab w:val="left" w:pos="312"/>
        </w:tabs>
        <w:spacing w:line="240" w:lineRule="auto"/>
        <w:jc w:val="center"/>
        <w:rPr>
          <w:rFonts w:cs="Times New Roman"/>
          <w:kern w:val="0"/>
        </w:rPr>
      </w:pPr>
      <w:r>
        <w:rPr>
          <w:noProof/>
        </w:rPr>
        <w:drawing>
          <wp:inline distT="0" distB="0" distL="0" distR="0" wp14:anchorId="103362E7" wp14:editId="4EF5B1FB">
            <wp:extent cx="2702459" cy="2626650"/>
            <wp:effectExtent l="0" t="0" r="3175" b="2540"/>
            <wp:docPr id="53082287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822870" name=""/>
                    <pic:cNvPicPr/>
                  </pic:nvPicPr>
                  <pic:blipFill>
                    <a:blip r:embed="rId11"/>
                    <a:stretch>
                      <a:fillRect/>
                    </a:stretch>
                  </pic:blipFill>
                  <pic:spPr>
                    <a:xfrm>
                      <a:off x="0" y="0"/>
                      <a:ext cx="2712824" cy="2636724"/>
                    </a:xfrm>
                    <a:prstGeom prst="rect">
                      <a:avLst/>
                    </a:prstGeom>
                  </pic:spPr>
                </pic:pic>
              </a:graphicData>
            </a:graphic>
          </wp:inline>
        </w:drawing>
      </w:r>
    </w:p>
    <w:p w14:paraId="1AC73B06" w14:textId="2A4622BE" w:rsidR="007E6850" w:rsidRPr="007E6850" w:rsidRDefault="007E6850" w:rsidP="007E6850">
      <w:pPr>
        <w:widowControl/>
        <w:tabs>
          <w:tab w:val="left" w:pos="312"/>
        </w:tabs>
        <w:jc w:val="center"/>
        <w:rPr>
          <w:rFonts w:cs="Times New Roman"/>
          <w:kern w:val="0"/>
          <w:sz w:val="18"/>
          <w:szCs w:val="18"/>
        </w:rPr>
      </w:pPr>
      <w:r w:rsidRPr="007E6850">
        <w:rPr>
          <w:rFonts w:cs="Times New Roman"/>
          <w:kern w:val="0"/>
          <w:sz w:val="18"/>
          <w:szCs w:val="18"/>
        </w:rPr>
        <w:t>This infographic illustrates the key components of GDPR compliance</w:t>
      </w:r>
    </w:p>
    <w:p w14:paraId="61216830" w14:textId="7CB99461" w:rsidR="007E6850" w:rsidRPr="008657F7" w:rsidRDefault="007E6850" w:rsidP="007E6850">
      <w:pPr>
        <w:widowControl/>
        <w:tabs>
          <w:tab w:val="left" w:pos="312"/>
        </w:tabs>
        <w:rPr>
          <w:rFonts w:cs="Times New Roman"/>
          <w:kern w:val="0"/>
        </w:rPr>
      </w:pPr>
      <w:r>
        <w:rPr>
          <w:rFonts w:cs="Times New Roman"/>
          <w:kern w:val="0"/>
        </w:rPr>
        <w:tab/>
      </w:r>
      <w:r w:rsidRPr="008657F7">
        <w:rPr>
          <w:rFonts w:cs="Times New Roman"/>
          <w:kern w:val="0"/>
        </w:rPr>
        <w:t xml:space="preserve">Ensuring personal information is as secure as personal privacy: GDPR is like a law on how to properly handle personal information. It requires companies to treat customer information as they would personal privacy, ensuring transparency (telling people how </w:t>
      </w:r>
      <w:r w:rsidRPr="008657F7">
        <w:rPr>
          <w:rFonts w:cs="Times New Roman"/>
          <w:kern w:val="0"/>
        </w:rPr>
        <w:lastRenderedPageBreak/>
        <w:t>you use their data), and protecting their rights (for example, if they ask to delete their data, you need to do so).</w:t>
      </w:r>
    </w:p>
    <w:p w14:paraId="7F19C5D3" w14:textId="77777777" w:rsidR="007E6850" w:rsidRPr="007E6850" w:rsidRDefault="007E6850" w:rsidP="007E6850">
      <w:pPr>
        <w:widowControl/>
        <w:tabs>
          <w:tab w:val="left" w:pos="312"/>
        </w:tabs>
        <w:spacing w:line="240" w:lineRule="auto"/>
        <w:rPr>
          <w:rFonts w:cs="Times New Roman"/>
          <w:kern w:val="0"/>
        </w:rPr>
      </w:pPr>
    </w:p>
    <w:p w14:paraId="619EF5F5" w14:textId="45B3F585" w:rsidR="0017403C" w:rsidRDefault="0041507F" w:rsidP="00FB4D20">
      <w:pPr>
        <w:pStyle w:val="1"/>
        <w:spacing w:before="156" w:after="156"/>
      </w:pPr>
      <w:r w:rsidRPr="00FB4D20">
        <w:t xml:space="preserve">2.4 </w:t>
      </w:r>
      <w:r w:rsidR="00FB4D20" w:rsidRPr="00FB4D20">
        <w:t>CIS Controls</w:t>
      </w:r>
    </w:p>
    <w:p w14:paraId="4B429BB2" w14:textId="77777777" w:rsidR="00FB4D20" w:rsidRPr="008657F7" w:rsidRDefault="00FB4D20" w:rsidP="00FB4D20">
      <w:pPr>
        <w:widowControl/>
        <w:tabs>
          <w:tab w:val="left" w:pos="312"/>
        </w:tabs>
        <w:rPr>
          <w:rFonts w:cs="Times New Roman"/>
          <w:kern w:val="0"/>
        </w:rPr>
      </w:pPr>
      <w:r>
        <w:tab/>
      </w:r>
      <w:r w:rsidRPr="008657F7">
        <w:rPr>
          <w:rFonts w:cs="Times New Roman"/>
          <w:kern w:val="0"/>
        </w:rPr>
        <w:t>The Center for Internet Security (CIS) offers a set of action guidelines, including key security control measures to help organizations defend against cyber threats.</w:t>
      </w:r>
    </w:p>
    <w:p w14:paraId="7987214C" w14:textId="72D9888D" w:rsidR="00FB4D20" w:rsidRPr="00FB4D20" w:rsidRDefault="00FB4D20" w:rsidP="00FB4D20">
      <w:pPr>
        <w:pStyle w:val="a8"/>
        <w:widowControl/>
        <w:numPr>
          <w:ilvl w:val="0"/>
          <w:numId w:val="31"/>
        </w:numPr>
        <w:tabs>
          <w:tab w:val="left" w:pos="312"/>
        </w:tabs>
        <w:ind w:firstLineChars="0"/>
        <w:rPr>
          <w:rFonts w:cs="Times New Roman"/>
          <w:kern w:val="0"/>
        </w:rPr>
      </w:pPr>
      <w:r w:rsidRPr="00FB4D20">
        <w:rPr>
          <w:rFonts w:cs="Times New Roman"/>
          <w:kern w:val="0"/>
        </w:rPr>
        <w:t>Asset Management: Understand and manage all assets of the organization.</w:t>
      </w:r>
    </w:p>
    <w:p w14:paraId="50155652" w14:textId="43892458" w:rsidR="00FB4D20" w:rsidRPr="00FB4D20" w:rsidRDefault="00FB4D20" w:rsidP="00FB4D20">
      <w:pPr>
        <w:pStyle w:val="a8"/>
        <w:widowControl/>
        <w:numPr>
          <w:ilvl w:val="0"/>
          <w:numId w:val="31"/>
        </w:numPr>
        <w:tabs>
          <w:tab w:val="left" w:pos="312"/>
        </w:tabs>
        <w:ind w:firstLineChars="0"/>
        <w:rPr>
          <w:rFonts w:cs="Times New Roman"/>
          <w:kern w:val="0"/>
        </w:rPr>
      </w:pPr>
      <w:r w:rsidRPr="00FB4D20">
        <w:rPr>
          <w:rFonts w:cs="Times New Roman"/>
          <w:kern w:val="0"/>
        </w:rPr>
        <w:t>Data Protection: Take measures to protect the organization's data from leaks or damage.</w:t>
      </w:r>
    </w:p>
    <w:p w14:paraId="5D9D6F6A" w14:textId="7482F0FF" w:rsidR="00FB4D20" w:rsidRPr="00FB4D20" w:rsidRDefault="00FB4D20" w:rsidP="00FB4D20">
      <w:pPr>
        <w:pStyle w:val="a8"/>
        <w:widowControl/>
        <w:numPr>
          <w:ilvl w:val="0"/>
          <w:numId w:val="31"/>
        </w:numPr>
        <w:tabs>
          <w:tab w:val="left" w:pos="312"/>
        </w:tabs>
        <w:ind w:firstLineChars="0"/>
        <w:rPr>
          <w:rFonts w:cs="Times New Roman"/>
          <w:kern w:val="0"/>
        </w:rPr>
      </w:pPr>
      <w:r w:rsidRPr="00FB4D20">
        <w:rPr>
          <w:rFonts w:cs="Times New Roman"/>
          <w:kern w:val="0"/>
        </w:rPr>
        <w:t xml:space="preserve">Network Security Defenses: Deploy appropriate technologies to prevent </w:t>
      </w:r>
      <w:proofErr w:type="spellStart"/>
      <w:r w:rsidRPr="00FB4D20">
        <w:rPr>
          <w:rFonts w:cs="Times New Roman"/>
          <w:kern w:val="0"/>
        </w:rPr>
        <w:t>cyber attacks</w:t>
      </w:r>
      <w:proofErr w:type="spellEnd"/>
      <w:r w:rsidRPr="00FB4D20">
        <w:rPr>
          <w:rFonts w:cs="Times New Roman"/>
          <w:kern w:val="0"/>
        </w:rPr>
        <w:t>.</w:t>
      </w:r>
    </w:p>
    <w:p w14:paraId="46352D2A" w14:textId="73E7DCCB" w:rsidR="00FB4D20" w:rsidRPr="00FB4D20" w:rsidRDefault="00FB4D20" w:rsidP="00FB4D20">
      <w:pPr>
        <w:pStyle w:val="a8"/>
        <w:widowControl/>
        <w:numPr>
          <w:ilvl w:val="0"/>
          <w:numId w:val="31"/>
        </w:numPr>
        <w:tabs>
          <w:tab w:val="left" w:pos="312"/>
        </w:tabs>
        <w:ind w:firstLineChars="0"/>
        <w:rPr>
          <w:rFonts w:cs="Times New Roman"/>
          <w:kern w:val="0"/>
        </w:rPr>
      </w:pPr>
      <w:r w:rsidRPr="00FB4D20">
        <w:rPr>
          <w:rFonts w:cs="Times New Roman"/>
          <w:kern w:val="0"/>
        </w:rPr>
        <w:t>Access Control: Ensure that only authorized personnel have access to sensitive data and systems.</w:t>
      </w:r>
    </w:p>
    <w:p w14:paraId="1097579E" w14:textId="6EC09FD2" w:rsidR="00FB4D20" w:rsidRDefault="00FB4D20" w:rsidP="00FB4D20">
      <w:pPr>
        <w:widowControl/>
        <w:tabs>
          <w:tab w:val="left" w:pos="312"/>
        </w:tabs>
        <w:rPr>
          <w:rFonts w:cs="Times New Roman"/>
          <w:kern w:val="0"/>
        </w:rPr>
      </w:pPr>
      <w:r w:rsidRPr="008657F7">
        <w:rPr>
          <w:rFonts w:cs="Times New Roman"/>
          <w:kern w:val="0"/>
        </w:rPr>
        <w:t xml:space="preserve">   CIS Controls provide organizations with a series of specific security measures aimed at preventing, detecting, and responding to cyber threats.</w:t>
      </w:r>
    </w:p>
    <w:p w14:paraId="6B5FCED3" w14:textId="361569AF" w:rsidR="009A24D4" w:rsidRDefault="009A24D4" w:rsidP="009A24D4">
      <w:pPr>
        <w:widowControl/>
        <w:tabs>
          <w:tab w:val="left" w:pos="312"/>
        </w:tabs>
        <w:spacing w:line="240" w:lineRule="auto"/>
        <w:jc w:val="center"/>
        <w:rPr>
          <w:rFonts w:cs="Times New Roman"/>
          <w:kern w:val="0"/>
        </w:rPr>
      </w:pPr>
      <w:r>
        <w:rPr>
          <w:rFonts w:cs="Times New Roman" w:hint="eastAsia"/>
          <w:noProof/>
          <w:kern w:val="0"/>
        </w:rPr>
        <w:drawing>
          <wp:inline distT="0" distB="0" distL="0" distR="0" wp14:anchorId="6E844167" wp14:editId="31FE13E8">
            <wp:extent cx="3849904" cy="2844000"/>
            <wp:effectExtent l="0" t="0" r="0" b="0"/>
            <wp:docPr id="1580807234"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807234" name="图片 1580807234"/>
                    <pic:cNvPicPr/>
                  </pic:nvPicPr>
                  <pic:blipFill rotWithShape="1">
                    <a:blip r:embed="rId12">
                      <a:extLst>
                        <a:ext uri="{28A0092B-C50C-407E-A947-70E740481C1C}">
                          <a14:useLocalDpi xmlns:a14="http://schemas.microsoft.com/office/drawing/2010/main" val="0"/>
                        </a:ext>
                      </a:extLst>
                    </a:blip>
                    <a:srcRect t="1" r="699" b="2200"/>
                    <a:stretch/>
                  </pic:blipFill>
                  <pic:spPr bwMode="auto">
                    <a:xfrm>
                      <a:off x="0" y="0"/>
                      <a:ext cx="3860774" cy="2852030"/>
                    </a:xfrm>
                    <a:prstGeom prst="rect">
                      <a:avLst/>
                    </a:prstGeom>
                    <a:ln>
                      <a:noFill/>
                    </a:ln>
                    <a:extLst>
                      <a:ext uri="{53640926-AAD7-44D8-BBD7-CCE9431645EC}">
                        <a14:shadowObscured xmlns:a14="http://schemas.microsoft.com/office/drawing/2010/main"/>
                      </a:ext>
                    </a:extLst>
                  </pic:spPr>
                </pic:pic>
              </a:graphicData>
            </a:graphic>
          </wp:inline>
        </w:drawing>
      </w:r>
    </w:p>
    <w:p w14:paraId="18012CBF" w14:textId="34FDAC17" w:rsidR="009A24D4" w:rsidRPr="009A24D4" w:rsidRDefault="009A24D4" w:rsidP="009A24D4">
      <w:pPr>
        <w:widowControl/>
        <w:tabs>
          <w:tab w:val="left" w:pos="312"/>
        </w:tabs>
        <w:jc w:val="center"/>
        <w:rPr>
          <w:rFonts w:cs="Times New Roman"/>
          <w:kern w:val="0"/>
          <w:sz w:val="21"/>
          <w:szCs w:val="21"/>
        </w:rPr>
      </w:pPr>
      <w:r w:rsidRPr="009A24D4">
        <w:rPr>
          <w:rFonts w:cs="Times New Roman"/>
          <w:kern w:val="0"/>
          <w:sz w:val="21"/>
          <w:szCs w:val="21"/>
        </w:rPr>
        <w:t>This chart details the primary measures of CIS Controls, such as Asset Management, Data Protection, Network Defense, and Access Control.</w:t>
      </w:r>
    </w:p>
    <w:p w14:paraId="4E96862A" w14:textId="1310F099" w:rsidR="009A24D4" w:rsidRPr="00FB4D20" w:rsidRDefault="009A24D4" w:rsidP="009A24D4">
      <w:pPr>
        <w:widowControl/>
        <w:tabs>
          <w:tab w:val="left" w:pos="312"/>
        </w:tabs>
        <w:spacing w:line="240" w:lineRule="auto"/>
        <w:rPr>
          <w:rFonts w:cs="Times New Roman"/>
          <w:kern w:val="0"/>
        </w:rPr>
      </w:pPr>
      <w:r>
        <w:rPr>
          <w:rFonts w:cs="Times New Roman"/>
          <w:kern w:val="0"/>
        </w:rPr>
        <w:tab/>
      </w:r>
      <w:r w:rsidRPr="008657F7">
        <w:rPr>
          <w:rFonts w:cs="Times New Roman"/>
          <w:kern w:val="0"/>
        </w:rPr>
        <w:t xml:space="preserve">Protecting the network like city management: CIS Controls provide specific ways to protect your network, similar to different services in city management. For example, asset management (knowing what computers and devices you have), data protection (ensuring information security), and network defense (preventing </w:t>
      </w:r>
      <w:proofErr w:type="spellStart"/>
      <w:r w:rsidRPr="008657F7">
        <w:rPr>
          <w:rFonts w:cs="Times New Roman"/>
          <w:kern w:val="0"/>
        </w:rPr>
        <w:t>cyber attacks</w:t>
      </w:r>
      <w:proofErr w:type="spellEnd"/>
      <w:r w:rsidRPr="008657F7">
        <w:rPr>
          <w:rFonts w:cs="Times New Roman"/>
          <w:kern w:val="0"/>
        </w:rPr>
        <w:t>).</w:t>
      </w:r>
    </w:p>
    <w:p w14:paraId="41F145D8" w14:textId="7C6461DF" w:rsidR="00FB4D20" w:rsidRDefault="00FB4D20" w:rsidP="00FB4D20">
      <w:pPr>
        <w:pStyle w:val="1"/>
        <w:spacing w:before="156" w:after="156"/>
      </w:pPr>
      <w:r w:rsidRPr="00FB4D20">
        <w:t>2.5 PCI DSS Compliance</w:t>
      </w:r>
    </w:p>
    <w:p w14:paraId="39E6875B" w14:textId="1854DB1A" w:rsidR="00FB4D20" w:rsidRPr="00FB4D20" w:rsidRDefault="00FB4D20" w:rsidP="00FB4D20">
      <w:r>
        <w:lastRenderedPageBreak/>
        <w:tab/>
      </w:r>
      <w:r w:rsidRPr="008657F7">
        <w:rPr>
          <w:rFonts w:cs="Times New Roman"/>
          <w:kern w:val="0"/>
        </w:rPr>
        <w:t>The Payment Card Industry Data Security Standard (PCI DSS) applies to all entities that process, store, or transmit credit card information</w:t>
      </w:r>
      <w:r w:rsidR="009E5B44">
        <w:rPr>
          <w:rFonts w:cs="Times New Roman"/>
          <w:kern w:val="0"/>
        </w:rPr>
        <w:fldChar w:fldCharType="begin"/>
      </w:r>
      <w:r w:rsidR="009E5B44">
        <w:rPr>
          <w:rFonts w:cs="Times New Roman"/>
          <w:kern w:val="0"/>
        </w:rPr>
        <w:instrText xml:space="preserve"> REF _Ref155692948 \r \h </w:instrText>
      </w:r>
      <w:r w:rsidR="009E5B44">
        <w:rPr>
          <w:rFonts w:cs="Times New Roman"/>
          <w:kern w:val="0"/>
        </w:rPr>
      </w:r>
      <w:r w:rsidR="009E5B44">
        <w:rPr>
          <w:rFonts w:cs="Times New Roman"/>
          <w:kern w:val="0"/>
        </w:rPr>
        <w:fldChar w:fldCharType="separate"/>
      </w:r>
      <w:r w:rsidR="009E5B44">
        <w:rPr>
          <w:rFonts w:cs="Times New Roman"/>
          <w:kern w:val="0"/>
        </w:rPr>
        <w:t>[5]</w:t>
      </w:r>
      <w:r w:rsidR="009E5B44">
        <w:rPr>
          <w:rFonts w:cs="Times New Roman"/>
          <w:kern w:val="0"/>
        </w:rPr>
        <w:fldChar w:fldCharType="end"/>
      </w:r>
      <w:r w:rsidRPr="008657F7">
        <w:rPr>
          <w:rFonts w:cs="Times New Roman"/>
          <w:kern w:val="0"/>
        </w:rPr>
        <w:t>.</w:t>
      </w:r>
    </w:p>
    <w:p w14:paraId="1FFFD37A" w14:textId="5B6E1238" w:rsidR="00FB4D20" w:rsidRPr="00FB4D20" w:rsidRDefault="00FB4D20" w:rsidP="00FB4D20">
      <w:pPr>
        <w:pStyle w:val="a8"/>
        <w:widowControl/>
        <w:numPr>
          <w:ilvl w:val="0"/>
          <w:numId w:val="32"/>
        </w:numPr>
        <w:tabs>
          <w:tab w:val="left" w:pos="312"/>
        </w:tabs>
        <w:ind w:firstLineChars="0"/>
        <w:rPr>
          <w:rFonts w:cs="Times New Roman"/>
          <w:kern w:val="0"/>
        </w:rPr>
      </w:pPr>
      <w:r w:rsidRPr="00FB4D20">
        <w:rPr>
          <w:rFonts w:cs="Times New Roman"/>
          <w:kern w:val="0"/>
        </w:rPr>
        <w:t>Establish a Secure Network: Protect the network from external and internal attacks.</w:t>
      </w:r>
    </w:p>
    <w:p w14:paraId="3460AD49" w14:textId="14259FB5" w:rsidR="00FB4D20" w:rsidRPr="00FB4D20" w:rsidRDefault="00FB4D20" w:rsidP="00FB4D20">
      <w:pPr>
        <w:pStyle w:val="a8"/>
        <w:widowControl/>
        <w:numPr>
          <w:ilvl w:val="0"/>
          <w:numId w:val="32"/>
        </w:numPr>
        <w:tabs>
          <w:tab w:val="left" w:pos="312"/>
        </w:tabs>
        <w:ind w:firstLineChars="0"/>
        <w:rPr>
          <w:rFonts w:cs="Times New Roman"/>
          <w:kern w:val="0"/>
        </w:rPr>
      </w:pPr>
      <w:r w:rsidRPr="00FB4D20">
        <w:rPr>
          <w:rFonts w:cs="Times New Roman"/>
          <w:kern w:val="0"/>
        </w:rPr>
        <w:t>Protect Cardholder Data: Ensure the security of sensitive credit card information.</w:t>
      </w:r>
    </w:p>
    <w:p w14:paraId="7BE4ABAC" w14:textId="19A4146E" w:rsidR="00FB4D20" w:rsidRPr="00FB4D20" w:rsidRDefault="00FB4D20" w:rsidP="00FB4D20">
      <w:pPr>
        <w:pStyle w:val="a8"/>
        <w:widowControl/>
        <w:numPr>
          <w:ilvl w:val="0"/>
          <w:numId w:val="32"/>
        </w:numPr>
        <w:tabs>
          <w:tab w:val="left" w:pos="312"/>
        </w:tabs>
        <w:ind w:firstLineChars="0"/>
        <w:rPr>
          <w:rFonts w:cs="Times New Roman"/>
          <w:kern w:val="0"/>
        </w:rPr>
      </w:pPr>
      <w:r w:rsidRPr="00FB4D20">
        <w:rPr>
          <w:rFonts w:cs="Times New Roman"/>
          <w:kern w:val="0"/>
        </w:rPr>
        <w:t>Strengthen Access Control Measures: Restrict access to cardholder data.</w:t>
      </w:r>
    </w:p>
    <w:p w14:paraId="0E9AE3BE" w14:textId="4D8ED256" w:rsidR="00FB4D20" w:rsidRPr="00FB4D20" w:rsidRDefault="00FB4D20" w:rsidP="00FB4D20">
      <w:pPr>
        <w:pStyle w:val="a8"/>
        <w:widowControl/>
        <w:numPr>
          <w:ilvl w:val="0"/>
          <w:numId w:val="32"/>
        </w:numPr>
        <w:tabs>
          <w:tab w:val="left" w:pos="312"/>
        </w:tabs>
        <w:ind w:firstLineChars="0"/>
        <w:rPr>
          <w:rFonts w:cs="Times New Roman"/>
          <w:kern w:val="0"/>
        </w:rPr>
      </w:pPr>
      <w:r w:rsidRPr="00FB4D20">
        <w:rPr>
          <w:rFonts w:cs="Times New Roman"/>
          <w:kern w:val="0"/>
        </w:rPr>
        <w:t>Regularly Monitor and Test Networks: Detect and prevent security vulnerabilities.</w:t>
      </w:r>
    </w:p>
    <w:p w14:paraId="4431F2C6" w14:textId="6B4EF728" w:rsidR="00FB4D20" w:rsidRDefault="00FB4D20" w:rsidP="00FB4D20">
      <w:pPr>
        <w:widowControl/>
        <w:tabs>
          <w:tab w:val="left" w:pos="312"/>
        </w:tabs>
        <w:rPr>
          <w:rFonts w:cs="Times New Roman"/>
          <w:kern w:val="0"/>
        </w:rPr>
      </w:pPr>
      <w:r>
        <w:rPr>
          <w:rFonts w:cs="Times New Roman"/>
          <w:kern w:val="0"/>
        </w:rPr>
        <w:tab/>
      </w:r>
      <w:r w:rsidRPr="008657F7">
        <w:rPr>
          <w:rFonts w:cs="Times New Roman"/>
          <w:kern w:val="0"/>
        </w:rPr>
        <w:t>PCI DSS focuses on protecting credit card data, crucial for any organization that handles credit card information.</w:t>
      </w:r>
    </w:p>
    <w:p w14:paraId="30CFCE2B" w14:textId="3B70C0D8" w:rsidR="009A24D4" w:rsidRPr="008657F7" w:rsidRDefault="009A24D4" w:rsidP="009A24D4">
      <w:pPr>
        <w:widowControl/>
        <w:tabs>
          <w:tab w:val="left" w:pos="312"/>
        </w:tabs>
        <w:spacing w:line="240" w:lineRule="auto"/>
        <w:rPr>
          <w:rFonts w:cs="Times New Roman"/>
          <w:kern w:val="0"/>
        </w:rPr>
      </w:pPr>
      <w:r>
        <w:rPr>
          <w:rFonts w:cs="Times New Roman"/>
          <w:noProof/>
          <w:kern w:val="0"/>
        </w:rPr>
        <w:drawing>
          <wp:inline distT="0" distB="0" distL="0" distR="0" wp14:anchorId="6FA3045E" wp14:editId="62174DF0">
            <wp:extent cx="5274310" cy="2005343"/>
            <wp:effectExtent l="0" t="0" r="2540" b="0"/>
            <wp:docPr id="124084106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41062" name="图片 1240841062"/>
                    <pic:cNvPicPr/>
                  </pic:nvPicPr>
                  <pic:blipFill>
                    <a:blip r:embed="rId13">
                      <a:extLst>
                        <a:ext uri="{28A0092B-C50C-407E-A947-70E740481C1C}">
                          <a14:useLocalDpi xmlns:a14="http://schemas.microsoft.com/office/drawing/2010/main" val="0"/>
                        </a:ext>
                      </a:extLst>
                    </a:blip>
                    <a:stretch>
                      <a:fillRect/>
                    </a:stretch>
                  </pic:blipFill>
                  <pic:spPr>
                    <a:xfrm>
                      <a:off x="0" y="0"/>
                      <a:ext cx="5274344" cy="2005356"/>
                    </a:xfrm>
                    <a:prstGeom prst="rect">
                      <a:avLst/>
                    </a:prstGeom>
                  </pic:spPr>
                </pic:pic>
              </a:graphicData>
            </a:graphic>
          </wp:inline>
        </w:drawing>
      </w:r>
    </w:p>
    <w:p w14:paraId="23B86EE9" w14:textId="6FF289E2" w:rsidR="00271E55" w:rsidRPr="00271E55" w:rsidRDefault="00271E55" w:rsidP="00271E55">
      <w:pPr>
        <w:widowControl/>
        <w:tabs>
          <w:tab w:val="left" w:pos="312"/>
        </w:tabs>
        <w:jc w:val="center"/>
        <w:rPr>
          <w:rFonts w:cs="Times New Roman"/>
          <w:kern w:val="0"/>
          <w:sz w:val="21"/>
          <w:szCs w:val="21"/>
        </w:rPr>
      </w:pPr>
      <w:r w:rsidRPr="00271E55">
        <w:rPr>
          <w:rFonts w:cs="Times New Roman"/>
          <w:kern w:val="0"/>
          <w:sz w:val="21"/>
          <w:szCs w:val="21"/>
        </w:rPr>
        <w:t>Core principles of PCI DSS compliance</w:t>
      </w:r>
    </w:p>
    <w:p w14:paraId="336F5136" w14:textId="5F098119" w:rsidR="00271E55" w:rsidRDefault="00271E55" w:rsidP="00271E55">
      <w:pPr>
        <w:ind w:firstLine="420"/>
      </w:pPr>
      <w:r w:rsidRPr="008657F7">
        <w:rPr>
          <w:rFonts w:cs="Times New Roman"/>
          <w:kern w:val="0"/>
        </w:rPr>
        <w:t>Protecting credit card information like a bank protects your money: If your company handles credit card payments, PCI DSS tells you how to protect this information, just like a bank protects your money. It includes ensuring network security, protecting customers' card information from theft, and regularly checking if your security measures are effective.</w:t>
      </w:r>
    </w:p>
    <w:p w14:paraId="508B66C6" w14:textId="0AAA8C1A" w:rsidR="00271E55" w:rsidRDefault="00271E55" w:rsidP="00271E55">
      <w:pPr>
        <w:widowControl/>
        <w:tabs>
          <w:tab w:val="left" w:pos="312"/>
        </w:tabs>
        <w:rPr>
          <w:rFonts w:cs="Times New Roman"/>
          <w:kern w:val="0"/>
        </w:rPr>
      </w:pPr>
      <w:r>
        <w:rPr>
          <w:rFonts w:cs="Times New Roman"/>
          <w:kern w:val="0"/>
        </w:rPr>
        <w:tab/>
      </w:r>
      <w:r w:rsidRPr="008657F7">
        <w:rPr>
          <w:rFonts w:cs="Times New Roman"/>
          <w:kern w:val="0"/>
        </w:rPr>
        <w:t>These charts provide a clear visual overview of each security model and strategy, aiding in a better understanding of their structure and importance. With these visual aids, it becomes easier to apply these concepts to specific security policies and practices.</w:t>
      </w:r>
    </w:p>
    <w:p w14:paraId="17C3705F" w14:textId="46D34E4A" w:rsidR="0017403C" w:rsidRDefault="0017403C">
      <w:pPr>
        <w:widowControl/>
        <w:jc w:val="left"/>
      </w:pPr>
      <w:r>
        <w:br w:type="page"/>
      </w:r>
    </w:p>
    <w:p w14:paraId="07AB0558" w14:textId="200B078B" w:rsidR="00CE71BE" w:rsidRDefault="00B153AA" w:rsidP="00375979">
      <w:pPr>
        <w:pStyle w:val="a5"/>
      </w:pPr>
      <w:r>
        <w:lastRenderedPageBreak/>
        <w:t>3.</w:t>
      </w:r>
      <w:r w:rsidR="001763D7" w:rsidRPr="001763D7">
        <w:t xml:space="preserve"> </w:t>
      </w:r>
      <w:r w:rsidR="001763D7" w:rsidRPr="001763D7">
        <w:t>Data Security Management Plan for NG</w:t>
      </w:r>
    </w:p>
    <w:p w14:paraId="36F7FDED" w14:textId="287CF47A" w:rsidR="00C81F83" w:rsidRPr="00C81F83" w:rsidRDefault="00C81F83" w:rsidP="00C81F83">
      <w:pPr>
        <w:ind w:firstLine="420"/>
        <w:rPr>
          <w:rFonts w:hint="eastAsia"/>
        </w:rPr>
      </w:pPr>
      <w:r w:rsidRPr="00C81F83">
        <w:t>Based on the information presented above, we can now develop a plan that meets NG's data security needs while ensuring the confidentiality of employee and user data, tailored to NG's specific circumstances.</w:t>
      </w:r>
    </w:p>
    <w:p w14:paraId="46F8AAEE" w14:textId="26E1F132" w:rsidR="00CE71BE" w:rsidRPr="00CE71BE" w:rsidRDefault="00B153AA" w:rsidP="00972A4C">
      <w:pPr>
        <w:pStyle w:val="1"/>
        <w:spacing w:before="156"/>
        <w:rPr>
          <w:rFonts w:asciiTheme="minorHAnsi" w:hAnsiTheme="minorHAnsi"/>
        </w:rPr>
      </w:pPr>
      <w:r>
        <w:rPr>
          <w:rFonts w:hint="eastAsia"/>
        </w:rPr>
        <w:t>3</w:t>
      </w:r>
      <w:r>
        <w:t>.1</w:t>
      </w:r>
      <w:r w:rsidR="001763D7" w:rsidRPr="001763D7">
        <w:t xml:space="preserve"> </w:t>
      </w:r>
      <w:r w:rsidR="001763D7" w:rsidRPr="001763D7">
        <w:t>NG's IT Architecture and Data Flow Analysis</w:t>
      </w:r>
    </w:p>
    <w:p w14:paraId="3D242974" w14:textId="24249151" w:rsidR="00743686" w:rsidRDefault="001763D7" w:rsidP="001763D7">
      <w:pPr>
        <w:pStyle w:val="2"/>
      </w:pPr>
      <w:r>
        <w:t>3.1.1</w:t>
      </w:r>
      <w:r w:rsidRPr="001763D7">
        <w:t xml:space="preserve"> </w:t>
      </w:r>
      <w:r>
        <w:t>IT Infrastructure Upgrade and Reinforcement</w:t>
      </w:r>
    </w:p>
    <w:p w14:paraId="0461BA4E" w14:textId="028E1BC8" w:rsidR="00C81F83" w:rsidRDefault="00C81F83" w:rsidP="00C81F83">
      <w:r w:rsidRPr="00C81F83">
        <w:t>Hardware and Software Upgrades: Upgrade critical hardware and ensure that software, including operating systems and applications, are up-to-date to prevent security vulnerabilities</w:t>
      </w:r>
      <w:r w:rsidR="009E5B44">
        <w:fldChar w:fldCharType="begin"/>
      </w:r>
      <w:r w:rsidR="009E5B44">
        <w:instrText xml:space="preserve"> REF _Ref155692959 \r \h </w:instrText>
      </w:r>
      <w:r w:rsidR="009E5B44">
        <w:fldChar w:fldCharType="separate"/>
      </w:r>
      <w:r w:rsidR="009E5B44">
        <w:t>[6]</w:t>
      </w:r>
      <w:r w:rsidR="009E5B44">
        <w:fldChar w:fldCharType="end"/>
      </w:r>
      <w:r w:rsidRPr="00C81F83">
        <w:t xml:space="preserve">. </w:t>
      </w:r>
    </w:p>
    <w:p w14:paraId="0C469CF4" w14:textId="420CE95F" w:rsidR="00C81F83" w:rsidRDefault="00C81F83" w:rsidP="00C81F83">
      <w:r w:rsidRPr="00C81F83">
        <w:t>Network Reinforcement: Implement advanced network security measures, such as Intrusion Detection Systems (IDS) and Intrusion Prevention Systems (IPS), and strengthen endpoint security.</w:t>
      </w:r>
      <w:r>
        <w:t xml:space="preserve"> </w:t>
      </w:r>
    </w:p>
    <w:p w14:paraId="35B83DF8" w14:textId="493B8ABF" w:rsidR="001763D7" w:rsidRDefault="00C81F83" w:rsidP="00C81F83">
      <w:pPr>
        <w:pStyle w:val="2"/>
      </w:pPr>
      <w:r>
        <w:t>3.1.</w:t>
      </w:r>
      <w:r w:rsidR="001763D7">
        <w:t>2. Enhancing Data Storage Security</w:t>
      </w:r>
    </w:p>
    <w:p w14:paraId="782E1241" w14:textId="5E01A644" w:rsidR="001763D7" w:rsidRDefault="00C81F83" w:rsidP="001763D7">
      <w:r w:rsidRPr="00C81F83">
        <w:t xml:space="preserve">Encryption </w:t>
      </w:r>
      <w:proofErr w:type="gramStart"/>
      <w:r w:rsidRPr="00C81F83">
        <w:t>Technology</w:t>
      </w:r>
      <w:r>
        <w:t xml:space="preserve"> :A</w:t>
      </w:r>
      <w:r w:rsidR="001763D7">
        <w:t>pply</w:t>
      </w:r>
      <w:proofErr w:type="gramEnd"/>
      <w:r w:rsidR="001763D7">
        <w:t xml:space="preserve"> encryption to sensitive data stored on servers and cloud </w:t>
      </w:r>
      <w:proofErr w:type="spellStart"/>
      <w:r w:rsidR="001763D7">
        <w:t>platforms</w:t>
      </w:r>
      <w:r>
        <w:t>,and</w:t>
      </w:r>
      <w:proofErr w:type="spellEnd"/>
    </w:p>
    <w:p w14:paraId="1A7F4C8A" w14:textId="77777777" w:rsidR="001763D7" w:rsidRDefault="001763D7" w:rsidP="001763D7">
      <w:r>
        <w:t>Access Control: Implement stringent data access controls to ensure that only authorized personnel can access sensitive data.</w:t>
      </w:r>
    </w:p>
    <w:p w14:paraId="69120BD3" w14:textId="1CFAD34A" w:rsidR="001763D7" w:rsidRDefault="001763D7" w:rsidP="001763D7">
      <w:pPr>
        <w:rPr>
          <w:rFonts w:hint="eastAsia"/>
        </w:rPr>
      </w:pPr>
      <w:r>
        <w:t>Backup and Disaster Recovery: Establish automated data backup processes and develop detailed disaster recovery plans.</w:t>
      </w:r>
    </w:p>
    <w:p w14:paraId="745C7B3C" w14:textId="760494F1" w:rsidR="001763D7" w:rsidRDefault="001763D7" w:rsidP="00C81F83">
      <w:pPr>
        <w:pStyle w:val="2"/>
      </w:pPr>
      <w:r>
        <w:t>3.</w:t>
      </w:r>
      <w:r w:rsidR="00C81F83">
        <w:t>1.3</w:t>
      </w:r>
      <w:r>
        <w:t xml:space="preserve"> Secure Data Process Management</w:t>
      </w:r>
    </w:p>
    <w:p w14:paraId="1AF0A7FB" w14:textId="77777777" w:rsidR="001763D7" w:rsidRDefault="001763D7" w:rsidP="001763D7">
      <w:r>
        <w:t>Data Flow Diagrams: Create detailed data flow diagrams to clearly identify each step of data movement.</w:t>
      </w:r>
    </w:p>
    <w:p w14:paraId="1D691357" w14:textId="77777777" w:rsidR="001763D7" w:rsidRDefault="001763D7" w:rsidP="001763D7">
      <w:r>
        <w:t>Data Handling Standards: Establish strict data handling standards to ensure that every stage of data collection, processing, and storage complies with security standards.</w:t>
      </w:r>
    </w:p>
    <w:p w14:paraId="1E0F9F04" w14:textId="02354B2F" w:rsidR="001763D7" w:rsidRDefault="001763D7" w:rsidP="001763D7">
      <w:r>
        <w:t>Data Security Training: Regularly train employees on data security awareness, emphasizing best practices in data handling.</w:t>
      </w:r>
    </w:p>
    <w:p w14:paraId="770D8D2E" w14:textId="77777777" w:rsidR="001E5DDD" w:rsidRDefault="001E5DDD" w:rsidP="001763D7">
      <w:pPr>
        <w:rPr>
          <w:rFonts w:hint="eastAsia"/>
        </w:rPr>
      </w:pPr>
    </w:p>
    <w:p w14:paraId="58542DF9" w14:textId="465671F4" w:rsidR="001763D7" w:rsidRDefault="00C81F83" w:rsidP="00C81F83">
      <w:pPr>
        <w:pStyle w:val="2"/>
      </w:pPr>
      <w:r>
        <w:t>3.1.</w:t>
      </w:r>
      <w:r w:rsidR="001763D7">
        <w:t>4. Development and Implementation of Comprehensive Security Strategies</w:t>
      </w:r>
    </w:p>
    <w:p w14:paraId="30749B46" w14:textId="77777777" w:rsidR="001763D7" w:rsidRDefault="001763D7" w:rsidP="001763D7">
      <w:r>
        <w:t xml:space="preserve">Security Policies: Develop comprehensive information security policies, including </w:t>
      </w:r>
      <w:r>
        <w:lastRenderedPageBreak/>
        <w:t>codes of conduct for users, data protection policies, and security incident response plans.</w:t>
      </w:r>
    </w:p>
    <w:p w14:paraId="0475A2E7" w14:textId="77777777" w:rsidR="001763D7" w:rsidRDefault="001763D7" w:rsidP="001763D7">
      <w:r>
        <w:t>Security Audits and Assessments: Regularly conduct security audits and assessments to identify potential risks and areas for improvement.</w:t>
      </w:r>
    </w:p>
    <w:p w14:paraId="360F6CF8" w14:textId="0406569C" w:rsidR="001763D7" w:rsidRDefault="001763D7" w:rsidP="001763D7">
      <w:r>
        <w:t>Compliance Tracking: Ensure all IT practices and data handling activities comply with relevant laws and industry standards, such as GDPR.</w:t>
      </w:r>
    </w:p>
    <w:p w14:paraId="50A3359B" w14:textId="73231535" w:rsidR="001E5DDD" w:rsidRDefault="001E5DDD" w:rsidP="001E5DDD">
      <w:pPr>
        <w:spacing w:line="240" w:lineRule="auto"/>
        <w:jc w:val="center"/>
        <w:rPr>
          <w:rFonts w:hint="eastAsia"/>
        </w:rPr>
      </w:pPr>
      <w:r>
        <w:rPr>
          <w:noProof/>
        </w:rPr>
        <w:drawing>
          <wp:inline distT="0" distB="0" distL="0" distR="0" wp14:anchorId="23F17AEE" wp14:editId="60692868">
            <wp:extent cx="3041965" cy="2983734"/>
            <wp:effectExtent l="0" t="0" r="6350" b="7620"/>
            <wp:docPr id="19577796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79654" name=""/>
                    <pic:cNvPicPr/>
                  </pic:nvPicPr>
                  <pic:blipFill>
                    <a:blip r:embed="rId14"/>
                    <a:stretch>
                      <a:fillRect/>
                    </a:stretch>
                  </pic:blipFill>
                  <pic:spPr>
                    <a:xfrm>
                      <a:off x="0" y="0"/>
                      <a:ext cx="3061825" cy="3003214"/>
                    </a:xfrm>
                    <a:prstGeom prst="rect">
                      <a:avLst/>
                    </a:prstGeom>
                  </pic:spPr>
                </pic:pic>
              </a:graphicData>
            </a:graphic>
          </wp:inline>
        </w:drawing>
      </w:r>
    </w:p>
    <w:p w14:paraId="08D449D4" w14:textId="6B5E55B7" w:rsidR="001763D7" w:rsidRDefault="00C81F83" w:rsidP="00C81F83">
      <w:pPr>
        <w:pStyle w:val="2"/>
      </w:pPr>
      <w:r>
        <w:t>3.1.</w:t>
      </w:r>
      <w:r w:rsidR="001763D7">
        <w:t>5. Third-Party Service Management and Risk Assessment</w:t>
      </w:r>
    </w:p>
    <w:p w14:paraId="5320F46D" w14:textId="765FCFCB" w:rsidR="001763D7" w:rsidRDefault="001763D7" w:rsidP="001763D7">
      <w:r>
        <w:t>Third-Party Risk Management: Conduct risk assessments</w:t>
      </w:r>
      <w:r w:rsidR="009E5B44">
        <w:fldChar w:fldCharType="begin"/>
      </w:r>
      <w:r w:rsidR="009E5B44">
        <w:instrText xml:space="preserve"> REF _Ref155692971 \r \h </w:instrText>
      </w:r>
      <w:r w:rsidR="009E5B44">
        <w:fldChar w:fldCharType="separate"/>
      </w:r>
      <w:r w:rsidR="009E5B44">
        <w:t>[7]</w:t>
      </w:r>
      <w:r w:rsidR="009E5B44">
        <w:fldChar w:fldCharType="end"/>
      </w:r>
      <w:r>
        <w:t xml:space="preserve"> on all third-party service providers and ensure their security measures meet NG's standards.</w:t>
      </w:r>
    </w:p>
    <w:p w14:paraId="6D9B8E08" w14:textId="4FF1A2FB" w:rsidR="001763D7" w:rsidRDefault="001763D7" w:rsidP="001763D7">
      <w:pPr>
        <w:rPr>
          <w:rFonts w:hint="eastAsia"/>
        </w:rPr>
      </w:pPr>
      <w:r>
        <w:t>Service Contract Review: Review and update contracts with third-party service providers to clearly define data security and privacy responsibilities.</w:t>
      </w:r>
    </w:p>
    <w:p w14:paraId="03A4B688" w14:textId="0C140279" w:rsidR="001763D7" w:rsidRDefault="00C81F83" w:rsidP="00C81F83">
      <w:pPr>
        <w:pStyle w:val="2"/>
      </w:pPr>
      <w:r>
        <w:t>3.1.</w:t>
      </w:r>
      <w:r w:rsidR="001763D7">
        <w:t>6. Employee Access and Identity Management</w:t>
      </w:r>
    </w:p>
    <w:p w14:paraId="60FB28FD" w14:textId="77777777" w:rsidR="001763D7" w:rsidRDefault="001763D7" w:rsidP="001763D7">
      <w:r>
        <w:t>Multi-Factor Authentication: Implement multi-factor authentication for employees accessing sensitive systems and data.</w:t>
      </w:r>
    </w:p>
    <w:p w14:paraId="1E606AD9" w14:textId="77777777" w:rsidR="001763D7" w:rsidRDefault="001763D7" w:rsidP="001763D7">
      <w:r>
        <w:t>Principle of Least Privilege: Assign access rights to employees on a need-to-use basis, ensuring they only have access to the data and resources necessary to perform their jobs.</w:t>
      </w:r>
    </w:p>
    <w:p w14:paraId="0F606AC0" w14:textId="1378B01B" w:rsidR="001763D7" w:rsidRDefault="001763D7" w:rsidP="001763D7">
      <w:r>
        <w:t>Remote Access Security: Enhance security measures for remote work and mobile device access, including the use of VPNs and device encryption.</w:t>
      </w:r>
    </w:p>
    <w:p w14:paraId="0AABB1D6" w14:textId="77777777" w:rsidR="00972A4C" w:rsidRDefault="00972A4C" w:rsidP="001763D7"/>
    <w:p w14:paraId="4B673309" w14:textId="77777777" w:rsidR="001E5DDD" w:rsidRDefault="001E5DDD" w:rsidP="001763D7"/>
    <w:p w14:paraId="5C4486D3" w14:textId="77777777" w:rsidR="001E5DDD" w:rsidRDefault="001E5DDD" w:rsidP="001763D7">
      <w:pPr>
        <w:rPr>
          <w:rFonts w:hint="eastAsia"/>
        </w:rPr>
      </w:pPr>
    </w:p>
    <w:p w14:paraId="1E0D8C46" w14:textId="17B69592" w:rsidR="00C81F83" w:rsidRDefault="00C81F83" w:rsidP="00972A4C">
      <w:pPr>
        <w:pStyle w:val="1"/>
        <w:spacing w:before="156"/>
        <w:rPr>
          <w:rFonts w:hint="eastAsia"/>
        </w:rPr>
      </w:pPr>
      <w:r>
        <w:rPr>
          <w:rFonts w:hint="eastAsia"/>
        </w:rPr>
        <w:lastRenderedPageBreak/>
        <w:t>3</w:t>
      </w:r>
      <w:r>
        <w:t>.2</w:t>
      </w:r>
      <w:r w:rsidRPr="00C81F83">
        <w:t xml:space="preserve"> </w:t>
      </w:r>
      <w:r>
        <w:t>Data Protection Regulations and Compliance Requirements</w:t>
      </w:r>
    </w:p>
    <w:p w14:paraId="08CB19DF" w14:textId="6D0B6768" w:rsidR="00C81F83" w:rsidRDefault="00C81F83" w:rsidP="00C81F83">
      <w:pPr>
        <w:pStyle w:val="2"/>
      </w:pPr>
      <w:r>
        <w:t>3.2.</w:t>
      </w:r>
      <w:r>
        <w:t>1 GDPR Compliance</w:t>
      </w:r>
    </w:p>
    <w:p w14:paraId="72AC3B94" w14:textId="6C8756D3" w:rsidR="00C81F83" w:rsidRDefault="00C81F83" w:rsidP="00C81F83">
      <w:r>
        <w:t>Data Processing Records: Maintain records of all personal data processing activities, including the types of data, purposes of processing, and retention periods.</w:t>
      </w:r>
    </w:p>
    <w:p w14:paraId="5476861D" w14:textId="373AF9A1" w:rsidR="00C81F83" w:rsidRDefault="00C81F83" w:rsidP="00C81F83">
      <w:r>
        <w:t>Protection of Data Subject Rights: Ensure the protection of data subjects' rights, including the right to access, rectify, erase, and port data.</w:t>
      </w:r>
    </w:p>
    <w:p w14:paraId="6203EF5C" w14:textId="4668A2D1" w:rsidR="00C81F83" w:rsidRDefault="00C81F83" w:rsidP="00C81F83">
      <w:r>
        <w:t>Data Protection Impact Assessment: Conduct data protection impact assessments for new projects or changes to identify and mitigate privacy risks.</w:t>
      </w:r>
    </w:p>
    <w:p w14:paraId="16295262" w14:textId="2871EA65" w:rsidR="00C81F83" w:rsidRDefault="00C81F83" w:rsidP="00C81F83">
      <w:pPr>
        <w:rPr>
          <w:rFonts w:hint="eastAsia"/>
        </w:rPr>
      </w:pPr>
      <w:r>
        <w:t>Data Breach Response: Establish a data breach notification process to ensure timely reporting to relevant authorities and data subjects.</w:t>
      </w:r>
    </w:p>
    <w:p w14:paraId="4A4A4607" w14:textId="48B0D123" w:rsidR="00C81F83" w:rsidRDefault="00C81F83" w:rsidP="00C81F83">
      <w:pPr>
        <w:pStyle w:val="2"/>
      </w:pPr>
      <w:r>
        <w:t>3.2.</w:t>
      </w:r>
      <w:r>
        <w:t>2 Regional and Industry-Specific Regulations</w:t>
      </w:r>
    </w:p>
    <w:p w14:paraId="1E6D5EE0" w14:textId="108FBA9C" w:rsidR="00C81F83" w:rsidRDefault="00C81F83" w:rsidP="00C81F83">
      <w:r>
        <w:t>Compliance with Regional Regulations: Identify and comply with data protection laws in the regions where NG operates.</w:t>
      </w:r>
    </w:p>
    <w:p w14:paraId="1E981084" w14:textId="3539FFF4" w:rsidR="00C81F83" w:rsidRDefault="00C81F83" w:rsidP="00C81F83">
      <w:pPr>
        <w:rPr>
          <w:rFonts w:hint="eastAsia"/>
        </w:rPr>
      </w:pPr>
      <w:r>
        <w:t>Industry-Specific Standards: If NG is involved in specific sectors like health or finance, ensure compliance with the data security standards of those industries.</w:t>
      </w:r>
    </w:p>
    <w:p w14:paraId="4ABE4DE7" w14:textId="2F3A49AB" w:rsidR="00C81F83" w:rsidRDefault="00C81F83" w:rsidP="00C81F83">
      <w:pPr>
        <w:pStyle w:val="2"/>
      </w:pPr>
      <w:r>
        <w:t>3.2.</w:t>
      </w:r>
      <w:r>
        <w:t>3 Internal Compliance Policies</w:t>
      </w:r>
    </w:p>
    <w:p w14:paraId="01BF685F" w14:textId="643CFA9D" w:rsidR="00C81F83" w:rsidRDefault="00C81F83" w:rsidP="00C81F83">
      <w:r>
        <w:t>Internal Audits: Regularly conduct internal audits to ensure compliance.</w:t>
      </w:r>
    </w:p>
    <w:p w14:paraId="750D8610" w14:textId="22DD00E9" w:rsidR="00694927" w:rsidRDefault="00C81F83" w:rsidP="00C81F83">
      <w:r>
        <w:t>Employee Training and Awareness: Routinely train employees on data protection and compliance.</w:t>
      </w:r>
    </w:p>
    <w:p w14:paraId="6FEAF23A" w14:textId="77777777" w:rsidR="00972A4C" w:rsidRDefault="00972A4C" w:rsidP="00C81F83">
      <w:pPr>
        <w:rPr>
          <w:rFonts w:hint="eastAsia"/>
        </w:rPr>
      </w:pPr>
    </w:p>
    <w:p w14:paraId="5A51AA0C" w14:textId="3FE7D749" w:rsidR="00C81F83" w:rsidRDefault="00C81F83" w:rsidP="00972A4C">
      <w:pPr>
        <w:pStyle w:val="1"/>
        <w:spacing w:before="156"/>
        <w:rPr>
          <w:rFonts w:hint="eastAsia"/>
        </w:rPr>
      </w:pPr>
      <w:r>
        <w:t xml:space="preserve">3.3 </w:t>
      </w:r>
      <w:r>
        <w:t>BYOD Policy for Employees' Use of Personal Devices</w:t>
      </w:r>
    </w:p>
    <w:p w14:paraId="09F58786" w14:textId="13470D05" w:rsidR="00C81F83" w:rsidRDefault="00C81F83" w:rsidP="00694927">
      <w:pPr>
        <w:pStyle w:val="2"/>
      </w:pPr>
      <w:r>
        <w:t>3.3</w:t>
      </w:r>
      <w:r>
        <w:t>.</w:t>
      </w:r>
      <w:r>
        <w:t>1</w:t>
      </w:r>
      <w:r>
        <w:t xml:space="preserve"> </w:t>
      </w:r>
      <w:r>
        <w:t>BYOD Risk Assessment</w:t>
      </w:r>
    </w:p>
    <w:p w14:paraId="2B5CC824" w14:textId="16ED5609" w:rsidR="00C81F83" w:rsidRDefault="00C81F83" w:rsidP="00C81F83">
      <w:r>
        <w:t>Risk Identification: Identify the security risks associated with introducing personal devices, including data leakage and unauthorized access</w:t>
      </w:r>
      <w:r w:rsidR="009E5B44">
        <w:fldChar w:fldCharType="begin"/>
      </w:r>
      <w:r w:rsidR="009E5B44">
        <w:instrText xml:space="preserve"> REF _Ref155692982 \r \h </w:instrText>
      </w:r>
      <w:r w:rsidR="009E5B44">
        <w:fldChar w:fldCharType="separate"/>
      </w:r>
      <w:r w:rsidR="009E5B44">
        <w:t>[8]</w:t>
      </w:r>
      <w:r w:rsidR="009E5B44">
        <w:fldChar w:fldCharType="end"/>
      </w:r>
      <w:r>
        <w:t>.</w:t>
      </w:r>
    </w:p>
    <w:p w14:paraId="6A04115A" w14:textId="5443F523" w:rsidR="00C81F83" w:rsidRDefault="00C81F83" w:rsidP="00C81F83">
      <w:pPr>
        <w:rPr>
          <w:rFonts w:hint="eastAsia"/>
        </w:rPr>
      </w:pPr>
      <w:r>
        <w:t>Risk Mitigation Measures: Design measures to mitigate these risks, such as mandatory encryption, security software, and remote wiping capabilities.</w:t>
      </w:r>
    </w:p>
    <w:p w14:paraId="391A8D93" w14:textId="4E8D3753" w:rsidR="00C81F83" w:rsidRDefault="00C81F83" w:rsidP="00694927">
      <w:pPr>
        <w:pStyle w:val="2"/>
      </w:pPr>
      <w:r>
        <w:t>3.3.2</w:t>
      </w:r>
      <w:r>
        <w:t xml:space="preserve"> </w:t>
      </w:r>
      <w:r>
        <w:t>Secure Access and Control</w:t>
      </w:r>
    </w:p>
    <w:p w14:paraId="4AB61F1D" w14:textId="2BA256B9" w:rsidR="00C81F83" w:rsidRDefault="00C81F83" w:rsidP="00C81F83">
      <w:r>
        <w:t>Secure Access: Provide secure network access points for personal devices, such as using VPNs.</w:t>
      </w:r>
    </w:p>
    <w:p w14:paraId="3A51D073" w14:textId="7F7F5DF1" w:rsidR="00C81F83" w:rsidRDefault="00C81F83" w:rsidP="00694927">
      <w:pPr>
        <w:rPr>
          <w:rFonts w:hint="eastAsia"/>
        </w:rPr>
      </w:pPr>
      <w:r>
        <w:t xml:space="preserve">Device Management: Implement device management solutions to monitor, manage, </w:t>
      </w:r>
      <w:r>
        <w:lastRenderedPageBreak/>
        <w:t>and secure personal devices accessing the company network.</w:t>
      </w:r>
    </w:p>
    <w:p w14:paraId="6FB68BFD" w14:textId="22D9C7DA" w:rsidR="00C81F83" w:rsidRDefault="00C81F83" w:rsidP="00694927">
      <w:pPr>
        <w:pStyle w:val="2"/>
      </w:pPr>
      <w:r>
        <w:t>3.3.3</w:t>
      </w:r>
      <w:r>
        <w:t xml:space="preserve"> </w:t>
      </w:r>
      <w:r>
        <w:t>Policies and Procedures</w:t>
      </w:r>
    </w:p>
    <w:p w14:paraId="49255C4D" w14:textId="5971A41F" w:rsidR="00C81F83" w:rsidRDefault="00C81F83" w:rsidP="00C81F83">
      <w:r>
        <w:t>Policy Development: Establish clear BYOD policies outlining permitted device types, security requirements, and allocation of responsibilities.</w:t>
      </w:r>
    </w:p>
    <w:p w14:paraId="3768C257" w14:textId="2983220A" w:rsidR="00C81F83" w:rsidRDefault="00C81F83" w:rsidP="00C81F83">
      <w:pPr>
        <w:rPr>
          <w:rFonts w:hint="eastAsia"/>
        </w:rPr>
      </w:pPr>
      <w:r>
        <w:t>User Agreement: Require employees to sign a BYOD agreement, clarifying their rights and responsibilities when using personal devices.</w:t>
      </w:r>
    </w:p>
    <w:p w14:paraId="48F45E7E" w14:textId="3BCA09EC" w:rsidR="00C81F83" w:rsidRDefault="00C81F83" w:rsidP="00694927">
      <w:pPr>
        <w:pStyle w:val="2"/>
      </w:pPr>
      <w:r>
        <w:t>3.3.</w:t>
      </w:r>
      <w:r>
        <w:t>4 Employee Training and Awareness</w:t>
      </w:r>
    </w:p>
    <w:p w14:paraId="61D9EE46" w14:textId="74D4C80C" w:rsidR="00C81F83" w:rsidRDefault="00C81F83" w:rsidP="00C81F83">
      <w:r>
        <w:t>Security Awareness Training: Conduct BYOD security awareness training for employees, emphasizing best practices and potential risks.</w:t>
      </w:r>
    </w:p>
    <w:p w14:paraId="0096DFDB" w14:textId="29674DF6" w:rsidR="00C81F83" w:rsidRDefault="00C81F83" w:rsidP="00C81F83">
      <w:r>
        <w:t>Ongoing Monitoring and Feedback: Provide a mechanism for monitoring compliance with policies and collecting employee feedback.</w:t>
      </w:r>
    </w:p>
    <w:p w14:paraId="3EAB4050" w14:textId="77777777" w:rsidR="00972A4C" w:rsidRDefault="00972A4C" w:rsidP="00C81F83">
      <w:pPr>
        <w:rPr>
          <w:rFonts w:hint="eastAsia"/>
        </w:rPr>
      </w:pPr>
    </w:p>
    <w:p w14:paraId="0ADCAFF5" w14:textId="4ACF00B9" w:rsidR="00694927" w:rsidRDefault="00972A4C" w:rsidP="00972A4C">
      <w:pPr>
        <w:pStyle w:val="1"/>
        <w:spacing w:before="156"/>
        <w:rPr>
          <w:rFonts w:hint="eastAsia"/>
        </w:rPr>
      </w:pPr>
      <w:r>
        <w:t xml:space="preserve">3.4 </w:t>
      </w:r>
      <w:r w:rsidR="00694927">
        <w:t>Intellectual Property and Customer Data Protection</w:t>
      </w:r>
    </w:p>
    <w:p w14:paraId="4F570C9D" w14:textId="00C06CE4" w:rsidR="00694927" w:rsidRDefault="00972A4C" w:rsidP="00972A4C">
      <w:pPr>
        <w:pStyle w:val="2"/>
      </w:pPr>
      <w:r>
        <w:t>3.4</w:t>
      </w:r>
      <w:r>
        <w:t>.</w:t>
      </w:r>
      <w:r w:rsidR="00694927">
        <w:t>1</w:t>
      </w:r>
      <w:r>
        <w:t xml:space="preserve"> </w:t>
      </w:r>
      <w:r w:rsidR="00694927">
        <w:t>Intellectual Property Protection</w:t>
      </w:r>
    </w:p>
    <w:p w14:paraId="598BCF3B" w14:textId="55B956F8" w:rsidR="00694927" w:rsidRDefault="00694927" w:rsidP="00694927">
      <w:r>
        <w:t>Audit and Identification: Conduct a comprehensive audit of NG's intellectual property assets, including patents, trademarks, copyrights, and trade secrets.</w:t>
      </w:r>
    </w:p>
    <w:p w14:paraId="6399EF5C" w14:textId="424A54D1" w:rsidR="00694927" w:rsidRDefault="00694927" w:rsidP="00694927">
      <w:r>
        <w:t xml:space="preserve"> Access Control and Encryption: Implement strict access control measures to ensure that only authorized personnel can access sensitive intellectual property materials, and encrypt these data.</w:t>
      </w:r>
    </w:p>
    <w:p w14:paraId="161FADA8" w14:textId="2018901A" w:rsidR="00694927" w:rsidRDefault="00694927" w:rsidP="00694927">
      <w:pPr>
        <w:rPr>
          <w:rFonts w:hint="eastAsia"/>
        </w:rPr>
      </w:pPr>
      <w:r>
        <w:t>Employee Training: Regularly train employees on intellectual property protection to enhance their awareness of the importance of protecting the company's intellectual assets.</w:t>
      </w:r>
    </w:p>
    <w:p w14:paraId="5855BEFA" w14:textId="08B73C04" w:rsidR="00694927" w:rsidRDefault="00972A4C" w:rsidP="00972A4C">
      <w:pPr>
        <w:pStyle w:val="2"/>
      </w:pPr>
      <w:r>
        <w:t>3.4.</w:t>
      </w:r>
      <w:r w:rsidR="00694927">
        <w:t>2 Customer Data Protection</w:t>
      </w:r>
    </w:p>
    <w:p w14:paraId="6C8C5875" w14:textId="08A25FC5" w:rsidR="00694927" w:rsidRDefault="00694927" w:rsidP="00694927">
      <w:r>
        <w:t>Data Classification and Management: Classify customer data and implement different levels of protection measures according to their sensitivity and importance.</w:t>
      </w:r>
    </w:p>
    <w:p w14:paraId="5F2A5FF6" w14:textId="4494F986" w:rsidR="00694927" w:rsidRDefault="00694927" w:rsidP="00694927">
      <w:r>
        <w:t>Privacy Policy and Compliance: Ensure all activities processing customer data comply with applicable privacy laws such as GDPR, and transparently present NG's data handling policies to customers.</w:t>
      </w:r>
    </w:p>
    <w:p w14:paraId="41173982" w14:textId="615636FE" w:rsidR="00694927" w:rsidRDefault="00694927" w:rsidP="00694927">
      <w:r>
        <w:t>Security Monitoring: Strengthen the security monitoring of customer data to promptly detect and respond to any abnormal activities.</w:t>
      </w:r>
    </w:p>
    <w:p w14:paraId="693382B0" w14:textId="77777777" w:rsidR="00972A4C" w:rsidRDefault="00972A4C" w:rsidP="00694927">
      <w:pPr>
        <w:rPr>
          <w:rFonts w:hint="eastAsia"/>
        </w:rPr>
      </w:pPr>
    </w:p>
    <w:p w14:paraId="0AFEF15E" w14:textId="78297785" w:rsidR="00694927" w:rsidRDefault="00972A4C" w:rsidP="00972A4C">
      <w:pPr>
        <w:pStyle w:val="1"/>
        <w:spacing w:before="156"/>
        <w:rPr>
          <w:rFonts w:hint="eastAsia"/>
        </w:rPr>
      </w:pPr>
      <w:r>
        <w:lastRenderedPageBreak/>
        <w:t xml:space="preserve">3.5 </w:t>
      </w:r>
      <w:r w:rsidR="00694927">
        <w:t>Emergency Planning and Disaster Recovery</w:t>
      </w:r>
    </w:p>
    <w:p w14:paraId="717E54F9" w14:textId="6ABC3EED" w:rsidR="00694927" w:rsidRDefault="00972A4C" w:rsidP="00972A4C">
      <w:pPr>
        <w:pStyle w:val="2"/>
      </w:pPr>
      <w:r>
        <w:t>3.5.</w:t>
      </w:r>
      <w:r w:rsidR="00694927">
        <w:t>1 Emergency Response Planning</w:t>
      </w:r>
    </w:p>
    <w:p w14:paraId="168ECCA5" w14:textId="33823BEA" w:rsidR="00694927" w:rsidRDefault="00694927" w:rsidP="00694927">
      <w:r>
        <w:t>Plan Development: Develop specific emergency response plans for various potential security incidents, such as data breaches and system failures.</w:t>
      </w:r>
    </w:p>
    <w:p w14:paraId="5EA30843" w14:textId="0823BF47" w:rsidR="00694927" w:rsidRDefault="00694927" w:rsidP="00694927">
      <w:pPr>
        <w:rPr>
          <w:rFonts w:hint="eastAsia"/>
        </w:rPr>
      </w:pPr>
      <w:r>
        <w:t>Roles and Responsibilities: Clarify the roles and responsibilities of teams and individuals in emergency situations.</w:t>
      </w:r>
    </w:p>
    <w:p w14:paraId="2F80E55B" w14:textId="4035D74E" w:rsidR="00694927" w:rsidRDefault="00972A4C" w:rsidP="00972A4C">
      <w:pPr>
        <w:pStyle w:val="2"/>
      </w:pPr>
      <w:r>
        <w:t>3.5.2</w:t>
      </w:r>
      <w:r w:rsidR="00694927">
        <w:t xml:space="preserve"> Disaster Recovery Strategies</w:t>
      </w:r>
    </w:p>
    <w:p w14:paraId="7EEBA6ED" w14:textId="6DBF0054" w:rsidR="00694927" w:rsidRDefault="00694927" w:rsidP="00694927">
      <w:r>
        <w:t>Data Backup: Implement regular data backup strategies, including backups in multiple geographic locations, to ensure rapid recovery in case of data loss.</w:t>
      </w:r>
    </w:p>
    <w:p w14:paraId="29486CB4" w14:textId="719BFC1C" w:rsidR="00694927" w:rsidRDefault="00694927" w:rsidP="00972A4C">
      <w:pPr>
        <w:rPr>
          <w:rFonts w:hint="eastAsia"/>
        </w:rPr>
      </w:pPr>
      <w:r>
        <w:t>Recovery Drills: Regularly conduct disaster recovery drills to ensure the effectiveness of the recovery plan and the proficiency of the team.</w:t>
      </w:r>
    </w:p>
    <w:p w14:paraId="5A7F0E1B" w14:textId="6298BC8B" w:rsidR="00694927" w:rsidRDefault="00972A4C" w:rsidP="00972A4C">
      <w:pPr>
        <w:pStyle w:val="2"/>
      </w:pPr>
      <w:r>
        <w:t>3.5.</w:t>
      </w:r>
      <w:r w:rsidR="00694927">
        <w:t>3 Business Continuity Planning</w:t>
      </w:r>
    </w:p>
    <w:p w14:paraId="574CFE0B" w14:textId="698151B1" w:rsidR="00694927" w:rsidRDefault="00694927" w:rsidP="00694927">
      <w:r>
        <w:t>Critical Business Identification: Identify NG's critical business processes and develop continuity plans for these processes.</w:t>
      </w:r>
    </w:p>
    <w:p w14:paraId="3FBADCD7" w14:textId="2127EB43" w:rsidR="00694927" w:rsidRDefault="00694927" w:rsidP="00694927">
      <w:r>
        <w:t>Alternative Solutions: Develop alternative solutions for critical systems and services to minimize the impact of any interruptions on business operations.</w:t>
      </w:r>
    </w:p>
    <w:p w14:paraId="7EB6ECB5" w14:textId="77777777" w:rsidR="00694927" w:rsidRDefault="00694927" w:rsidP="00694927"/>
    <w:p w14:paraId="0B487708" w14:textId="20782414" w:rsidR="00694927" w:rsidRDefault="00972A4C" w:rsidP="00972A4C">
      <w:pPr>
        <w:pStyle w:val="1"/>
        <w:spacing w:before="156"/>
        <w:rPr>
          <w:rFonts w:hint="eastAsia"/>
        </w:rPr>
      </w:pPr>
      <w:r>
        <w:t xml:space="preserve">3.6 </w:t>
      </w:r>
      <w:r w:rsidR="00694927">
        <w:t>SLA Standards Suitable for NG</w:t>
      </w:r>
    </w:p>
    <w:p w14:paraId="760B32B0" w14:textId="5478900F" w:rsidR="00694927" w:rsidRDefault="00972A4C" w:rsidP="00972A4C">
      <w:pPr>
        <w:pStyle w:val="2"/>
      </w:pPr>
      <w:r>
        <w:t>3.6.</w:t>
      </w:r>
      <w:r w:rsidR="00694927">
        <w:t>1 SLA Development</w:t>
      </w:r>
    </w:p>
    <w:p w14:paraId="26A48067" w14:textId="346E776D" w:rsidR="00694927" w:rsidRDefault="00694927" w:rsidP="00694927">
      <w:r>
        <w:t>Service Standards and Metrics: Define clear service standards and performance metrics, such as system availability, response times, and fault repair times.</w:t>
      </w:r>
    </w:p>
    <w:p w14:paraId="6C1EB139" w14:textId="4B6E7465" w:rsidR="00694927" w:rsidRDefault="00694927" w:rsidP="00694927">
      <w:pPr>
        <w:rPr>
          <w:rFonts w:hint="eastAsia"/>
        </w:rPr>
      </w:pPr>
      <w:r>
        <w:t>Customer Communication: Clarify the communication process and remediation measures when service levels are not met.</w:t>
      </w:r>
    </w:p>
    <w:p w14:paraId="7081BDD5" w14:textId="046C3E8B" w:rsidR="00694927" w:rsidRDefault="00972A4C" w:rsidP="00972A4C">
      <w:pPr>
        <w:pStyle w:val="2"/>
      </w:pPr>
      <w:r>
        <w:t>3.6.</w:t>
      </w:r>
      <w:r w:rsidR="00694927">
        <w:t>2 SLA Monitoring and Evaluation</w:t>
      </w:r>
    </w:p>
    <w:p w14:paraId="3C5C8466" w14:textId="095641AB" w:rsidR="00694927" w:rsidRDefault="00694927" w:rsidP="00694927">
      <w:r>
        <w:t>Performance Monitoring: Implement tools and processes to continuously monitor the performance metrics of SLAs.</w:t>
      </w:r>
    </w:p>
    <w:p w14:paraId="4CFBBE59" w14:textId="4D1C22C3" w:rsidR="00694927" w:rsidRDefault="00694927" w:rsidP="00694927">
      <w:pPr>
        <w:rPr>
          <w:rFonts w:hint="eastAsia"/>
        </w:rPr>
      </w:pPr>
      <w:r>
        <w:t>Regular Assessment and Adjustment: Regularly assess service levels and adjust SLAs based on business development and market changes.</w:t>
      </w:r>
    </w:p>
    <w:p w14:paraId="70C2489A" w14:textId="187C340A" w:rsidR="00694927" w:rsidRDefault="00972A4C" w:rsidP="00972A4C">
      <w:pPr>
        <w:pStyle w:val="2"/>
      </w:pPr>
      <w:r>
        <w:t>3.6.</w:t>
      </w:r>
      <w:r w:rsidR="00694927">
        <w:t>3</w:t>
      </w:r>
      <w:r>
        <w:t xml:space="preserve"> </w:t>
      </w:r>
      <w:r w:rsidR="00694927">
        <w:t>Customer Satisfaction</w:t>
      </w:r>
    </w:p>
    <w:p w14:paraId="686827D7" w14:textId="2A1B9F5E" w:rsidR="00694927" w:rsidRDefault="00694927" w:rsidP="00694927">
      <w:r>
        <w:t xml:space="preserve">Feedback Mechanism: Establish a customer feedback mechanism to regularly collect </w:t>
      </w:r>
      <w:r>
        <w:lastRenderedPageBreak/>
        <w:t>and analyze customer satisfaction with services.</w:t>
      </w:r>
    </w:p>
    <w:p w14:paraId="681DA2E1" w14:textId="6B6EAA30" w:rsidR="00C81F83" w:rsidRDefault="00694927" w:rsidP="00694927">
      <w:pPr>
        <w:rPr>
          <w:rFonts w:hint="eastAsia"/>
        </w:rPr>
      </w:pPr>
      <w:r>
        <w:t>Continuous Improvement: Continuously improve NG's service quality based on customer feedback and service performance data.</w:t>
      </w:r>
    </w:p>
    <w:p w14:paraId="4294D3DF" w14:textId="77777777" w:rsidR="00830EDA" w:rsidRDefault="00830EDA" w:rsidP="00830EDA">
      <w:pPr>
        <w:ind w:firstLine="420"/>
      </w:pPr>
      <w:r>
        <w:t>With the completion of our comprehensive data security and compliance plan for NatureGarden (NG), we have outlined not just a concrete and actionable path but have also laid the groundwork for a safer and more reliable future for NG. Through this plan, we have addressed the pressing challenges of the current digital environment and anticipated potential future risks and opportunities. Our strategy closely aligns with the specific operational realities and market environment of NG, aiming to provide a solution that is both comprehensive and flexible, ensuring information security, data protection, and business continuity.</w:t>
      </w:r>
    </w:p>
    <w:p w14:paraId="6290FD15" w14:textId="77777777" w:rsidR="00830EDA" w:rsidRDefault="00830EDA" w:rsidP="00830EDA"/>
    <w:p w14:paraId="04A6CFE5" w14:textId="344DF06A" w:rsidR="00830EDA" w:rsidRDefault="00830EDA" w:rsidP="00830EDA">
      <w:pPr>
        <w:ind w:firstLine="420"/>
        <w:rPr>
          <w:rFonts w:hint="eastAsia"/>
        </w:rPr>
      </w:pPr>
      <w:r>
        <w:t>In this process, we have particularly emphasized the importance of protecting intellectual property, securely managing customer data, the criticality of emergency and disaster recovery planning, and the necessity of establishing and maintaining efficient Service Level Agreements (SLAs). The integration of these elements not only enhances NG's competitive advantage in the industry but also provides a solid foundation for its robust growth in an ever-changing market.</w:t>
      </w:r>
    </w:p>
    <w:p w14:paraId="72EDF882" w14:textId="4B9DC3B9" w:rsidR="004072C6" w:rsidRDefault="00830EDA" w:rsidP="00830EDA">
      <w:pPr>
        <w:ind w:firstLine="420"/>
      </w:pPr>
      <w:r>
        <w:t>Ultimately, the implementation of this plan will enable NG to face the challenges of data security and compliance with increased confidence, while offering higher levels of trust and security assurance to its customers and partners. This represents not just a significant enhancement to NG's current operations but also a key investment in its sustained success and market leadership position.</w:t>
      </w:r>
    </w:p>
    <w:p w14:paraId="7E6A6BEA" w14:textId="77777777" w:rsidR="004072C6" w:rsidRDefault="004072C6">
      <w:pPr>
        <w:widowControl/>
        <w:spacing w:line="240" w:lineRule="auto"/>
        <w:jc w:val="left"/>
      </w:pPr>
      <w:r>
        <w:br w:type="page"/>
      </w:r>
    </w:p>
    <w:p w14:paraId="64C94E91" w14:textId="51386DA2" w:rsidR="00A154E0" w:rsidRDefault="004072C6" w:rsidP="00A154E0">
      <w:pPr>
        <w:pStyle w:val="a5"/>
      </w:pPr>
      <w:r>
        <w:rPr>
          <w:rFonts w:hint="eastAsia"/>
        </w:rPr>
        <w:lastRenderedPageBreak/>
        <w:t>4</w:t>
      </w:r>
      <w:r>
        <w:t>.</w:t>
      </w:r>
      <w:r w:rsidR="00A154E0">
        <w:t xml:space="preserve"> </w:t>
      </w:r>
      <w:r w:rsidR="00D87E86" w:rsidRPr="00D87E86">
        <w:t>Updating Data Security Regulations and Standards: The Importance for the Continuous Development of NatureGarden (NG)</w:t>
      </w:r>
    </w:p>
    <w:p w14:paraId="38F37457" w14:textId="11365747" w:rsidR="00D87E86" w:rsidRDefault="00D87E86" w:rsidP="00D87E86">
      <w:pPr>
        <w:ind w:firstLine="420"/>
        <w:rPr>
          <w:rFonts w:hint="eastAsia"/>
        </w:rPr>
      </w:pPr>
      <w:r>
        <w:t>Integrating concepts of data security, we can further deepen our understanding of the importance of NatureGarden (NG) continually updating and adopting new regulations and standards:</w:t>
      </w:r>
    </w:p>
    <w:p w14:paraId="6EC2F1B6" w14:textId="6296268C" w:rsidR="00D87E86" w:rsidRPr="004F5389" w:rsidRDefault="00D87E86" w:rsidP="004F5389">
      <w:pPr>
        <w:pStyle w:val="1"/>
        <w:spacing w:before="156"/>
      </w:pPr>
      <w:r w:rsidRPr="004F5389">
        <w:t>4.</w:t>
      </w:r>
      <w:r w:rsidRPr="004F5389">
        <w:t>1</w:t>
      </w:r>
      <w:r w:rsidRPr="004F5389">
        <w:t xml:space="preserve"> </w:t>
      </w:r>
      <w:r w:rsidRPr="004F5389">
        <w:t>Responding to Rapid Changes in Data Security Technology</w:t>
      </w:r>
    </w:p>
    <w:p w14:paraId="25BE9B17" w14:textId="6CBEFEEE" w:rsidR="00D87E86" w:rsidRDefault="00D87E86" w:rsidP="004F5389">
      <w:pPr>
        <w:ind w:firstLine="420"/>
        <w:rPr>
          <w:rFonts w:hint="eastAsia"/>
        </w:rPr>
      </w:pPr>
      <w:r>
        <w:t>With the rapid development of data security technologies, new threats and methods of attack constantly emerge. For NG, keeping up with the latest regulations and standards, such as updates related to data encryption and network security, can help them timely respond to new types of cyber-attacks and protect data from the latest security threats.</w:t>
      </w:r>
    </w:p>
    <w:p w14:paraId="1C509607" w14:textId="63C879BE" w:rsidR="00D87E86" w:rsidRPr="004F5389" w:rsidRDefault="00D87E86" w:rsidP="004F5389">
      <w:pPr>
        <w:pStyle w:val="1"/>
        <w:spacing w:before="156"/>
      </w:pPr>
      <w:r w:rsidRPr="004F5389">
        <w:t>4.</w:t>
      </w:r>
      <w:r w:rsidRPr="004F5389">
        <w:t>2 Strengthening Data Privacy and Information Protection</w:t>
      </w:r>
    </w:p>
    <w:p w14:paraId="1F05C6AE" w14:textId="7646DCE1" w:rsidR="00D87E86" w:rsidRDefault="00D87E86" w:rsidP="004F5389">
      <w:pPr>
        <w:ind w:firstLine="420"/>
      </w:pPr>
      <w:r>
        <w:t>Globally, regulations on data privacy and information protection, like GDPR and CCPA, are becoming more stringent. NG's compliance with these updated regulations can ensure that their handling of personal and customer data meets current legal requirements, reducing the risk of data breaches and misuse.</w:t>
      </w:r>
    </w:p>
    <w:p w14:paraId="29E26053" w14:textId="0DEA2A02" w:rsidR="001E5DDD" w:rsidRDefault="001E5DDD" w:rsidP="001E5DDD">
      <w:pPr>
        <w:spacing w:line="240" w:lineRule="auto"/>
        <w:jc w:val="center"/>
        <w:rPr>
          <w:rFonts w:hint="eastAsia"/>
        </w:rPr>
      </w:pPr>
      <w:r>
        <w:rPr>
          <w:noProof/>
        </w:rPr>
        <w:drawing>
          <wp:inline distT="0" distB="0" distL="0" distR="0" wp14:anchorId="6B5A4DAA" wp14:editId="714E493E">
            <wp:extent cx="3564000" cy="3461385"/>
            <wp:effectExtent l="0" t="0" r="0" b="5715"/>
            <wp:docPr id="13454721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72123" name=""/>
                    <pic:cNvPicPr/>
                  </pic:nvPicPr>
                  <pic:blipFill rotWithShape="1">
                    <a:blip r:embed="rId15"/>
                    <a:srcRect l="-350" t="557" r="572" b="557"/>
                    <a:stretch/>
                  </pic:blipFill>
                  <pic:spPr bwMode="auto">
                    <a:xfrm>
                      <a:off x="0" y="0"/>
                      <a:ext cx="3592124" cy="3488699"/>
                    </a:xfrm>
                    <a:prstGeom prst="rect">
                      <a:avLst/>
                    </a:prstGeom>
                    <a:ln>
                      <a:noFill/>
                    </a:ln>
                    <a:extLst>
                      <a:ext uri="{53640926-AAD7-44D8-BBD7-CCE9431645EC}">
                        <a14:shadowObscured xmlns:a14="http://schemas.microsoft.com/office/drawing/2010/main"/>
                      </a:ext>
                    </a:extLst>
                  </pic:spPr>
                </pic:pic>
              </a:graphicData>
            </a:graphic>
          </wp:inline>
        </w:drawing>
      </w:r>
    </w:p>
    <w:p w14:paraId="3BA3B596" w14:textId="54532940" w:rsidR="00D87E86" w:rsidRPr="004F5389" w:rsidRDefault="00D87E86" w:rsidP="004F5389">
      <w:pPr>
        <w:pStyle w:val="1"/>
        <w:spacing w:before="156"/>
      </w:pPr>
      <w:r w:rsidRPr="004F5389">
        <w:lastRenderedPageBreak/>
        <w:t>4.</w:t>
      </w:r>
      <w:r w:rsidRPr="004F5389">
        <w:t>3 Enhancing Data Governance</w:t>
      </w:r>
    </w:p>
    <w:p w14:paraId="706051BF" w14:textId="5C45C0AE" w:rsidR="00D87E86" w:rsidRDefault="00D87E86" w:rsidP="00E17DE6">
      <w:pPr>
        <w:ind w:firstLine="420"/>
        <w:rPr>
          <w:rFonts w:hint="eastAsia"/>
        </w:rPr>
      </w:pPr>
      <w:r>
        <w:t xml:space="preserve">Adhering to the latest data security standards and regulations helps NG elevate its data governance level. This includes data classification, secure storage, access control, and compliant use of </w:t>
      </w:r>
      <w:proofErr w:type="gramStart"/>
      <w:r>
        <w:t>data</w:t>
      </w:r>
      <w:r w:rsidR="00E17DE6">
        <w:t>[</w:t>
      </w:r>
      <w:proofErr w:type="gramEnd"/>
      <w:r w:rsidR="00E17DE6">
        <w:t>9]</w:t>
      </w:r>
      <w:r>
        <w:t>, thus enhancing overall market competitiveness and customer trust.</w:t>
      </w:r>
    </w:p>
    <w:p w14:paraId="3A2D0579" w14:textId="7AB56932" w:rsidR="00D87E86" w:rsidRPr="004F5389" w:rsidRDefault="00D87E86" w:rsidP="004F5389">
      <w:pPr>
        <w:pStyle w:val="1"/>
        <w:spacing w:before="156"/>
      </w:pPr>
      <w:r w:rsidRPr="004F5389">
        <w:t>4.</w:t>
      </w:r>
      <w:r w:rsidRPr="004F5389">
        <w:t>4</w:t>
      </w:r>
      <w:r w:rsidRPr="004F5389">
        <w:t xml:space="preserve"> Preventing Compliance Risks and Reducing Costs</w:t>
      </w:r>
    </w:p>
    <w:p w14:paraId="31069ED2" w14:textId="018C946E" w:rsidR="00D87E86" w:rsidRDefault="00D87E86" w:rsidP="004F5389">
      <w:pPr>
        <w:ind w:firstLine="420"/>
        <w:rPr>
          <w:rFonts w:hint="eastAsia"/>
        </w:rPr>
      </w:pPr>
      <w:r>
        <w:t xml:space="preserve">Neglecting data security regulations can lead to compliance </w:t>
      </w:r>
      <w:proofErr w:type="gramStart"/>
      <w:r>
        <w:t>risks</w:t>
      </w:r>
      <w:r w:rsidR="00E17DE6">
        <w:t>[</w:t>
      </w:r>
      <w:proofErr w:type="gramEnd"/>
      <w:r w:rsidR="00E17DE6">
        <w:t>10]</w:t>
      </w:r>
      <w:r>
        <w:t>, including hefty fines and reputation damage. By timely updating compliance strategies and security measures, NG can effectively avoid these risks and lower potential costs arising from data security issues.</w:t>
      </w:r>
    </w:p>
    <w:p w14:paraId="6607AF6F" w14:textId="76392439" w:rsidR="00D87E86" w:rsidRPr="004F5389" w:rsidRDefault="00D87E86" w:rsidP="004F5389">
      <w:pPr>
        <w:pStyle w:val="1"/>
        <w:spacing w:before="156"/>
      </w:pPr>
      <w:r w:rsidRPr="004F5389">
        <w:t>4.</w:t>
      </w:r>
      <w:r w:rsidRPr="004F5389">
        <w:t>5 Optimizing Data Processing Procedures</w:t>
      </w:r>
    </w:p>
    <w:p w14:paraId="328B8078" w14:textId="6D495326" w:rsidR="00D87E86" w:rsidRDefault="00D87E86" w:rsidP="004F5389">
      <w:pPr>
        <w:ind w:firstLine="420"/>
        <w:rPr>
          <w:rFonts w:hint="eastAsia"/>
        </w:rPr>
      </w:pPr>
      <w:r>
        <w:t>Regulatory updates often require businesses to adopt safer and more efficient data processing procedures. NG can use this opportunity to optimize its data processing workflows, such as introducing advanced data analytics and management tools, to improve the efficiency and security of data processing.</w:t>
      </w:r>
    </w:p>
    <w:p w14:paraId="2CCC44BA" w14:textId="743293D1" w:rsidR="00D87E86" w:rsidRPr="004F5389" w:rsidRDefault="00D87E86" w:rsidP="004F5389">
      <w:pPr>
        <w:pStyle w:val="1"/>
        <w:spacing w:before="156"/>
      </w:pPr>
      <w:r w:rsidRPr="004F5389">
        <w:t>4.</w:t>
      </w:r>
      <w:r w:rsidRPr="004F5389">
        <w:t>6 Reinforcing Social Responsibility and Brand Image</w:t>
      </w:r>
    </w:p>
    <w:p w14:paraId="36D15669" w14:textId="3E88E62D" w:rsidR="00D87E86" w:rsidRDefault="00D87E86" w:rsidP="004F5389">
      <w:pPr>
        <w:ind w:firstLine="420"/>
        <w:rPr>
          <w:rFonts w:hint="eastAsia"/>
        </w:rPr>
      </w:pPr>
      <w:r>
        <w:t>By adhering to and exceeding the latest standards in data security, NG not only demonstrates its responsibility towards customers and society but also strengthens its brand image, especially in today’s world where more consumers and businesses are concerned about data security and privacy</w:t>
      </w:r>
    </w:p>
    <w:p w14:paraId="522E0C61" w14:textId="255EFD1F" w:rsidR="004F5389" w:rsidRDefault="00D87E86" w:rsidP="00D87E86">
      <w:pPr>
        <w:ind w:firstLine="420"/>
      </w:pPr>
      <w:r>
        <w:t>By incorporating the concept of data security into this discussion, we can see that for NG, continually updating and complying with new regulations and standards is crucial for protecting corporate and customer data, maintaining company reputation, and enhancing competitiveness. This not only helps to address constantly changing external threats but also promotes continuous improvement in internal management and technology.</w:t>
      </w:r>
    </w:p>
    <w:p w14:paraId="48215405" w14:textId="77777777" w:rsidR="004F5389" w:rsidRDefault="004F5389">
      <w:pPr>
        <w:widowControl/>
        <w:spacing w:line="240" w:lineRule="auto"/>
        <w:jc w:val="left"/>
      </w:pPr>
      <w:r>
        <w:br w:type="page"/>
      </w:r>
    </w:p>
    <w:p w14:paraId="4C4C477A" w14:textId="61874D14" w:rsidR="00830EDA" w:rsidRDefault="004F5389" w:rsidP="004F5389">
      <w:pPr>
        <w:pStyle w:val="a5"/>
      </w:pPr>
      <w:r>
        <w:lastRenderedPageBreak/>
        <w:t>5.</w:t>
      </w:r>
      <w:r>
        <w:rPr>
          <w:rFonts w:hint="eastAsia"/>
        </w:rPr>
        <w:t>C</w:t>
      </w:r>
      <w:r>
        <w:t>onclusion</w:t>
      </w:r>
    </w:p>
    <w:p w14:paraId="7174D571" w14:textId="4CAED1B3" w:rsidR="004F5389" w:rsidRDefault="004F5389" w:rsidP="004F5389">
      <w:pPr>
        <w:ind w:firstLine="420"/>
        <w:rPr>
          <w:rFonts w:hint="eastAsia"/>
        </w:rPr>
      </w:pPr>
      <w:r>
        <w:t>In this report, we have conducted an in-depth analysis of NatureGarden (NG)'s data security, governance, and compliance needs, and proposed a comprehensive information security management plan. This plan not only covers the current IT architecture and data flow analysis but also includes compliance requirements in line with the latest regulations and standards, the formulation of policies for the use of personal devices by employees (BYOD), and strategies for the protection of intellectual property and customer data.</w:t>
      </w:r>
    </w:p>
    <w:p w14:paraId="26EE250D" w14:textId="3A0EEAC7" w:rsidR="004F5389" w:rsidRDefault="004F5389" w:rsidP="004F5389">
      <w:pPr>
        <w:ind w:firstLine="420"/>
        <w:rPr>
          <w:rFonts w:hint="eastAsia"/>
        </w:rPr>
      </w:pPr>
      <w:r>
        <w:t>We focused on the challenges NG faces in its digital transformation, particularly in protecting intellectual property and the security of customer data. The proposed emergency plans and disaster recovery strategies are designed to ensure that NG can quickly return to normal operations in the face of unforeseen security incidents. Meanwhile, service level agreement (SLA) standards tailored for NG further enhance service quality and customer satisfaction.</w:t>
      </w:r>
    </w:p>
    <w:p w14:paraId="1E7E35D7" w14:textId="527A54AA" w:rsidR="004F5389" w:rsidRDefault="004F5389" w:rsidP="004F5389">
      <w:pPr>
        <w:ind w:firstLine="420"/>
        <w:rPr>
          <w:rFonts w:hint="eastAsia"/>
        </w:rPr>
      </w:pPr>
      <w:r>
        <w:t>The section on strategic planning and continuous improvement ensures that NG is equipped not only to address current challenges but also to anticipate and adapt to potential future changes. Especially in the context of constantly updating data security regulations and standards, we emphasized the importance of continually updating compliance strategies to address emerging security threats and protect sensitive data.</w:t>
      </w:r>
    </w:p>
    <w:p w14:paraId="1351E278" w14:textId="5D141068" w:rsidR="00DD1F31" w:rsidRDefault="004F5389" w:rsidP="004F5389">
      <w:pPr>
        <w:ind w:firstLine="420"/>
      </w:pPr>
      <w:r>
        <w:t>In summary, the plan proposed in this report takes into account NG's actual business needs and market environment, aiming to provide a comprehensive and flexible security management solution. This plan is not only feasible but also crucial for NG, helping to enhance its data security level, protect the company from security threats, and strengthen customer trust and business competitiveness.</w:t>
      </w:r>
    </w:p>
    <w:p w14:paraId="65C63F05" w14:textId="77777777" w:rsidR="00DD1F31" w:rsidRDefault="00DD1F31">
      <w:pPr>
        <w:widowControl/>
        <w:spacing w:line="240" w:lineRule="auto"/>
        <w:jc w:val="left"/>
      </w:pPr>
      <w:r>
        <w:br w:type="page"/>
      </w:r>
    </w:p>
    <w:p w14:paraId="42FF740E" w14:textId="4A83B374" w:rsidR="004F5389" w:rsidRDefault="00DD1F31" w:rsidP="009E5B44">
      <w:pPr>
        <w:pStyle w:val="a5"/>
      </w:pPr>
      <w:r>
        <w:rPr>
          <w:rFonts w:hint="eastAsia"/>
        </w:rPr>
        <w:lastRenderedPageBreak/>
        <w:t>R</w:t>
      </w:r>
      <w:r>
        <w:t>eferences</w:t>
      </w:r>
    </w:p>
    <w:p w14:paraId="5AAFDA50" w14:textId="0AE4AA3C" w:rsidR="009E5B44" w:rsidRPr="009E5B44" w:rsidRDefault="009E5B44" w:rsidP="009E5B44">
      <w:pPr>
        <w:pStyle w:val="a8"/>
        <w:numPr>
          <w:ilvl w:val="0"/>
          <w:numId w:val="33"/>
        </w:numPr>
        <w:ind w:firstLineChars="0"/>
        <w:rPr>
          <w:rFonts w:cs="Times New Roman"/>
        </w:rPr>
      </w:pPr>
      <w:bookmarkStart w:id="0" w:name="_Ref155692888"/>
      <w:r w:rsidRPr="009E5B44">
        <w:rPr>
          <w:rFonts w:cs="Times New Roman"/>
          <w:color w:val="222222"/>
          <w:shd w:val="clear" w:color="auto" w:fill="FFFFFF"/>
        </w:rPr>
        <w:t>Srinivas J, Das A K, Kumar N. Government regulations in cyber security: Framework, standards and recommendations[J]. Future generation computer systems, 2019, 92: 178-188.</w:t>
      </w:r>
      <w:bookmarkEnd w:id="0"/>
    </w:p>
    <w:p w14:paraId="598CCAC7" w14:textId="26A04066" w:rsidR="009E5B44" w:rsidRPr="009E5B44" w:rsidRDefault="009E5B44" w:rsidP="009E5B44">
      <w:pPr>
        <w:pStyle w:val="a8"/>
        <w:widowControl/>
        <w:numPr>
          <w:ilvl w:val="0"/>
          <w:numId w:val="33"/>
        </w:numPr>
        <w:tabs>
          <w:tab w:val="left" w:pos="312"/>
        </w:tabs>
        <w:ind w:firstLineChars="0"/>
        <w:rPr>
          <w:rFonts w:cs="Times New Roman"/>
          <w:color w:val="222222"/>
          <w:shd w:val="clear" w:color="auto" w:fill="FFFFFF"/>
        </w:rPr>
      </w:pPr>
      <w:bookmarkStart w:id="1" w:name="_Hlk155692745"/>
      <w:r>
        <w:rPr>
          <w:rFonts w:cs="Times New Roman"/>
          <w:color w:val="222222"/>
          <w:shd w:val="clear" w:color="auto" w:fill="FFFFFF"/>
        </w:rPr>
        <w:t xml:space="preserve"> </w:t>
      </w:r>
      <w:bookmarkStart w:id="2" w:name="_Ref155692896"/>
      <w:proofErr w:type="spellStart"/>
      <w:r w:rsidRPr="009E5B44">
        <w:rPr>
          <w:rFonts w:cs="Times New Roman"/>
          <w:color w:val="222222"/>
          <w:shd w:val="clear" w:color="auto" w:fill="FFFFFF"/>
        </w:rPr>
        <w:t>Disterer</w:t>
      </w:r>
      <w:proofErr w:type="spellEnd"/>
      <w:r w:rsidRPr="009E5B44">
        <w:rPr>
          <w:rFonts w:cs="Times New Roman"/>
          <w:color w:val="222222"/>
          <w:shd w:val="clear" w:color="auto" w:fill="FFFFFF"/>
        </w:rPr>
        <w:t xml:space="preserve"> G. ISO/IEC 27000, 27001 and 27002 for information security management[J]. Journal of Information Security, 2013, 4(2).</w:t>
      </w:r>
      <w:bookmarkEnd w:id="2"/>
    </w:p>
    <w:bookmarkEnd w:id="1"/>
    <w:p w14:paraId="5C9C9B32" w14:textId="6CD35F85" w:rsidR="009E5B44" w:rsidRPr="009E5B44" w:rsidRDefault="009E5B44" w:rsidP="009E5B44">
      <w:pPr>
        <w:pStyle w:val="a8"/>
        <w:widowControl/>
        <w:numPr>
          <w:ilvl w:val="0"/>
          <w:numId w:val="33"/>
        </w:numPr>
        <w:tabs>
          <w:tab w:val="left" w:pos="312"/>
        </w:tabs>
        <w:ind w:firstLineChars="0"/>
        <w:rPr>
          <w:rFonts w:cs="Times New Roman"/>
          <w:kern w:val="0"/>
        </w:rPr>
      </w:pPr>
      <w:r>
        <w:rPr>
          <w:rFonts w:cs="Times New Roman"/>
          <w:color w:val="222222"/>
          <w:shd w:val="clear" w:color="auto" w:fill="FFFFFF"/>
        </w:rPr>
        <w:t xml:space="preserve"> </w:t>
      </w:r>
      <w:bookmarkStart w:id="3" w:name="_Ref155692907"/>
      <w:r w:rsidRPr="009E5B44">
        <w:rPr>
          <w:rFonts w:cs="Times New Roman"/>
          <w:color w:val="222222"/>
          <w:shd w:val="clear" w:color="auto" w:fill="FFFFFF"/>
        </w:rPr>
        <w:t>Ferraiolo D F, Sandhu R, Gavrila S, et al. Proposed NIST standard for role-based access control[J]. ACM Transactions on Information and System Security (TISSEC), 2001, 4(3): 224-274.</w:t>
      </w:r>
      <w:bookmarkEnd w:id="3"/>
    </w:p>
    <w:p w14:paraId="1A56AD29" w14:textId="040462B0" w:rsidR="009E5B44" w:rsidRPr="009E5B44" w:rsidRDefault="009E5B44" w:rsidP="009E5B44">
      <w:pPr>
        <w:pStyle w:val="a8"/>
        <w:widowControl/>
        <w:numPr>
          <w:ilvl w:val="0"/>
          <w:numId w:val="33"/>
        </w:numPr>
        <w:tabs>
          <w:tab w:val="left" w:pos="312"/>
        </w:tabs>
        <w:ind w:firstLineChars="0"/>
        <w:rPr>
          <w:rFonts w:cs="Times New Roman"/>
          <w:color w:val="222222"/>
          <w:shd w:val="clear" w:color="auto" w:fill="FFFFFF"/>
        </w:rPr>
      </w:pPr>
      <w:r>
        <w:rPr>
          <w:rFonts w:cs="Times New Roman"/>
          <w:color w:val="222222"/>
          <w:shd w:val="clear" w:color="auto" w:fill="FFFFFF"/>
        </w:rPr>
        <w:t xml:space="preserve"> </w:t>
      </w:r>
      <w:bookmarkStart w:id="4" w:name="_Ref155692920"/>
      <w:r w:rsidRPr="009E5B44">
        <w:rPr>
          <w:rFonts w:cs="Times New Roman"/>
          <w:color w:val="222222"/>
          <w:shd w:val="clear" w:color="auto" w:fill="FFFFFF"/>
        </w:rPr>
        <w:t>Tankard C. What the GDPR means for businesses[J]. Network Security, 2016, 2016(6): 5-8.</w:t>
      </w:r>
      <w:bookmarkEnd w:id="4"/>
    </w:p>
    <w:p w14:paraId="3AFE2361" w14:textId="374AA6AC" w:rsidR="009E5B44" w:rsidRPr="009E5B44" w:rsidRDefault="009E5B44" w:rsidP="009E5B44">
      <w:pPr>
        <w:pStyle w:val="a8"/>
        <w:widowControl/>
        <w:numPr>
          <w:ilvl w:val="0"/>
          <w:numId w:val="33"/>
        </w:numPr>
        <w:tabs>
          <w:tab w:val="left" w:pos="312"/>
        </w:tabs>
        <w:ind w:firstLineChars="0"/>
        <w:rPr>
          <w:rFonts w:cs="Times New Roman"/>
          <w:color w:val="222222"/>
          <w:shd w:val="clear" w:color="auto" w:fill="FFFFFF"/>
        </w:rPr>
      </w:pPr>
      <w:r>
        <w:rPr>
          <w:rFonts w:cs="Times New Roman"/>
          <w:color w:val="222222"/>
          <w:shd w:val="clear" w:color="auto" w:fill="FFFFFF"/>
        </w:rPr>
        <w:t xml:space="preserve"> </w:t>
      </w:r>
      <w:bookmarkStart w:id="5" w:name="_Ref155692948"/>
      <w:r w:rsidRPr="009E5B44">
        <w:rPr>
          <w:rFonts w:cs="Times New Roman"/>
          <w:color w:val="222222"/>
          <w:shd w:val="clear" w:color="auto" w:fill="FFFFFF"/>
        </w:rPr>
        <w:t>Ataya G. PCI DSS audit and compliance[J]. Information security technical report, 2010, 15(4): 138-144.</w:t>
      </w:r>
      <w:bookmarkEnd w:id="5"/>
    </w:p>
    <w:p w14:paraId="0ADC15C2" w14:textId="45E8D8D2" w:rsidR="009E5B44" w:rsidRPr="009E5B44" w:rsidRDefault="009E5B44" w:rsidP="009E5B44">
      <w:pPr>
        <w:pStyle w:val="a8"/>
        <w:widowControl/>
        <w:numPr>
          <w:ilvl w:val="0"/>
          <w:numId w:val="33"/>
        </w:numPr>
        <w:tabs>
          <w:tab w:val="left" w:pos="312"/>
        </w:tabs>
        <w:ind w:firstLineChars="0"/>
        <w:rPr>
          <w:rFonts w:cs="Times New Roman"/>
          <w:color w:val="222222"/>
          <w:shd w:val="clear" w:color="auto" w:fill="FFFFFF"/>
        </w:rPr>
      </w:pPr>
      <w:r>
        <w:rPr>
          <w:rFonts w:cs="Times New Roman"/>
          <w:color w:val="222222"/>
          <w:shd w:val="clear" w:color="auto" w:fill="FFFFFF"/>
        </w:rPr>
        <w:t xml:space="preserve"> </w:t>
      </w:r>
      <w:bookmarkStart w:id="6" w:name="_Ref155692959"/>
      <w:r w:rsidRPr="009E5B44">
        <w:rPr>
          <w:rFonts w:cs="Times New Roman"/>
          <w:color w:val="222222"/>
          <w:shd w:val="clear" w:color="auto" w:fill="FFFFFF"/>
        </w:rPr>
        <w:t>Fosdick L D, Osterweil L J. Data flow analysis in software reliability[J]. ACM Computing Surveys (CSUR), 1976, 8(3): 305-330.</w:t>
      </w:r>
      <w:bookmarkEnd w:id="6"/>
    </w:p>
    <w:p w14:paraId="4792FB02" w14:textId="10D2BCF2" w:rsidR="009E5B44" w:rsidRPr="009E5B44" w:rsidRDefault="009E5B44" w:rsidP="009E5B44">
      <w:pPr>
        <w:pStyle w:val="a8"/>
        <w:widowControl/>
        <w:numPr>
          <w:ilvl w:val="0"/>
          <w:numId w:val="33"/>
        </w:numPr>
        <w:tabs>
          <w:tab w:val="left" w:pos="312"/>
        </w:tabs>
        <w:ind w:firstLineChars="0"/>
        <w:rPr>
          <w:rFonts w:cs="Times New Roman"/>
          <w:color w:val="222222"/>
          <w:shd w:val="clear" w:color="auto" w:fill="FFFFFF"/>
        </w:rPr>
      </w:pPr>
      <w:r>
        <w:rPr>
          <w:rFonts w:cs="Times New Roman"/>
          <w:color w:val="222222"/>
          <w:shd w:val="clear" w:color="auto" w:fill="FFFFFF"/>
        </w:rPr>
        <w:t xml:space="preserve"> </w:t>
      </w:r>
      <w:bookmarkStart w:id="7" w:name="_Ref155692971"/>
      <w:r w:rsidRPr="009E5B44">
        <w:rPr>
          <w:rFonts w:cs="Times New Roman"/>
          <w:color w:val="222222"/>
          <w:shd w:val="clear" w:color="auto" w:fill="FFFFFF"/>
        </w:rPr>
        <w:t>Willcocks L, Margetts H. Risk assessment and information systems[J]. European Journal of Information Systems, 1994, 3: 127-138.</w:t>
      </w:r>
      <w:bookmarkEnd w:id="7"/>
    </w:p>
    <w:p w14:paraId="60528A34" w14:textId="75875078" w:rsidR="009E5B44" w:rsidRPr="00E17DE6" w:rsidRDefault="009E5B44" w:rsidP="009E5B44">
      <w:pPr>
        <w:pStyle w:val="a8"/>
        <w:widowControl/>
        <w:numPr>
          <w:ilvl w:val="0"/>
          <w:numId w:val="33"/>
        </w:numPr>
        <w:ind w:firstLineChars="0"/>
        <w:rPr>
          <w:rFonts w:cs="Times New Roman"/>
          <w:kern w:val="0"/>
        </w:rPr>
      </w:pPr>
      <w:bookmarkStart w:id="8" w:name="_Ref155692982"/>
      <w:r w:rsidRPr="009E5B44">
        <w:rPr>
          <w:rFonts w:cs="Times New Roman"/>
          <w:color w:val="222222"/>
          <w:shd w:val="clear" w:color="auto" w:fill="FFFFFF"/>
        </w:rPr>
        <w:t xml:space="preserve">Miller K W, </w:t>
      </w:r>
      <w:proofErr w:type="spellStart"/>
      <w:r w:rsidRPr="009E5B44">
        <w:rPr>
          <w:rFonts w:cs="Times New Roman"/>
          <w:color w:val="222222"/>
          <w:shd w:val="clear" w:color="auto" w:fill="FFFFFF"/>
        </w:rPr>
        <w:t>Voas</w:t>
      </w:r>
      <w:proofErr w:type="spellEnd"/>
      <w:r w:rsidRPr="009E5B44">
        <w:rPr>
          <w:rFonts w:cs="Times New Roman"/>
          <w:color w:val="222222"/>
          <w:shd w:val="clear" w:color="auto" w:fill="FFFFFF"/>
        </w:rPr>
        <w:t xml:space="preserve"> J, Hurlburt G F. BYOD: Security and privacy considerations[J]. It Professional, 2012, 14(5): 53-55.</w:t>
      </w:r>
      <w:bookmarkEnd w:id="8"/>
    </w:p>
    <w:p w14:paraId="742BF7A1" w14:textId="1C0A4605" w:rsidR="00E17DE6" w:rsidRPr="00E17DE6" w:rsidRDefault="00E17DE6" w:rsidP="00E17DE6">
      <w:pPr>
        <w:pStyle w:val="a8"/>
        <w:widowControl/>
        <w:numPr>
          <w:ilvl w:val="0"/>
          <w:numId w:val="33"/>
        </w:numPr>
        <w:tabs>
          <w:tab w:val="left" w:pos="312"/>
        </w:tabs>
        <w:ind w:firstLineChars="0"/>
        <w:rPr>
          <w:rFonts w:cs="Times New Roman"/>
          <w:color w:val="222222"/>
          <w:shd w:val="clear" w:color="auto" w:fill="FFFFFF"/>
        </w:rPr>
      </w:pPr>
      <w:r>
        <w:rPr>
          <w:rFonts w:cs="Times New Roman"/>
          <w:color w:val="222222"/>
          <w:shd w:val="clear" w:color="auto" w:fill="FFFFFF"/>
        </w:rPr>
        <w:t xml:space="preserve"> </w:t>
      </w:r>
      <w:r w:rsidRPr="00E17DE6">
        <w:rPr>
          <w:rFonts w:cs="Times New Roman"/>
          <w:color w:val="222222"/>
          <w:shd w:val="clear" w:color="auto" w:fill="FFFFFF"/>
        </w:rPr>
        <w:t xml:space="preserve">Abraham R, Schneider J, </w:t>
      </w:r>
      <w:proofErr w:type="spellStart"/>
      <w:r w:rsidRPr="00E17DE6">
        <w:rPr>
          <w:rFonts w:cs="Times New Roman"/>
          <w:color w:val="222222"/>
          <w:shd w:val="clear" w:color="auto" w:fill="FFFFFF"/>
        </w:rPr>
        <w:t>Vom</w:t>
      </w:r>
      <w:proofErr w:type="spellEnd"/>
      <w:r w:rsidRPr="00E17DE6">
        <w:rPr>
          <w:rFonts w:cs="Times New Roman"/>
          <w:color w:val="222222"/>
          <w:shd w:val="clear" w:color="auto" w:fill="FFFFFF"/>
        </w:rPr>
        <w:t xml:space="preserve"> Brocke J. Data governance: A conceptual framework, structured review, and research agenda[J]. International journal of information management, 2019, 49: 424-438.</w:t>
      </w:r>
    </w:p>
    <w:p w14:paraId="364D41C0" w14:textId="42F99E57" w:rsidR="00E17DE6" w:rsidRPr="00E17DE6" w:rsidRDefault="00E17DE6" w:rsidP="00E17DE6">
      <w:pPr>
        <w:pStyle w:val="a8"/>
        <w:widowControl/>
        <w:numPr>
          <w:ilvl w:val="0"/>
          <w:numId w:val="33"/>
        </w:numPr>
        <w:tabs>
          <w:tab w:val="left" w:pos="312"/>
        </w:tabs>
        <w:ind w:firstLineChars="0"/>
        <w:rPr>
          <w:rFonts w:cs="Times New Roman"/>
          <w:color w:val="222222"/>
          <w:shd w:val="clear" w:color="auto" w:fill="FFFFFF"/>
        </w:rPr>
      </w:pPr>
      <w:proofErr w:type="spellStart"/>
      <w:r w:rsidRPr="00E17DE6">
        <w:rPr>
          <w:rFonts w:cs="Times New Roman"/>
          <w:color w:val="222222"/>
          <w:shd w:val="clear" w:color="auto" w:fill="FFFFFF"/>
        </w:rPr>
        <w:t>Kocziszky</w:t>
      </w:r>
      <w:proofErr w:type="spellEnd"/>
      <w:r w:rsidRPr="00E17DE6">
        <w:rPr>
          <w:rFonts w:cs="Times New Roman"/>
          <w:color w:val="222222"/>
          <w:shd w:val="clear" w:color="auto" w:fill="FFFFFF"/>
        </w:rPr>
        <w:t xml:space="preserve"> G, Veres Somosi M, </w:t>
      </w:r>
      <w:proofErr w:type="spellStart"/>
      <w:r w:rsidRPr="00E17DE6">
        <w:rPr>
          <w:rFonts w:cs="Times New Roman"/>
          <w:color w:val="222222"/>
          <w:shd w:val="clear" w:color="auto" w:fill="FFFFFF"/>
        </w:rPr>
        <w:t>Kobielieva</w:t>
      </w:r>
      <w:proofErr w:type="spellEnd"/>
      <w:r w:rsidRPr="00E17DE6">
        <w:rPr>
          <w:rFonts w:cs="Times New Roman"/>
          <w:color w:val="222222"/>
          <w:shd w:val="clear" w:color="auto" w:fill="FFFFFF"/>
        </w:rPr>
        <w:t xml:space="preserve"> T. Compliance risk in the enterprise[D]. НТУ" ХПІ", 2017.</w:t>
      </w:r>
    </w:p>
    <w:sectPr w:rsidR="00E17DE6" w:rsidRPr="00E17DE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93D33" w14:textId="77777777" w:rsidR="001B3888" w:rsidRDefault="001B3888" w:rsidP="001763D7">
      <w:pPr>
        <w:spacing w:line="240" w:lineRule="auto"/>
      </w:pPr>
      <w:r>
        <w:separator/>
      </w:r>
    </w:p>
  </w:endnote>
  <w:endnote w:type="continuationSeparator" w:id="0">
    <w:p w14:paraId="685AC294" w14:textId="77777777" w:rsidR="001B3888" w:rsidRDefault="001B3888" w:rsidP="001763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EE21E" w14:textId="77777777" w:rsidR="001B3888" w:rsidRDefault="001B3888" w:rsidP="001763D7">
      <w:pPr>
        <w:spacing w:line="240" w:lineRule="auto"/>
      </w:pPr>
      <w:r>
        <w:separator/>
      </w:r>
    </w:p>
  </w:footnote>
  <w:footnote w:type="continuationSeparator" w:id="0">
    <w:p w14:paraId="19D59F18" w14:textId="77777777" w:rsidR="001B3888" w:rsidRDefault="001B3888" w:rsidP="001763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84110"/>
    <w:multiLevelType w:val="multilevel"/>
    <w:tmpl w:val="9FA02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6F7FD0"/>
    <w:multiLevelType w:val="multilevel"/>
    <w:tmpl w:val="597C4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916B54"/>
    <w:multiLevelType w:val="multilevel"/>
    <w:tmpl w:val="A2181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AF7BC8"/>
    <w:multiLevelType w:val="hybridMultilevel"/>
    <w:tmpl w:val="EC368BA2"/>
    <w:lvl w:ilvl="0" w:tplc="0409000B">
      <w:start w:val="1"/>
      <w:numFmt w:val="bullet"/>
      <w:lvlText w:val=""/>
      <w:lvlJc w:val="left"/>
      <w:pPr>
        <w:ind w:left="561" w:hanging="440"/>
      </w:pPr>
      <w:rPr>
        <w:rFonts w:ascii="Wingdings" w:hAnsi="Wingdings" w:hint="default"/>
      </w:rPr>
    </w:lvl>
    <w:lvl w:ilvl="1" w:tplc="04090003" w:tentative="1">
      <w:start w:val="1"/>
      <w:numFmt w:val="bullet"/>
      <w:lvlText w:val=""/>
      <w:lvlJc w:val="left"/>
      <w:pPr>
        <w:ind w:left="1001" w:hanging="440"/>
      </w:pPr>
      <w:rPr>
        <w:rFonts w:ascii="Wingdings" w:hAnsi="Wingdings" w:hint="default"/>
      </w:rPr>
    </w:lvl>
    <w:lvl w:ilvl="2" w:tplc="04090005" w:tentative="1">
      <w:start w:val="1"/>
      <w:numFmt w:val="bullet"/>
      <w:lvlText w:val=""/>
      <w:lvlJc w:val="left"/>
      <w:pPr>
        <w:ind w:left="1441" w:hanging="440"/>
      </w:pPr>
      <w:rPr>
        <w:rFonts w:ascii="Wingdings" w:hAnsi="Wingdings" w:hint="default"/>
      </w:rPr>
    </w:lvl>
    <w:lvl w:ilvl="3" w:tplc="04090001" w:tentative="1">
      <w:start w:val="1"/>
      <w:numFmt w:val="bullet"/>
      <w:lvlText w:val=""/>
      <w:lvlJc w:val="left"/>
      <w:pPr>
        <w:ind w:left="1881" w:hanging="440"/>
      </w:pPr>
      <w:rPr>
        <w:rFonts w:ascii="Wingdings" w:hAnsi="Wingdings" w:hint="default"/>
      </w:rPr>
    </w:lvl>
    <w:lvl w:ilvl="4" w:tplc="04090003" w:tentative="1">
      <w:start w:val="1"/>
      <w:numFmt w:val="bullet"/>
      <w:lvlText w:val=""/>
      <w:lvlJc w:val="left"/>
      <w:pPr>
        <w:ind w:left="2321" w:hanging="440"/>
      </w:pPr>
      <w:rPr>
        <w:rFonts w:ascii="Wingdings" w:hAnsi="Wingdings" w:hint="default"/>
      </w:rPr>
    </w:lvl>
    <w:lvl w:ilvl="5" w:tplc="04090005" w:tentative="1">
      <w:start w:val="1"/>
      <w:numFmt w:val="bullet"/>
      <w:lvlText w:val=""/>
      <w:lvlJc w:val="left"/>
      <w:pPr>
        <w:ind w:left="2761" w:hanging="440"/>
      </w:pPr>
      <w:rPr>
        <w:rFonts w:ascii="Wingdings" w:hAnsi="Wingdings" w:hint="default"/>
      </w:rPr>
    </w:lvl>
    <w:lvl w:ilvl="6" w:tplc="04090001" w:tentative="1">
      <w:start w:val="1"/>
      <w:numFmt w:val="bullet"/>
      <w:lvlText w:val=""/>
      <w:lvlJc w:val="left"/>
      <w:pPr>
        <w:ind w:left="3201" w:hanging="440"/>
      </w:pPr>
      <w:rPr>
        <w:rFonts w:ascii="Wingdings" w:hAnsi="Wingdings" w:hint="default"/>
      </w:rPr>
    </w:lvl>
    <w:lvl w:ilvl="7" w:tplc="04090003" w:tentative="1">
      <w:start w:val="1"/>
      <w:numFmt w:val="bullet"/>
      <w:lvlText w:val=""/>
      <w:lvlJc w:val="left"/>
      <w:pPr>
        <w:ind w:left="3641" w:hanging="440"/>
      </w:pPr>
      <w:rPr>
        <w:rFonts w:ascii="Wingdings" w:hAnsi="Wingdings" w:hint="default"/>
      </w:rPr>
    </w:lvl>
    <w:lvl w:ilvl="8" w:tplc="04090005" w:tentative="1">
      <w:start w:val="1"/>
      <w:numFmt w:val="bullet"/>
      <w:lvlText w:val=""/>
      <w:lvlJc w:val="left"/>
      <w:pPr>
        <w:ind w:left="4081" w:hanging="440"/>
      </w:pPr>
      <w:rPr>
        <w:rFonts w:ascii="Wingdings" w:hAnsi="Wingdings" w:hint="default"/>
      </w:rPr>
    </w:lvl>
  </w:abstractNum>
  <w:abstractNum w:abstractNumId="4" w15:restartNumberingAfterBreak="0">
    <w:nsid w:val="0C222A1D"/>
    <w:multiLevelType w:val="hybridMultilevel"/>
    <w:tmpl w:val="56429E80"/>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11367BEB"/>
    <w:multiLevelType w:val="multilevel"/>
    <w:tmpl w:val="76B6B8D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5E4622"/>
    <w:multiLevelType w:val="multilevel"/>
    <w:tmpl w:val="A170C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1B36CF"/>
    <w:multiLevelType w:val="multilevel"/>
    <w:tmpl w:val="E034C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DE801A5"/>
    <w:multiLevelType w:val="multilevel"/>
    <w:tmpl w:val="80E41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4305CE"/>
    <w:multiLevelType w:val="hybridMultilevel"/>
    <w:tmpl w:val="E8CC94C8"/>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0" w15:restartNumberingAfterBreak="0">
    <w:nsid w:val="1FEB28D4"/>
    <w:multiLevelType w:val="multilevel"/>
    <w:tmpl w:val="16F63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130BDE"/>
    <w:multiLevelType w:val="hybridMultilevel"/>
    <w:tmpl w:val="B094A5AA"/>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2" w15:restartNumberingAfterBreak="0">
    <w:nsid w:val="2164246E"/>
    <w:multiLevelType w:val="multilevel"/>
    <w:tmpl w:val="ABE2A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812DB9"/>
    <w:multiLevelType w:val="multilevel"/>
    <w:tmpl w:val="B6FEB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4113345"/>
    <w:multiLevelType w:val="multilevel"/>
    <w:tmpl w:val="4EF2E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A31E4A"/>
    <w:multiLevelType w:val="multilevel"/>
    <w:tmpl w:val="63E23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6D6916"/>
    <w:multiLevelType w:val="multilevel"/>
    <w:tmpl w:val="75AE31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5014E6"/>
    <w:multiLevelType w:val="hybridMultilevel"/>
    <w:tmpl w:val="BB66EE14"/>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8" w15:restartNumberingAfterBreak="0">
    <w:nsid w:val="51062B04"/>
    <w:multiLevelType w:val="multilevel"/>
    <w:tmpl w:val="D0A6037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BBE5DD0"/>
    <w:multiLevelType w:val="multilevel"/>
    <w:tmpl w:val="78FCE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D56092D"/>
    <w:multiLevelType w:val="multilevel"/>
    <w:tmpl w:val="4B988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1A400B"/>
    <w:multiLevelType w:val="hybridMultilevel"/>
    <w:tmpl w:val="2F788CFE"/>
    <w:lvl w:ilvl="0" w:tplc="55587E7C">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2" w15:restartNumberingAfterBreak="0">
    <w:nsid w:val="68F12612"/>
    <w:multiLevelType w:val="multilevel"/>
    <w:tmpl w:val="6CCE8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C1E14D8"/>
    <w:multiLevelType w:val="multilevel"/>
    <w:tmpl w:val="8FCAD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0E6F3B"/>
    <w:multiLevelType w:val="multilevel"/>
    <w:tmpl w:val="CE24C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48C79D8"/>
    <w:multiLevelType w:val="multilevel"/>
    <w:tmpl w:val="408A3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61E2AB8"/>
    <w:multiLevelType w:val="multilevel"/>
    <w:tmpl w:val="248C6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DE0173"/>
    <w:multiLevelType w:val="multilevel"/>
    <w:tmpl w:val="A0A69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8F008F"/>
    <w:multiLevelType w:val="multilevel"/>
    <w:tmpl w:val="29A27C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EF5A18"/>
    <w:multiLevelType w:val="multilevel"/>
    <w:tmpl w:val="4DF06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A3352CD"/>
    <w:multiLevelType w:val="hybridMultilevel"/>
    <w:tmpl w:val="3ACC0D20"/>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1" w15:restartNumberingAfterBreak="0">
    <w:nsid w:val="7A8E5D7F"/>
    <w:multiLevelType w:val="multilevel"/>
    <w:tmpl w:val="5B1EE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E833A4A"/>
    <w:multiLevelType w:val="multilevel"/>
    <w:tmpl w:val="AB36A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8916561">
    <w:abstractNumId w:val="15"/>
  </w:num>
  <w:num w:numId="2" w16cid:durableId="1769884308">
    <w:abstractNumId w:val="5"/>
  </w:num>
  <w:num w:numId="3" w16cid:durableId="184708690">
    <w:abstractNumId w:val="18"/>
  </w:num>
  <w:num w:numId="4" w16cid:durableId="1185244932">
    <w:abstractNumId w:val="32"/>
  </w:num>
  <w:num w:numId="5" w16cid:durableId="1311860756">
    <w:abstractNumId w:val="23"/>
  </w:num>
  <w:num w:numId="6" w16cid:durableId="583730171">
    <w:abstractNumId w:val="12"/>
  </w:num>
  <w:num w:numId="7" w16cid:durableId="195118347">
    <w:abstractNumId w:val="26"/>
  </w:num>
  <w:num w:numId="8" w16cid:durableId="8721985">
    <w:abstractNumId w:val="10"/>
  </w:num>
  <w:num w:numId="9" w16cid:durableId="996031931">
    <w:abstractNumId w:val="14"/>
  </w:num>
  <w:num w:numId="10" w16cid:durableId="975909460">
    <w:abstractNumId w:val="20"/>
  </w:num>
  <w:num w:numId="11" w16cid:durableId="1074670621">
    <w:abstractNumId w:val="31"/>
  </w:num>
  <w:num w:numId="12" w16cid:durableId="245919410">
    <w:abstractNumId w:val="6"/>
  </w:num>
  <w:num w:numId="13" w16cid:durableId="1748769666">
    <w:abstractNumId w:val="29"/>
  </w:num>
  <w:num w:numId="14" w16cid:durableId="305092663">
    <w:abstractNumId w:val="22"/>
  </w:num>
  <w:num w:numId="15" w16cid:durableId="957637334">
    <w:abstractNumId w:val="2"/>
  </w:num>
  <w:num w:numId="16" w16cid:durableId="664020135">
    <w:abstractNumId w:val="0"/>
  </w:num>
  <w:num w:numId="17" w16cid:durableId="489448587">
    <w:abstractNumId w:val="1"/>
  </w:num>
  <w:num w:numId="18" w16cid:durableId="1054426048">
    <w:abstractNumId w:val="7"/>
  </w:num>
  <w:num w:numId="19" w16cid:durableId="426654231">
    <w:abstractNumId w:val="24"/>
  </w:num>
  <w:num w:numId="20" w16cid:durableId="743143682">
    <w:abstractNumId w:val="13"/>
  </w:num>
  <w:num w:numId="21" w16cid:durableId="1369451494">
    <w:abstractNumId w:val="28"/>
  </w:num>
  <w:num w:numId="22" w16cid:durableId="1603343454">
    <w:abstractNumId w:val="16"/>
  </w:num>
  <w:num w:numId="23" w16cid:durableId="1779980345">
    <w:abstractNumId w:val="8"/>
  </w:num>
  <w:num w:numId="24" w16cid:durableId="672268493">
    <w:abstractNumId w:val="19"/>
  </w:num>
  <w:num w:numId="25" w16cid:durableId="1752433533">
    <w:abstractNumId w:val="25"/>
  </w:num>
  <w:num w:numId="26" w16cid:durableId="1848514329">
    <w:abstractNumId w:val="27"/>
  </w:num>
  <w:num w:numId="27" w16cid:durableId="86002811">
    <w:abstractNumId w:val="17"/>
  </w:num>
  <w:num w:numId="28" w16cid:durableId="667749794">
    <w:abstractNumId w:val="9"/>
  </w:num>
  <w:num w:numId="29" w16cid:durableId="1821532660">
    <w:abstractNumId w:val="3"/>
  </w:num>
  <w:num w:numId="30" w16cid:durableId="416560311">
    <w:abstractNumId w:val="4"/>
  </w:num>
  <w:num w:numId="31" w16cid:durableId="1860120655">
    <w:abstractNumId w:val="30"/>
  </w:num>
  <w:num w:numId="32" w16cid:durableId="1726830161">
    <w:abstractNumId w:val="11"/>
  </w:num>
  <w:num w:numId="33" w16cid:durableId="154798506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EA7"/>
    <w:rsid w:val="00027700"/>
    <w:rsid w:val="0007795D"/>
    <w:rsid w:val="000E12FF"/>
    <w:rsid w:val="0013135B"/>
    <w:rsid w:val="00141A7C"/>
    <w:rsid w:val="00146561"/>
    <w:rsid w:val="00170361"/>
    <w:rsid w:val="0017403C"/>
    <w:rsid w:val="001763D7"/>
    <w:rsid w:val="00197667"/>
    <w:rsid w:val="001A211D"/>
    <w:rsid w:val="001B117C"/>
    <w:rsid w:val="001B3888"/>
    <w:rsid w:val="001B7BE0"/>
    <w:rsid w:val="001E5DDD"/>
    <w:rsid w:val="001F6336"/>
    <w:rsid w:val="00250325"/>
    <w:rsid w:val="00271E55"/>
    <w:rsid w:val="002F1D3F"/>
    <w:rsid w:val="00375979"/>
    <w:rsid w:val="003E4E42"/>
    <w:rsid w:val="004072C6"/>
    <w:rsid w:val="0041507F"/>
    <w:rsid w:val="004A0FFF"/>
    <w:rsid w:val="004B2789"/>
    <w:rsid w:val="004F5389"/>
    <w:rsid w:val="00523558"/>
    <w:rsid w:val="005A08B6"/>
    <w:rsid w:val="00624DF0"/>
    <w:rsid w:val="00694927"/>
    <w:rsid w:val="006C7CE9"/>
    <w:rsid w:val="00716AFA"/>
    <w:rsid w:val="00743686"/>
    <w:rsid w:val="00744049"/>
    <w:rsid w:val="007778EB"/>
    <w:rsid w:val="007A350D"/>
    <w:rsid w:val="007E6850"/>
    <w:rsid w:val="00805A1F"/>
    <w:rsid w:val="00830EDA"/>
    <w:rsid w:val="00860AC0"/>
    <w:rsid w:val="00875B1A"/>
    <w:rsid w:val="008F630D"/>
    <w:rsid w:val="00972A4C"/>
    <w:rsid w:val="009A24D4"/>
    <w:rsid w:val="009D3837"/>
    <w:rsid w:val="009E5B44"/>
    <w:rsid w:val="009E7D88"/>
    <w:rsid w:val="00A154E0"/>
    <w:rsid w:val="00A438FB"/>
    <w:rsid w:val="00AB686A"/>
    <w:rsid w:val="00AB72E6"/>
    <w:rsid w:val="00AC7EA7"/>
    <w:rsid w:val="00B06C5E"/>
    <w:rsid w:val="00B13C69"/>
    <w:rsid w:val="00B153AA"/>
    <w:rsid w:val="00B316ED"/>
    <w:rsid w:val="00B6578A"/>
    <w:rsid w:val="00B73453"/>
    <w:rsid w:val="00C81F83"/>
    <w:rsid w:val="00CE71BE"/>
    <w:rsid w:val="00D87E86"/>
    <w:rsid w:val="00DA0CAB"/>
    <w:rsid w:val="00DC2DCF"/>
    <w:rsid w:val="00DD1F31"/>
    <w:rsid w:val="00E150BC"/>
    <w:rsid w:val="00E17DE6"/>
    <w:rsid w:val="00E61684"/>
    <w:rsid w:val="00F07EEF"/>
    <w:rsid w:val="00FB139B"/>
    <w:rsid w:val="00FB4D20"/>
    <w:rsid w:val="00FD60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D52D40"/>
  <w15:chartTrackingRefBased/>
  <w15:docId w15:val="{A304C760-A8BF-4344-A272-91FC853A9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75979"/>
    <w:pPr>
      <w:widowControl w:val="0"/>
      <w:spacing w:line="400" w:lineRule="exact"/>
      <w:jc w:val="both"/>
    </w:pPr>
    <w:rPr>
      <w:rFonts w:ascii="Times New Roman" w:eastAsia="宋体" w:hAnsi="Times New Roman"/>
      <w:sz w:val="24"/>
      <w:szCs w:val="24"/>
    </w:rPr>
  </w:style>
  <w:style w:type="paragraph" w:styleId="1">
    <w:name w:val="heading 1"/>
    <w:basedOn w:val="a"/>
    <w:next w:val="a"/>
    <w:link w:val="10"/>
    <w:uiPriority w:val="9"/>
    <w:qFormat/>
    <w:rsid w:val="004F5389"/>
    <w:pPr>
      <w:spacing w:beforeLines="50" w:before="50" w:line="240" w:lineRule="auto"/>
      <w:jc w:val="left"/>
      <w:outlineLvl w:val="0"/>
    </w:pPr>
    <w:rPr>
      <w:rFonts w:eastAsia="黑体" w:cs="宋体"/>
      <w:b/>
      <w:bCs/>
      <w:kern w:val="36"/>
      <w:sz w:val="30"/>
      <w:szCs w:val="48"/>
    </w:rPr>
  </w:style>
  <w:style w:type="paragraph" w:styleId="2">
    <w:name w:val="heading 2"/>
    <w:basedOn w:val="a"/>
    <w:next w:val="a"/>
    <w:link w:val="20"/>
    <w:uiPriority w:val="9"/>
    <w:unhideWhenUsed/>
    <w:qFormat/>
    <w:rsid w:val="00C81F83"/>
    <w:pPr>
      <w:keepNext/>
      <w:keepLines/>
      <w:spacing w:line="415" w:lineRule="auto"/>
      <w:outlineLvl w:val="1"/>
    </w:pPr>
    <w:rPr>
      <w:rFonts w:eastAsia="黑体" w:cstheme="majorBidi"/>
      <w:b/>
      <w:bCs/>
      <w:sz w:val="28"/>
      <w:szCs w:val="32"/>
    </w:rPr>
  </w:style>
  <w:style w:type="paragraph" w:styleId="3">
    <w:name w:val="heading 3"/>
    <w:basedOn w:val="a"/>
    <w:next w:val="a"/>
    <w:link w:val="30"/>
    <w:uiPriority w:val="9"/>
    <w:semiHidden/>
    <w:unhideWhenUsed/>
    <w:qFormat/>
    <w:rsid w:val="00CE71BE"/>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CE71BE"/>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F5389"/>
    <w:rPr>
      <w:rFonts w:ascii="Times New Roman" w:eastAsia="黑体" w:hAnsi="Times New Roman" w:cs="宋体"/>
      <w:b/>
      <w:bCs/>
      <w:kern w:val="36"/>
      <w:sz w:val="30"/>
      <w:szCs w:val="48"/>
    </w:rPr>
  </w:style>
  <w:style w:type="paragraph" w:styleId="a3">
    <w:name w:val="Normal (Web)"/>
    <w:basedOn w:val="a"/>
    <w:uiPriority w:val="99"/>
    <w:semiHidden/>
    <w:unhideWhenUsed/>
    <w:rsid w:val="00B6578A"/>
    <w:pPr>
      <w:widowControl/>
      <w:spacing w:before="100" w:beforeAutospacing="1" w:after="100" w:afterAutospacing="1"/>
      <w:jc w:val="left"/>
    </w:pPr>
    <w:rPr>
      <w:rFonts w:ascii="宋体" w:hAnsi="宋体" w:cs="宋体"/>
      <w:kern w:val="0"/>
    </w:rPr>
  </w:style>
  <w:style w:type="character" w:customStyle="1" w:styleId="30">
    <w:name w:val="标题 3 字符"/>
    <w:basedOn w:val="a0"/>
    <w:link w:val="3"/>
    <w:uiPriority w:val="9"/>
    <w:semiHidden/>
    <w:rsid w:val="00CE71BE"/>
    <w:rPr>
      <w:b/>
      <w:bCs/>
      <w:sz w:val="32"/>
      <w:szCs w:val="32"/>
    </w:rPr>
  </w:style>
  <w:style w:type="character" w:customStyle="1" w:styleId="40">
    <w:name w:val="标题 4 字符"/>
    <w:basedOn w:val="a0"/>
    <w:link w:val="4"/>
    <w:uiPriority w:val="9"/>
    <w:semiHidden/>
    <w:rsid w:val="00CE71BE"/>
    <w:rPr>
      <w:rFonts w:asciiTheme="majorHAnsi" w:eastAsiaTheme="majorEastAsia" w:hAnsiTheme="majorHAnsi" w:cstheme="majorBidi"/>
      <w:b/>
      <w:bCs/>
      <w:sz w:val="28"/>
      <w:szCs w:val="28"/>
    </w:rPr>
  </w:style>
  <w:style w:type="character" w:styleId="a4">
    <w:name w:val="Strong"/>
    <w:basedOn w:val="a0"/>
    <w:uiPriority w:val="22"/>
    <w:qFormat/>
    <w:rsid w:val="00CE71BE"/>
    <w:rPr>
      <w:b/>
      <w:bCs/>
    </w:rPr>
  </w:style>
  <w:style w:type="character" w:styleId="HTML">
    <w:name w:val="HTML Code"/>
    <w:basedOn w:val="a0"/>
    <w:uiPriority w:val="99"/>
    <w:semiHidden/>
    <w:unhideWhenUsed/>
    <w:rsid w:val="00AB72E6"/>
    <w:rPr>
      <w:rFonts w:ascii="宋体" w:eastAsia="宋体" w:hAnsi="宋体" w:cs="宋体"/>
      <w:sz w:val="24"/>
      <w:szCs w:val="24"/>
    </w:rPr>
  </w:style>
  <w:style w:type="paragraph" w:styleId="HTML0">
    <w:name w:val="HTML Preformatted"/>
    <w:basedOn w:val="a"/>
    <w:link w:val="HTML1"/>
    <w:uiPriority w:val="99"/>
    <w:semiHidden/>
    <w:unhideWhenUsed/>
    <w:rsid w:val="001B7BE0"/>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hAnsi="宋体" w:cs="宋体"/>
      <w:kern w:val="0"/>
    </w:rPr>
  </w:style>
  <w:style w:type="character" w:customStyle="1" w:styleId="HTML1">
    <w:name w:val="HTML 预设格式 字符"/>
    <w:basedOn w:val="a0"/>
    <w:link w:val="HTML0"/>
    <w:uiPriority w:val="99"/>
    <w:semiHidden/>
    <w:rsid w:val="001B7BE0"/>
    <w:rPr>
      <w:rFonts w:ascii="宋体" w:eastAsia="宋体" w:hAnsi="宋体" w:cs="宋体"/>
      <w:kern w:val="0"/>
      <w:sz w:val="24"/>
      <w:szCs w:val="24"/>
    </w:rPr>
  </w:style>
  <w:style w:type="paragraph" w:styleId="z-">
    <w:name w:val="HTML Top of Form"/>
    <w:basedOn w:val="a"/>
    <w:next w:val="a"/>
    <w:link w:val="z-0"/>
    <w:hidden/>
    <w:uiPriority w:val="99"/>
    <w:semiHidden/>
    <w:unhideWhenUsed/>
    <w:rsid w:val="00250325"/>
    <w:pPr>
      <w:widowControl/>
      <w:pBdr>
        <w:bottom w:val="single" w:sz="6" w:space="1" w:color="auto"/>
      </w:pBdr>
      <w:jc w:val="center"/>
    </w:pPr>
    <w:rPr>
      <w:rFonts w:ascii="Arial" w:hAnsi="Arial" w:cs="Arial"/>
      <w:vanish/>
      <w:kern w:val="0"/>
      <w:sz w:val="16"/>
      <w:szCs w:val="16"/>
    </w:rPr>
  </w:style>
  <w:style w:type="character" w:customStyle="1" w:styleId="z-0">
    <w:name w:val="z-窗体顶端 字符"/>
    <w:basedOn w:val="a0"/>
    <w:link w:val="z-"/>
    <w:uiPriority w:val="99"/>
    <w:semiHidden/>
    <w:rsid w:val="00250325"/>
    <w:rPr>
      <w:rFonts w:ascii="Arial" w:eastAsia="宋体" w:hAnsi="Arial" w:cs="Arial"/>
      <w:vanish/>
      <w:kern w:val="0"/>
      <w:sz w:val="16"/>
      <w:szCs w:val="16"/>
    </w:rPr>
  </w:style>
  <w:style w:type="character" w:customStyle="1" w:styleId="hljs-number">
    <w:name w:val="hljs-number"/>
    <w:basedOn w:val="a0"/>
    <w:rsid w:val="00170361"/>
  </w:style>
  <w:style w:type="paragraph" w:styleId="a5">
    <w:name w:val="Title"/>
    <w:basedOn w:val="a"/>
    <w:next w:val="a"/>
    <w:link w:val="a6"/>
    <w:uiPriority w:val="10"/>
    <w:qFormat/>
    <w:rsid w:val="00716AFA"/>
    <w:pPr>
      <w:spacing w:before="10" w:after="10" w:line="240" w:lineRule="auto"/>
      <w:jc w:val="left"/>
      <w:outlineLvl w:val="0"/>
    </w:pPr>
    <w:rPr>
      <w:rFonts w:eastAsia="黑体" w:cstheme="majorBidi"/>
      <w:b/>
      <w:bCs/>
      <w:sz w:val="36"/>
      <w:szCs w:val="32"/>
    </w:rPr>
  </w:style>
  <w:style w:type="character" w:customStyle="1" w:styleId="a6">
    <w:name w:val="标题 字符"/>
    <w:basedOn w:val="a0"/>
    <w:link w:val="a5"/>
    <w:uiPriority w:val="10"/>
    <w:rsid w:val="00716AFA"/>
    <w:rPr>
      <w:rFonts w:ascii="Times New Roman" w:eastAsia="黑体" w:hAnsi="Times New Roman" w:cstheme="majorBidi"/>
      <w:b/>
      <w:bCs/>
      <w:sz w:val="36"/>
      <w:szCs w:val="32"/>
    </w:rPr>
  </w:style>
  <w:style w:type="character" w:customStyle="1" w:styleId="20">
    <w:name w:val="标题 2 字符"/>
    <w:basedOn w:val="a0"/>
    <w:link w:val="2"/>
    <w:uiPriority w:val="9"/>
    <w:rsid w:val="00C81F83"/>
    <w:rPr>
      <w:rFonts w:ascii="Times New Roman" w:eastAsia="黑体" w:hAnsi="Times New Roman" w:cstheme="majorBidi"/>
      <w:b/>
      <w:bCs/>
      <w:sz w:val="28"/>
      <w:szCs w:val="32"/>
    </w:rPr>
  </w:style>
  <w:style w:type="paragraph" w:styleId="a7">
    <w:name w:val="No Spacing"/>
    <w:uiPriority w:val="1"/>
    <w:qFormat/>
    <w:rsid w:val="001F6336"/>
    <w:pPr>
      <w:widowControl w:val="0"/>
      <w:jc w:val="both"/>
    </w:pPr>
    <w:rPr>
      <w:rFonts w:eastAsia="宋体"/>
      <w:sz w:val="24"/>
      <w:szCs w:val="24"/>
    </w:rPr>
  </w:style>
  <w:style w:type="paragraph" w:styleId="a8">
    <w:name w:val="List Paragraph"/>
    <w:basedOn w:val="a"/>
    <w:uiPriority w:val="34"/>
    <w:qFormat/>
    <w:rsid w:val="00FB4D20"/>
    <w:pPr>
      <w:ind w:firstLineChars="200" w:firstLine="420"/>
    </w:pPr>
  </w:style>
  <w:style w:type="paragraph" w:styleId="a9">
    <w:name w:val="header"/>
    <w:basedOn w:val="a"/>
    <w:link w:val="aa"/>
    <w:uiPriority w:val="99"/>
    <w:unhideWhenUsed/>
    <w:rsid w:val="001763D7"/>
    <w:pPr>
      <w:tabs>
        <w:tab w:val="center" w:pos="4153"/>
        <w:tab w:val="right" w:pos="8306"/>
      </w:tabs>
      <w:snapToGrid w:val="0"/>
      <w:spacing w:line="240" w:lineRule="atLeast"/>
      <w:jc w:val="center"/>
    </w:pPr>
    <w:rPr>
      <w:sz w:val="18"/>
      <w:szCs w:val="18"/>
    </w:rPr>
  </w:style>
  <w:style w:type="character" w:customStyle="1" w:styleId="aa">
    <w:name w:val="页眉 字符"/>
    <w:basedOn w:val="a0"/>
    <w:link w:val="a9"/>
    <w:uiPriority w:val="99"/>
    <w:rsid w:val="001763D7"/>
    <w:rPr>
      <w:rFonts w:ascii="Times New Roman" w:eastAsia="宋体" w:hAnsi="Times New Roman"/>
      <w:sz w:val="18"/>
      <w:szCs w:val="18"/>
    </w:rPr>
  </w:style>
  <w:style w:type="paragraph" w:styleId="ab">
    <w:name w:val="footer"/>
    <w:basedOn w:val="a"/>
    <w:link w:val="ac"/>
    <w:uiPriority w:val="99"/>
    <w:unhideWhenUsed/>
    <w:rsid w:val="001763D7"/>
    <w:pPr>
      <w:tabs>
        <w:tab w:val="center" w:pos="4153"/>
        <w:tab w:val="right" w:pos="8306"/>
      </w:tabs>
      <w:snapToGrid w:val="0"/>
      <w:spacing w:line="240" w:lineRule="atLeast"/>
      <w:jc w:val="left"/>
    </w:pPr>
    <w:rPr>
      <w:sz w:val="18"/>
      <w:szCs w:val="18"/>
    </w:rPr>
  </w:style>
  <w:style w:type="character" w:customStyle="1" w:styleId="ac">
    <w:name w:val="页脚 字符"/>
    <w:basedOn w:val="a0"/>
    <w:link w:val="ab"/>
    <w:uiPriority w:val="99"/>
    <w:rsid w:val="001763D7"/>
    <w:rPr>
      <w:rFonts w:ascii="Times New Roman" w:eastAsia="宋体" w:hAnsi="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37585">
      <w:bodyDiv w:val="1"/>
      <w:marLeft w:val="0"/>
      <w:marRight w:val="0"/>
      <w:marTop w:val="0"/>
      <w:marBottom w:val="0"/>
      <w:divBdr>
        <w:top w:val="none" w:sz="0" w:space="0" w:color="auto"/>
        <w:left w:val="none" w:sz="0" w:space="0" w:color="auto"/>
        <w:bottom w:val="none" w:sz="0" w:space="0" w:color="auto"/>
        <w:right w:val="none" w:sz="0" w:space="0" w:color="auto"/>
      </w:divBdr>
    </w:div>
    <w:div w:id="93477087">
      <w:bodyDiv w:val="1"/>
      <w:marLeft w:val="0"/>
      <w:marRight w:val="0"/>
      <w:marTop w:val="0"/>
      <w:marBottom w:val="0"/>
      <w:divBdr>
        <w:top w:val="none" w:sz="0" w:space="0" w:color="auto"/>
        <w:left w:val="none" w:sz="0" w:space="0" w:color="auto"/>
        <w:bottom w:val="none" w:sz="0" w:space="0" w:color="auto"/>
        <w:right w:val="none" w:sz="0" w:space="0" w:color="auto"/>
      </w:divBdr>
    </w:div>
    <w:div w:id="105276374">
      <w:bodyDiv w:val="1"/>
      <w:marLeft w:val="0"/>
      <w:marRight w:val="0"/>
      <w:marTop w:val="0"/>
      <w:marBottom w:val="0"/>
      <w:divBdr>
        <w:top w:val="none" w:sz="0" w:space="0" w:color="auto"/>
        <w:left w:val="none" w:sz="0" w:space="0" w:color="auto"/>
        <w:bottom w:val="none" w:sz="0" w:space="0" w:color="auto"/>
        <w:right w:val="none" w:sz="0" w:space="0" w:color="auto"/>
      </w:divBdr>
      <w:divsChild>
        <w:div w:id="378283454">
          <w:marLeft w:val="0"/>
          <w:marRight w:val="0"/>
          <w:marTop w:val="0"/>
          <w:marBottom w:val="0"/>
          <w:divBdr>
            <w:top w:val="none" w:sz="0" w:space="0" w:color="auto"/>
            <w:left w:val="none" w:sz="0" w:space="0" w:color="auto"/>
            <w:bottom w:val="none" w:sz="0" w:space="0" w:color="auto"/>
            <w:right w:val="none" w:sz="0" w:space="0" w:color="auto"/>
          </w:divBdr>
        </w:div>
      </w:divsChild>
    </w:div>
    <w:div w:id="170292232">
      <w:bodyDiv w:val="1"/>
      <w:marLeft w:val="0"/>
      <w:marRight w:val="0"/>
      <w:marTop w:val="0"/>
      <w:marBottom w:val="0"/>
      <w:divBdr>
        <w:top w:val="none" w:sz="0" w:space="0" w:color="auto"/>
        <w:left w:val="none" w:sz="0" w:space="0" w:color="auto"/>
        <w:bottom w:val="none" w:sz="0" w:space="0" w:color="auto"/>
        <w:right w:val="none" w:sz="0" w:space="0" w:color="auto"/>
      </w:divBdr>
      <w:divsChild>
        <w:div w:id="179201281">
          <w:marLeft w:val="0"/>
          <w:marRight w:val="0"/>
          <w:marTop w:val="0"/>
          <w:marBottom w:val="0"/>
          <w:divBdr>
            <w:top w:val="none" w:sz="0" w:space="0" w:color="auto"/>
            <w:left w:val="none" w:sz="0" w:space="0" w:color="auto"/>
            <w:bottom w:val="none" w:sz="0" w:space="0" w:color="auto"/>
            <w:right w:val="none" w:sz="0" w:space="0" w:color="auto"/>
          </w:divBdr>
        </w:div>
      </w:divsChild>
    </w:div>
    <w:div w:id="171452673">
      <w:bodyDiv w:val="1"/>
      <w:marLeft w:val="0"/>
      <w:marRight w:val="0"/>
      <w:marTop w:val="0"/>
      <w:marBottom w:val="0"/>
      <w:divBdr>
        <w:top w:val="none" w:sz="0" w:space="0" w:color="auto"/>
        <w:left w:val="none" w:sz="0" w:space="0" w:color="auto"/>
        <w:bottom w:val="none" w:sz="0" w:space="0" w:color="auto"/>
        <w:right w:val="none" w:sz="0" w:space="0" w:color="auto"/>
      </w:divBdr>
    </w:div>
    <w:div w:id="402065149">
      <w:bodyDiv w:val="1"/>
      <w:marLeft w:val="0"/>
      <w:marRight w:val="0"/>
      <w:marTop w:val="0"/>
      <w:marBottom w:val="0"/>
      <w:divBdr>
        <w:top w:val="none" w:sz="0" w:space="0" w:color="auto"/>
        <w:left w:val="none" w:sz="0" w:space="0" w:color="auto"/>
        <w:bottom w:val="none" w:sz="0" w:space="0" w:color="auto"/>
        <w:right w:val="none" w:sz="0" w:space="0" w:color="auto"/>
      </w:divBdr>
      <w:divsChild>
        <w:div w:id="77364183">
          <w:marLeft w:val="0"/>
          <w:marRight w:val="0"/>
          <w:marTop w:val="0"/>
          <w:marBottom w:val="0"/>
          <w:divBdr>
            <w:top w:val="none" w:sz="0" w:space="0" w:color="auto"/>
            <w:left w:val="none" w:sz="0" w:space="0" w:color="auto"/>
            <w:bottom w:val="none" w:sz="0" w:space="0" w:color="auto"/>
            <w:right w:val="none" w:sz="0" w:space="0" w:color="auto"/>
          </w:divBdr>
        </w:div>
      </w:divsChild>
    </w:div>
    <w:div w:id="537662714">
      <w:bodyDiv w:val="1"/>
      <w:marLeft w:val="0"/>
      <w:marRight w:val="0"/>
      <w:marTop w:val="0"/>
      <w:marBottom w:val="0"/>
      <w:divBdr>
        <w:top w:val="none" w:sz="0" w:space="0" w:color="auto"/>
        <w:left w:val="none" w:sz="0" w:space="0" w:color="auto"/>
        <w:bottom w:val="none" w:sz="0" w:space="0" w:color="auto"/>
        <w:right w:val="none" w:sz="0" w:space="0" w:color="auto"/>
      </w:divBdr>
      <w:divsChild>
        <w:div w:id="1215114911">
          <w:marLeft w:val="0"/>
          <w:marRight w:val="0"/>
          <w:marTop w:val="0"/>
          <w:marBottom w:val="0"/>
          <w:divBdr>
            <w:top w:val="none" w:sz="0" w:space="0" w:color="auto"/>
            <w:left w:val="none" w:sz="0" w:space="0" w:color="auto"/>
            <w:bottom w:val="none" w:sz="0" w:space="0" w:color="auto"/>
            <w:right w:val="none" w:sz="0" w:space="0" w:color="auto"/>
          </w:divBdr>
        </w:div>
      </w:divsChild>
    </w:div>
    <w:div w:id="547029044">
      <w:bodyDiv w:val="1"/>
      <w:marLeft w:val="0"/>
      <w:marRight w:val="0"/>
      <w:marTop w:val="0"/>
      <w:marBottom w:val="0"/>
      <w:divBdr>
        <w:top w:val="none" w:sz="0" w:space="0" w:color="auto"/>
        <w:left w:val="none" w:sz="0" w:space="0" w:color="auto"/>
        <w:bottom w:val="none" w:sz="0" w:space="0" w:color="auto"/>
        <w:right w:val="none" w:sz="0" w:space="0" w:color="auto"/>
      </w:divBdr>
    </w:div>
    <w:div w:id="773327084">
      <w:bodyDiv w:val="1"/>
      <w:marLeft w:val="0"/>
      <w:marRight w:val="0"/>
      <w:marTop w:val="0"/>
      <w:marBottom w:val="0"/>
      <w:divBdr>
        <w:top w:val="none" w:sz="0" w:space="0" w:color="auto"/>
        <w:left w:val="none" w:sz="0" w:space="0" w:color="auto"/>
        <w:bottom w:val="none" w:sz="0" w:space="0" w:color="auto"/>
        <w:right w:val="none" w:sz="0" w:space="0" w:color="auto"/>
      </w:divBdr>
    </w:div>
    <w:div w:id="969435908">
      <w:bodyDiv w:val="1"/>
      <w:marLeft w:val="0"/>
      <w:marRight w:val="0"/>
      <w:marTop w:val="0"/>
      <w:marBottom w:val="0"/>
      <w:divBdr>
        <w:top w:val="none" w:sz="0" w:space="0" w:color="auto"/>
        <w:left w:val="none" w:sz="0" w:space="0" w:color="auto"/>
        <w:bottom w:val="none" w:sz="0" w:space="0" w:color="auto"/>
        <w:right w:val="none" w:sz="0" w:space="0" w:color="auto"/>
      </w:divBdr>
    </w:div>
    <w:div w:id="1047879239">
      <w:bodyDiv w:val="1"/>
      <w:marLeft w:val="0"/>
      <w:marRight w:val="0"/>
      <w:marTop w:val="0"/>
      <w:marBottom w:val="0"/>
      <w:divBdr>
        <w:top w:val="none" w:sz="0" w:space="0" w:color="auto"/>
        <w:left w:val="none" w:sz="0" w:space="0" w:color="auto"/>
        <w:bottom w:val="none" w:sz="0" w:space="0" w:color="auto"/>
        <w:right w:val="none" w:sz="0" w:space="0" w:color="auto"/>
      </w:divBdr>
      <w:divsChild>
        <w:div w:id="760571072">
          <w:marLeft w:val="0"/>
          <w:marRight w:val="0"/>
          <w:marTop w:val="0"/>
          <w:marBottom w:val="0"/>
          <w:divBdr>
            <w:top w:val="none" w:sz="0" w:space="0" w:color="auto"/>
            <w:left w:val="none" w:sz="0" w:space="0" w:color="auto"/>
            <w:bottom w:val="none" w:sz="0" w:space="0" w:color="auto"/>
            <w:right w:val="none" w:sz="0" w:space="0" w:color="auto"/>
          </w:divBdr>
        </w:div>
      </w:divsChild>
    </w:div>
    <w:div w:id="1218125029">
      <w:bodyDiv w:val="1"/>
      <w:marLeft w:val="0"/>
      <w:marRight w:val="0"/>
      <w:marTop w:val="0"/>
      <w:marBottom w:val="0"/>
      <w:divBdr>
        <w:top w:val="none" w:sz="0" w:space="0" w:color="auto"/>
        <w:left w:val="none" w:sz="0" w:space="0" w:color="auto"/>
        <w:bottom w:val="none" w:sz="0" w:space="0" w:color="auto"/>
        <w:right w:val="none" w:sz="0" w:space="0" w:color="auto"/>
      </w:divBdr>
      <w:divsChild>
        <w:div w:id="454064258">
          <w:marLeft w:val="0"/>
          <w:marRight w:val="0"/>
          <w:marTop w:val="0"/>
          <w:marBottom w:val="0"/>
          <w:divBdr>
            <w:top w:val="none" w:sz="0" w:space="0" w:color="auto"/>
            <w:left w:val="none" w:sz="0" w:space="0" w:color="auto"/>
            <w:bottom w:val="none" w:sz="0" w:space="0" w:color="auto"/>
            <w:right w:val="none" w:sz="0" w:space="0" w:color="auto"/>
          </w:divBdr>
        </w:div>
      </w:divsChild>
    </w:div>
    <w:div w:id="1272738435">
      <w:bodyDiv w:val="1"/>
      <w:marLeft w:val="0"/>
      <w:marRight w:val="0"/>
      <w:marTop w:val="0"/>
      <w:marBottom w:val="0"/>
      <w:divBdr>
        <w:top w:val="none" w:sz="0" w:space="0" w:color="auto"/>
        <w:left w:val="none" w:sz="0" w:space="0" w:color="auto"/>
        <w:bottom w:val="none" w:sz="0" w:space="0" w:color="auto"/>
        <w:right w:val="none" w:sz="0" w:space="0" w:color="auto"/>
      </w:divBdr>
    </w:div>
    <w:div w:id="1278608060">
      <w:bodyDiv w:val="1"/>
      <w:marLeft w:val="0"/>
      <w:marRight w:val="0"/>
      <w:marTop w:val="0"/>
      <w:marBottom w:val="0"/>
      <w:divBdr>
        <w:top w:val="none" w:sz="0" w:space="0" w:color="auto"/>
        <w:left w:val="none" w:sz="0" w:space="0" w:color="auto"/>
        <w:bottom w:val="none" w:sz="0" w:space="0" w:color="auto"/>
        <w:right w:val="none" w:sz="0" w:space="0" w:color="auto"/>
      </w:divBdr>
    </w:div>
    <w:div w:id="1283489578">
      <w:bodyDiv w:val="1"/>
      <w:marLeft w:val="0"/>
      <w:marRight w:val="0"/>
      <w:marTop w:val="0"/>
      <w:marBottom w:val="0"/>
      <w:divBdr>
        <w:top w:val="none" w:sz="0" w:space="0" w:color="auto"/>
        <w:left w:val="none" w:sz="0" w:space="0" w:color="auto"/>
        <w:bottom w:val="none" w:sz="0" w:space="0" w:color="auto"/>
        <w:right w:val="none" w:sz="0" w:space="0" w:color="auto"/>
      </w:divBdr>
    </w:div>
    <w:div w:id="1313410574">
      <w:bodyDiv w:val="1"/>
      <w:marLeft w:val="0"/>
      <w:marRight w:val="0"/>
      <w:marTop w:val="0"/>
      <w:marBottom w:val="0"/>
      <w:divBdr>
        <w:top w:val="none" w:sz="0" w:space="0" w:color="auto"/>
        <w:left w:val="none" w:sz="0" w:space="0" w:color="auto"/>
        <w:bottom w:val="none" w:sz="0" w:space="0" w:color="auto"/>
        <w:right w:val="none" w:sz="0" w:space="0" w:color="auto"/>
      </w:divBdr>
    </w:div>
    <w:div w:id="1390420471">
      <w:bodyDiv w:val="1"/>
      <w:marLeft w:val="0"/>
      <w:marRight w:val="0"/>
      <w:marTop w:val="0"/>
      <w:marBottom w:val="0"/>
      <w:divBdr>
        <w:top w:val="none" w:sz="0" w:space="0" w:color="auto"/>
        <w:left w:val="none" w:sz="0" w:space="0" w:color="auto"/>
        <w:bottom w:val="none" w:sz="0" w:space="0" w:color="auto"/>
        <w:right w:val="none" w:sz="0" w:space="0" w:color="auto"/>
      </w:divBdr>
    </w:div>
    <w:div w:id="1413890334">
      <w:bodyDiv w:val="1"/>
      <w:marLeft w:val="0"/>
      <w:marRight w:val="0"/>
      <w:marTop w:val="0"/>
      <w:marBottom w:val="0"/>
      <w:divBdr>
        <w:top w:val="none" w:sz="0" w:space="0" w:color="auto"/>
        <w:left w:val="none" w:sz="0" w:space="0" w:color="auto"/>
        <w:bottom w:val="none" w:sz="0" w:space="0" w:color="auto"/>
        <w:right w:val="none" w:sz="0" w:space="0" w:color="auto"/>
      </w:divBdr>
      <w:divsChild>
        <w:div w:id="1869223653">
          <w:marLeft w:val="0"/>
          <w:marRight w:val="0"/>
          <w:marTop w:val="0"/>
          <w:marBottom w:val="0"/>
          <w:divBdr>
            <w:top w:val="none" w:sz="0" w:space="0" w:color="auto"/>
            <w:left w:val="none" w:sz="0" w:space="0" w:color="auto"/>
            <w:bottom w:val="none" w:sz="0" w:space="0" w:color="auto"/>
            <w:right w:val="none" w:sz="0" w:space="0" w:color="auto"/>
          </w:divBdr>
        </w:div>
      </w:divsChild>
    </w:div>
    <w:div w:id="1430617674">
      <w:bodyDiv w:val="1"/>
      <w:marLeft w:val="0"/>
      <w:marRight w:val="0"/>
      <w:marTop w:val="0"/>
      <w:marBottom w:val="0"/>
      <w:divBdr>
        <w:top w:val="none" w:sz="0" w:space="0" w:color="auto"/>
        <w:left w:val="none" w:sz="0" w:space="0" w:color="auto"/>
        <w:bottom w:val="none" w:sz="0" w:space="0" w:color="auto"/>
        <w:right w:val="none" w:sz="0" w:space="0" w:color="auto"/>
      </w:divBdr>
    </w:div>
    <w:div w:id="1449348398">
      <w:bodyDiv w:val="1"/>
      <w:marLeft w:val="0"/>
      <w:marRight w:val="0"/>
      <w:marTop w:val="0"/>
      <w:marBottom w:val="0"/>
      <w:divBdr>
        <w:top w:val="none" w:sz="0" w:space="0" w:color="auto"/>
        <w:left w:val="none" w:sz="0" w:space="0" w:color="auto"/>
        <w:bottom w:val="none" w:sz="0" w:space="0" w:color="auto"/>
        <w:right w:val="none" w:sz="0" w:space="0" w:color="auto"/>
      </w:divBdr>
    </w:div>
    <w:div w:id="1469005883">
      <w:bodyDiv w:val="1"/>
      <w:marLeft w:val="0"/>
      <w:marRight w:val="0"/>
      <w:marTop w:val="0"/>
      <w:marBottom w:val="0"/>
      <w:divBdr>
        <w:top w:val="none" w:sz="0" w:space="0" w:color="auto"/>
        <w:left w:val="none" w:sz="0" w:space="0" w:color="auto"/>
        <w:bottom w:val="none" w:sz="0" w:space="0" w:color="auto"/>
        <w:right w:val="none" w:sz="0" w:space="0" w:color="auto"/>
      </w:divBdr>
      <w:divsChild>
        <w:div w:id="1242720000">
          <w:marLeft w:val="0"/>
          <w:marRight w:val="0"/>
          <w:marTop w:val="0"/>
          <w:marBottom w:val="0"/>
          <w:divBdr>
            <w:top w:val="single" w:sz="2" w:space="0" w:color="D9D9E3"/>
            <w:left w:val="single" w:sz="2" w:space="0" w:color="D9D9E3"/>
            <w:bottom w:val="single" w:sz="2" w:space="0" w:color="D9D9E3"/>
            <w:right w:val="single" w:sz="2" w:space="0" w:color="D9D9E3"/>
          </w:divBdr>
          <w:divsChild>
            <w:div w:id="1085953192">
              <w:marLeft w:val="0"/>
              <w:marRight w:val="0"/>
              <w:marTop w:val="0"/>
              <w:marBottom w:val="0"/>
              <w:divBdr>
                <w:top w:val="single" w:sz="2" w:space="0" w:color="D9D9E3"/>
                <w:left w:val="single" w:sz="2" w:space="0" w:color="D9D9E3"/>
                <w:bottom w:val="single" w:sz="2" w:space="0" w:color="D9D9E3"/>
                <w:right w:val="single" w:sz="2" w:space="0" w:color="D9D9E3"/>
              </w:divBdr>
              <w:divsChild>
                <w:div w:id="281692674">
                  <w:marLeft w:val="0"/>
                  <w:marRight w:val="0"/>
                  <w:marTop w:val="0"/>
                  <w:marBottom w:val="0"/>
                  <w:divBdr>
                    <w:top w:val="single" w:sz="2" w:space="0" w:color="D9D9E3"/>
                    <w:left w:val="single" w:sz="2" w:space="0" w:color="D9D9E3"/>
                    <w:bottom w:val="single" w:sz="2" w:space="0" w:color="D9D9E3"/>
                    <w:right w:val="single" w:sz="2" w:space="0" w:color="D9D9E3"/>
                  </w:divBdr>
                  <w:divsChild>
                    <w:div w:id="1495609858">
                      <w:marLeft w:val="0"/>
                      <w:marRight w:val="0"/>
                      <w:marTop w:val="0"/>
                      <w:marBottom w:val="0"/>
                      <w:divBdr>
                        <w:top w:val="single" w:sz="2" w:space="0" w:color="D9D9E3"/>
                        <w:left w:val="single" w:sz="2" w:space="0" w:color="D9D9E3"/>
                        <w:bottom w:val="single" w:sz="2" w:space="0" w:color="D9D9E3"/>
                        <w:right w:val="single" w:sz="2" w:space="0" w:color="D9D9E3"/>
                      </w:divBdr>
                      <w:divsChild>
                        <w:div w:id="1079525226">
                          <w:marLeft w:val="0"/>
                          <w:marRight w:val="0"/>
                          <w:marTop w:val="0"/>
                          <w:marBottom w:val="0"/>
                          <w:divBdr>
                            <w:top w:val="single" w:sz="2" w:space="0" w:color="D9D9E3"/>
                            <w:left w:val="single" w:sz="2" w:space="0" w:color="D9D9E3"/>
                            <w:bottom w:val="single" w:sz="2" w:space="0" w:color="D9D9E3"/>
                            <w:right w:val="single" w:sz="2" w:space="0" w:color="D9D9E3"/>
                          </w:divBdr>
                          <w:divsChild>
                            <w:div w:id="309143032">
                              <w:marLeft w:val="0"/>
                              <w:marRight w:val="0"/>
                              <w:marTop w:val="100"/>
                              <w:marBottom w:val="100"/>
                              <w:divBdr>
                                <w:top w:val="single" w:sz="2" w:space="0" w:color="D9D9E3"/>
                                <w:left w:val="single" w:sz="2" w:space="0" w:color="D9D9E3"/>
                                <w:bottom w:val="single" w:sz="2" w:space="0" w:color="D9D9E3"/>
                                <w:right w:val="single" w:sz="2" w:space="0" w:color="D9D9E3"/>
                              </w:divBdr>
                              <w:divsChild>
                                <w:div w:id="551384383">
                                  <w:marLeft w:val="0"/>
                                  <w:marRight w:val="0"/>
                                  <w:marTop w:val="0"/>
                                  <w:marBottom w:val="0"/>
                                  <w:divBdr>
                                    <w:top w:val="single" w:sz="2" w:space="0" w:color="D9D9E3"/>
                                    <w:left w:val="single" w:sz="2" w:space="0" w:color="D9D9E3"/>
                                    <w:bottom w:val="single" w:sz="2" w:space="0" w:color="D9D9E3"/>
                                    <w:right w:val="single" w:sz="2" w:space="0" w:color="D9D9E3"/>
                                  </w:divBdr>
                                  <w:divsChild>
                                    <w:div w:id="459811884">
                                      <w:marLeft w:val="0"/>
                                      <w:marRight w:val="0"/>
                                      <w:marTop w:val="0"/>
                                      <w:marBottom w:val="0"/>
                                      <w:divBdr>
                                        <w:top w:val="single" w:sz="2" w:space="0" w:color="D9D9E3"/>
                                        <w:left w:val="single" w:sz="2" w:space="0" w:color="D9D9E3"/>
                                        <w:bottom w:val="single" w:sz="2" w:space="0" w:color="D9D9E3"/>
                                        <w:right w:val="single" w:sz="2" w:space="0" w:color="D9D9E3"/>
                                      </w:divBdr>
                                      <w:divsChild>
                                        <w:div w:id="784079884">
                                          <w:marLeft w:val="0"/>
                                          <w:marRight w:val="0"/>
                                          <w:marTop w:val="0"/>
                                          <w:marBottom w:val="0"/>
                                          <w:divBdr>
                                            <w:top w:val="single" w:sz="2" w:space="0" w:color="D9D9E3"/>
                                            <w:left w:val="single" w:sz="2" w:space="0" w:color="D9D9E3"/>
                                            <w:bottom w:val="single" w:sz="2" w:space="0" w:color="D9D9E3"/>
                                            <w:right w:val="single" w:sz="2" w:space="0" w:color="D9D9E3"/>
                                          </w:divBdr>
                                          <w:divsChild>
                                            <w:div w:id="731805115">
                                              <w:marLeft w:val="0"/>
                                              <w:marRight w:val="0"/>
                                              <w:marTop w:val="0"/>
                                              <w:marBottom w:val="0"/>
                                              <w:divBdr>
                                                <w:top w:val="single" w:sz="2" w:space="0" w:color="D9D9E3"/>
                                                <w:left w:val="single" w:sz="2" w:space="0" w:color="D9D9E3"/>
                                                <w:bottom w:val="single" w:sz="2" w:space="0" w:color="D9D9E3"/>
                                                <w:right w:val="single" w:sz="2" w:space="0" w:color="D9D9E3"/>
                                              </w:divBdr>
                                              <w:divsChild>
                                                <w:div w:id="891696183">
                                                  <w:marLeft w:val="0"/>
                                                  <w:marRight w:val="0"/>
                                                  <w:marTop w:val="0"/>
                                                  <w:marBottom w:val="0"/>
                                                  <w:divBdr>
                                                    <w:top w:val="single" w:sz="2" w:space="0" w:color="D9D9E3"/>
                                                    <w:left w:val="single" w:sz="2" w:space="0" w:color="D9D9E3"/>
                                                    <w:bottom w:val="single" w:sz="2" w:space="0" w:color="D9D9E3"/>
                                                    <w:right w:val="single" w:sz="2" w:space="0" w:color="D9D9E3"/>
                                                  </w:divBdr>
                                                  <w:divsChild>
                                                    <w:div w:id="805438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3316456">
          <w:marLeft w:val="0"/>
          <w:marRight w:val="0"/>
          <w:marTop w:val="0"/>
          <w:marBottom w:val="0"/>
          <w:divBdr>
            <w:top w:val="none" w:sz="0" w:space="0" w:color="auto"/>
            <w:left w:val="none" w:sz="0" w:space="0" w:color="auto"/>
            <w:bottom w:val="none" w:sz="0" w:space="0" w:color="auto"/>
            <w:right w:val="none" w:sz="0" w:space="0" w:color="auto"/>
          </w:divBdr>
        </w:div>
      </w:divsChild>
    </w:div>
    <w:div w:id="1514682663">
      <w:bodyDiv w:val="1"/>
      <w:marLeft w:val="0"/>
      <w:marRight w:val="0"/>
      <w:marTop w:val="0"/>
      <w:marBottom w:val="0"/>
      <w:divBdr>
        <w:top w:val="none" w:sz="0" w:space="0" w:color="auto"/>
        <w:left w:val="none" w:sz="0" w:space="0" w:color="auto"/>
        <w:bottom w:val="none" w:sz="0" w:space="0" w:color="auto"/>
        <w:right w:val="none" w:sz="0" w:space="0" w:color="auto"/>
      </w:divBdr>
    </w:div>
    <w:div w:id="1539585352">
      <w:bodyDiv w:val="1"/>
      <w:marLeft w:val="0"/>
      <w:marRight w:val="0"/>
      <w:marTop w:val="0"/>
      <w:marBottom w:val="0"/>
      <w:divBdr>
        <w:top w:val="none" w:sz="0" w:space="0" w:color="auto"/>
        <w:left w:val="none" w:sz="0" w:space="0" w:color="auto"/>
        <w:bottom w:val="none" w:sz="0" w:space="0" w:color="auto"/>
        <w:right w:val="none" w:sz="0" w:space="0" w:color="auto"/>
      </w:divBdr>
    </w:div>
    <w:div w:id="1574731063">
      <w:bodyDiv w:val="1"/>
      <w:marLeft w:val="0"/>
      <w:marRight w:val="0"/>
      <w:marTop w:val="0"/>
      <w:marBottom w:val="0"/>
      <w:divBdr>
        <w:top w:val="none" w:sz="0" w:space="0" w:color="auto"/>
        <w:left w:val="none" w:sz="0" w:space="0" w:color="auto"/>
        <w:bottom w:val="none" w:sz="0" w:space="0" w:color="auto"/>
        <w:right w:val="none" w:sz="0" w:space="0" w:color="auto"/>
      </w:divBdr>
    </w:div>
    <w:div w:id="1656764008">
      <w:bodyDiv w:val="1"/>
      <w:marLeft w:val="0"/>
      <w:marRight w:val="0"/>
      <w:marTop w:val="0"/>
      <w:marBottom w:val="0"/>
      <w:divBdr>
        <w:top w:val="none" w:sz="0" w:space="0" w:color="auto"/>
        <w:left w:val="none" w:sz="0" w:space="0" w:color="auto"/>
        <w:bottom w:val="none" w:sz="0" w:space="0" w:color="auto"/>
        <w:right w:val="none" w:sz="0" w:space="0" w:color="auto"/>
      </w:divBdr>
    </w:div>
    <w:div w:id="1747803025">
      <w:bodyDiv w:val="1"/>
      <w:marLeft w:val="0"/>
      <w:marRight w:val="0"/>
      <w:marTop w:val="0"/>
      <w:marBottom w:val="0"/>
      <w:divBdr>
        <w:top w:val="none" w:sz="0" w:space="0" w:color="auto"/>
        <w:left w:val="none" w:sz="0" w:space="0" w:color="auto"/>
        <w:bottom w:val="none" w:sz="0" w:space="0" w:color="auto"/>
        <w:right w:val="none" w:sz="0" w:space="0" w:color="auto"/>
      </w:divBdr>
    </w:div>
    <w:div w:id="1842771744">
      <w:bodyDiv w:val="1"/>
      <w:marLeft w:val="0"/>
      <w:marRight w:val="0"/>
      <w:marTop w:val="0"/>
      <w:marBottom w:val="0"/>
      <w:divBdr>
        <w:top w:val="none" w:sz="0" w:space="0" w:color="auto"/>
        <w:left w:val="none" w:sz="0" w:space="0" w:color="auto"/>
        <w:bottom w:val="none" w:sz="0" w:space="0" w:color="auto"/>
        <w:right w:val="none" w:sz="0" w:space="0" w:color="auto"/>
      </w:divBdr>
    </w:div>
    <w:div w:id="1844120768">
      <w:bodyDiv w:val="1"/>
      <w:marLeft w:val="0"/>
      <w:marRight w:val="0"/>
      <w:marTop w:val="0"/>
      <w:marBottom w:val="0"/>
      <w:divBdr>
        <w:top w:val="none" w:sz="0" w:space="0" w:color="auto"/>
        <w:left w:val="none" w:sz="0" w:space="0" w:color="auto"/>
        <w:bottom w:val="none" w:sz="0" w:space="0" w:color="auto"/>
        <w:right w:val="none" w:sz="0" w:space="0" w:color="auto"/>
      </w:divBdr>
    </w:div>
    <w:div w:id="1854488790">
      <w:bodyDiv w:val="1"/>
      <w:marLeft w:val="0"/>
      <w:marRight w:val="0"/>
      <w:marTop w:val="0"/>
      <w:marBottom w:val="0"/>
      <w:divBdr>
        <w:top w:val="none" w:sz="0" w:space="0" w:color="auto"/>
        <w:left w:val="none" w:sz="0" w:space="0" w:color="auto"/>
        <w:bottom w:val="none" w:sz="0" w:space="0" w:color="auto"/>
        <w:right w:val="none" w:sz="0" w:space="0" w:color="auto"/>
      </w:divBdr>
    </w:div>
    <w:div w:id="1869175447">
      <w:bodyDiv w:val="1"/>
      <w:marLeft w:val="0"/>
      <w:marRight w:val="0"/>
      <w:marTop w:val="0"/>
      <w:marBottom w:val="0"/>
      <w:divBdr>
        <w:top w:val="none" w:sz="0" w:space="0" w:color="auto"/>
        <w:left w:val="none" w:sz="0" w:space="0" w:color="auto"/>
        <w:bottom w:val="none" w:sz="0" w:space="0" w:color="auto"/>
        <w:right w:val="none" w:sz="0" w:space="0" w:color="auto"/>
      </w:divBdr>
    </w:div>
    <w:div w:id="2010907105">
      <w:bodyDiv w:val="1"/>
      <w:marLeft w:val="0"/>
      <w:marRight w:val="0"/>
      <w:marTop w:val="0"/>
      <w:marBottom w:val="0"/>
      <w:divBdr>
        <w:top w:val="none" w:sz="0" w:space="0" w:color="auto"/>
        <w:left w:val="none" w:sz="0" w:space="0" w:color="auto"/>
        <w:bottom w:val="none" w:sz="0" w:space="0" w:color="auto"/>
        <w:right w:val="none" w:sz="0" w:space="0" w:color="auto"/>
      </w:divBdr>
      <w:divsChild>
        <w:div w:id="1902517547">
          <w:marLeft w:val="0"/>
          <w:marRight w:val="0"/>
          <w:marTop w:val="0"/>
          <w:marBottom w:val="0"/>
          <w:divBdr>
            <w:top w:val="single" w:sz="2" w:space="0" w:color="D9D9E3"/>
            <w:left w:val="single" w:sz="2" w:space="0" w:color="D9D9E3"/>
            <w:bottom w:val="single" w:sz="2" w:space="0" w:color="D9D9E3"/>
            <w:right w:val="single" w:sz="2" w:space="0" w:color="D9D9E3"/>
          </w:divBdr>
          <w:divsChild>
            <w:div w:id="1477914070">
              <w:marLeft w:val="0"/>
              <w:marRight w:val="0"/>
              <w:marTop w:val="100"/>
              <w:marBottom w:val="100"/>
              <w:divBdr>
                <w:top w:val="single" w:sz="2" w:space="0" w:color="D9D9E3"/>
                <w:left w:val="single" w:sz="2" w:space="0" w:color="D9D9E3"/>
                <w:bottom w:val="single" w:sz="2" w:space="0" w:color="D9D9E3"/>
                <w:right w:val="single" w:sz="2" w:space="0" w:color="D9D9E3"/>
              </w:divBdr>
              <w:divsChild>
                <w:div w:id="2146041978">
                  <w:marLeft w:val="0"/>
                  <w:marRight w:val="0"/>
                  <w:marTop w:val="0"/>
                  <w:marBottom w:val="0"/>
                  <w:divBdr>
                    <w:top w:val="single" w:sz="2" w:space="0" w:color="D9D9E3"/>
                    <w:left w:val="single" w:sz="2" w:space="0" w:color="D9D9E3"/>
                    <w:bottom w:val="single" w:sz="2" w:space="0" w:color="D9D9E3"/>
                    <w:right w:val="single" w:sz="2" w:space="0" w:color="D9D9E3"/>
                  </w:divBdr>
                  <w:divsChild>
                    <w:div w:id="156266500">
                      <w:marLeft w:val="0"/>
                      <w:marRight w:val="0"/>
                      <w:marTop w:val="0"/>
                      <w:marBottom w:val="0"/>
                      <w:divBdr>
                        <w:top w:val="single" w:sz="2" w:space="0" w:color="D9D9E3"/>
                        <w:left w:val="single" w:sz="2" w:space="0" w:color="D9D9E3"/>
                        <w:bottom w:val="single" w:sz="2" w:space="0" w:color="D9D9E3"/>
                        <w:right w:val="single" w:sz="2" w:space="0" w:color="D9D9E3"/>
                      </w:divBdr>
                      <w:divsChild>
                        <w:div w:id="354885728">
                          <w:marLeft w:val="0"/>
                          <w:marRight w:val="0"/>
                          <w:marTop w:val="0"/>
                          <w:marBottom w:val="0"/>
                          <w:divBdr>
                            <w:top w:val="single" w:sz="2" w:space="0" w:color="D9D9E3"/>
                            <w:left w:val="single" w:sz="2" w:space="0" w:color="D9D9E3"/>
                            <w:bottom w:val="single" w:sz="2" w:space="0" w:color="D9D9E3"/>
                            <w:right w:val="single" w:sz="2" w:space="0" w:color="D9D9E3"/>
                          </w:divBdr>
                          <w:divsChild>
                            <w:div w:id="1412117561">
                              <w:marLeft w:val="0"/>
                              <w:marRight w:val="0"/>
                              <w:marTop w:val="0"/>
                              <w:marBottom w:val="0"/>
                              <w:divBdr>
                                <w:top w:val="single" w:sz="2" w:space="0" w:color="D9D9E3"/>
                                <w:left w:val="single" w:sz="2" w:space="0" w:color="D9D9E3"/>
                                <w:bottom w:val="single" w:sz="2" w:space="0" w:color="D9D9E3"/>
                                <w:right w:val="single" w:sz="2" w:space="0" w:color="D9D9E3"/>
                              </w:divBdr>
                              <w:divsChild>
                                <w:div w:id="271472124">
                                  <w:marLeft w:val="0"/>
                                  <w:marRight w:val="0"/>
                                  <w:marTop w:val="0"/>
                                  <w:marBottom w:val="0"/>
                                  <w:divBdr>
                                    <w:top w:val="single" w:sz="2" w:space="0" w:color="D9D9E3"/>
                                    <w:left w:val="single" w:sz="2" w:space="0" w:color="D9D9E3"/>
                                    <w:bottom w:val="single" w:sz="2" w:space="0" w:color="D9D9E3"/>
                                    <w:right w:val="single" w:sz="2" w:space="0" w:color="D9D9E3"/>
                                  </w:divBdr>
                                  <w:divsChild>
                                    <w:div w:id="122770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56275153">
      <w:bodyDiv w:val="1"/>
      <w:marLeft w:val="0"/>
      <w:marRight w:val="0"/>
      <w:marTop w:val="0"/>
      <w:marBottom w:val="0"/>
      <w:divBdr>
        <w:top w:val="none" w:sz="0" w:space="0" w:color="auto"/>
        <w:left w:val="none" w:sz="0" w:space="0" w:color="auto"/>
        <w:bottom w:val="none" w:sz="0" w:space="0" w:color="auto"/>
        <w:right w:val="none" w:sz="0" w:space="0" w:color="auto"/>
      </w:divBdr>
    </w:div>
    <w:div w:id="213293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86FA64-C6DA-43B2-808F-6EC111F01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685</TotalTime>
  <Pages>18</Pages>
  <Words>3911</Words>
  <Characters>22296</Characters>
  <Application>Microsoft Office Word</Application>
  <DocSecurity>0</DocSecurity>
  <Lines>185</Lines>
  <Paragraphs>52</Paragraphs>
  <ScaleCrop>false</ScaleCrop>
  <Company/>
  <LinksUpToDate>false</LinksUpToDate>
  <CharactersWithSpaces>26155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子彦 李</dc:creator>
  <cp:keywords/>
  <dc:description/>
  <cp:lastModifiedBy>子彦 李</cp:lastModifiedBy>
  <cp:revision>5</cp:revision>
  <dcterms:created xsi:type="dcterms:W3CDTF">2024-01-08T05:27:00Z</dcterms:created>
  <dcterms:modified xsi:type="dcterms:W3CDTF">2024-01-09T03:47:00Z</dcterms:modified>
</cp:coreProperties>
</file>