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FE010" w14:textId="0FD10266" w:rsidR="00BB0955" w:rsidRDefault="00DE6856">
      <w:pPr>
        <w:rPr>
          <w:rFonts w:ascii="Aptos ExtraBold" w:hAnsi="Aptos ExtraBold" w:cstheme="majorHAnsi"/>
          <w:b/>
          <w:bCs/>
          <w:sz w:val="40"/>
          <w:szCs w:val="40"/>
        </w:rPr>
      </w:pPr>
      <w:r w:rsidRPr="00DE6856">
        <w:rPr>
          <w:rFonts w:ascii="Aptos ExtraBold" w:hAnsi="Aptos ExtraBold" w:cstheme="majorHAnsi"/>
          <w:b/>
          <w:bCs/>
          <w:sz w:val="40"/>
          <w:szCs w:val="40"/>
        </w:rPr>
        <w:t>Academic Report: The Role and Professional Development of the Community Nurse</w:t>
      </w:r>
      <w:r>
        <w:rPr>
          <w:rFonts w:ascii="Aptos ExtraBold" w:hAnsi="Aptos ExtraBold" w:cstheme="majorHAnsi"/>
          <w:b/>
          <w:bCs/>
          <w:sz w:val="40"/>
          <w:szCs w:val="40"/>
        </w:rPr>
        <w:t>.</w:t>
      </w:r>
    </w:p>
    <w:p w14:paraId="72376AB3" w14:textId="77777777" w:rsidR="00DE6856" w:rsidRDefault="00DE6856">
      <w:pPr>
        <w:rPr>
          <w:rFonts w:ascii="Aptos ExtraBold" w:hAnsi="Aptos ExtraBold" w:cstheme="majorHAnsi"/>
          <w:b/>
          <w:bCs/>
          <w:sz w:val="40"/>
          <w:szCs w:val="40"/>
        </w:rPr>
      </w:pPr>
    </w:p>
    <w:p w14:paraId="5702A624" w14:textId="3781DBEB" w:rsidR="00DE6856" w:rsidRDefault="00DE6856" w:rsidP="00DE6856">
      <w:pPr>
        <w:rPr>
          <w:rFonts w:ascii="Arial" w:hAnsi="Arial" w:cs="Arial"/>
        </w:rPr>
      </w:pPr>
      <w:r w:rsidRPr="00DE6856">
        <w:rPr>
          <w:rFonts w:ascii="Arial" w:hAnsi="Arial" w:cs="Arial"/>
          <w:b/>
          <w:bCs/>
        </w:rPr>
        <w:t>Student Name</w:t>
      </w:r>
      <w:r w:rsidRPr="00DE6856">
        <w:rPr>
          <w:rFonts w:ascii="Arial" w:hAnsi="Arial" w:cs="Arial"/>
        </w:rPr>
        <w:t>: Constance Agbon</w:t>
      </w:r>
      <w:r w:rsidRPr="00DE6856">
        <w:rPr>
          <w:rFonts w:ascii="Arial" w:hAnsi="Arial" w:cs="Arial"/>
        </w:rPr>
        <w:br/>
      </w:r>
      <w:r w:rsidRPr="00DE6856">
        <w:rPr>
          <w:rFonts w:ascii="Arial" w:hAnsi="Arial" w:cs="Arial"/>
          <w:b/>
          <w:bCs/>
        </w:rPr>
        <w:t>Student Number</w:t>
      </w:r>
      <w:r w:rsidRPr="00DE6856">
        <w:rPr>
          <w:rFonts w:ascii="Arial" w:hAnsi="Arial" w:cs="Arial"/>
        </w:rPr>
        <w:t>: 2533232</w:t>
      </w:r>
      <w:r w:rsidRPr="00DE6856">
        <w:rPr>
          <w:rFonts w:ascii="Arial" w:hAnsi="Arial" w:cs="Arial"/>
        </w:rPr>
        <w:br/>
      </w:r>
      <w:r w:rsidRPr="00DE6856">
        <w:rPr>
          <w:rFonts w:ascii="Arial" w:hAnsi="Arial" w:cs="Arial"/>
          <w:b/>
          <w:bCs/>
        </w:rPr>
        <w:t>Module Title</w:t>
      </w:r>
      <w:r w:rsidRPr="00DE6856">
        <w:rPr>
          <w:rFonts w:ascii="Arial" w:hAnsi="Arial" w:cs="Arial"/>
        </w:rPr>
        <w:t>: Academic and Employability Skills</w:t>
      </w:r>
      <w:r>
        <w:rPr>
          <w:rFonts w:ascii="Arial" w:hAnsi="Arial" w:cs="Arial"/>
        </w:rPr>
        <w:t>.</w:t>
      </w:r>
    </w:p>
    <w:p w14:paraId="0D19BBFA" w14:textId="77777777" w:rsidR="00DE6856" w:rsidRDefault="00DE6856" w:rsidP="00DE6856">
      <w:pPr>
        <w:rPr>
          <w:rFonts w:ascii="Arial" w:hAnsi="Arial" w:cs="Arial"/>
        </w:rPr>
      </w:pPr>
    </w:p>
    <w:p w14:paraId="3C34E5C1" w14:textId="1AC70408" w:rsidR="00DE6856" w:rsidRPr="001B15B1" w:rsidRDefault="001B15B1" w:rsidP="00DE6856">
      <w:pPr>
        <w:rPr>
          <w:rFonts w:ascii="Arial" w:hAnsi="Arial" w:cs="Arial"/>
          <w:b/>
          <w:bCs/>
        </w:rPr>
      </w:pPr>
      <w:r>
        <w:rPr>
          <w:rFonts w:ascii="Arial" w:hAnsi="Arial" w:cs="Arial"/>
          <w:b/>
          <w:bCs/>
        </w:rPr>
        <w:t>T</w:t>
      </w:r>
      <w:r w:rsidRPr="001B15B1">
        <w:rPr>
          <w:rFonts w:ascii="Arial" w:hAnsi="Arial" w:cs="Arial"/>
          <w:b/>
          <w:bCs/>
        </w:rPr>
        <w:t>able of Content</w:t>
      </w:r>
      <w:r>
        <w:rPr>
          <w:rFonts w:ascii="Arial" w:hAnsi="Arial" w:cs="Arial"/>
          <w:b/>
          <w:bCs/>
        </w:rPr>
        <w:t>s</w:t>
      </w:r>
      <w:r w:rsidRPr="001B15B1">
        <w:rPr>
          <w:rFonts w:ascii="Arial" w:hAnsi="Arial" w:cs="Arial"/>
          <w:b/>
          <w:bCs/>
        </w:rPr>
        <w:br/>
      </w:r>
      <w:r w:rsidRPr="001B15B1">
        <w:rPr>
          <w:rFonts w:ascii="Arial" w:hAnsi="Arial" w:cs="Arial"/>
          <w:b/>
          <w:bCs/>
        </w:rPr>
        <w:br/>
        <w:t>Introduction</w:t>
      </w:r>
      <w:r w:rsidRPr="001B15B1">
        <w:rPr>
          <w:rFonts w:ascii="Arial" w:hAnsi="Arial" w:cs="Arial"/>
        </w:rPr>
        <w:br/>
      </w:r>
      <w:r w:rsidRPr="001B15B1">
        <w:rPr>
          <w:rFonts w:ascii="Arial" w:hAnsi="Arial" w:cs="Arial"/>
        </w:rPr>
        <w:br/>
        <w:t>• Overview of Community Nursing</w:t>
      </w:r>
      <w:r w:rsidRPr="001B15B1">
        <w:rPr>
          <w:rFonts w:ascii="Arial" w:hAnsi="Arial" w:cs="Arial"/>
        </w:rPr>
        <w:br/>
      </w:r>
      <w:r w:rsidRPr="001B15B1">
        <w:rPr>
          <w:rFonts w:ascii="Arial" w:hAnsi="Arial" w:cs="Arial"/>
        </w:rPr>
        <w:br/>
        <w:t>• Purpose and Scope of the Report</w:t>
      </w:r>
      <w:r w:rsidRPr="001B15B1">
        <w:rPr>
          <w:rFonts w:ascii="Arial" w:hAnsi="Arial" w:cs="Arial"/>
        </w:rPr>
        <w:br/>
      </w:r>
      <w:r w:rsidRPr="001B15B1">
        <w:rPr>
          <w:rFonts w:ascii="Arial" w:hAnsi="Arial" w:cs="Arial"/>
        </w:rPr>
        <w:br/>
      </w:r>
      <w:r w:rsidRPr="001B15B1">
        <w:rPr>
          <w:rFonts w:ascii="Arial" w:hAnsi="Arial" w:cs="Arial"/>
          <w:b/>
          <w:bCs/>
        </w:rPr>
        <w:t>The Role of the Community Nurse</w:t>
      </w:r>
      <w:r w:rsidRPr="001B15B1">
        <w:rPr>
          <w:rFonts w:ascii="Arial" w:hAnsi="Arial" w:cs="Arial"/>
        </w:rPr>
        <w:br/>
      </w:r>
      <w:r w:rsidRPr="001B15B1">
        <w:rPr>
          <w:rFonts w:ascii="Arial" w:hAnsi="Arial" w:cs="Arial"/>
        </w:rPr>
        <w:br/>
        <w:t>• Definition of the Role in Modern Healthcare</w:t>
      </w:r>
      <w:r w:rsidRPr="001B15B1">
        <w:rPr>
          <w:rFonts w:ascii="Arial" w:hAnsi="Arial" w:cs="Arial"/>
        </w:rPr>
        <w:br/>
      </w:r>
      <w:r w:rsidRPr="001B15B1">
        <w:rPr>
          <w:rFonts w:ascii="Arial" w:hAnsi="Arial" w:cs="Arial"/>
        </w:rPr>
        <w:br/>
        <w:t>• Clinical Duties and Patient Management</w:t>
      </w:r>
      <w:r w:rsidRPr="001B15B1">
        <w:rPr>
          <w:rFonts w:ascii="Arial" w:hAnsi="Arial" w:cs="Arial"/>
        </w:rPr>
        <w:br/>
      </w:r>
      <w:r w:rsidRPr="001B15B1">
        <w:rPr>
          <w:rFonts w:ascii="Arial" w:hAnsi="Arial" w:cs="Arial"/>
        </w:rPr>
        <w:br/>
        <w:t>• Responsibilities in Care Coordination</w:t>
      </w:r>
      <w:r w:rsidRPr="001B15B1">
        <w:rPr>
          <w:rFonts w:ascii="Arial" w:hAnsi="Arial" w:cs="Arial"/>
        </w:rPr>
        <w:br/>
      </w:r>
      <w:r w:rsidRPr="001B15B1">
        <w:rPr>
          <w:rFonts w:ascii="Arial" w:hAnsi="Arial" w:cs="Arial"/>
        </w:rPr>
        <w:br/>
      </w:r>
      <w:r w:rsidRPr="001B15B1">
        <w:rPr>
          <w:rFonts w:ascii="Arial" w:hAnsi="Arial" w:cs="Arial"/>
          <w:b/>
          <w:bCs/>
        </w:rPr>
        <w:t>Essential Skills for the Professional Role</w:t>
      </w:r>
      <w:r w:rsidRPr="001B15B1">
        <w:rPr>
          <w:rFonts w:ascii="Arial" w:hAnsi="Arial" w:cs="Arial"/>
        </w:rPr>
        <w:br/>
      </w:r>
      <w:r w:rsidRPr="001B15B1">
        <w:rPr>
          <w:rFonts w:ascii="Arial" w:hAnsi="Arial" w:cs="Arial"/>
        </w:rPr>
        <w:br/>
        <w:t>• Communication in Healthcare (Avoiding Jargon)</w:t>
      </w:r>
      <w:r w:rsidRPr="001B15B1">
        <w:rPr>
          <w:rFonts w:ascii="Arial" w:hAnsi="Arial" w:cs="Arial"/>
        </w:rPr>
        <w:br/>
      </w:r>
      <w:r w:rsidRPr="001B15B1">
        <w:rPr>
          <w:rFonts w:ascii="Arial" w:hAnsi="Arial" w:cs="Arial"/>
        </w:rPr>
        <w:br/>
        <w:t>• Empathy in Nursing Practice</w:t>
      </w:r>
      <w:r w:rsidRPr="001B15B1">
        <w:rPr>
          <w:rFonts w:ascii="Arial" w:hAnsi="Arial" w:cs="Arial"/>
        </w:rPr>
        <w:br/>
      </w:r>
      <w:r w:rsidRPr="001B15B1">
        <w:rPr>
          <w:rFonts w:ascii="Arial" w:hAnsi="Arial" w:cs="Arial"/>
        </w:rPr>
        <w:br/>
        <w:t>• Patient Advocacy and Representation</w:t>
      </w:r>
      <w:r w:rsidRPr="001B15B1">
        <w:rPr>
          <w:rFonts w:ascii="Arial" w:hAnsi="Arial" w:cs="Arial"/>
        </w:rPr>
        <w:br/>
      </w:r>
      <w:r w:rsidRPr="001B15B1">
        <w:rPr>
          <w:rFonts w:ascii="Arial" w:hAnsi="Arial" w:cs="Arial"/>
        </w:rPr>
        <w:br/>
      </w:r>
      <w:r w:rsidRPr="001B15B1">
        <w:rPr>
          <w:rFonts w:ascii="Arial" w:hAnsi="Arial" w:cs="Arial"/>
          <w:b/>
          <w:bCs/>
        </w:rPr>
        <w:t>Strategies for Skill Development and Improvement</w:t>
      </w:r>
      <w:r w:rsidRPr="001B15B1">
        <w:rPr>
          <w:rFonts w:ascii="Arial" w:hAnsi="Arial" w:cs="Arial"/>
        </w:rPr>
        <w:br/>
      </w:r>
      <w:r w:rsidRPr="001B15B1">
        <w:rPr>
          <w:rFonts w:ascii="Arial" w:hAnsi="Arial" w:cs="Arial"/>
        </w:rPr>
        <w:br/>
        <w:t>• Participation in Professional Training and Seminars</w:t>
      </w:r>
      <w:r w:rsidRPr="001B15B1">
        <w:rPr>
          <w:rFonts w:ascii="Arial" w:hAnsi="Arial" w:cs="Arial"/>
        </w:rPr>
        <w:br/>
      </w:r>
      <w:r w:rsidRPr="001B15B1">
        <w:rPr>
          <w:rFonts w:ascii="Arial" w:hAnsi="Arial" w:cs="Arial"/>
        </w:rPr>
        <w:br/>
        <w:t>• Open-Ended Questioning and Reflective Practice</w:t>
      </w:r>
      <w:r w:rsidRPr="001B15B1">
        <w:rPr>
          <w:rFonts w:ascii="Arial" w:hAnsi="Arial" w:cs="Arial"/>
        </w:rPr>
        <w:br/>
      </w:r>
      <w:r w:rsidRPr="001B15B1">
        <w:rPr>
          <w:rFonts w:ascii="Arial" w:hAnsi="Arial" w:cs="Arial"/>
        </w:rPr>
        <w:br/>
        <w:t>• Clinical Mentorship and Shadowing Programs</w:t>
      </w:r>
      <w:r w:rsidRPr="001B15B1">
        <w:rPr>
          <w:rFonts w:ascii="Arial" w:hAnsi="Arial" w:cs="Arial"/>
        </w:rPr>
        <w:br/>
      </w:r>
      <w:r w:rsidRPr="001B15B1">
        <w:rPr>
          <w:rFonts w:ascii="Arial" w:hAnsi="Arial" w:cs="Arial"/>
        </w:rPr>
        <w:br/>
      </w:r>
      <w:r w:rsidRPr="001B15B1">
        <w:rPr>
          <w:rFonts w:ascii="Arial" w:hAnsi="Arial" w:cs="Arial"/>
          <w:b/>
          <w:bCs/>
        </w:rPr>
        <w:t>Role-Specific Application: Clinical Case Study</w:t>
      </w:r>
      <w:r w:rsidRPr="001B15B1">
        <w:rPr>
          <w:rFonts w:ascii="Arial" w:hAnsi="Arial" w:cs="Arial"/>
        </w:rPr>
        <w:br/>
      </w:r>
      <w:r w:rsidRPr="001B15B1">
        <w:rPr>
          <w:rFonts w:ascii="Arial" w:hAnsi="Arial" w:cs="Arial"/>
        </w:rPr>
        <w:br/>
        <w:t>• Case Study Overview: Mr. Jones</w:t>
      </w:r>
      <w:r w:rsidRPr="001B15B1">
        <w:rPr>
          <w:rFonts w:ascii="Arial" w:hAnsi="Arial" w:cs="Arial"/>
        </w:rPr>
        <w:br/>
      </w:r>
      <w:r w:rsidRPr="001B15B1">
        <w:rPr>
          <w:rFonts w:ascii="Arial" w:hAnsi="Arial" w:cs="Arial"/>
        </w:rPr>
        <w:br/>
        <w:t>• Application of Essential Skills in Practice</w:t>
      </w:r>
      <w:r w:rsidRPr="001B15B1">
        <w:rPr>
          <w:rFonts w:ascii="Arial" w:hAnsi="Arial" w:cs="Arial"/>
        </w:rPr>
        <w:br/>
      </w:r>
      <w:r w:rsidRPr="001B15B1">
        <w:rPr>
          <w:rFonts w:ascii="Arial" w:hAnsi="Arial" w:cs="Arial"/>
        </w:rPr>
        <w:br/>
      </w:r>
      <w:r w:rsidRPr="001B15B1">
        <w:rPr>
          <w:rFonts w:ascii="Arial" w:hAnsi="Arial" w:cs="Arial"/>
          <w:b/>
          <w:bCs/>
        </w:rPr>
        <w:t>Conclusion</w:t>
      </w:r>
      <w:r w:rsidRPr="001B15B1">
        <w:rPr>
          <w:rFonts w:ascii="Arial" w:hAnsi="Arial" w:cs="Arial"/>
        </w:rPr>
        <w:br/>
      </w:r>
      <w:r w:rsidRPr="001B15B1">
        <w:rPr>
          <w:rFonts w:ascii="Arial" w:hAnsi="Arial" w:cs="Arial"/>
        </w:rPr>
        <w:lastRenderedPageBreak/>
        <w:br/>
        <w:t>• Summary of Key Findings</w:t>
      </w:r>
      <w:r w:rsidRPr="001B15B1">
        <w:rPr>
          <w:rFonts w:ascii="Arial" w:hAnsi="Arial" w:cs="Arial"/>
        </w:rPr>
        <w:br/>
      </w:r>
      <w:r w:rsidRPr="001B15B1">
        <w:rPr>
          <w:rFonts w:ascii="Arial" w:hAnsi="Arial" w:cs="Arial"/>
        </w:rPr>
        <w:br/>
        <w:t>• Final Reflections on Employability Skills</w:t>
      </w:r>
      <w:r w:rsidRPr="001B15B1">
        <w:rPr>
          <w:rFonts w:ascii="Arial" w:hAnsi="Arial" w:cs="Arial"/>
        </w:rPr>
        <w:br/>
      </w:r>
      <w:r w:rsidRPr="001B15B1">
        <w:rPr>
          <w:rFonts w:ascii="Arial" w:hAnsi="Arial" w:cs="Arial"/>
        </w:rPr>
        <w:br/>
      </w:r>
      <w:r w:rsidRPr="001B15B1">
        <w:rPr>
          <w:rFonts w:ascii="Arial" w:hAnsi="Arial" w:cs="Arial"/>
          <w:b/>
          <w:bCs/>
        </w:rPr>
        <w:t>Reference List</w:t>
      </w:r>
    </w:p>
    <w:p w14:paraId="76984A94" w14:textId="77777777" w:rsidR="00DE6856" w:rsidRDefault="00DE6856" w:rsidP="00DE6856">
      <w:pPr>
        <w:rPr>
          <w:rFonts w:ascii="Arial" w:hAnsi="Arial" w:cs="Arial"/>
        </w:rPr>
      </w:pPr>
    </w:p>
    <w:p w14:paraId="675B6AFE" w14:textId="77777777" w:rsidR="001042FF" w:rsidRDefault="001042FF" w:rsidP="00DE6856">
      <w:pPr>
        <w:rPr>
          <w:rFonts w:ascii="Arial" w:hAnsi="Arial" w:cs="Arial"/>
        </w:rPr>
      </w:pPr>
    </w:p>
    <w:p w14:paraId="4593A35D" w14:textId="0490C772" w:rsidR="001042FF" w:rsidRDefault="001042FF" w:rsidP="001042FF">
      <w:pPr>
        <w:pStyle w:val="ListParagraph"/>
        <w:numPr>
          <w:ilvl w:val="0"/>
          <w:numId w:val="1"/>
        </w:numPr>
        <w:rPr>
          <w:rFonts w:ascii="Arial" w:hAnsi="Arial" w:cs="Arial"/>
        </w:rPr>
      </w:pPr>
      <w:r w:rsidRPr="001042FF">
        <w:rPr>
          <w:rFonts w:ascii="Arial" w:hAnsi="Arial" w:cs="Arial"/>
          <w:b/>
          <w:bCs/>
        </w:rPr>
        <w:t>Introduction</w:t>
      </w:r>
      <w:r w:rsidRPr="001042FF">
        <w:rPr>
          <w:rFonts w:ascii="Arial" w:hAnsi="Arial" w:cs="Arial"/>
        </w:rPr>
        <w:br/>
      </w:r>
      <w:r w:rsidRPr="001042FF">
        <w:rPr>
          <w:rFonts w:ascii="Arial" w:hAnsi="Arial" w:cs="Arial"/>
        </w:rPr>
        <w:br/>
        <w:t>Community nursing is a vital part of the healthcare system that focuses on treating patients in their own homes rather than in a hospital setting. As the population ages and more people live with long-term illnesses, the healthcare sector is moving care into the community to help keep hospital beds free for emergencies. According to the Nursing and Midwifery Council (NMC, 2018), the community nurse is responsible for providing safe, person-</w:t>
      </w:r>
      <w:proofErr w:type="spellStart"/>
      <w:r w:rsidRPr="001042FF">
        <w:rPr>
          <w:rFonts w:ascii="Arial" w:hAnsi="Arial" w:cs="Arial"/>
        </w:rPr>
        <w:t>centered</w:t>
      </w:r>
      <w:proofErr w:type="spellEnd"/>
      <w:r w:rsidRPr="001042FF">
        <w:rPr>
          <w:rFonts w:ascii="Arial" w:hAnsi="Arial" w:cs="Arial"/>
        </w:rPr>
        <w:t xml:space="preserve"> care that helps patients stay independent and avoid unnecessary hospital visits. This report will describe the duties of a community nurse, explain three important skills needed for the role, and suggest simple strategies to help a nurse improve these skills for better patient outcomes and professional employability.</w:t>
      </w:r>
      <w:r w:rsidRPr="001042FF">
        <w:rPr>
          <w:rFonts w:ascii="Arial" w:hAnsi="Arial" w:cs="Arial"/>
        </w:rPr>
        <w:br/>
      </w:r>
      <w:r w:rsidRPr="001042FF">
        <w:rPr>
          <w:rFonts w:ascii="Arial" w:hAnsi="Arial" w:cs="Arial"/>
        </w:rPr>
        <w:br/>
      </w:r>
      <w:r w:rsidRPr="001042FF">
        <w:rPr>
          <w:rFonts w:ascii="Arial" w:hAnsi="Arial" w:cs="Arial"/>
          <w:b/>
          <w:bCs/>
        </w:rPr>
        <w:t>The Role of the Community Nurse</w:t>
      </w:r>
      <w:r w:rsidRPr="001042FF">
        <w:rPr>
          <w:rFonts w:ascii="Arial" w:hAnsi="Arial" w:cs="Arial"/>
        </w:rPr>
        <w:br/>
      </w:r>
      <w:r w:rsidRPr="001042FF">
        <w:rPr>
          <w:rFonts w:ascii="Arial" w:hAnsi="Arial" w:cs="Arial"/>
        </w:rPr>
        <w:br/>
        <w:t>The role of a community nurse is that of a registered professional who provides essential healthcare in settings such as private homes, care homes, or local clinics. Unlike a hospital ward where a multidisciplinary team is constantly accessible, a community nurse often operates independently, requiring high levels of organization and adaptability to various home environments. The duties of the role have become increasingly complex as technological advancements allow for more sophisticated treatments to be administered outside of the hospital (He et al., 2024). These responsibilities range from providing clinical care, such as wound dressing and end-of-life support, to monitoring long-term conditions and coordinating care with GPs and social workers (Health Education England, 2021). Consequently, the diverse nature of these duties highlights the high level of clinical autonomy and professional responsibility required to manage complex patient needs within the community setting.</w:t>
      </w:r>
      <w:r w:rsidRPr="001042FF">
        <w:rPr>
          <w:rFonts w:ascii="Arial" w:hAnsi="Arial" w:cs="Arial"/>
        </w:rPr>
        <w:br/>
      </w:r>
      <w:r w:rsidRPr="001042FF">
        <w:rPr>
          <w:rFonts w:ascii="Arial" w:hAnsi="Arial" w:cs="Arial"/>
        </w:rPr>
        <w:br/>
      </w:r>
      <w:r w:rsidRPr="001042FF">
        <w:rPr>
          <w:rFonts w:ascii="Arial" w:hAnsi="Arial" w:cs="Arial"/>
          <w:b/>
          <w:bCs/>
        </w:rPr>
        <w:t>Essential Skills for the Role</w:t>
      </w:r>
      <w:r w:rsidRPr="001042FF">
        <w:rPr>
          <w:rFonts w:ascii="Arial" w:hAnsi="Arial" w:cs="Arial"/>
        </w:rPr>
        <w:br/>
      </w:r>
      <w:r w:rsidRPr="001042FF">
        <w:rPr>
          <w:rFonts w:ascii="Arial" w:hAnsi="Arial" w:cs="Arial"/>
        </w:rPr>
        <w:br/>
      </w:r>
      <w:r w:rsidRPr="001042FF">
        <w:rPr>
          <w:rFonts w:ascii="Arial" w:hAnsi="Arial" w:cs="Arial"/>
          <w:b/>
          <w:bCs/>
        </w:rPr>
        <w:t>Communication in Healthcare</w:t>
      </w:r>
      <w:r w:rsidRPr="001042FF">
        <w:rPr>
          <w:rFonts w:ascii="Arial" w:hAnsi="Arial" w:cs="Arial"/>
        </w:rPr>
        <w:br/>
      </w:r>
      <w:r w:rsidRPr="001042FF">
        <w:rPr>
          <w:rFonts w:ascii="Arial" w:hAnsi="Arial" w:cs="Arial"/>
        </w:rPr>
        <w:br/>
        <w:t xml:space="preserve">Clear communication without the use of medical jargon is a fundamental skill for a community nurse to ensure patient safety. When complex terminology is used, patients may become confused or hesitant to ask necessary questions regarding their own health. For example, a nurse should explain they are checking for "swelling" rather than "peripheral </w:t>
      </w:r>
      <w:proofErr w:type="spellStart"/>
      <w:r w:rsidRPr="001042FF">
        <w:rPr>
          <w:rFonts w:ascii="Arial" w:hAnsi="Arial" w:cs="Arial"/>
        </w:rPr>
        <w:t>edema</w:t>
      </w:r>
      <w:proofErr w:type="spellEnd"/>
      <w:r w:rsidRPr="001042FF">
        <w:rPr>
          <w:rFonts w:ascii="Arial" w:hAnsi="Arial" w:cs="Arial"/>
        </w:rPr>
        <w:t xml:space="preserve">" to ensure the patient understands the assessment (Med </w:t>
      </w:r>
      <w:proofErr w:type="spellStart"/>
      <w:r w:rsidRPr="001042FF">
        <w:rPr>
          <w:rFonts w:ascii="Arial" w:hAnsi="Arial" w:cs="Arial"/>
        </w:rPr>
        <w:t>LibreTexts</w:t>
      </w:r>
      <w:proofErr w:type="spellEnd"/>
      <w:r w:rsidRPr="001042FF">
        <w:rPr>
          <w:rFonts w:ascii="Arial" w:hAnsi="Arial" w:cs="Arial"/>
        </w:rPr>
        <w:t>, 2024). This approach fosters a comfortable environment where the patient is more likely to follow medical advice accurately. Ultimately, avoiding jargon ensures that communication remains patient-</w:t>
      </w:r>
      <w:proofErr w:type="spellStart"/>
      <w:r w:rsidRPr="001042FF">
        <w:rPr>
          <w:rFonts w:ascii="Arial" w:hAnsi="Arial" w:cs="Arial"/>
        </w:rPr>
        <w:t>centered</w:t>
      </w:r>
      <w:proofErr w:type="spellEnd"/>
      <w:r w:rsidRPr="001042FF">
        <w:rPr>
          <w:rFonts w:ascii="Arial" w:hAnsi="Arial" w:cs="Arial"/>
        </w:rPr>
        <w:t xml:space="preserve">, </w:t>
      </w:r>
      <w:r w:rsidRPr="001042FF">
        <w:rPr>
          <w:rFonts w:ascii="Arial" w:hAnsi="Arial" w:cs="Arial"/>
        </w:rPr>
        <w:lastRenderedPageBreak/>
        <w:t>which is essential for maintaining safety and treatment adherence in the home.</w:t>
      </w:r>
      <w:r w:rsidRPr="001042FF">
        <w:rPr>
          <w:rFonts w:ascii="Arial" w:hAnsi="Arial" w:cs="Arial"/>
        </w:rPr>
        <w:br/>
      </w:r>
      <w:r w:rsidRPr="001042FF">
        <w:rPr>
          <w:rFonts w:ascii="Arial" w:hAnsi="Arial" w:cs="Arial"/>
        </w:rPr>
        <w:br/>
      </w:r>
      <w:r w:rsidRPr="001042FF">
        <w:rPr>
          <w:rFonts w:ascii="Arial" w:hAnsi="Arial" w:cs="Arial"/>
          <w:b/>
          <w:bCs/>
        </w:rPr>
        <w:t>Empathy in Nursing Practice</w:t>
      </w:r>
      <w:r w:rsidRPr="001042FF">
        <w:rPr>
          <w:rFonts w:ascii="Arial" w:hAnsi="Arial" w:cs="Arial"/>
        </w:rPr>
        <w:br/>
      </w:r>
      <w:r w:rsidRPr="001042FF">
        <w:rPr>
          <w:rFonts w:ascii="Arial" w:hAnsi="Arial" w:cs="Arial"/>
        </w:rPr>
        <w:br/>
        <w:t xml:space="preserve">Empathy is an essential interpersonal skill that allows community nurses to build a foundation of trust within a patient’s private residence. Because nurses enter a person’s personal space, they must demonstrate kindness and respect to understand the patient’s unique emotional situation. According to </w:t>
      </w:r>
      <w:proofErr w:type="spellStart"/>
      <w:r w:rsidRPr="001042FF">
        <w:rPr>
          <w:rFonts w:ascii="Arial" w:hAnsi="Arial" w:cs="Arial"/>
        </w:rPr>
        <w:t>UbiSim</w:t>
      </w:r>
      <w:proofErr w:type="spellEnd"/>
      <w:r w:rsidRPr="001042FF">
        <w:rPr>
          <w:rFonts w:ascii="Arial" w:hAnsi="Arial" w:cs="Arial"/>
        </w:rPr>
        <w:t xml:space="preserve"> (2025), acknowledging a patient’s feelings, such as loneliness or fear regarding their mobility, creates a positive therapeutic bond. This connection encourages patients to be more honest about their symptoms and concerns. By demonstrating empathy, the community nurse establishes the professional trust necessary to deliver high-quality, person-</w:t>
      </w:r>
      <w:proofErr w:type="spellStart"/>
      <w:r w:rsidRPr="001042FF">
        <w:rPr>
          <w:rFonts w:ascii="Arial" w:hAnsi="Arial" w:cs="Arial"/>
        </w:rPr>
        <w:t>centered</w:t>
      </w:r>
      <w:proofErr w:type="spellEnd"/>
      <w:r w:rsidRPr="001042FF">
        <w:rPr>
          <w:rFonts w:ascii="Arial" w:hAnsi="Arial" w:cs="Arial"/>
        </w:rPr>
        <w:t xml:space="preserve"> care.</w:t>
      </w:r>
      <w:r w:rsidRPr="001042FF">
        <w:rPr>
          <w:rFonts w:ascii="Arial" w:hAnsi="Arial" w:cs="Arial"/>
        </w:rPr>
        <w:br/>
      </w:r>
      <w:r w:rsidRPr="001042FF">
        <w:rPr>
          <w:rFonts w:ascii="Arial" w:hAnsi="Arial" w:cs="Arial"/>
        </w:rPr>
        <w:br/>
      </w:r>
      <w:r w:rsidRPr="001042FF">
        <w:rPr>
          <w:rFonts w:ascii="Arial" w:hAnsi="Arial" w:cs="Arial"/>
          <w:b/>
          <w:bCs/>
        </w:rPr>
        <w:t>Patient Advocacy</w:t>
      </w:r>
      <w:r w:rsidRPr="001042FF">
        <w:rPr>
          <w:rFonts w:ascii="Arial" w:hAnsi="Arial" w:cs="Arial"/>
        </w:rPr>
        <w:br/>
      </w:r>
      <w:r w:rsidRPr="001042FF">
        <w:rPr>
          <w:rFonts w:ascii="Arial" w:hAnsi="Arial" w:cs="Arial"/>
        </w:rPr>
        <w:br/>
      </w:r>
      <w:proofErr w:type="spellStart"/>
      <w:r w:rsidRPr="001042FF">
        <w:rPr>
          <w:rFonts w:ascii="Arial" w:hAnsi="Arial" w:cs="Arial"/>
        </w:rPr>
        <w:t>Advocacy</w:t>
      </w:r>
      <w:proofErr w:type="spellEnd"/>
      <w:r w:rsidRPr="001042FF">
        <w:rPr>
          <w:rFonts w:ascii="Arial" w:hAnsi="Arial" w:cs="Arial"/>
        </w:rPr>
        <w:t xml:space="preserve"> is a critical skill that involves the nurse speaking up for patients who may be unable to express their own needs or navigate the healthcare system. Because community nurses observe a patient’s home life directly, they can identify social or environmental issues, such as inadequate heating or housing barriers, that a doctor might not see. An example of this is a nurse contacting local authorities to arrange for home modifications, such as a wheelchair ramp, to ensure a patient can live safely (McCullough et al., 2025). This proactive support ensures that the patient’s rights and dignity are protected. In this way, effective advocacy serves as a vital tool for ensuring that vulnerable patients receive the external support required to maintain their independence.</w:t>
      </w:r>
      <w:r w:rsidRPr="001042FF">
        <w:rPr>
          <w:rFonts w:ascii="Arial" w:hAnsi="Arial" w:cs="Arial"/>
        </w:rPr>
        <w:br/>
      </w:r>
      <w:r w:rsidRPr="001042FF">
        <w:rPr>
          <w:rFonts w:ascii="Arial" w:hAnsi="Arial" w:cs="Arial"/>
        </w:rPr>
        <w:br/>
      </w:r>
      <w:r w:rsidRPr="001042FF">
        <w:rPr>
          <w:rFonts w:ascii="Arial" w:hAnsi="Arial" w:cs="Arial"/>
          <w:b/>
          <w:bCs/>
        </w:rPr>
        <w:t>Strategies for Skill Development</w:t>
      </w:r>
      <w:r w:rsidRPr="001042FF">
        <w:rPr>
          <w:rFonts w:ascii="Arial" w:hAnsi="Arial" w:cs="Arial"/>
        </w:rPr>
        <w:br/>
      </w:r>
      <w:r w:rsidRPr="001042FF">
        <w:rPr>
          <w:rFonts w:ascii="Arial" w:hAnsi="Arial" w:cs="Arial"/>
        </w:rPr>
        <w:br/>
      </w:r>
      <w:r w:rsidRPr="001042FF">
        <w:rPr>
          <w:rFonts w:ascii="Arial" w:hAnsi="Arial" w:cs="Arial"/>
          <w:b/>
          <w:bCs/>
        </w:rPr>
        <w:t>Training and Seminars</w:t>
      </w:r>
      <w:r w:rsidRPr="001042FF">
        <w:rPr>
          <w:rFonts w:ascii="Arial" w:hAnsi="Arial" w:cs="Arial"/>
        </w:rPr>
        <w:br/>
      </w:r>
      <w:r w:rsidRPr="001042FF">
        <w:rPr>
          <w:rFonts w:ascii="Arial" w:hAnsi="Arial" w:cs="Arial"/>
        </w:rPr>
        <w:br/>
        <w:t>Participating in professional training sessions and seminars is an effective strategy for a nurse to improve their clinical communication. These educational opportunities provide nurses with evidence-based techniques, such as the "Teach-Back Method," which involves asking the patient to explain the care plan in their own words to verify understanding. Attending workshops helps nurses gain the confidence to provide clear, simple information that reduces the risk of medical errors (Health Education England, 2021). This proactive approach to learning ensures that the nurse remains competent in delivering information that keeps patients safe. Therefore, engaging in continuous professional development directly enhances the nurse's ability to provide high-quality, understandable care.</w:t>
      </w:r>
      <w:r w:rsidRPr="001042FF">
        <w:rPr>
          <w:rFonts w:ascii="Arial" w:hAnsi="Arial" w:cs="Arial"/>
        </w:rPr>
        <w:br/>
      </w:r>
      <w:r w:rsidRPr="001042FF">
        <w:rPr>
          <w:rFonts w:ascii="Arial" w:hAnsi="Arial" w:cs="Arial"/>
        </w:rPr>
        <w:br/>
      </w:r>
      <w:r w:rsidRPr="001042FF">
        <w:rPr>
          <w:rFonts w:ascii="Arial" w:hAnsi="Arial" w:cs="Arial"/>
          <w:b/>
          <w:bCs/>
        </w:rPr>
        <w:t>Open-Ended Questioning and Reflection</w:t>
      </w:r>
      <w:r w:rsidRPr="001042FF">
        <w:rPr>
          <w:rFonts w:ascii="Arial" w:hAnsi="Arial" w:cs="Arial"/>
        </w:rPr>
        <w:br/>
      </w:r>
      <w:r w:rsidRPr="001042FF">
        <w:rPr>
          <w:rFonts w:ascii="Arial" w:hAnsi="Arial" w:cs="Arial"/>
        </w:rPr>
        <w:br/>
        <w:t>To deepen their empathetic practice, nurses can implement the strategy of using open-ended questioning combined with personal reflection. By asking questions that require more than a "yes" or "no" answer, such as asking how a condition affects a patient’s daily life, the nurse gains a holistic view of the individual’s experience. This strategy shifts the focus from a medical task to a person-</w:t>
      </w:r>
      <w:proofErr w:type="spellStart"/>
      <w:r w:rsidRPr="001042FF">
        <w:rPr>
          <w:rFonts w:ascii="Arial" w:hAnsi="Arial" w:cs="Arial"/>
        </w:rPr>
        <w:t>centered</w:t>
      </w:r>
      <w:proofErr w:type="spellEnd"/>
      <w:r w:rsidRPr="001042FF">
        <w:rPr>
          <w:rFonts w:ascii="Arial" w:hAnsi="Arial" w:cs="Arial"/>
        </w:rPr>
        <w:t xml:space="preserve"> interaction, which is a core component of therapeutic communication (</w:t>
      </w:r>
      <w:proofErr w:type="spellStart"/>
      <w:r w:rsidRPr="001042FF">
        <w:rPr>
          <w:rFonts w:ascii="Arial" w:hAnsi="Arial" w:cs="Arial"/>
        </w:rPr>
        <w:t>UbiSim</w:t>
      </w:r>
      <w:proofErr w:type="spellEnd"/>
      <w:r w:rsidRPr="001042FF">
        <w:rPr>
          <w:rFonts w:ascii="Arial" w:hAnsi="Arial" w:cs="Arial"/>
        </w:rPr>
        <w:t xml:space="preserve">, 2025). Reflecting on these interactions allows the nurse to refine their approach for future patient visits. </w:t>
      </w:r>
      <w:r w:rsidRPr="001042FF">
        <w:rPr>
          <w:rFonts w:ascii="Arial" w:hAnsi="Arial" w:cs="Arial"/>
        </w:rPr>
        <w:lastRenderedPageBreak/>
        <w:t>Consequently, using open-ended questions allows the nurse to provide a more compassionate and individualized level of care.</w:t>
      </w:r>
      <w:r w:rsidRPr="001042FF">
        <w:rPr>
          <w:rFonts w:ascii="Arial" w:hAnsi="Arial" w:cs="Arial"/>
        </w:rPr>
        <w:br/>
      </w:r>
      <w:r w:rsidRPr="001042FF">
        <w:rPr>
          <w:rFonts w:ascii="Arial" w:hAnsi="Arial" w:cs="Arial"/>
        </w:rPr>
        <w:br/>
      </w:r>
      <w:r w:rsidRPr="001042FF">
        <w:rPr>
          <w:rFonts w:ascii="Arial" w:hAnsi="Arial" w:cs="Arial"/>
          <w:b/>
          <w:bCs/>
        </w:rPr>
        <w:t>Mentorship and Shadowing</w:t>
      </w:r>
      <w:r w:rsidRPr="001042FF">
        <w:rPr>
          <w:rFonts w:ascii="Arial" w:hAnsi="Arial" w:cs="Arial"/>
        </w:rPr>
        <w:br/>
      </w:r>
      <w:r w:rsidRPr="001042FF">
        <w:rPr>
          <w:rFonts w:ascii="Arial" w:hAnsi="Arial" w:cs="Arial"/>
        </w:rPr>
        <w:br/>
        <w:t>Mentorship and shadowing experienced senior staff is a valuable strategy for developing the professional courage required for effective patient advocacy. By observing a mentor navigate difficult conversations with doctors or local services, a junior nurse learns how to firmly but politely insist on a patient’s needs, such as an urgent home assessment. This firsthand experience provides the practical knowledge and confidence that cannot be gained from textbooks alone (McCullough et al., 2025). Developing these skills through observation prepares the nurse to handle complex ethical and social challenges independently. Through mentorship, junior nurses gain the professional courage needed to act as effective advocates, thereby enhancing their clinical competence and employability.</w:t>
      </w:r>
    </w:p>
    <w:p w14:paraId="50E37389" w14:textId="77777777" w:rsidR="001042FF" w:rsidRDefault="001042FF" w:rsidP="001042FF">
      <w:pPr>
        <w:rPr>
          <w:rFonts w:ascii="Arial" w:hAnsi="Arial" w:cs="Arial"/>
        </w:rPr>
      </w:pPr>
    </w:p>
    <w:p w14:paraId="1D09240B" w14:textId="77777777" w:rsidR="001042FF" w:rsidRDefault="001042FF" w:rsidP="001042FF">
      <w:pPr>
        <w:rPr>
          <w:rFonts w:ascii="Arial" w:hAnsi="Arial" w:cs="Arial"/>
        </w:rPr>
      </w:pPr>
    </w:p>
    <w:p w14:paraId="7A85B305" w14:textId="77777777" w:rsidR="001042FF" w:rsidRDefault="001042FF" w:rsidP="001042FF">
      <w:pPr>
        <w:rPr>
          <w:rFonts w:ascii="Arial" w:hAnsi="Arial" w:cs="Arial"/>
        </w:rPr>
      </w:pPr>
    </w:p>
    <w:p w14:paraId="6D0F061D" w14:textId="40C63700" w:rsidR="001042FF" w:rsidRDefault="001042FF" w:rsidP="001042FF">
      <w:pPr>
        <w:pStyle w:val="ListParagraph"/>
        <w:rPr>
          <w:rFonts w:ascii="Arial" w:hAnsi="Arial" w:cs="Arial"/>
        </w:rPr>
      </w:pPr>
      <w:r w:rsidRPr="001042FF">
        <w:rPr>
          <w:rFonts w:ascii="Arial" w:hAnsi="Arial" w:cs="Arial"/>
          <w:b/>
          <w:bCs/>
        </w:rPr>
        <w:t>Role-Specific Case Study: Mr. Jones</w:t>
      </w:r>
      <w:r w:rsidRPr="001042FF">
        <w:rPr>
          <w:rFonts w:ascii="Arial" w:hAnsi="Arial" w:cs="Arial"/>
          <w:b/>
          <w:bCs/>
        </w:rPr>
        <w:br/>
      </w:r>
      <w:r w:rsidRPr="001042FF">
        <w:rPr>
          <w:rFonts w:ascii="Arial" w:hAnsi="Arial" w:cs="Arial"/>
        </w:rPr>
        <w:br/>
        <w:t>The application of these nursing skills and strategies is clearly demonstrated through the care of Mr. Jones, an 82-year-old patient managing heart failure and mobility issues. In this scenario, the nurse utilizes clear communication by explaining the purpose of his "water tablets" in simple terms, ensuring he understands how the medication clears fluid from his lungs. To demonstrate empathy, the nurse employs open-ended questioning to uncover that Mr. Jones is feeling lonely and fearful within his flat, which directly informs his care plan. Furthermore, the nurse acts as a vital advocate by identifying that the stairs in his home pose a significant risk to his safety and subsequently coordinating with an Occupational Therapist to arrange for a ground-floor flat. This case study illustrates that when a nurse successfully integrates communication, empathy, and advocacy, the patient receives holistic care that supports both their medical and social well-being.</w:t>
      </w:r>
      <w:r w:rsidRPr="001042FF">
        <w:rPr>
          <w:rFonts w:ascii="Arial" w:hAnsi="Arial" w:cs="Arial"/>
        </w:rPr>
        <w:br/>
      </w:r>
      <w:r w:rsidRPr="001042FF">
        <w:rPr>
          <w:rFonts w:ascii="Arial" w:hAnsi="Arial" w:cs="Arial"/>
        </w:rPr>
        <w:br/>
      </w:r>
      <w:r w:rsidRPr="001042FF">
        <w:rPr>
          <w:rFonts w:ascii="Arial" w:hAnsi="Arial" w:cs="Arial"/>
          <w:b/>
          <w:bCs/>
        </w:rPr>
        <w:t>Conclusion</w:t>
      </w:r>
      <w:r w:rsidRPr="001042FF">
        <w:rPr>
          <w:rFonts w:ascii="Arial" w:hAnsi="Arial" w:cs="Arial"/>
        </w:rPr>
        <w:br/>
      </w:r>
      <w:r w:rsidRPr="001042FF">
        <w:rPr>
          <w:rFonts w:ascii="Arial" w:hAnsi="Arial" w:cs="Arial"/>
        </w:rPr>
        <w:br/>
        <w:t>In summary, the role of a community nurse is a multifaceted position that requires a combination of clinical expertise and strong interpersonal skills. Proficiency in clear communication, empathy, and patient advocacy is essential for delivering care that is both safe and person-</w:t>
      </w:r>
      <w:proofErr w:type="spellStart"/>
      <w:r w:rsidRPr="001042FF">
        <w:rPr>
          <w:rFonts w:ascii="Arial" w:hAnsi="Arial" w:cs="Arial"/>
        </w:rPr>
        <w:t>centered</w:t>
      </w:r>
      <w:proofErr w:type="spellEnd"/>
      <w:r w:rsidRPr="001042FF">
        <w:rPr>
          <w:rFonts w:ascii="Arial" w:hAnsi="Arial" w:cs="Arial"/>
        </w:rPr>
        <w:t>, as demonstrated in the case of patients like Mr. Jones. By actively engaging in strategies such as professional seminars, open-ended questioning, and mentorship, nurses can continually improve their practice and professional standing. Ultimately, the development of these skills ensures that community nurses can successfully support patients to live with dignity and independence within their own homes.</w:t>
      </w:r>
    </w:p>
    <w:p w14:paraId="3CFCA0A6" w14:textId="77777777" w:rsidR="003F5759" w:rsidRDefault="003F5759" w:rsidP="001042FF">
      <w:pPr>
        <w:pStyle w:val="ListParagraph"/>
        <w:rPr>
          <w:rFonts w:ascii="Arial" w:hAnsi="Arial" w:cs="Arial"/>
        </w:rPr>
      </w:pPr>
    </w:p>
    <w:p w14:paraId="557AD382" w14:textId="77777777" w:rsidR="003F5759" w:rsidRDefault="003F5759" w:rsidP="001042FF">
      <w:pPr>
        <w:pStyle w:val="ListParagraph"/>
        <w:rPr>
          <w:rFonts w:ascii="Arial" w:hAnsi="Arial" w:cs="Arial"/>
        </w:rPr>
      </w:pPr>
    </w:p>
    <w:p w14:paraId="7E51BF6D" w14:textId="77777777" w:rsidR="003F5759" w:rsidRDefault="003F5759" w:rsidP="001042FF">
      <w:pPr>
        <w:pStyle w:val="ListParagraph"/>
        <w:rPr>
          <w:rFonts w:ascii="Arial" w:hAnsi="Arial" w:cs="Arial"/>
        </w:rPr>
      </w:pPr>
    </w:p>
    <w:p w14:paraId="57393283" w14:textId="33075D6F" w:rsidR="003F5759" w:rsidRDefault="003F5759" w:rsidP="003F5759">
      <w:pPr>
        <w:pStyle w:val="ListParagraph"/>
        <w:rPr>
          <w:rFonts w:ascii="Arial" w:hAnsi="Arial" w:cs="Arial"/>
        </w:rPr>
      </w:pPr>
      <w:r w:rsidRPr="003F5759">
        <w:rPr>
          <w:rFonts w:ascii="Arial" w:hAnsi="Arial" w:cs="Arial"/>
          <w:b/>
          <w:bCs/>
        </w:rPr>
        <w:lastRenderedPageBreak/>
        <w:t>Reference List</w:t>
      </w:r>
      <w:r w:rsidRPr="003F5759">
        <w:rPr>
          <w:rFonts w:ascii="Arial" w:hAnsi="Arial" w:cs="Arial"/>
        </w:rPr>
        <w:br/>
      </w:r>
      <w:r w:rsidRPr="003F5759">
        <w:rPr>
          <w:rFonts w:ascii="Arial" w:hAnsi="Arial" w:cs="Arial"/>
        </w:rPr>
        <w:br/>
        <w:t>He, Y., Guo, Y., Guo, X., et al. (2024) ‘Role function and job satisfaction of community nurses’, Nursing Open, 11(e2109). Available at: </w:t>
      </w:r>
      <w:hyperlink r:id="rId8" w:tgtFrame="_blank" w:history="1">
        <w:r w:rsidRPr="003F5759">
          <w:rPr>
            <w:rStyle w:val="Hyperlink"/>
            <w:rFonts w:ascii="Arial" w:hAnsi="Arial" w:cs="Arial"/>
          </w:rPr>
          <w:t>https://pmc.ncbi.nlm.nih.gov/articles/PMC10830912/</w:t>
        </w:r>
      </w:hyperlink>
      <w:r w:rsidRPr="003F5759">
        <w:rPr>
          <w:rFonts w:ascii="Arial" w:hAnsi="Arial" w:cs="Arial"/>
        </w:rPr>
        <w:t> (Accessed: 19 April 2026).</w:t>
      </w:r>
      <w:r w:rsidRPr="003F5759">
        <w:rPr>
          <w:rFonts w:ascii="Arial" w:hAnsi="Arial" w:cs="Arial"/>
        </w:rPr>
        <w:br/>
      </w:r>
      <w:r w:rsidRPr="003F5759">
        <w:rPr>
          <w:rFonts w:ascii="Arial" w:hAnsi="Arial" w:cs="Arial"/>
        </w:rPr>
        <w:br/>
        <w:t>Health Education England (HEE) (2021) Community Nursing: A Guide to Practice and Education. London: HEE.</w:t>
      </w:r>
      <w:r w:rsidRPr="003F5759">
        <w:rPr>
          <w:rFonts w:ascii="Arial" w:hAnsi="Arial" w:cs="Arial"/>
        </w:rPr>
        <w:br/>
      </w:r>
      <w:r w:rsidRPr="003F5759">
        <w:rPr>
          <w:rFonts w:ascii="Arial" w:hAnsi="Arial" w:cs="Arial"/>
        </w:rPr>
        <w:br/>
        <w:t>McCullough, M., Adebiyi, A., Fox, D., et al. (2025) ‘The Nursing Sphere of Influence: Advocacy as a Humanitarian Effort’, Online Journal of Issues in Nursing (OJIN), 30(3).</w:t>
      </w:r>
      <w:r w:rsidRPr="003F5759">
        <w:rPr>
          <w:rFonts w:ascii="Arial" w:hAnsi="Arial" w:cs="Arial"/>
        </w:rPr>
        <w:br/>
      </w:r>
      <w:r w:rsidRPr="003F5759">
        <w:rPr>
          <w:rFonts w:ascii="Arial" w:hAnsi="Arial" w:cs="Arial"/>
        </w:rPr>
        <w:br/>
        <w:t xml:space="preserve">Med </w:t>
      </w:r>
      <w:proofErr w:type="spellStart"/>
      <w:r w:rsidRPr="003F5759">
        <w:rPr>
          <w:rFonts w:ascii="Arial" w:hAnsi="Arial" w:cs="Arial"/>
        </w:rPr>
        <w:t>LibreTexts</w:t>
      </w:r>
      <w:proofErr w:type="spellEnd"/>
      <w:r w:rsidRPr="003F5759">
        <w:rPr>
          <w:rFonts w:ascii="Arial" w:hAnsi="Arial" w:cs="Arial"/>
        </w:rPr>
        <w:t xml:space="preserve"> (2024) Community-Based Health Care for Nursing Students. [Online]. Available at: </w:t>
      </w:r>
      <w:hyperlink r:id="rId9" w:tgtFrame="_blank" w:history="1">
        <w:r w:rsidRPr="003F5759">
          <w:rPr>
            <w:rStyle w:val="Hyperlink"/>
            <w:rFonts w:ascii="Arial" w:hAnsi="Arial" w:cs="Arial"/>
          </w:rPr>
          <w:t>https://med.libretexts.org</w:t>
        </w:r>
      </w:hyperlink>
      <w:r w:rsidRPr="003F5759">
        <w:rPr>
          <w:rFonts w:ascii="Arial" w:hAnsi="Arial" w:cs="Arial"/>
        </w:rPr>
        <w:t> (Accessed: 19 April 2026).</w:t>
      </w:r>
      <w:r w:rsidRPr="003F5759">
        <w:rPr>
          <w:rFonts w:ascii="Arial" w:hAnsi="Arial" w:cs="Arial"/>
        </w:rPr>
        <w:br/>
      </w:r>
      <w:r w:rsidRPr="003F5759">
        <w:rPr>
          <w:rFonts w:ascii="Arial" w:hAnsi="Arial" w:cs="Arial"/>
        </w:rPr>
        <w:br/>
        <w:t>Nursing and Midwifery Council (NMC) (2018) The Code: Professional standards of practice and behaviour for nurses. London: NMC.</w:t>
      </w:r>
      <w:r w:rsidRPr="003F5759">
        <w:rPr>
          <w:rFonts w:ascii="Arial" w:hAnsi="Arial" w:cs="Arial"/>
        </w:rPr>
        <w:br/>
      </w:r>
      <w:r w:rsidRPr="003F5759">
        <w:rPr>
          <w:rFonts w:ascii="Arial" w:hAnsi="Arial" w:cs="Arial"/>
        </w:rPr>
        <w:br/>
      </w:r>
      <w:proofErr w:type="spellStart"/>
      <w:r w:rsidRPr="003F5759">
        <w:rPr>
          <w:rFonts w:ascii="Arial" w:hAnsi="Arial" w:cs="Arial"/>
        </w:rPr>
        <w:t>UbiSim</w:t>
      </w:r>
      <w:proofErr w:type="spellEnd"/>
      <w:r w:rsidRPr="003F5759">
        <w:rPr>
          <w:rFonts w:ascii="Arial" w:hAnsi="Arial" w:cs="Arial"/>
        </w:rPr>
        <w:t xml:space="preserve"> (2025) 5 Simulations to Teach Therapeutic Communication to Nursing Students. [Online]. Available at: </w:t>
      </w:r>
      <w:hyperlink r:id="rId10" w:tgtFrame="_blank" w:history="1">
        <w:r w:rsidRPr="003F5759">
          <w:rPr>
            <w:rStyle w:val="Hyperlink"/>
            <w:rFonts w:ascii="Arial" w:hAnsi="Arial" w:cs="Arial"/>
          </w:rPr>
          <w:t>https://www.ubisimvr.com/blog/simulations-teach-therapeutic-communication-nursing-students</w:t>
        </w:r>
      </w:hyperlink>
      <w:r w:rsidRPr="003F5759">
        <w:rPr>
          <w:rFonts w:ascii="Arial" w:hAnsi="Arial" w:cs="Arial"/>
        </w:rPr>
        <w:t> (Accessed: 19 April 2026).</w:t>
      </w:r>
    </w:p>
    <w:p w14:paraId="6464E449" w14:textId="77777777" w:rsidR="003F5759" w:rsidRDefault="003F5759" w:rsidP="001042FF">
      <w:pPr>
        <w:pStyle w:val="ListParagraph"/>
        <w:rPr>
          <w:rFonts w:ascii="Arial" w:hAnsi="Arial" w:cs="Arial"/>
        </w:rPr>
      </w:pPr>
    </w:p>
    <w:p w14:paraId="694B3E4E" w14:textId="77777777" w:rsidR="003F5759" w:rsidRDefault="003F5759" w:rsidP="001042FF">
      <w:pPr>
        <w:pStyle w:val="ListParagraph"/>
        <w:rPr>
          <w:rFonts w:ascii="Arial" w:hAnsi="Arial" w:cs="Arial"/>
        </w:rPr>
      </w:pPr>
    </w:p>
    <w:p w14:paraId="12DA79F2" w14:textId="77777777" w:rsidR="003F5759" w:rsidRDefault="003F5759" w:rsidP="001042FF">
      <w:pPr>
        <w:pStyle w:val="ListParagraph"/>
        <w:rPr>
          <w:rFonts w:ascii="Arial" w:hAnsi="Arial" w:cs="Arial"/>
        </w:rPr>
      </w:pPr>
    </w:p>
    <w:p w14:paraId="20146E03" w14:textId="6BC83F13" w:rsidR="003F5759" w:rsidRPr="001042FF" w:rsidRDefault="003F5759" w:rsidP="001042FF">
      <w:pPr>
        <w:pStyle w:val="ListParagraph"/>
        <w:rPr>
          <w:rFonts w:ascii="Arial" w:hAnsi="Arial" w:cs="Arial"/>
        </w:rPr>
      </w:pPr>
    </w:p>
    <w:sectPr w:rsidR="003F5759" w:rsidRPr="00104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ExtraBold">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FE53E9"/>
    <w:multiLevelType w:val="hybridMultilevel"/>
    <w:tmpl w:val="4FD03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229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856"/>
    <w:rsid w:val="001042FF"/>
    <w:rsid w:val="001B15B1"/>
    <w:rsid w:val="00283754"/>
    <w:rsid w:val="003F5759"/>
    <w:rsid w:val="00431236"/>
    <w:rsid w:val="00BB0955"/>
    <w:rsid w:val="00DE6856"/>
    <w:rsid w:val="00E20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CA29"/>
  <w15:chartTrackingRefBased/>
  <w15:docId w15:val="{4538E101-475D-479A-B3D5-E7AFACB2D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8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68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68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68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68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68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8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8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8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8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68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68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68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68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68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8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8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856"/>
    <w:rPr>
      <w:rFonts w:eastAsiaTheme="majorEastAsia" w:cstheme="majorBidi"/>
      <w:color w:val="272727" w:themeColor="text1" w:themeTint="D8"/>
    </w:rPr>
  </w:style>
  <w:style w:type="paragraph" w:styleId="Title">
    <w:name w:val="Title"/>
    <w:basedOn w:val="Normal"/>
    <w:next w:val="Normal"/>
    <w:link w:val="TitleChar"/>
    <w:uiPriority w:val="10"/>
    <w:qFormat/>
    <w:rsid w:val="00DE68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8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8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8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856"/>
    <w:pPr>
      <w:spacing w:before="160"/>
      <w:jc w:val="center"/>
    </w:pPr>
    <w:rPr>
      <w:i/>
      <w:iCs/>
      <w:color w:val="404040" w:themeColor="text1" w:themeTint="BF"/>
    </w:rPr>
  </w:style>
  <w:style w:type="character" w:customStyle="1" w:styleId="QuoteChar">
    <w:name w:val="Quote Char"/>
    <w:basedOn w:val="DefaultParagraphFont"/>
    <w:link w:val="Quote"/>
    <w:uiPriority w:val="29"/>
    <w:rsid w:val="00DE6856"/>
    <w:rPr>
      <w:i/>
      <w:iCs/>
      <w:color w:val="404040" w:themeColor="text1" w:themeTint="BF"/>
    </w:rPr>
  </w:style>
  <w:style w:type="paragraph" w:styleId="ListParagraph">
    <w:name w:val="List Paragraph"/>
    <w:basedOn w:val="Normal"/>
    <w:uiPriority w:val="34"/>
    <w:qFormat/>
    <w:rsid w:val="00DE6856"/>
    <w:pPr>
      <w:ind w:left="720"/>
      <w:contextualSpacing/>
    </w:pPr>
  </w:style>
  <w:style w:type="character" w:styleId="IntenseEmphasis">
    <w:name w:val="Intense Emphasis"/>
    <w:basedOn w:val="DefaultParagraphFont"/>
    <w:uiPriority w:val="21"/>
    <w:qFormat/>
    <w:rsid w:val="00DE6856"/>
    <w:rPr>
      <w:i/>
      <w:iCs/>
      <w:color w:val="2F5496" w:themeColor="accent1" w:themeShade="BF"/>
    </w:rPr>
  </w:style>
  <w:style w:type="paragraph" w:styleId="IntenseQuote">
    <w:name w:val="Intense Quote"/>
    <w:basedOn w:val="Normal"/>
    <w:next w:val="Normal"/>
    <w:link w:val="IntenseQuoteChar"/>
    <w:uiPriority w:val="30"/>
    <w:qFormat/>
    <w:rsid w:val="00DE68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6856"/>
    <w:rPr>
      <w:i/>
      <w:iCs/>
      <w:color w:val="2F5496" w:themeColor="accent1" w:themeShade="BF"/>
    </w:rPr>
  </w:style>
  <w:style w:type="character" w:styleId="IntenseReference">
    <w:name w:val="Intense Reference"/>
    <w:basedOn w:val="DefaultParagraphFont"/>
    <w:uiPriority w:val="32"/>
    <w:qFormat/>
    <w:rsid w:val="00DE6856"/>
    <w:rPr>
      <w:b/>
      <w:bCs/>
      <w:smallCaps/>
      <w:color w:val="2F5496" w:themeColor="accent1" w:themeShade="BF"/>
      <w:spacing w:val="5"/>
    </w:rPr>
  </w:style>
  <w:style w:type="character" w:styleId="Hyperlink">
    <w:name w:val="Hyperlink"/>
    <w:basedOn w:val="DefaultParagraphFont"/>
    <w:uiPriority w:val="99"/>
    <w:unhideWhenUsed/>
    <w:rsid w:val="003F5759"/>
    <w:rPr>
      <w:color w:val="0563C1" w:themeColor="hyperlink"/>
      <w:u w:val="single"/>
    </w:rPr>
  </w:style>
  <w:style w:type="character" w:styleId="UnresolvedMention">
    <w:name w:val="Unresolved Mention"/>
    <w:basedOn w:val="DefaultParagraphFont"/>
    <w:uiPriority w:val="99"/>
    <w:semiHidden/>
    <w:unhideWhenUsed/>
    <w:rsid w:val="003F57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0830912/"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ubisimvr.com/blog/simulations-teach-therapeutic-communication-nursing-students" TargetMode="External"/><Relationship Id="rId4" Type="http://schemas.openxmlformats.org/officeDocument/2006/relationships/numbering" Target="numbering.xml"/><Relationship Id="rId9" Type="http://schemas.openxmlformats.org/officeDocument/2006/relationships/hyperlink" Target="https://med.libretext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7c0704a7b732219c0f179b1a89be890">
  <xsd:schema xmlns:xsd="http://www.w3.org/2001/XMLSchema" xmlns:xs="http://www.w3.org/2001/XMLSchema" xmlns:p="http://schemas.microsoft.com/office/2006/metadata/properties" xmlns:ns3="21f98238-5914-40fc-b2db-49ce196065c9" targetNamespace="http://schemas.microsoft.com/office/2006/metadata/properties" ma:root="true" ma:fieldsID="347a7a397eaac97325fed8068522ac1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842609EE-18FF-4F81-9BA2-7D3095A1BC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339DDE-1C35-419E-AC9B-A0C7FC3526AF}">
  <ds:schemaRefs>
    <ds:schemaRef ds:uri="http://schemas.microsoft.com/sharepoint/v3/contenttype/forms"/>
  </ds:schemaRefs>
</ds:datastoreItem>
</file>

<file path=customXml/itemProps3.xml><?xml version="1.0" encoding="utf-8"?>
<ds:datastoreItem xmlns:ds="http://schemas.openxmlformats.org/officeDocument/2006/customXml" ds:itemID="{4F3EB37E-7BED-4E44-951D-036D4631E193}">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5</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Agbon (2533232)</dc:creator>
  <cp:keywords/>
  <dc:description/>
  <cp:lastModifiedBy>Constance Agbon (2533232)</cp:lastModifiedBy>
  <cp:revision>1</cp:revision>
  <dcterms:created xsi:type="dcterms:W3CDTF">2026-04-19T18:38:00Z</dcterms:created>
  <dcterms:modified xsi:type="dcterms:W3CDTF">2026-04-19T19:28:00Z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