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D1EA3" w14:textId="77777777" w:rsidR="00762880" w:rsidRPr="00762880" w:rsidRDefault="00762880" w:rsidP="00762880">
      <w:pPr>
        <w:spacing w:line="259" w:lineRule="auto"/>
        <w:jc w:val="center"/>
        <w:rPr>
          <w:rFonts w:ascii="Arial" w:hAnsi="Arial" w:cs="Arial"/>
          <w:b/>
          <w:bCs/>
          <w:color w:val="000000"/>
        </w:rPr>
      </w:pPr>
    </w:p>
    <w:p w14:paraId="137D233E" w14:textId="77777777" w:rsidR="00762880" w:rsidRPr="00762880" w:rsidRDefault="00762880" w:rsidP="00762880">
      <w:pPr>
        <w:spacing w:line="259" w:lineRule="auto"/>
        <w:jc w:val="center"/>
        <w:rPr>
          <w:rFonts w:ascii="Arial" w:hAnsi="Arial" w:cs="Arial"/>
          <w:color w:val="000000"/>
          <w:sz w:val="72"/>
          <w:szCs w:val="72"/>
        </w:rPr>
      </w:pPr>
      <w:r w:rsidRPr="00762880">
        <w:rPr>
          <w:rFonts w:ascii="Arial" w:hAnsi="Arial" w:cs="Arial"/>
          <w:color w:val="000000"/>
          <w:sz w:val="72"/>
          <w:szCs w:val="72"/>
        </w:rPr>
        <w:t>Developing workplace critical thinking</w:t>
      </w:r>
    </w:p>
    <w:p w14:paraId="42BDCBB4" w14:textId="77777777" w:rsidR="00762880" w:rsidRPr="00762880" w:rsidRDefault="00762880" w:rsidP="00762880">
      <w:pPr>
        <w:spacing w:line="259" w:lineRule="auto"/>
        <w:jc w:val="center"/>
        <w:rPr>
          <w:rFonts w:ascii="Arial" w:hAnsi="Arial" w:cs="Arial"/>
          <w:color w:val="000000"/>
          <w:sz w:val="36"/>
          <w:szCs w:val="36"/>
        </w:rPr>
      </w:pPr>
      <w:r w:rsidRPr="00762880">
        <w:rPr>
          <w:rFonts w:ascii="Arial" w:hAnsi="Arial" w:cs="Arial"/>
          <w:color w:val="000000"/>
          <w:sz w:val="36"/>
          <w:szCs w:val="36"/>
        </w:rPr>
        <w:t>By</w:t>
      </w:r>
    </w:p>
    <w:p w14:paraId="063C8B7D" w14:textId="77777777" w:rsidR="00762880" w:rsidRPr="00762880" w:rsidRDefault="00762880" w:rsidP="00762880">
      <w:pPr>
        <w:spacing w:line="259" w:lineRule="auto"/>
        <w:jc w:val="center"/>
        <w:rPr>
          <w:rFonts w:ascii="Arial" w:hAnsi="Arial" w:cs="Arial"/>
          <w:color w:val="000000"/>
          <w:sz w:val="36"/>
          <w:szCs w:val="36"/>
        </w:rPr>
      </w:pPr>
      <w:r w:rsidRPr="00762880">
        <w:rPr>
          <w:rFonts w:ascii="Arial" w:hAnsi="Arial" w:cs="Arial"/>
          <w:color w:val="000000"/>
          <w:sz w:val="36"/>
          <w:szCs w:val="36"/>
        </w:rPr>
        <w:t>Mihaiela Petreanu</w:t>
      </w:r>
    </w:p>
    <w:p w14:paraId="5BBFFEBE" w14:textId="77777777" w:rsidR="00762880" w:rsidRPr="00762880" w:rsidRDefault="00762880" w:rsidP="00762880">
      <w:pPr>
        <w:spacing w:line="259" w:lineRule="auto"/>
        <w:jc w:val="center"/>
        <w:rPr>
          <w:rFonts w:ascii="Arial" w:hAnsi="Arial" w:cs="Arial"/>
          <w:color w:val="000000"/>
          <w:sz w:val="36"/>
          <w:szCs w:val="36"/>
        </w:rPr>
      </w:pPr>
    </w:p>
    <w:p w14:paraId="6F9CB209" w14:textId="77777777" w:rsidR="00762880" w:rsidRPr="00762880" w:rsidRDefault="00762880" w:rsidP="00762880">
      <w:pPr>
        <w:spacing w:line="259" w:lineRule="auto"/>
        <w:jc w:val="center"/>
        <w:rPr>
          <w:rFonts w:ascii="Arial" w:hAnsi="Arial" w:cs="Arial"/>
          <w:color w:val="000000"/>
          <w:sz w:val="36"/>
          <w:szCs w:val="36"/>
        </w:rPr>
      </w:pPr>
      <w:r w:rsidRPr="00762880">
        <w:rPr>
          <w:rFonts w:ascii="Arial" w:hAnsi="Arial" w:cs="Arial"/>
          <w:color w:val="000000"/>
          <w:sz w:val="36"/>
          <w:szCs w:val="36"/>
        </w:rPr>
        <w:t>Student ID: 2030622</w:t>
      </w:r>
    </w:p>
    <w:p w14:paraId="6966FC80" w14:textId="77777777" w:rsidR="00762880" w:rsidRPr="00762880" w:rsidRDefault="00762880" w:rsidP="00762880">
      <w:pPr>
        <w:spacing w:line="259" w:lineRule="auto"/>
        <w:jc w:val="center"/>
        <w:rPr>
          <w:rFonts w:ascii="Arial" w:hAnsi="Arial" w:cs="Arial"/>
          <w:color w:val="000000"/>
          <w:sz w:val="36"/>
          <w:szCs w:val="36"/>
        </w:rPr>
      </w:pPr>
      <w:r w:rsidRPr="00762880">
        <w:rPr>
          <w:rFonts w:ascii="Arial" w:hAnsi="Arial" w:cs="Arial"/>
          <w:color w:val="000000"/>
          <w:sz w:val="36"/>
          <w:szCs w:val="36"/>
        </w:rPr>
        <w:t>Lecturer: Dr. Faizu Edu</w:t>
      </w:r>
    </w:p>
    <w:p w14:paraId="2EF1B6CF" w14:textId="77777777" w:rsidR="00762880" w:rsidRPr="00762880" w:rsidRDefault="00762880" w:rsidP="00762880">
      <w:pPr>
        <w:spacing w:line="259" w:lineRule="auto"/>
        <w:jc w:val="center"/>
        <w:rPr>
          <w:rFonts w:ascii="Arial" w:hAnsi="Arial" w:cs="Arial"/>
          <w:color w:val="000000"/>
          <w:sz w:val="36"/>
          <w:szCs w:val="36"/>
        </w:rPr>
      </w:pPr>
      <w:r w:rsidRPr="00762880">
        <w:rPr>
          <w:rFonts w:ascii="Arial" w:hAnsi="Arial" w:cs="Arial"/>
          <w:color w:val="000000"/>
          <w:sz w:val="36"/>
          <w:szCs w:val="36"/>
        </w:rPr>
        <w:t>Module Title: Developing workplace critical thinking</w:t>
      </w:r>
    </w:p>
    <w:p w14:paraId="09FEE3CB" w14:textId="77777777" w:rsidR="00762880" w:rsidRPr="00762880" w:rsidRDefault="00762880" w:rsidP="00762880">
      <w:pPr>
        <w:spacing w:line="259" w:lineRule="auto"/>
        <w:jc w:val="center"/>
        <w:rPr>
          <w:rFonts w:ascii="Arial" w:hAnsi="Arial" w:cs="Arial"/>
          <w:color w:val="000000"/>
          <w:sz w:val="36"/>
          <w:szCs w:val="36"/>
        </w:rPr>
      </w:pPr>
      <w:r w:rsidRPr="00762880">
        <w:rPr>
          <w:rFonts w:ascii="Arial" w:hAnsi="Arial" w:cs="Arial"/>
          <w:color w:val="000000"/>
          <w:sz w:val="36"/>
          <w:szCs w:val="36"/>
        </w:rPr>
        <w:t>Module Code: BMSW5101</w:t>
      </w:r>
    </w:p>
    <w:p w14:paraId="127585E4" w14:textId="77777777" w:rsidR="00762880" w:rsidRPr="00762880" w:rsidRDefault="00762880" w:rsidP="00762880">
      <w:pPr>
        <w:pBdr>
          <w:bottom w:val="single" w:sz="4" w:space="1" w:color="auto"/>
        </w:pBdr>
        <w:spacing w:line="259" w:lineRule="auto"/>
        <w:rPr>
          <w:rFonts w:ascii="Arial" w:eastAsia="Times New Roman" w:hAnsi="Arial" w:cs="Arial"/>
          <w:b/>
          <w:bCs/>
          <w:i/>
          <w:iCs/>
          <w:color w:val="000000"/>
          <w:szCs w:val="24"/>
          <w:lang w:eastAsia="en-IN" w:bidi="bn-IN"/>
        </w:rPr>
      </w:pPr>
      <w:r w:rsidRPr="00762880">
        <w:rPr>
          <w:rFonts w:ascii="Arial" w:hAnsi="Arial" w:cs="Arial"/>
          <w:b/>
          <w:bCs/>
          <w:i/>
          <w:iCs/>
          <w:color w:val="000000"/>
        </w:rPr>
        <w:br w:type="page"/>
      </w:r>
    </w:p>
    <w:sdt>
      <w:sdtPr>
        <w:rPr>
          <w:rFonts w:ascii="Arial" w:eastAsiaTheme="minorHAnsi" w:hAnsi="Arial" w:cs="Arial"/>
          <w:color w:val="auto"/>
          <w:sz w:val="24"/>
          <w:szCs w:val="22"/>
          <w:lang w:val="en-IN"/>
        </w:rPr>
        <w:id w:val="-1402129967"/>
        <w:docPartObj>
          <w:docPartGallery w:val="Table of Contents"/>
          <w:docPartUnique/>
        </w:docPartObj>
      </w:sdtPr>
      <w:sdtEndPr>
        <w:rPr>
          <w:b/>
          <w:bCs/>
          <w:noProof/>
        </w:rPr>
      </w:sdtEndPr>
      <w:sdtContent>
        <w:p w14:paraId="419E3692" w14:textId="77777777" w:rsidR="00762880" w:rsidRPr="00762880" w:rsidRDefault="00762880" w:rsidP="00762880">
          <w:pPr>
            <w:pStyle w:val="TOCHeading"/>
            <w:rPr>
              <w:rFonts w:ascii="Arial" w:hAnsi="Arial" w:cs="Arial"/>
              <w:b/>
              <w:bCs/>
            </w:rPr>
          </w:pPr>
          <w:r w:rsidRPr="00762880">
            <w:rPr>
              <w:rFonts w:ascii="Arial" w:hAnsi="Arial" w:cs="Arial"/>
              <w:b/>
              <w:bCs/>
            </w:rPr>
            <w:t>Table of Contents</w:t>
          </w:r>
        </w:p>
        <w:p w14:paraId="6DA06876" w14:textId="77777777" w:rsidR="00762880" w:rsidRPr="00762880" w:rsidRDefault="00762880" w:rsidP="00762880">
          <w:pPr>
            <w:pStyle w:val="TOC1"/>
            <w:tabs>
              <w:tab w:val="right" w:leader="dot" w:pos="9016"/>
            </w:tabs>
            <w:rPr>
              <w:rFonts w:ascii="Arial" w:eastAsiaTheme="minorEastAsia" w:hAnsi="Arial" w:cs="Arial"/>
              <w:noProof/>
              <w:sz w:val="22"/>
              <w:lang w:val="en-GB" w:eastAsia="en-GB"/>
            </w:rPr>
          </w:pPr>
          <w:r w:rsidRPr="00762880">
            <w:rPr>
              <w:rFonts w:ascii="Arial" w:hAnsi="Arial" w:cs="Arial"/>
            </w:rPr>
            <w:fldChar w:fldCharType="begin"/>
          </w:r>
          <w:r w:rsidRPr="00762880">
            <w:rPr>
              <w:rFonts w:ascii="Arial" w:hAnsi="Arial" w:cs="Arial"/>
            </w:rPr>
            <w:instrText xml:space="preserve"> TOC \o "1-3" \h \z \u </w:instrText>
          </w:r>
          <w:r w:rsidRPr="00762880">
            <w:rPr>
              <w:rFonts w:ascii="Arial" w:hAnsi="Arial" w:cs="Arial"/>
            </w:rPr>
            <w:fldChar w:fldCharType="separate"/>
          </w:r>
          <w:hyperlink w:anchor="_Toc123754215" w:history="1">
            <w:r w:rsidRPr="00762880">
              <w:rPr>
                <w:rStyle w:val="Hyperlink"/>
                <w:rFonts w:ascii="Arial" w:eastAsia="Times New Roman" w:hAnsi="Arial" w:cs="Arial"/>
                <w:noProof/>
                <w:lang w:eastAsia="en-IN"/>
              </w:rPr>
              <w:t>Part 1 – Business report</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_Toc123754215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3</w:t>
            </w:r>
            <w:r w:rsidRPr="00762880">
              <w:rPr>
                <w:rFonts w:ascii="Arial" w:hAnsi="Arial" w:cs="Arial"/>
                <w:noProof/>
                <w:webHidden/>
              </w:rPr>
              <w:fldChar w:fldCharType="end"/>
            </w:r>
          </w:hyperlink>
        </w:p>
        <w:p w14:paraId="3DD46683" w14:textId="77777777" w:rsidR="00762880" w:rsidRPr="00762880" w:rsidRDefault="00762880" w:rsidP="00762880">
          <w:pPr>
            <w:pStyle w:val="TOC2"/>
            <w:tabs>
              <w:tab w:val="left" w:pos="880"/>
              <w:tab w:val="right" w:leader="dot" w:pos="9016"/>
            </w:tabs>
            <w:rPr>
              <w:rFonts w:ascii="Arial" w:eastAsiaTheme="minorEastAsia" w:hAnsi="Arial" w:cs="Arial"/>
              <w:noProof/>
              <w:sz w:val="22"/>
              <w:lang w:val="en-GB" w:eastAsia="en-GB"/>
            </w:rPr>
          </w:pPr>
          <w:hyperlink w:anchor="_Toc123754216" w:history="1">
            <w:r w:rsidRPr="00762880">
              <w:rPr>
                <w:rStyle w:val="Hyperlink"/>
                <w:rFonts w:ascii="Arial" w:eastAsia="Times New Roman" w:hAnsi="Arial" w:cs="Arial"/>
                <w:noProof/>
                <w:lang w:eastAsia="en-IN"/>
              </w:rPr>
              <w:t>1.</w:t>
            </w:r>
            <w:r w:rsidRPr="00762880">
              <w:rPr>
                <w:rFonts w:ascii="Arial" w:eastAsiaTheme="minorEastAsia" w:hAnsi="Arial" w:cs="Arial"/>
                <w:noProof/>
                <w:sz w:val="22"/>
                <w:lang w:val="en-GB" w:eastAsia="en-GB"/>
              </w:rPr>
              <w:tab/>
            </w:r>
            <w:r w:rsidRPr="00762880">
              <w:rPr>
                <w:rStyle w:val="Hyperlink"/>
                <w:rFonts w:ascii="Arial" w:eastAsia="Times New Roman" w:hAnsi="Arial" w:cs="Arial"/>
                <w:noProof/>
                <w:lang w:eastAsia="en-IN"/>
              </w:rPr>
              <w:t>A brief introduction of the chosen organisation</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_Toc123754216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3</w:t>
            </w:r>
            <w:r w:rsidRPr="00762880">
              <w:rPr>
                <w:rFonts w:ascii="Arial" w:hAnsi="Arial" w:cs="Arial"/>
                <w:noProof/>
                <w:webHidden/>
              </w:rPr>
              <w:fldChar w:fldCharType="end"/>
            </w:r>
          </w:hyperlink>
        </w:p>
        <w:p w14:paraId="186D7BF2" w14:textId="77777777" w:rsidR="00762880" w:rsidRPr="00762880" w:rsidRDefault="00762880" w:rsidP="00762880">
          <w:pPr>
            <w:pStyle w:val="TOC2"/>
            <w:tabs>
              <w:tab w:val="right" w:leader="dot" w:pos="9016"/>
            </w:tabs>
            <w:rPr>
              <w:rFonts w:ascii="Arial" w:eastAsiaTheme="minorEastAsia" w:hAnsi="Arial" w:cs="Arial"/>
              <w:noProof/>
              <w:sz w:val="22"/>
              <w:lang w:val="en-GB" w:eastAsia="en-GB"/>
            </w:rPr>
          </w:pPr>
          <w:hyperlink w:anchor="_Toc123754217" w:history="1">
            <w:r w:rsidRPr="00762880">
              <w:rPr>
                <w:rStyle w:val="Hyperlink"/>
                <w:rFonts w:ascii="Arial" w:eastAsia="Times New Roman" w:hAnsi="Arial" w:cs="Arial"/>
                <w:noProof/>
                <w:lang w:eastAsia="en-IN"/>
              </w:rPr>
              <w:t>2. A brief introduction to the key management theories</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_Toc123754217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3</w:t>
            </w:r>
            <w:r w:rsidRPr="00762880">
              <w:rPr>
                <w:rFonts w:ascii="Arial" w:hAnsi="Arial" w:cs="Arial"/>
                <w:noProof/>
                <w:webHidden/>
              </w:rPr>
              <w:fldChar w:fldCharType="end"/>
            </w:r>
          </w:hyperlink>
        </w:p>
        <w:p w14:paraId="3B38A9E9" w14:textId="77777777" w:rsidR="00762880" w:rsidRPr="00762880" w:rsidRDefault="00762880" w:rsidP="00762880">
          <w:pPr>
            <w:pStyle w:val="TOC2"/>
            <w:tabs>
              <w:tab w:val="left" w:pos="880"/>
              <w:tab w:val="right" w:leader="dot" w:pos="9016"/>
            </w:tabs>
            <w:rPr>
              <w:rFonts w:ascii="Arial" w:eastAsiaTheme="minorEastAsia" w:hAnsi="Arial" w:cs="Arial"/>
              <w:noProof/>
              <w:sz w:val="22"/>
              <w:lang w:val="en-GB" w:eastAsia="en-GB"/>
            </w:rPr>
          </w:pPr>
          <w:hyperlink w:anchor="_Toc123754218" w:history="1">
            <w:r w:rsidRPr="00762880">
              <w:rPr>
                <w:rStyle w:val="Hyperlink"/>
                <w:rFonts w:ascii="Arial" w:eastAsia="Times New Roman" w:hAnsi="Arial" w:cs="Arial"/>
                <w:noProof/>
                <w:lang w:eastAsia="en-IN"/>
              </w:rPr>
              <w:t>2.</w:t>
            </w:r>
            <w:r w:rsidRPr="00762880">
              <w:rPr>
                <w:rFonts w:ascii="Arial" w:eastAsiaTheme="minorEastAsia" w:hAnsi="Arial" w:cs="Arial"/>
                <w:noProof/>
                <w:sz w:val="22"/>
                <w:lang w:val="en-GB" w:eastAsia="en-GB"/>
              </w:rPr>
              <w:tab/>
            </w:r>
            <w:r w:rsidRPr="00762880">
              <w:rPr>
                <w:rStyle w:val="Hyperlink"/>
                <w:rFonts w:ascii="Arial" w:eastAsia="Times New Roman" w:hAnsi="Arial" w:cs="Arial"/>
                <w:noProof/>
                <w:lang w:eastAsia="en-IN"/>
              </w:rPr>
              <w:t>Application of management theories in the context of the organisation</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_Toc123754218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8</w:t>
            </w:r>
            <w:r w:rsidRPr="00762880">
              <w:rPr>
                <w:rFonts w:ascii="Arial" w:hAnsi="Arial" w:cs="Arial"/>
                <w:noProof/>
                <w:webHidden/>
              </w:rPr>
              <w:fldChar w:fldCharType="end"/>
            </w:r>
          </w:hyperlink>
        </w:p>
        <w:p w14:paraId="07DB35ED" w14:textId="77777777" w:rsidR="00762880" w:rsidRPr="00762880" w:rsidRDefault="00762880" w:rsidP="00762880">
          <w:pPr>
            <w:pStyle w:val="TOC2"/>
            <w:tabs>
              <w:tab w:val="left" w:pos="880"/>
              <w:tab w:val="right" w:leader="dot" w:pos="9016"/>
            </w:tabs>
            <w:rPr>
              <w:rFonts w:ascii="Arial" w:eastAsiaTheme="minorEastAsia" w:hAnsi="Arial" w:cs="Arial"/>
              <w:noProof/>
              <w:sz w:val="22"/>
              <w:lang w:val="en-GB" w:eastAsia="en-GB"/>
            </w:rPr>
          </w:pPr>
          <w:hyperlink w:anchor="_Toc123754219" w:history="1">
            <w:r w:rsidRPr="00762880">
              <w:rPr>
                <w:rStyle w:val="Hyperlink"/>
                <w:rFonts w:ascii="Arial" w:eastAsia="Times New Roman" w:hAnsi="Arial" w:cs="Arial"/>
                <w:noProof/>
                <w:lang w:eastAsia="en-IN"/>
              </w:rPr>
              <w:t>3.</w:t>
            </w:r>
            <w:r w:rsidRPr="00762880">
              <w:rPr>
                <w:rFonts w:ascii="Arial" w:eastAsiaTheme="minorEastAsia" w:hAnsi="Arial" w:cs="Arial"/>
                <w:noProof/>
                <w:sz w:val="22"/>
                <w:lang w:val="en-GB" w:eastAsia="en-GB"/>
              </w:rPr>
              <w:tab/>
            </w:r>
            <w:r w:rsidRPr="00762880">
              <w:rPr>
                <w:rStyle w:val="Hyperlink"/>
                <w:rFonts w:ascii="Arial" w:eastAsia="Times New Roman" w:hAnsi="Arial" w:cs="Arial"/>
                <w:noProof/>
                <w:lang w:eastAsia="en-IN"/>
              </w:rPr>
              <w:t>Critical analysis of the fact of how someone with different beliefs, values and attitudes might interpret the theory differently.</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_Toc123754219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9</w:t>
            </w:r>
            <w:r w:rsidRPr="00762880">
              <w:rPr>
                <w:rFonts w:ascii="Arial" w:hAnsi="Arial" w:cs="Arial"/>
                <w:noProof/>
                <w:webHidden/>
              </w:rPr>
              <w:fldChar w:fldCharType="end"/>
            </w:r>
          </w:hyperlink>
        </w:p>
        <w:p w14:paraId="7FB0763F" w14:textId="77777777" w:rsidR="00762880" w:rsidRPr="00762880" w:rsidRDefault="00762880" w:rsidP="00762880">
          <w:pPr>
            <w:pStyle w:val="TOC2"/>
            <w:tabs>
              <w:tab w:val="left" w:pos="880"/>
              <w:tab w:val="right" w:leader="dot" w:pos="9016"/>
            </w:tabs>
            <w:rPr>
              <w:rFonts w:ascii="Arial" w:eastAsiaTheme="minorEastAsia" w:hAnsi="Arial" w:cs="Arial"/>
              <w:noProof/>
              <w:sz w:val="22"/>
              <w:lang w:val="en-GB" w:eastAsia="en-GB"/>
            </w:rPr>
          </w:pPr>
          <w:hyperlink w:anchor="_Toc123754220" w:history="1">
            <w:r w:rsidRPr="00762880">
              <w:rPr>
                <w:rStyle w:val="Hyperlink"/>
                <w:rFonts w:ascii="Arial" w:eastAsia="Times New Roman" w:hAnsi="Arial" w:cs="Arial"/>
                <w:noProof/>
                <w:lang w:eastAsia="en-IN"/>
              </w:rPr>
              <w:t>4.</w:t>
            </w:r>
            <w:r w:rsidRPr="00762880">
              <w:rPr>
                <w:rFonts w:ascii="Arial" w:eastAsiaTheme="minorEastAsia" w:hAnsi="Arial" w:cs="Arial"/>
                <w:noProof/>
                <w:sz w:val="22"/>
                <w:lang w:val="en-GB" w:eastAsia="en-GB"/>
              </w:rPr>
              <w:tab/>
            </w:r>
            <w:r w:rsidRPr="00762880">
              <w:rPr>
                <w:rStyle w:val="Hyperlink"/>
                <w:rFonts w:ascii="Arial" w:eastAsia="Times New Roman" w:hAnsi="Arial" w:cs="Arial"/>
                <w:noProof/>
                <w:lang w:eastAsia="en-IN"/>
              </w:rPr>
              <w:t>“Make recommendations with valid justifications (based on your answer and critique) for specific organisational changes for the post-COVID mindset in terms of beliefs, attitudes, and value systems that may help the organisation tackle the challenges they face now and create more resiliency for them in the future”.</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_Toc123754220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9</w:t>
            </w:r>
            <w:r w:rsidRPr="00762880">
              <w:rPr>
                <w:rFonts w:ascii="Arial" w:hAnsi="Arial" w:cs="Arial"/>
                <w:noProof/>
                <w:webHidden/>
              </w:rPr>
              <w:fldChar w:fldCharType="end"/>
            </w:r>
          </w:hyperlink>
        </w:p>
        <w:p w14:paraId="2FB55516" w14:textId="77777777" w:rsidR="00762880" w:rsidRPr="00762880" w:rsidRDefault="00762880" w:rsidP="00762880">
          <w:pPr>
            <w:pStyle w:val="TOC1"/>
            <w:tabs>
              <w:tab w:val="right" w:leader="dot" w:pos="9016"/>
            </w:tabs>
            <w:rPr>
              <w:rFonts w:ascii="Arial" w:eastAsiaTheme="minorEastAsia" w:hAnsi="Arial" w:cs="Arial"/>
              <w:noProof/>
              <w:sz w:val="22"/>
              <w:lang w:val="en-GB" w:eastAsia="en-GB"/>
            </w:rPr>
          </w:pPr>
          <w:hyperlink w:anchor="_Toc123754221" w:history="1">
            <w:r w:rsidRPr="00762880">
              <w:rPr>
                <w:rStyle w:val="Hyperlink"/>
                <w:rFonts w:ascii="Arial" w:hAnsi="Arial" w:cs="Arial"/>
                <w:noProof/>
              </w:rPr>
              <w:t>Part 2: Reflective Journal</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_Toc123754221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11</w:t>
            </w:r>
            <w:r w:rsidRPr="00762880">
              <w:rPr>
                <w:rFonts w:ascii="Arial" w:hAnsi="Arial" w:cs="Arial"/>
                <w:noProof/>
                <w:webHidden/>
              </w:rPr>
              <w:fldChar w:fldCharType="end"/>
            </w:r>
          </w:hyperlink>
        </w:p>
        <w:p w14:paraId="5A8DECC1" w14:textId="77777777" w:rsidR="00762880" w:rsidRPr="00762880" w:rsidRDefault="00762880" w:rsidP="00762880">
          <w:pPr>
            <w:pStyle w:val="TOC1"/>
            <w:tabs>
              <w:tab w:val="right" w:leader="dot" w:pos="9016"/>
            </w:tabs>
            <w:rPr>
              <w:rFonts w:ascii="Arial" w:eastAsiaTheme="minorEastAsia" w:hAnsi="Arial" w:cs="Arial"/>
              <w:noProof/>
              <w:sz w:val="22"/>
              <w:lang w:val="en-GB" w:eastAsia="en-GB"/>
            </w:rPr>
          </w:pPr>
          <w:hyperlink w:anchor="_Toc123754222" w:history="1">
            <w:r w:rsidRPr="00762880">
              <w:rPr>
                <w:rStyle w:val="Hyperlink"/>
                <w:rFonts w:ascii="Arial" w:hAnsi="Arial" w:cs="Arial"/>
                <w:noProof/>
              </w:rPr>
              <w:t>References</w:t>
            </w:r>
            <w:r w:rsidRPr="00762880">
              <w:rPr>
                <w:rFonts w:ascii="Arial" w:hAnsi="Arial" w:cs="Arial"/>
                <w:noProof/>
                <w:webHidden/>
              </w:rPr>
              <w:tab/>
            </w:r>
            <w:r w:rsidRPr="00762880">
              <w:rPr>
                <w:rFonts w:ascii="Arial" w:hAnsi="Arial" w:cs="Arial"/>
                <w:noProof/>
                <w:webHidden/>
              </w:rPr>
              <w:fldChar w:fldCharType="begin"/>
            </w:r>
            <w:r w:rsidRPr="00762880">
              <w:rPr>
                <w:rFonts w:ascii="Arial" w:hAnsi="Arial" w:cs="Arial"/>
                <w:noProof/>
                <w:webHidden/>
              </w:rPr>
              <w:instrText xml:space="preserve"> PAGEREF _Toc123754222 \h </w:instrText>
            </w:r>
            <w:r w:rsidRPr="00762880">
              <w:rPr>
                <w:rFonts w:ascii="Arial" w:hAnsi="Arial" w:cs="Arial"/>
                <w:noProof/>
                <w:webHidden/>
              </w:rPr>
            </w:r>
            <w:r w:rsidRPr="00762880">
              <w:rPr>
                <w:rFonts w:ascii="Arial" w:hAnsi="Arial" w:cs="Arial"/>
                <w:noProof/>
                <w:webHidden/>
              </w:rPr>
              <w:fldChar w:fldCharType="separate"/>
            </w:r>
            <w:r w:rsidRPr="00762880">
              <w:rPr>
                <w:rFonts w:ascii="Arial" w:hAnsi="Arial" w:cs="Arial"/>
                <w:noProof/>
                <w:webHidden/>
              </w:rPr>
              <w:t>17</w:t>
            </w:r>
            <w:r w:rsidRPr="00762880">
              <w:rPr>
                <w:rFonts w:ascii="Arial" w:hAnsi="Arial" w:cs="Arial"/>
                <w:noProof/>
                <w:webHidden/>
              </w:rPr>
              <w:fldChar w:fldCharType="end"/>
            </w:r>
          </w:hyperlink>
        </w:p>
        <w:p w14:paraId="11C0980F" w14:textId="77777777" w:rsidR="00762880" w:rsidRPr="00762880" w:rsidRDefault="00762880" w:rsidP="00762880">
          <w:pPr>
            <w:rPr>
              <w:rFonts w:ascii="Arial" w:hAnsi="Arial" w:cs="Arial"/>
            </w:rPr>
          </w:pPr>
          <w:r w:rsidRPr="00762880">
            <w:rPr>
              <w:rFonts w:ascii="Arial" w:hAnsi="Arial" w:cs="Arial"/>
              <w:b/>
              <w:bCs/>
              <w:noProof/>
            </w:rPr>
            <w:fldChar w:fldCharType="end"/>
          </w:r>
        </w:p>
      </w:sdtContent>
    </w:sdt>
    <w:p w14:paraId="2496392A" w14:textId="77777777" w:rsidR="00762880" w:rsidRPr="00762880" w:rsidRDefault="00762880" w:rsidP="00762880">
      <w:pPr>
        <w:spacing w:line="259" w:lineRule="auto"/>
        <w:jc w:val="left"/>
        <w:rPr>
          <w:rFonts w:ascii="Arial" w:eastAsia="Times New Roman" w:hAnsi="Arial" w:cs="Arial"/>
          <w:b/>
          <w:bCs/>
          <w:color w:val="000000"/>
          <w:szCs w:val="24"/>
          <w:lang w:eastAsia="en-IN" w:bidi="bn-IN"/>
        </w:rPr>
      </w:pPr>
      <w:r w:rsidRPr="00762880">
        <w:rPr>
          <w:rFonts w:ascii="Arial" w:hAnsi="Arial" w:cs="Arial"/>
          <w:b/>
          <w:bCs/>
          <w:color w:val="000000"/>
        </w:rPr>
        <w:br w:type="page"/>
      </w:r>
    </w:p>
    <w:p w14:paraId="321BBF33" w14:textId="77777777" w:rsidR="00762880" w:rsidRPr="00762880" w:rsidRDefault="00762880" w:rsidP="00762880">
      <w:pPr>
        <w:pStyle w:val="Heading1"/>
        <w:rPr>
          <w:rFonts w:ascii="Arial" w:eastAsia="Times New Roman" w:hAnsi="Arial" w:cs="Arial"/>
          <w:lang w:eastAsia="en-IN"/>
        </w:rPr>
      </w:pPr>
      <w:bookmarkStart w:id="0" w:name="_Toc123754215"/>
      <w:r w:rsidRPr="00762880">
        <w:rPr>
          <w:rFonts w:ascii="Arial" w:eastAsia="Times New Roman" w:hAnsi="Arial" w:cs="Arial"/>
          <w:lang w:eastAsia="en-IN"/>
        </w:rPr>
        <w:lastRenderedPageBreak/>
        <w:t>Part 1 – Business report</w:t>
      </w:r>
      <w:bookmarkEnd w:id="0"/>
    </w:p>
    <w:p w14:paraId="6D82D12E" w14:textId="77777777" w:rsidR="00762880" w:rsidRPr="00762880" w:rsidRDefault="00762880" w:rsidP="00762880">
      <w:pPr>
        <w:pStyle w:val="Heading2"/>
        <w:numPr>
          <w:ilvl w:val="0"/>
          <w:numId w:val="1"/>
        </w:numPr>
        <w:rPr>
          <w:rFonts w:ascii="Arial" w:eastAsia="Times New Roman" w:hAnsi="Arial" w:cs="Arial"/>
          <w:lang w:eastAsia="en-IN"/>
        </w:rPr>
      </w:pPr>
      <w:bookmarkStart w:id="1" w:name="_Toc123754216"/>
      <w:r w:rsidRPr="00762880">
        <w:rPr>
          <w:rFonts w:ascii="Arial" w:eastAsia="Times New Roman" w:hAnsi="Arial" w:cs="Arial"/>
          <w:lang w:eastAsia="en-IN"/>
        </w:rPr>
        <w:t>A brief introduction of the chosen organisation</w:t>
      </w:r>
      <w:bookmarkEnd w:id="1"/>
    </w:p>
    <w:p w14:paraId="4E9FC0C1" w14:textId="77777777" w:rsidR="00762880" w:rsidRPr="00762880" w:rsidRDefault="00762880" w:rsidP="00762880">
      <w:pPr>
        <w:rPr>
          <w:rFonts w:ascii="Arial" w:hAnsi="Arial" w:cs="Arial"/>
          <w:lang w:eastAsia="en-IN"/>
        </w:rPr>
      </w:pPr>
    </w:p>
    <w:p w14:paraId="61B28D72" w14:textId="77777777" w:rsidR="00762880" w:rsidRPr="00762880" w:rsidRDefault="00762880" w:rsidP="00762880">
      <w:pPr>
        <w:spacing w:after="0"/>
        <w:ind w:firstLine="36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Sainsbury’s is one of the popular supermarket chains in the UK. It is the second-largest supermarket chain in the UK. There are around 1,428 outlets of Sainbury’s in the UK. The organisation provides employment opportunities to around 180,000 people. It achieved revenue of £29.048 billion in 2021. The company holds a market share of around 15.2% in the UK supermarket sector. </w:t>
      </w:r>
    </w:p>
    <w:p w14:paraId="19E92662" w14:textId="77777777" w:rsidR="00762880" w:rsidRPr="00762880" w:rsidRDefault="00762880" w:rsidP="00762880">
      <w:pPr>
        <w:spacing w:after="0"/>
        <w:ind w:firstLine="36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The vision of the organisation is “to be the most trusted retailer where people love to work and shop”</w:t>
      </w:r>
      <w:sdt>
        <w:sdtPr>
          <w:rPr>
            <w:rFonts w:ascii="Arial" w:eastAsia="Times New Roman" w:hAnsi="Arial" w:cs="Arial"/>
            <w:color w:val="000000"/>
            <w:szCs w:val="24"/>
            <w:lang w:eastAsia="en-IN"/>
          </w:rPr>
          <w:id w:val="1998078400"/>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sai226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(sainsburys, 2022)</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Sainbury’s has a board of directors who manage and  control all key decisions of the organisation</w:t>
      </w:r>
      <w:sdt>
        <w:sdtPr>
          <w:rPr>
            <w:rFonts w:ascii="Arial" w:eastAsia="Times New Roman" w:hAnsi="Arial" w:cs="Arial"/>
            <w:color w:val="000000"/>
            <w:szCs w:val="24"/>
            <w:lang w:eastAsia="en-IN"/>
          </w:rPr>
          <w:id w:val="-486166786"/>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sai225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(sainsburys, 2022)</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The organisation has a tall or hierarchical structure. It follows a top-down approach. The top-down means operational instructions come from the higher authority and the employees follow it. Martin Scicluna is the chairman of the organisation. Simon Rebert is the chief executive officer. Kevin O’Byrne is the Chief Financial Officer.</w:t>
      </w:r>
    </w:p>
    <w:p w14:paraId="20723A85" w14:textId="77777777" w:rsidR="00762880" w:rsidRPr="00762880" w:rsidRDefault="00762880" w:rsidP="00762880">
      <w:pPr>
        <w:spacing w:after="0"/>
        <w:ind w:firstLine="36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There are many other non-executive directors on the board. The members of the board help the chairman to take the right decision for the growth of the organisation. The organisation is known for its work culture and employee satisfaction. It uses many management theories to encourage employees and motivate them. The report will analyse how the beliefs, attitudes and value system of the organisation affect workplace behaviour. The organisation faced difficult situations during and after the covid-19 pandemic. How the operations and workplace environment of the organisation changed after the pandemic will be highlighted in the report. </w:t>
      </w:r>
    </w:p>
    <w:p w14:paraId="593BCDA4" w14:textId="77777777" w:rsidR="00762880" w:rsidRPr="00762880" w:rsidRDefault="00762880" w:rsidP="00762880">
      <w:pPr>
        <w:spacing w:after="0"/>
        <w:ind w:firstLine="360"/>
        <w:rPr>
          <w:rFonts w:ascii="Arial" w:eastAsia="Times New Roman" w:hAnsi="Arial" w:cs="Arial"/>
          <w:szCs w:val="24"/>
          <w:lang w:eastAsia="en-IN"/>
        </w:rPr>
      </w:pPr>
    </w:p>
    <w:p w14:paraId="664CF7CC" w14:textId="77777777" w:rsidR="00762880" w:rsidRPr="00762880" w:rsidRDefault="00762880" w:rsidP="00762880">
      <w:pPr>
        <w:pStyle w:val="Heading2"/>
        <w:rPr>
          <w:rFonts w:ascii="Arial" w:eastAsia="Times New Roman" w:hAnsi="Arial" w:cs="Arial"/>
          <w:lang w:eastAsia="en-IN"/>
        </w:rPr>
      </w:pPr>
      <w:bookmarkStart w:id="2" w:name="_Toc123754217"/>
      <w:r w:rsidRPr="00762880">
        <w:rPr>
          <w:rFonts w:ascii="Arial" w:eastAsia="Times New Roman" w:hAnsi="Arial" w:cs="Arial"/>
          <w:lang w:eastAsia="en-IN"/>
        </w:rPr>
        <w:t>2. A brief introduction to the key management theories</w:t>
      </w:r>
      <w:bookmarkEnd w:id="2"/>
    </w:p>
    <w:p w14:paraId="31CB4A8A"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There are many different management theories that organisations use for different purposes. Some of the common management theories are Human relations theory, scientific management theory, Contingency theory, Systems theory and Bureaucratic theory. </w:t>
      </w:r>
    </w:p>
    <w:p w14:paraId="5EF76C85" w14:textId="77777777" w:rsidR="00762880" w:rsidRPr="00762880" w:rsidRDefault="00762880" w:rsidP="00762880">
      <w:pPr>
        <w:spacing w:line="259" w:lineRule="auto"/>
        <w:jc w:val="left"/>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br w:type="page"/>
      </w:r>
    </w:p>
    <w:p w14:paraId="550B02BB" w14:textId="77777777" w:rsidR="00762880" w:rsidRPr="00762880" w:rsidRDefault="00762880" w:rsidP="00762880">
      <w:pPr>
        <w:spacing w:after="0"/>
        <w:ind w:firstLine="720"/>
        <w:rPr>
          <w:rFonts w:ascii="Arial" w:eastAsia="Times New Roman" w:hAnsi="Arial" w:cs="Arial"/>
          <w:color w:val="000000"/>
          <w:szCs w:val="24"/>
          <w:lang w:eastAsia="en-IN"/>
        </w:rPr>
      </w:pPr>
    </w:p>
    <w:p w14:paraId="2274A6AA" w14:textId="77777777" w:rsidR="00762880" w:rsidRPr="00762880" w:rsidRDefault="00762880" w:rsidP="00762880">
      <w:pPr>
        <w:spacing w:after="0"/>
        <w:rPr>
          <w:rFonts w:ascii="Arial" w:eastAsia="Times New Roman" w:hAnsi="Arial" w:cs="Arial"/>
          <w:b/>
          <w:bCs/>
          <w:color w:val="000000"/>
          <w:szCs w:val="24"/>
          <w:lang w:eastAsia="en-IN"/>
        </w:rPr>
      </w:pPr>
      <w:r w:rsidRPr="00762880">
        <w:rPr>
          <w:rFonts w:ascii="Arial" w:eastAsia="Times New Roman" w:hAnsi="Arial" w:cs="Arial"/>
          <w:b/>
          <w:bCs/>
          <w:color w:val="000000"/>
          <w:szCs w:val="24"/>
          <w:lang w:eastAsia="en-IN"/>
        </w:rPr>
        <w:t>Human relations theory</w:t>
      </w:r>
    </w:p>
    <w:p w14:paraId="702A7C5B" w14:textId="77777777" w:rsidR="00762880" w:rsidRPr="00762880" w:rsidRDefault="00762880" w:rsidP="00762880">
      <w:pPr>
        <w:spacing w:after="0"/>
        <w:rPr>
          <w:rFonts w:ascii="Arial" w:eastAsia="Times New Roman" w:hAnsi="Arial" w:cs="Arial"/>
          <w:szCs w:val="24"/>
          <w:lang w:eastAsia="en-IN"/>
        </w:rPr>
      </w:pPr>
    </w:p>
    <w:p w14:paraId="28F19C88"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The human relations theory of management is a school of management theory that focuses on employee satisfaction. This theory does not consider employees as other resources. Rather, it considers employees as thoughtful individuals who respond to the environment. </w:t>
      </w:r>
    </w:p>
    <w:p w14:paraId="580ECF6B"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Moreover, this theory takes into account the characteristics and needs of employees. The effectiveness of this management theory depends on teamwork, cooperation and coordination among employees. Professor Elton Mayo was the key developer of the Human relations theory</w:t>
      </w:r>
      <w:sdt>
        <w:sdtPr>
          <w:rPr>
            <w:rFonts w:ascii="Arial" w:eastAsia="Times New Roman" w:hAnsi="Arial" w:cs="Arial"/>
            <w:color w:val="000000"/>
            <w:szCs w:val="24"/>
            <w:lang w:eastAsia="en-IN"/>
          </w:rPr>
          <w:id w:val="1675215446"/>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Mul20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(Muldoon, 2020)</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His experiments were known as the Hawthorne effect. His theory highlighted some of the factors that control employee productivity. The findings of this theory are as follows:</w:t>
      </w:r>
    </w:p>
    <w:p w14:paraId="4B3816AF" w14:textId="77777777" w:rsidR="00762880" w:rsidRPr="00762880" w:rsidRDefault="00762880" w:rsidP="00762880">
      <w:pPr>
        <w:spacing w:after="0"/>
        <w:ind w:firstLine="720"/>
        <w:rPr>
          <w:rFonts w:ascii="Arial" w:eastAsia="Times New Roman" w:hAnsi="Arial" w:cs="Arial"/>
          <w:szCs w:val="24"/>
          <w:lang w:eastAsia="en-IN"/>
        </w:rPr>
      </w:pPr>
    </w:p>
    <w:p w14:paraId="41CB171C" w14:textId="77777777" w:rsidR="00762880" w:rsidRPr="00762880" w:rsidRDefault="00762880" w:rsidP="00762880">
      <w:pPr>
        <w:spacing w:after="0"/>
        <w:ind w:firstLine="720"/>
        <w:rPr>
          <w:rFonts w:ascii="Arial" w:eastAsia="Times New Roman" w:hAnsi="Arial" w:cs="Arial"/>
          <w:szCs w:val="24"/>
          <w:lang w:eastAsia="en-IN"/>
        </w:rPr>
      </w:pPr>
      <w:r w:rsidRPr="00762880">
        <w:rPr>
          <w:rFonts w:ascii="Arial" w:eastAsia="Times New Roman" w:hAnsi="Arial" w:cs="Arial"/>
          <w:color w:val="000000"/>
          <w:szCs w:val="24"/>
          <w:lang w:eastAsia="en-IN"/>
        </w:rPr>
        <w:t>Communication between employees and managers is essential for employee motivation. </w:t>
      </w:r>
    </w:p>
    <w:p w14:paraId="2742575A" w14:textId="77777777" w:rsidR="00762880" w:rsidRPr="00762880" w:rsidRDefault="00762880" w:rsidP="00762880">
      <w:pPr>
        <w:spacing w:after="0"/>
        <w:ind w:firstLine="720"/>
        <w:rPr>
          <w:rFonts w:ascii="Arial" w:eastAsia="Times New Roman" w:hAnsi="Arial" w:cs="Arial"/>
          <w:szCs w:val="24"/>
          <w:lang w:eastAsia="en-IN"/>
        </w:rPr>
      </w:pPr>
      <w:r w:rsidRPr="00762880">
        <w:rPr>
          <w:rFonts w:ascii="Arial" w:eastAsia="Times New Roman" w:hAnsi="Arial" w:cs="Arial"/>
          <w:color w:val="000000"/>
          <w:szCs w:val="24"/>
          <w:lang w:eastAsia="en-IN"/>
        </w:rPr>
        <w:t>Cooperative workplace culture can increase organisational productivity. </w:t>
      </w:r>
    </w:p>
    <w:p w14:paraId="371DEACB"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Cooperation and collaboration are better than command and control</w:t>
      </w:r>
      <w:sdt>
        <w:sdtPr>
          <w:rPr>
            <w:rFonts w:ascii="Arial" w:eastAsia="Times New Roman" w:hAnsi="Arial" w:cs="Arial"/>
            <w:color w:val="000000"/>
            <w:szCs w:val="24"/>
            <w:lang w:eastAsia="en-IN"/>
          </w:rPr>
          <w:id w:val="-1988228773"/>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Kad22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(Kadam, et al., 2022)</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w:t>
      </w:r>
    </w:p>
    <w:p w14:paraId="11C53215" w14:textId="77777777" w:rsidR="00762880" w:rsidRPr="00762880" w:rsidRDefault="00762880" w:rsidP="00762880">
      <w:pPr>
        <w:spacing w:after="0"/>
        <w:ind w:firstLine="720"/>
        <w:rPr>
          <w:rFonts w:ascii="Arial" w:eastAsia="Times New Roman" w:hAnsi="Arial" w:cs="Arial"/>
          <w:szCs w:val="24"/>
          <w:lang w:eastAsia="en-IN"/>
        </w:rPr>
      </w:pPr>
    </w:p>
    <w:p w14:paraId="551F1C48" w14:textId="77777777" w:rsidR="00762880" w:rsidRPr="00762880" w:rsidRDefault="00762880" w:rsidP="00762880">
      <w:pPr>
        <w:spacing w:after="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This theory is essential to understand group and individual behaviour in workplace culture.</w:t>
      </w:r>
    </w:p>
    <w:p w14:paraId="258CC907" w14:textId="77777777" w:rsidR="00762880" w:rsidRPr="00762880" w:rsidRDefault="00762880" w:rsidP="00762880">
      <w:pPr>
        <w:spacing w:after="0"/>
        <w:rPr>
          <w:rFonts w:ascii="Arial" w:eastAsia="Times New Roman" w:hAnsi="Arial" w:cs="Arial"/>
          <w:szCs w:val="24"/>
          <w:lang w:eastAsia="en-IN"/>
        </w:rPr>
      </w:pPr>
    </w:p>
    <w:p w14:paraId="2508E756" w14:textId="77777777" w:rsidR="00762880" w:rsidRPr="00762880" w:rsidRDefault="00762880" w:rsidP="00762880">
      <w:pPr>
        <w:spacing w:after="0"/>
        <w:rPr>
          <w:rFonts w:ascii="Arial" w:eastAsia="Times New Roman" w:hAnsi="Arial" w:cs="Arial"/>
          <w:b/>
          <w:bCs/>
          <w:color w:val="000000"/>
          <w:szCs w:val="24"/>
          <w:lang w:eastAsia="en-IN"/>
        </w:rPr>
      </w:pPr>
      <w:r w:rsidRPr="00762880">
        <w:rPr>
          <w:rFonts w:ascii="Arial" w:eastAsia="Times New Roman" w:hAnsi="Arial" w:cs="Arial"/>
          <w:b/>
          <w:bCs/>
          <w:color w:val="000000"/>
          <w:szCs w:val="24"/>
          <w:lang w:eastAsia="en-IN"/>
        </w:rPr>
        <w:t>Systems theory of management</w:t>
      </w:r>
    </w:p>
    <w:p w14:paraId="619FA741" w14:textId="77777777" w:rsidR="00762880" w:rsidRPr="00762880" w:rsidRDefault="00762880" w:rsidP="00762880">
      <w:pPr>
        <w:spacing w:after="0"/>
        <w:rPr>
          <w:rFonts w:ascii="Arial" w:eastAsia="Times New Roman" w:hAnsi="Arial" w:cs="Arial"/>
          <w:szCs w:val="24"/>
          <w:lang w:eastAsia="en-IN"/>
        </w:rPr>
      </w:pPr>
    </w:p>
    <w:p w14:paraId="44E060B9"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In this management theory, the organisation or the system is viewed as a set made up of multiple subsets. Here, the organisation is a singular system which is composed of different subsystems such as marketing, finance, production, accounting etc. </w:t>
      </w:r>
    </w:p>
    <w:p w14:paraId="6EEB7990" w14:textId="77777777" w:rsidR="00762880" w:rsidRPr="00762880" w:rsidRDefault="00762880" w:rsidP="00762880">
      <w:pPr>
        <w:spacing w:after="0"/>
        <w:ind w:firstLine="720"/>
        <w:rPr>
          <w:rFonts w:ascii="Arial" w:eastAsia="Times New Roman" w:hAnsi="Arial" w:cs="Arial"/>
          <w:szCs w:val="24"/>
          <w:lang w:eastAsia="en-IN"/>
        </w:rPr>
      </w:pPr>
      <w:r w:rsidRPr="00762880">
        <w:rPr>
          <w:rFonts w:ascii="Arial" w:eastAsia="Times New Roman" w:hAnsi="Arial" w:cs="Arial"/>
          <w:color w:val="000000"/>
          <w:szCs w:val="24"/>
          <w:lang w:eastAsia="en-IN"/>
        </w:rPr>
        <w:t>As per this theory, as the organisation is made up of these subsystems it should be studied with respect to the interrelations between these subsets or departments rather than studying them individually. Some common concepts related to the systems theory of management are as follows:</w:t>
      </w:r>
    </w:p>
    <w:p w14:paraId="5AA379C7" w14:textId="77777777" w:rsidR="00762880" w:rsidRPr="00762880" w:rsidRDefault="00762880" w:rsidP="00762880">
      <w:pPr>
        <w:spacing w:after="0"/>
        <w:rPr>
          <w:rFonts w:ascii="Arial" w:eastAsia="Times New Roman" w:hAnsi="Arial" w:cs="Arial"/>
          <w:szCs w:val="24"/>
          <w:lang w:eastAsia="en-IN"/>
        </w:rPr>
      </w:pPr>
      <w:r w:rsidRPr="00762880">
        <w:rPr>
          <w:rFonts w:ascii="Arial" w:eastAsia="Times New Roman" w:hAnsi="Arial" w:cs="Arial"/>
          <w:b/>
          <w:bCs/>
          <w:color w:val="000000"/>
          <w:szCs w:val="24"/>
          <w:lang w:eastAsia="en-IN"/>
        </w:rPr>
        <w:lastRenderedPageBreak/>
        <w:t>Sub-systems:</w:t>
      </w:r>
      <w:r w:rsidRPr="00762880">
        <w:rPr>
          <w:rFonts w:ascii="Arial" w:eastAsia="Times New Roman" w:hAnsi="Arial" w:cs="Arial"/>
          <w:color w:val="000000"/>
          <w:szCs w:val="24"/>
          <w:lang w:eastAsia="en-IN"/>
        </w:rPr>
        <w:t xml:space="preserve"> Sub-systems refer to different departments that are a part of the organisation or system. These sub-systems are interrelated</w:t>
      </w:r>
      <w:sdt>
        <w:sdtPr>
          <w:rPr>
            <w:rFonts w:ascii="Arial" w:eastAsia="Times New Roman" w:hAnsi="Arial" w:cs="Arial"/>
            <w:color w:val="000000"/>
            <w:szCs w:val="24"/>
            <w:lang w:eastAsia="en-IN"/>
          </w:rPr>
          <w:id w:val="1030384915"/>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Rob19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(Roberts, 2019)</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w:t>
      </w:r>
    </w:p>
    <w:p w14:paraId="4C83B9DC" w14:textId="77777777" w:rsidR="00762880" w:rsidRPr="00762880" w:rsidRDefault="00762880" w:rsidP="00762880">
      <w:pPr>
        <w:spacing w:after="0"/>
        <w:rPr>
          <w:rFonts w:ascii="Arial" w:eastAsia="Times New Roman" w:hAnsi="Arial" w:cs="Arial"/>
          <w:szCs w:val="24"/>
          <w:lang w:eastAsia="en-IN"/>
        </w:rPr>
      </w:pPr>
      <w:r w:rsidRPr="00762880">
        <w:rPr>
          <w:rFonts w:ascii="Arial" w:eastAsia="Times New Roman" w:hAnsi="Arial" w:cs="Arial"/>
          <w:b/>
          <w:bCs/>
          <w:color w:val="000000"/>
          <w:szCs w:val="24"/>
          <w:lang w:eastAsia="en-IN"/>
        </w:rPr>
        <w:t>Synergy:</w:t>
      </w:r>
      <w:r w:rsidRPr="00762880">
        <w:rPr>
          <w:rFonts w:ascii="Arial" w:eastAsia="Times New Roman" w:hAnsi="Arial" w:cs="Arial"/>
          <w:color w:val="000000"/>
          <w:szCs w:val="24"/>
          <w:lang w:eastAsia="en-IN"/>
        </w:rPr>
        <w:t xml:space="preserve"> The total output of the system as a whole is higher than the total output of its component parts.</w:t>
      </w:r>
    </w:p>
    <w:p w14:paraId="747DFC58" w14:textId="77777777" w:rsidR="00762880" w:rsidRPr="00762880" w:rsidRDefault="00762880" w:rsidP="00762880">
      <w:pPr>
        <w:spacing w:after="0"/>
        <w:rPr>
          <w:rFonts w:ascii="Arial" w:eastAsia="Times New Roman" w:hAnsi="Arial" w:cs="Arial"/>
          <w:szCs w:val="24"/>
          <w:lang w:eastAsia="en-IN"/>
        </w:rPr>
      </w:pPr>
      <w:r w:rsidRPr="00762880">
        <w:rPr>
          <w:rFonts w:ascii="Arial" w:eastAsia="Times New Roman" w:hAnsi="Arial" w:cs="Arial"/>
          <w:b/>
          <w:bCs/>
          <w:color w:val="000000"/>
          <w:szCs w:val="24"/>
          <w:lang w:eastAsia="en-IN"/>
        </w:rPr>
        <w:t>Holism:</w:t>
      </w:r>
      <w:r w:rsidRPr="00762880">
        <w:rPr>
          <w:rFonts w:ascii="Arial" w:eastAsia="Times New Roman" w:hAnsi="Arial" w:cs="Arial"/>
          <w:color w:val="000000"/>
          <w:szCs w:val="24"/>
          <w:lang w:eastAsia="en-IN"/>
        </w:rPr>
        <w:t xml:space="preserve"> Together, each subsystem forms a single system. Any subsystem's decisions have an impact on the entire system.</w:t>
      </w:r>
    </w:p>
    <w:p w14:paraId="2046AA7E" w14:textId="77777777" w:rsidR="00762880" w:rsidRPr="00762880" w:rsidRDefault="00762880" w:rsidP="00762880">
      <w:pPr>
        <w:spacing w:after="0"/>
        <w:rPr>
          <w:rFonts w:ascii="Arial" w:eastAsia="Times New Roman" w:hAnsi="Arial" w:cs="Arial"/>
          <w:szCs w:val="24"/>
          <w:lang w:eastAsia="en-IN"/>
        </w:rPr>
      </w:pPr>
      <w:r w:rsidRPr="00762880">
        <w:rPr>
          <w:rFonts w:ascii="Arial" w:eastAsia="Times New Roman" w:hAnsi="Arial" w:cs="Arial"/>
          <w:b/>
          <w:bCs/>
          <w:color w:val="000000"/>
          <w:szCs w:val="24"/>
          <w:lang w:eastAsia="en-IN"/>
        </w:rPr>
        <w:t>System boundary:</w:t>
      </w:r>
      <w:r w:rsidRPr="00762880">
        <w:rPr>
          <w:rFonts w:ascii="Arial" w:eastAsia="Times New Roman" w:hAnsi="Arial" w:cs="Arial"/>
          <w:color w:val="000000"/>
          <w:szCs w:val="24"/>
          <w:lang w:eastAsia="en-IN"/>
        </w:rPr>
        <w:t xml:space="preserve"> The organisation is a system, and it is separate from the external environment which is another system. </w:t>
      </w:r>
    </w:p>
    <w:p w14:paraId="52075440" w14:textId="77777777" w:rsidR="00762880" w:rsidRPr="00762880" w:rsidRDefault="00762880" w:rsidP="00762880">
      <w:pPr>
        <w:spacing w:after="0"/>
        <w:rPr>
          <w:rFonts w:ascii="Arial" w:eastAsia="Times New Roman" w:hAnsi="Arial" w:cs="Arial"/>
          <w:szCs w:val="24"/>
          <w:lang w:eastAsia="en-IN"/>
        </w:rPr>
      </w:pPr>
    </w:p>
    <w:p w14:paraId="7E380917" w14:textId="77777777" w:rsidR="00762880" w:rsidRPr="00762880" w:rsidRDefault="00762880" w:rsidP="00762880">
      <w:pPr>
        <w:spacing w:after="0"/>
        <w:rPr>
          <w:rFonts w:ascii="Arial" w:eastAsia="Times New Roman" w:hAnsi="Arial" w:cs="Arial"/>
          <w:b/>
          <w:bCs/>
          <w:color w:val="000000"/>
          <w:szCs w:val="24"/>
          <w:lang w:eastAsia="en-IN"/>
        </w:rPr>
      </w:pPr>
      <w:r w:rsidRPr="00762880">
        <w:rPr>
          <w:rFonts w:ascii="Arial" w:eastAsia="Times New Roman" w:hAnsi="Arial" w:cs="Arial"/>
          <w:b/>
          <w:bCs/>
          <w:color w:val="000000"/>
          <w:szCs w:val="24"/>
          <w:lang w:eastAsia="en-IN"/>
        </w:rPr>
        <w:t>Closed and open systems:</w:t>
      </w:r>
    </w:p>
    <w:p w14:paraId="46C1C27F"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The organisation is made up of a number of closed and open systems. Closed systems are those sub-units that do not interact with the external environment. On the other hand, open systems are those sub-units that interact with the external environment i.e. other systems and sub-systems. By this definition, the organisation itself is an open system. </w:t>
      </w:r>
    </w:p>
    <w:p w14:paraId="124F67D1" w14:textId="77777777" w:rsidR="00762880" w:rsidRPr="00762880" w:rsidRDefault="00762880" w:rsidP="00762880">
      <w:pPr>
        <w:spacing w:after="0"/>
        <w:rPr>
          <w:rFonts w:ascii="Arial" w:eastAsia="Times New Roman" w:hAnsi="Arial" w:cs="Arial"/>
          <w:szCs w:val="24"/>
          <w:lang w:eastAsia="en-IN"/>
        </w:rPr>
      </w:pPr>
    </w:p>
    <w:p w14:paraId="0B4E8310" w14:textId="77777777" w:rsidR="00762880" w:rsidRPr="00762880" w:rsidRDefault="00762880" w:rsidP="00762880">
      <w:pPr>
        <w:spacing w:after="0"/>
        <w:rPr>
          <w:rFonts w:ascii="Arial" w:eastAsia="Times New Roman" w:hAnsi="Arial" w:cs="Arial"/>
          <w:szCs w:val="24"/>
          <w:lang w:eastAsia="en-IN"/>
        </w:rPr>
      </w:pPr>
      <w:r w:rsidRPr="00762880">
        <w:rPr>
          <w:rFonts w:ascii="Arial" w:eastAsia="Times New Roman" w:hAnsi="Arial" w:cs="Arial"/>
          <w:b/>
          <w:bCs/>
          <w:color w:val="000000"/>
          <w:szCs w:val="24"/>
          <w:lang w:eastAsia="en-IN"/>
        </w:rPr>
        <w:t>Contingency theory of management</w:t>
      </w:r>
    </w:p>
    <w:p w14:paraId="5E06B0E3"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This theory of management focuses on the behaviour and style of leadership. According to this theory, the effectiveness of a leader is contingent on the fact that the situation and team requirement is appropriate for the leadership style</w:t>
      </w:r>
      <w:sdt>
        <w:sdtPr>
          <w:rPr>
            <w:rFonts w:ascii="Arial" w:eastAsia="Times New Roman" w:hAnsi="Arial" w:cs="Arial"/>
            <w:color w:val="000000"/>
            <w:szCs w:val="24"/>
            <w:lang w:eastAsia="en-IN"/>
          </w:rPr>
          <w:id w:val="65544064"/>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Abb18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(Abba, et al., 2018)</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There are different leadership approaches or styles - 1) Autocratic, 2) democratic, 3) Laissez-faire and 4) Transformational. </w:t>
      </w:r>
    </w:p>
    <w:p w14:paraId="41BCD785" w14:textId="77777777" w:rsidR="00762880" w:rsidRPr="00762880" w:rsidRDefault="00762880" w:rsidP="00762880">
      <w:pPr>
        <w:spacing w:after="0"/>
        <w:ind w:firstLine="720"/>
        <w:rPr>
          <w:rFonts w:ascii="Arial" w:eastAsia="Times New Roman" w:hAnsi="Arial" w:cs="Arial"/>
          <w:szCs w:val="24"/>
          <w:lang w:eastAsia="en-IN"/>
        </w:rPr>
      </w:pPr>
    </w:p>
    <w:p w14:paraId="04A4E81B"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b/>
          <w:bCs/>
          <w:color w:val="000000"/>
          <w:szCs w:val="24"/>
          <w:lang w:eastAsia="en-IN"/>
        </w:rPr>
        <w:t xml:space="preserve">Autocratic leadership style: </w:t>
      </w:r>
      <w:r w:rsidRPr="00762880">
        <w:rPr>
          <w:rFonts w:ascii="Arial" w:eastAsia="Times New Roman" w:hAnsi="Arial" w:cs="Arial"/>
          <w:color w:val="000000"/>
          <w:szCs w:val="24"/>
          <w:lang w:eastAsia="en-IN"/>
        </w:rPr>
        <w:t>An authoritarian leader directs and controls the team members without listening to their suggestions or recommendations. This approach promotes total control. This method has the advantage of making instructions clear and implementing the change swiftly and forcefully. It dominates both resistance and opposition. The drawback of forced change implementation is that it might demoralise staff members and result in subpar work</w:t>
      </w:r>
      <w:sdt>
        <w:sdtPr>
          <w:rPr>
            <w:rFonts w:ascii="Arial" w:eastAsia="Times New Roman" w:hAnsi="Arial" w:cs="Arial"/>
            <w:color w:val="000000"/>
            <w:szCs w:val="24"/>
            <w:lang w:eastAsia="en-IN"/>
          </w:rPr>
          <w:id w:val="794721767"/>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Jaa21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(Jaafar, et al., 2021)</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w:t>
      </w:r>
    </w:p>
    <w:p w14:paraId="4568FEAB" w14:textId="77777777" w:rsidR="00762880" w:rsidRPr="00762880" w:rsidRDefault="00762880" w:rsidP="00762880">
      <w:pPr>
        <w:spacing w:after="0"/>
        <w:ind w:firstLine="720"/>
        <w:rPr>
          <w:rFonts w:ascii="Arial" w:eastAsia="Times New Roman" w:hAnsi="Arial" w:cs="Arial"/>
          <w:szCs w:val="24"/>
          <w:lang w:eastAsia="en-IN"/>
        </w:rPr>
      </w:pPr>
    </w:p>
    <w:p w14:paraId="67FEBC10"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b/>
          <w:bCs/>
          <w:color w:val="000000"/>
          <w:szCs w:val="24"/>
          <w:lang w:eastAsia="en-IN"/>
        </w:rPr>
        <w:t xml:space="preserve">Democratic leadership style: </w:t>
      </w:r>
      <w:r w:rsidRPr="00762880">
        <w:rPr>
          <w:rFonts w:ascii="Arial" w:eastAsia="Times New Roman" w:hAnsi="Arial" w:cs="Arial"/>
          <w:color w:val="000000"/>
          <w:szCs w:val="24"/>
          <w:lang w:eastAsia="en-IN"/>
        </w:rPr>
        <w:t xml:space="preserve">In a democratic setting, team members are consulted for advice and included in the formulation of strategies by the team leaders. The decision-maker is still in charge of the final strategy, resource allocation, etc. The benefit of this approach is that it gradually introduces the change by incorporating the </w:t>
      </w:r>
      <w:r w:rsidRPr="00762880">
        <w:rPr>
          <w:rFonts w:ascii="Arial" w:eastAsia="Times New Roman" w:hAnsi="Arial" w:cs="Arial"/>
          <w:color w:val="000000"/>
          <w:szCs w:val="24"/>
          <w:lang w:eastAsia="en-IN"/>
        </w:rPr>
        <w:lastRenderedPageBreak/>
        <w:t>team members. It additionally offers instruction and motivation. Thus, the outcome is positive. But it moves slowly and encounters a lot of resistance. Organizations will therefore have to wait until they notice a difference</w:t>
      </w:r>
      <w:sdt>
        <w:sdtPr>
          <w:rPr>
            <w:rFonts w:ascii="Arial" w:eastAsia="Times New Roman" w:hAnsi="Arial" w:cs="Arial"/>
            <w:color w:val="000000"/>
            <w:szCs w:val="24"/>
            <w:lang w:eastAsia="en-IN"/>
          </w:rPr>
          <w:id w:val="1663975923"/>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Jon191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(Jony, et al., 2019)</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w:t>
      </w:r>
    </w:p>
    <w:p w14:paraId="328198C4" w14:textId="77777777" w:rsidR="00762880" w:rsidRPr="00762880" w:rsidRDefault="00762880" w:rsidP="00762880">
      <w:pPr>
        <w:spacing w:after="0"/>
        <w:ind w:firstLine="720"/>
        <w:rPr>
          <w:rFonts w:ascii="Arial" w:eastAsia="Times New Roman" w:hAnsi="Arial" w:cs="Arial"/>
          <w:szCs w:val="24"/>
          <w:lang w:eastAsia="en-IN"/>
        </w:rPr>
      </w:pPr>
    </w:p>
    <w:p w14:paraId="30CE60B6"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b/>
          <w:bCs/>
          <w:color w:val="000000"/>
          <w:szCs w:val="24"/>
          <w:lang w:eastAsia="en-IN"/>
        </w:rPr>
        <w:t xml:space="preserve">Laissez-faire leadership style: </w:t>
      </w:r>
      <w:r w:rsidRPr="00762880">
        <w:rPr>
          <w:rFonts w:ascii="Arial" w:eastAsia="Times New Roman" w:hAnsi="Arial" w:cs="Arial"/>
          <w:color w:val="000000"/>
          <w:szCs w:val="24"/>
          <w:lang w:eastAsia="en-IN"/>
        </w:rPr>
        <w:t>The Laissez-faire leadership style allows team members to make decisions independently and involves leaders less in the decision-making process. The leader simply offers advice or criticism when requested. Teams with experience and passion can use this leadership style.  As a result, the members actively participate in the process of transformation. As a result, implementation can be done quickly without sacrificing quality. The drawback of this approach is that team members can make independent judgements without the leader's active involvement, which increases risk and leads to abnormalities</w:t>
      </w:r>
      <w:sdt>
        <w:sdtPr>
          <w:rPr>
            <w:rFonts w:ascii="Arial" w:eastAsia="Times New Roman" w:hAnsi="Arial" w:cs="Arial"/>
            <w:color w:val="000000"/>
            <w:szCs w:val="24"/>
            <w:lang w:eastAsia="en-IN"/>
          </w:rPr>
          <w:id w:val="633299754"/>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Ami19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(Amini, et al., 2019)</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w:t>
      </w:r>
    </w:p>
    <w:p w14:paraId="7860E0DC" w14:textId="77777777" w:rsidR="00762880" w:rsidRPr="00762880" w:rsidRDefault="00762880" w:rsidP="00762880">
      <w:pPr>
        <w:spacing w:after="0"/>
        <w:ind w:firstLine="720"/>
        <w:rPr>
          <w:rFonts w:ascii="Arial" w:eastAsia="Times New Roman" w:hAnsi="Arial" w:cs="Arial"/>
          <w:szCs w:val="24"/>
          <w:lang w:eastAsia="en-IN"/>
        </w:rPr>
      </w:pPr>
    </w:p>
    <w:p w14:paraId="379F4159"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b/>
          <w:bCs/>
          <w:color w:val="000000"/>
          <w:szCs w:val="24"/>
          <w:lang w:eastAsia="en-IN"/>
        </w:rPr>
        <w:t xml:space="preserve">Transformational leadership style: </w:t>
      </w:r>
      <w:r w:rsidRPr="00762880">
        <w:rPr>
          <w:rFonts w:ascii="Arial" w:eastAsia="Times New Roman" w:hAnsi="Arial" w:cs="Arial"/>
          <w:color w:val="000000"/>
          <w:szCs w:val="24"/>
          <w:lang w:eastAsia="en-IN"/>
        </w:rPr>
        <w:t xml:space="preserve">The leader with a transformational leadership style assists the team members to realise a new vision by helping them build it for themselves. Team members receive the required direction and tools from the leader to accomplish their objectives. </w:t>
      </w:r>
    </w:p>
    <w:p w14:paraId="739ABCAF"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When an organisation is undergoing structural or operational changes, a transformational leadership style is appropriate. The most effective way to implement changes is this. With this approach, the team's leader develops a fresh perspective. The benefit is that team members' consciences can be raised and they can react favourably to changes thanks to the leader's proper direction and encouragement</w:t>
      </w:r>
      <w:sdt>
        <w:sdtPr>
          <w:rPr>
            <w:rFonts w:ascii="Arial" w:eastAsia="Times New Roman" w:hAnsi="Arial" w:cs="Arial"/>
            <w:color w:val="000000"/>
            <w:szCs w:val="24"/>
            <w:lang w:eastAsia="en-IN"/>
          </w:rPr>
          <w:id w:val="-2143108010"/>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Asb20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(Asbari, et al., 2020)</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The drawback is that it could be challenging to implement changes if the leader is unable to effectively explain the vision or if the group members misunderstand the new vision. In this leadership style, there is a greater likelihood of misunderstandings.</w:t>
      </w:r>
    </w:p>
    <w:p w14:paraId="12457F1C" w14:textId="77777777" w:rsidR="00762880" w:rsidRPr="00762880" w:rsidRDefault="00762880" w:rsidP="00762880">
      <w:pPr>
        <w:spacing w:after="0"/>
        <w:ind w:firstLine="720"/>
        <w:rPr>
          <w:rFonts w:ascii="Arial" w:eastAsia="Times New Roman" w:hAnsi="Arial" w:cs="Arial"/>
          <w:szCs w:val="24"/>
          <w:lang w:eastAsia="en-IN"/>
        </w:rPr>
      </w:pPr>
    </w:p>
    <w:p w14:paraId="0F2A20A1" w14:textId="77777777" w:rsidR="00762880" w:rsidRPr="00762880" w:rsidRDefault="00762880" w:rsidP="00762880">
      <w:pPr>
        <w:spacing w:after="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There are four major contingency management theories - 1) Fiedler’s Contingency theory, 2) Situational leadership theory, 3) Path-Goal theory and 4) Decision-making theory.  </w:t>
      </w:r>
    </w:p>
    <w:p w14:paraId="5E327097" w14:textId="77777777" w:rsidR="00762880" w:rsidRPr="00762880" w:rsidRDefault="00762880" w:rsidP="00762880">
      <w:pPr>
        <w:spacing w:after="0"/>
        <w:rPr>
          <w:rFonts w:ascii="Arial" w:eastAsia="Times New Roman" w:hAnsi="Arial" w:cs="Arial"/>
          <w:szCs w:val="24"/>
          <w:lang w:eastAsia="en-IN"/>
        </w:rPr>
      </w:pPr>
    </w:p>
    <w:p w14:paraId="50164239"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b/>
          <w:bCs/>
          <w:color w:val="000000"/>
          <w:szCs w:val="24"/>
          <w:lang w:eastAsia="en-IN"/>
        </w:rPr>
        <w:t> Fiedler’s Contingency theory:</w:t>
      </w:r>
      <w:r w:rsidRPr="00762880">
        <w:rPr>
          <w:rFonts w:ascii="Arial" w:eastAsia="Times New Roman" w:hAnsi="Arial" w:cs="Arial"/>
          <w:color w:val="000000"/>
          <w:szCs w:val="24"/>
          <w:lang w:eastAsia="en-IN"/>
        </w:rPr>
        <w:t xml:space="preserve"> This theory states that the leadership style has to be appropriate for the situation in order to become effective and successful. </w:t>
      </w:r>
      <w:r w:rsidRPr="00762880">
        <w:rPr>
          <w:rFonts w:ascii="Arial" w:eastAsia="Times New Roman" w:hAnsi="Arial" w:cs="Arial"/>
          <w:color w:val="000000"/>
          <w:szCs w:val="24"/>
          <w:lang w:eastAsia="en-IN"/>
        </w:rPr>
        <w:lastRenderedPageBreak/>
        <w:t>Therefore, leaders must analyse the situation in order to use an effective and appropriate leadership approach.</w:t>
      </w:r>
    </w:p>
    <w:p w14:paraId="00F757BB"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As per this theory, there is no best leadership style. It depends on the situation and requirements of the team. For example, if the team members are inexperienced and novices then leaders need to apply an autocratic leadership style. Here, the team members are not experienced enough to take independent decisions. Hence, the team leader must control their actions and guide them on every step of the task</w:t>
      </w:r>
      <w:sdt>
        <w:sdtPr>
          <w:rPr>
            <w:rFonts w:ascii="Arial" w:eastAsia="Times New Roman" w:hAnsi="Arial" w:cs="Arial"/>
            <w:color w:val="000000"/>
            <w:szCs w:val="24"/>
            <w:lang w:eastAsia="en-IN"/>
          </w:rPr>
          <w:id w:val="-1988536319"/>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Pop18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(Popp &amp; Hadwich, 2018)</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w:t>
      </w:r>
    </w:p>
    <w:p w14:paraId="2BED5E4D"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On the other hand, if the team members are experienced and enthusiastic, mocro-managment is not necessary for the team. In that case, the leader can apply a democratic approach.</w:t>
      </w:r>
    </w:p>
    <w:p w14:paraId="4C4780BF" w14:textId="77777777" w:rsidR="00762880" w:rsidRPr="00762880" w:rsidRDefault="00762880" w:rsidP="00762880">
      <w:pPr>
        <w:spacing w:after="0"/>
        <w:ind w:firstLine="720"/>
        <w:rPr>
          <w:rFonts w:ascii="Arial" w:eastAsia="Times New Roman" w:hAnsi="Arial" w:cs="Arial"/>
          <w:szCs w:val="24"/>
          <w:lang w:eastAsia="en-IN"/>
        </w:rPr>
      </w:pPr>
    </w:p>
    <w:p w14:paraId="6E22FD62" w14:textId="77777777" w:rsidR="00762880" w:rsidRPr="00762880" w:rsidRDefault="00762880" w:rsidP="00762880">
      <w:pPr>
        <w:spacing w:after="0"/>
        <w:rPr>
          <w:rFonts w:ascii="Arial" w:eastAsia="Times New Roman" w:hAnsi="Arial" w:cs="Arial"/>
          <w:b/>
          <w:bCs/>
          <w:color w:val="000000"/>
          <w:szCs w:val="24"/>
          <w:lang w:eastAsia="en-IN"/>
        </w:rPr>
      </w:pPr>
      <w:r w:rsidRPr="00762880">
        <w:rPr>
          <w:rFonts w:ascii="Arial" w:eastAsia="Times New Roman" w:hAnsi="Arial" w:cs="Arial"/>
          <w:b/>
          <w:bCs/>
          <w:color w:val="000000"/>
          <w:szCs w:val="24"/>
          <w:lang w:eastAsia="en-IN"/>
        </w:rPr>
        <w:t>The path-goal theory of leadership:</w:t>
      </w:r>
    </w:p>
    <w:p w14:paraId="4F5F809A"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According to this hypothesis, a leader's actions can influence staff performance and satisfaction. This hypothesis is predicated on the anticipation theory, which contends that people behave in accordance with the results they anticipate. As a result, leaders should adjust their strategies based on the demands of the task. This theory describes four types of leadership behaviours. In the achievement-oriented leadership style, leaders encourage team members by setting new goals for them. In this leadership style, leaders believe in the capability of the team members. This leadership style is appropriate for teams who work independently and have high problem-solving skills. In the directive leadership style, leaders provide team members with clear direction and guidelines. </w:t>
      </w:r>
    </w:p>
    <w:p w14:paraId="1DD57248"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The main aim of this leadership stylish to reduce ambiguity and increase productivity. Here, the leader acts as a supervisor and observes the progress of each team member. In the supportive leadership style, leaders pay attention to the needs and problems of team members</w:t>
      </w:r>
      <w:sdt>
        <w:sdtPr>
          <w:rPr>
            <w:rFonts w:ascii="Arial" w:eastAsia="Times New Roman" w:hAnsi="Arial" w:cs="Arial"/>
            <w:color w:val="000000"/>
            <w:szCs w:val="24"/>
            <w:lang w:eastAsia="en-IN"/>
          </w:rPr>
          <w:id w:val="755867286"/>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Sal211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(Saleem, et al., 2021)</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They try to create a friendly environment for team members in order to motivate them. This leadership style is useful in a situation where team members are going through any conflict or lack motivation.</w:t>
      </w:r>
    </w:p>
    <w:p w14:paraId="208E01EF"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In this leadership style, leaders consult with employees regarding the task goals, the progress of the project, issues and solutions etc. Participative leaders involve employees in the decision-making process and make informed decisions. This particular leadership style is used in situations when team members have specialist </w:t>
      </w:r>
      <w:r w:rsidRPr="00762880">
        <w:rPr>
          <w:rFonts w:ascii="Arial" w:eastAsia="Times New Roman" w:hAnsi="Arial" w:cs="Arial"/>
          <w:color w:val="000000"/>
          <w:szCs w:val="24"/>
          <w:lang w:eastAsia="en-IN"/>
        </w:rPr>
        <w:lastRenderedPageBreak/>
        <w:t>knowledge on a subject and their help is needed to resolve a crisis. Therefore, the path-goal theory suggests four different types of leadership styles for four different situations. Leaders need to choose one style which is appropriate for the situation. </w:t>
      </w:r>
    </w:p>
    <w:p w14:paraId="02ECF622" w14:textId="77777777" w:rsidR="00762880" w:rsidRPr="00762880" w:rsidRDefault="00762880" w:rsidP="00762880">
      <w:pPr>
        <w:spacing w:after="0"/>
        <w:ind w:firstLine="720"/>
        <w:rPr>
          <w:rFonts w:ascii="Arial" w:eastAsia="Times New Roman" w:hAnsi="Arial" w:cs="Arial"/>
          <w:szCs w:val="24"/>
          <w:lang w:eastAsia="en-IN"/>
        </w:rPr>
      </w:pPr>
    </w:p>
    <w:p w14:paraId="57AB34B1" w14:textId="77777777" w:rsidR="00762880" w:rsidRPr="00762880" w:rsidRDefault="00762880" w:rsidP="00762880">
      <w:pPr>
        <w:pStyle w:val="Heading2"/>
        <w:numPr>
          <w:ilvl w:val="0"/>
          <w:numId w:val="1"/>
        </w:numPr>
        <w:rPr>
          <w:rFonts w:ascii="Arial" w:eastAsia="Times New Roman" w:hAnsi="Arial" w:cs="Arial"/>
          <w:lang w:eastAsia="en-IN"/>
        </w:rPr>
      </w:pPr>
      <w:bookmarkStart w:id="3" w:name="_Toc123754218"/>
      <w:r w:rsidRPr="00762880">
        <w:rPr>
          <w:rFonts w:ascii="Arial" w:eastAsia="Times New Roman" w:hAnsi="Arial" w:cs="Arial"/>
          <w:lang w:eastAsia="en-IN"/>
        </w:rPr>
        <w:t>Application of management theories in the context of the organisation</w:t>
      </w:r>
      <w:bookmarkEnd w:id="3"/>
    </w:p>
    <w:p w14:paraId="5E1148F0" w14:textId="77777777" w:rsidR="00762880" w:rsidRPr="00762880" w:rsidRDefault="00762880" w:rsidP="00762880">
      <w:pPr>
        <w:spacing w:after="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Sainsbury’s uses different management models to address the issues and resolve them. Organisational beliefs, attitudes and values play an important role in resolving problems and modifying and controlling the mindset of employees. Belief is an internal feeling that is not related to proven truth. Belief is dependent on the perspective of a person.</w:t>
      </w:r>
    </w:p>
    <w:p w14:paraId="5827F97A" w14:textId="77777777" w:rsidR="00762880" w:rsidRPr="00762880" w:rsidRDefault="00762880" w:rsidP="00762880">
      <w:pPr>
        <w:spacing w:after="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Therefore, belief can change from person to person. As per the belief of Sainsbury's, it believes in a better, healthier and more positive life. It also believes that cooperation and integration can create a better world. Value on the other hand refers to the worth and price of someone or something. The more a thing is important to a person the more value it has. Sainsbury’s values are “living healthier lives, sourcing with integrity, respecting the environment, making a positive difference to our community and creating a great place to work. Attitude is the process of expressing personal beliefs and values and implementing them in practice. Sainsbury’s always appreciates a positive, innovative attitude.</w:t>
      </w:r>
    </w:p>
    <w:p w14:paraId="109A9271"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The motto of the organisation is to “help everyone eat better”</w:t>
      </w:r>
      <w:sdt>
        <w:sdtPr>
          <w:rPr>
            <w:rFonts w:ascii="Arial" w:eastAsia="Times New Roman" w:hAnsi="Arial" w:cs="Arial"/>
            <w:color w:val="000000"/>
            <w:szCs w:val="24"/>
            <w:lang w:eastAsia="en-IN"/>
          </w:rPr>
          <w:id w:val="2030143761"/>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sai226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(sainsburys, 2022)</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xml:space="preserve">. The customers are the first priority of the organisation. Hence, the organisation encourages employees to fulfil the needs of customers. The organisation faced a difficult situation during the pandemic. Customers were unable to visit the outlets and buy daily groceries. Hence, the organisation started taking online orders and provided customers with home delivery services. </w:t>
      </w:r>
    </w:p>
    <w:p w14:paraId="14F0B9B8" w14:textId="77777777" w:rsidR="00762880" w:rsidRPr="00762880" w:rsidRDefault="00762880" w:rsidP="00762880">
      <w:pPr>
        <w:spacing w:after="0"/>
        <w:ind w:firstLine="720"/>
        <w:rPr>
          <w:rFonts w:ascii="Arial" w:eastAsia="Times New Roman" w:hAnsi="Arial" w:cs="Arial"/>
          <w:szCs w:val="24"/>
          <w:lang w:eastAsia="en-IN"/>
        </w:rPr>
      </w:pPr>
      <w:r w:rsidRPr="00762880">
        <w:rPr>
          <w:rFonts w:ascii="Arial" w:eastAsia="Times New Roman" w:hAnsi="Arial" w:cs="Arial"/>
          <w:color w:val="000000"/>
          <w:szCs w:val="24"/>
          <w:lang w:eastAsia="en-IN"/>
        </w:rPr>
        <w:t>However, this sudden change of operations created confusion among employees. Path-goal leadership theory can be applied to manage this situation. As per this theory, different leadership styles can be applied in different situations. The supportive leadership style is appropriate in this situation as employees need support and encouragement from their leader</w:t>
      </w:r>
      <w:sdt>
        <w:sdtPr>
          <w:rPr>
            <w:rFonts w:ascii="Arial" w:eastAsia="Times New Roman" w:hAnsi="Arial" w:cs="Arial"/>
            <w:color w:val="000000"/>
            <w:szCs w:val="24"/>
            <w:lang w:eastAsia="en-IN"/>
          </w:rPr>
          <w:id w:val="-133565882"/>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Sal211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(Saleem, et al., 2021)</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xml:space="preserve">s. The leaders can encourage employees to cope with the situation and provide them with the necessary training. Thus, the organisation can apply path-goal theory to manage its current </w:t>
      </w:r>
      <w:r w:rsidRPr="00762880">
        <w:rPr>
          <w:rFonts w:ascii="Arial" w:eastAsia="Times New Roman" w:hAnsi="Arial" w:cs="Arial"/>
          <w:color w:val="000000"/>
          <w:szCs w:val="24"/>
          <w:lang w:eastAsia="en-IN"/>
        </w:rPr>
        <w:lastRenderedPageBreak/>
        <w:t>crisis.  </w:t>
      </w:r>
      <w:r w:rsidRPr="00762880">
        <w:rPr>
          <w:rFonts w:ascii="Arial" w:eastAsia="Times New Roman" w:hAnsi="Arial" w:cs="Arial"/>
          <w:color w:val="000000"/>
          <w:szCs w:val="24"/>
          <w:lang w:eastAsia="en-IN"/>
        </w:rPr>
        <w:br/>
      </w:r>
    </w:p>
    <w:p w14:paraId="721171F3" w14:textId="77777777" w:rsidR="00762880" w:rsidRPr="00762880" w:rsidRDefault="00762880" w:rsidP="00762880">
      <w:pPr>
        <w:pStyle w:val="Heading2"/>
        <w:numPr>
          <w:ilvl w:val="0"/>
          <w:numId w:val="1"/>
        </w:numPr>
        <w:rPr>
          <w:rFonts w:ascii="Arial" w:eastAsia="Times New Roman" w:hAnsi="Arial" w:cs="Arial"/>
          <w:lang w:eastAsia="en-IN"/>
        </w:rPr>
      </w:pPr>
      <w:bookmarkStart w:id="4" w:name="_Toc123754219"/>
      <w:r w:rsidRPr="00762880">
        <w:rPr>
          <w:rFonts w:ascii="Arial" w:eastAsia="Times New Roman" w:hAnsi="Arial" w:cs="Arial"/>
          <w:lang w:eastAsia="en-IN"/>
        </w:rPr>
        <w:t>Critical analysis of the fact of how someone with different beliefs, values and attitudes might interpret the theory differently.</w:t>
      </w:r>
      <w:bookmarkEnd w:id="4"/>
      <w:r w:rsidRPr="00762880">
        <w:rPr>
          <w:rFonts w:ascii="Arial" w:eastAsia="Times New Roman" w:hAnsi="Arial" w:cs="Arial"/>
          <w:lang w:eastAsia="en-IN"/>
        </w:rPr>
        <w:t> </w:t>
      </w:r>
    </w:p>
    <w:p w14:paraId="224D7AA1" w14:textId="77777777" w:rsidR="00762880" w:rsidRPr="00762880" w:rsidRDefault="00762880" w:rsidP="00762880">
      <w:pPr>
        <w:ind w:left="360"/>
        <w:rPr>
          <w:rFonts w:ascii="Arial" w:hAnsi="Arial" w:cs="Arial"/>
          <w:lang w:eastAsia="en-IN"/>
        </w:rPr>
      </w:pPr>
    </w:p>
    <w:p w14:paraId="11663600" w14:textId="77777777" w:rsidR="00762880" w:rsidRPr="00762880" w:rsidRDefault="00762880" w:rsidP="00762880">
      <w:pPr>
        <w:spacing w:after="0"/>
        <w:ind w:firstLine="36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Beliefs, values and attitude change from person to person. Therefore, the same theory can be interpreted and applied differently by different individuals. Personal preferences of an individual will always impact their choices.</w:t>
      </w:r>
    </w:p>
    <w:p w14:paraId="19326ABB" w14:textId="77777777" w:rsidR="00762880" w:rsidRPr="00762880" w:rsidRDefault="00762880" w:rsidP="00762880">
      <w:pPr>
        <w:spacing w:after="0"/>
        <w:ind w:firstLine="36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For example, contingency leadership theory asks leaders to apply different leadership approaches in different situations. However, every leader has a personal preference towards a particular style. Their personal beliefs and values will impact their attitude and decision to some extent. For example, an autocratic leader will always dictate to his subordinates and will not value their decisions.</w:t>
      </w:r>
    </w:p>
    <w:p w14:paraId="3E353B69" w14:textId="77777777" w:rsidR="00762880" w:rsidRPr="00762880" w:rsidRDefault="00762880" w:rsidP="00762880">
      <w:pPr>
        <w:spacing w:after="0"/>
        <w:ind w:firstLine="36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On the other hand, a democratic leader will always try to involve all team members in the decision-making process and provide them with opportunities for free thinking and innovation</w:t>
      </w:r>
      <w:sdt>
        <w:sdtPr>
          <w:rPr>
            <w:rFonts w:ascii="Arial" w:eastAsia="Times New Roman" w:hAnsi="Arial" w:cs="Arial"/>
            <w:color w:val="000000"/>
            <w:szCs w:val="24"/>
            <w:lang w:eastAsia="en-IN"/>
          </w:rPr>
          <w:id w:val="991135594"/>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Abb18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(Abba, et al., 2018)</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xml:space="preserve">. </w:t>
      </w:r>
    </w:p>
    <w:p w14:paraId="1B34FCD2" w14:textId="77777777" w:rsidR="00762880" w:rsidRPr="00762880" w:rsidRDefault="00762880" w:rsidP="00762880">
      <w:pPr>
        <w:spacing w:after="0"/>
        <w:ind w:firstLine="36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Therefore, the organisation needs to strictly implement its values, beliefs and opinion in order to carb personal choices. If different people will interpret ideologies differently then it will create chaos. Sainsbury’s believes in integration and cooperation and tries to avoid conflict of intentions. Hence, explaining the ideologies and beliefs of the organisation to all employees is essential to avoid ambiguity. </w:t>
      </w:r>
    </w:p>
    <w:p w14:paraId="5AD3B750" w14:textId="77777777" w:rsidR="00762880" w:rsidRPr="00762880" w:rsidRDefault="00762880" w:rsidP="00762880">
      <w:pPr>
        <w:spacing w:after="0"/>
        <w:ind w:firstLine="360"/>
        <w:rPr>
          <w:rFonts w:ascii="Arial" w:eastAsia="Times New Roman" w:hAnsi="Arial" w:cs="Arial"/>
          <w:szCs w:val="24"/>
          <w:lang w:eastAsia="en-IN"/>
        </w:rPr>
      </w:pPr>
    </w:p>
    <w:p w14:paraId="072C6CA8" w14:textId="77777777" w:rsidR="00762880" w:rsidRPr="00762880" w:rsidRDefault="00762880" w:rsidP="00762880">
      <w:pPr>
        <w:pStyle w:val="Heading2"/>
        <w:numPr>
          <w:ilvl w:val="0"/>
          <w:numId w:val="1"/>
        </w:numPr>
        <w:rPr>
          <w:rFonts w:ascii="Arial" w:eastAsia="Times New Roman" w:hAnsi="Arial" w:cs="Arial"/>
          <w:lang w:eastAsia="en-IN"/>
        </w:rPr>
      </w:pPr>
      <w:bookmarkStart w:id="5" w:name="_Toc123754220"/>
      <w:r w:rsidRPr="00762880">
        <w:rPr>
          <w:rFonts w:ascii="Arial" w:eastAsia="Times New Roman" w:hAnsi="Arial" w:cs="Arial"/>
          <w:lang w:eastAsia="en-IN"/>
        </w:rPr>
        <w:t>“Make recommendations with valid justifications (based on your answer and critique) for specific organisational changes for the post-COVID mindset in terms of beliefs, attitudes, and value systems that may help the organisation tackle the challenges they face now and create more resiliency for them in the future”.</w:t>
      </w:r>
      <w:bookmarkEnd w:id="5"/>
      <w:r w:rsidRPr="00762880">
        <w:rPr>
          <w:rFonts w:ascii="Arial" w:eastAsia="Times New Roman" w:hAnsi="Arial" w:cs="Arial"/>
          <w:lang w:eastAsia="en-IN"/>
        </w:rPr>
        <w:t> </w:t>
      </w:r>
    </w:p>
    <w:p w14:paraId="4E510E6C" w14:textId="77777777" w:rsidR="00762880" w:rsidRPr="00762880" w:rsidRDefault="00762880" w:rsidP="00762880">
      <w:pPr>
        <w:ind w:left="360"/>
        <w:rPr>
          <w:rFonts w:ascii="Arial" w:hAnsi="Arial" w:cs="Arial"/>
          <w:lang w:eastAsia="en-IN"/>
        </w:rPr>
      </w:pPr>
    </w:p>
    <w:p w14:paraId="16A31137" w14:textId="77777777" w:rsidR="00762880" w:rsidRPr="00762880" w:rsidRDefault="00762880" w:rsidP="00762880">
      <w:pPr>
        <w:spacing w:after="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The post-Covid world is looking for digitalisation. The use of e-commerce facilities has increased. Hence, the organisation needs to implement these facilities to meet the needs of customers. The main motto of Sainsbury’s is to “help everyone eat better”. Therefore, the organisation needs to provide training to its employees to meet the new </w:t>
      </w:r>
      <w:r w:rsidRPr="00762880">
        <w:rPr>
          <w:rFonts w:ascii="Arial" w:eastAsia="Times New Roman" w:hAnsi="Arial" w:cs="Arial"/>
          <w:color w:val="000000"/>
          <w:szCs w:val="24"/>
          <w:lang w:eastAsia="en-IN"/>
        </w:rPr>
        <w:lastRenderedPageBreak/>
        <w:t>requirements of customers and increase their efficiency in managing new technologies.</w:t>
      </w:r>
    </w:p>
    <w:p w14:paraId="08D82581"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The organisation values cooperation and integration. They can use the contingency theory of management to manage the current challenges. Contingency management theory believes in the application of different leadership styles for different situations</w:t>
      </w:r>
      <w:sdt>
        <w:sdtPr>
          <w:rPr>
            <w:rFonts w:ascii="Arial" w:eastAsia="Times New Roman" w:hAnsi="Arial" w:cs="Arial"/>
            <w:color w:val="000000"/>
            <w:szCs w:val="24"/>
            <w:lang w:eastAsia="en-IN"/>
          </w:rPr>
          <w:id w:val="-1984455513"/>
          <w:citation/>
        </w:sdtPr>
        <w:sdtContent>
          <w:r w:rsidRPr="00762880">
            <w:rPr>
              <w:rFonts w:ascii="Arial" w:eastAsia="Times New Roman" w:hAnsi="Arial" w:cs="Arial"/>
              <w:color w:val="000000"/>
              <w:szCs w:val="24"/>
              <w:lang w:eastAsia="en-IN"/>
            </w:rPr>
            <w:fldChar w:fldCharType="begin"/>
          </w:r>
          <w:r w:rsidRPr="00762880">
            <w:rPr>
              <w:rFonts w:ascii="Arial" w:eastAsia="Times New Roman" w:hAnsi="Arial" w:cs="Arial"/>
              <w:color w:val="000000"/>
              <w:szCs w:val="24"/>
              <w:lang w:val="en-US" w:eastAsia="en-IN"/>
            </w:rPr>
            <w:instrText xml:space="preserve"> CITATION Abb18 \l 1033 </w:instrText>
          </w:r>
          <w:r w:rsidRPr="00762880">
            <w:rPr>
              <w:rFonts w:ascii="Arial" w:eastAsia="Times New Roman" w:hAnsi="Arial" w:cs="Arial"/>
              <w:color w:val="000000"/>
              <w:szCs w:val="24"/>
              <w:lang w:eastAsia="en-IN"/>
            </w:rPr>
            <w:fldChar w:fldCharType="separate"/>
          </w:r>
          <w:r w:rsidRPr="00762880">
            <w:rPr>
              <w:rFonts w:ascii="Arial" w:eastAsia="Times New Roman" w:hAnsi="Arial" w:cs="Arial"/>
              <w:noProof/>
              <w:color w:val="000000"/>
              <w:szCs w:val="24"/>
              <w:lang w:val="en-US" w:eastAsia="en-IN"/>
            </w:rPr>
            <w:t xml:space="preserve"> (Abba, et al., 2018)</w:t>
          </w:r>
          <w:r w:rsidRPr="00762880">
            <w:rPr>
              <w:rFonts w:ascii="Arial" w:eastAsia="Times New Roman" w:hAnsi="Arial" w:cs="Arial"/>
              <w:color w:val="000000"/>
              <w:szCs w:val="24"/>
              <w:lang w:eastAsia="en-IN"/>
            </w:rPr>
            <w:fldChar w:fldCharType="end"/>
          </w:r>
        </w:sdtContent>
      </w:sdt>
      <w:r w:rsidRPr="00762880">
        <w:rPr>
          <w:rFonts w:ascii="Arial" w:eastAsia="Times New Roman" w:hAnsi="Arial" w:cs="Arial"/>
          <w:color w:val="000000"/>
          <w:szCs w:val="24"/>
          <w:lang w:eastAsia="en-IN"/>
        </w:rPr>
        <w:t>. The supportive leadership style is the most appropriate one in this situation as employees need support, encouragement and guidance in this situation. Sainsbury’s generally follows a democratic style of management.</w:t>
      </w:r>
    </w:p>
    <w:p w14:paraId="67237404"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 xml:space="preserve"> However, the sudden change in operations and job roles can create a lot of confusion among employees. Moreover, managing remote work can also be a challenge for the organisation. Hence, the organisation might face resistance from employees. Therefore, the application of an autocratic leadership style can be appropriate to forcefully implement the changes. Then, the organisation can provide proper training to employees under the supervision of leaders and when the employees are ready to work efficiently and manage current responsibilities then the organisation can restore its democratic approach. </w:t>
      </w:r>
    </w:p>
    <w:p w14:paraId="5626B975" w14:textId="77777777" w:rsidR="00762880" w:rsidRPr="00762880" w:rsidRDefault="00762880" w:rsidP="00762880">
      <w:pPr>
        <w:spacing w:after="0"/>
        <w:ind w:firstLine="720"/>
        <w:rPr>
          <w:rFonts w:ascii="Arial" w:eastAsia="Times New Roman" w:hAnsi="Arial" w:cs="Arial"/>
          <w:color w:val="000000"/>
          <w:szCs w:val="24"/>
          <w:lang w:eastAsia="en-IN"/>
        </w:rPr>
      </w:pPr>
      <w:r w:rsidRPr="00762880">
        <w:rPr>
          <w:rFonts w:ascii="Arial" w:eastAsia="Times New Roman" w:hAnsi="Arial" w:cs="Arial"/>
          <w:color w:val="000000"/>
          <w:szCs w:val="24"/>
          <w:lang w:eastAsia="en-IN"/>
        </w:rPr>
        <w:t>Thus, Sainsbury’s can manage the post-Covid mindset by slightly changing its values and attitudes. </w:t>
      </w:r>
    </w:p>
    <w:p w14:paraId="26A5AEF2" w14:textId="77777777" w:rsidR="00762880" w:rsidRPr="00762880" w:rsidRDefault="00762880" w:rsidP="00762880">
      <w:pPr>
        <w:rPr>
          <w:rFonts w:ascii="Arial" w:hAnsi="Arial" w:cs="Arial"/>
          <w:lang w:eastAsia="en-IN"/>
        </w:rPr>
      </w:pPr>
      <w:r w:rsidRPr="00762880">
        <w:rPr>
          <w:rFonts w:ascii="Arial" w:hAnsi="Arial" w:cs="Arial"/>
          <w:lang w:eastAsia="en-IN"/>
        </w:rPr>
        <w:br w:type="page"/>
      </w:r>
    </w:p>
    <w:p w14:paraId="3D3553E7" w14:textId="77777777" w:rsidR="00762880" w:rsidRPr="00762880" w:rsidRDefault="00762880" w:rsidP="00762880">
      <w:pPr>
        <w:rPr>
          <w:rFonts w:ascii="Arial" w:hAnsi="Arial" w:cs="Arial"/>
        </w:rPr>
      </w:pPr>
    </w:p>
    <w:p w14:paraId="41E0A487" w14:textId="77777777" w:rsidR="00762880" w:rsidRPr="00762880" w:rsidRDefault="00762880" w:rsidP="00762880">
      <w:pPr>
        <w:pStyle w:val="Heading1"/>
        <w:rPr>
          <w:rFonts w:ascii="Arial" w:hAnsi="Arial" w:cs="Arial"/>
        </w:rPr>
      </w:pPr>
      <w:bookmarkStart w:id="6" w:name="_Toc123754221"/>
      <w:r w:rsidRPr="00762880">
        <w:rPr>
          <w:rFonts w:ascii="Arial" w:hAnsi="Arial" w:cs="Arial"/>
        </w:rPr>
        <w:t>Part 2: Reflective Journal</w:t>
      </w:r>
      <w:bookmarkEnd w:id="6"/>
    </w:p>
    <w:p w14:paraId="6214A030" w14:textId="77777777" w:rsidR="00762880" w:rsidRPr="00762880" w:rsidRDefault="00762880" w:rsidP="00762880">
      <w:pPr>
        <w:rPr>
          <w:rFonts w:ascii="Arial" w:hAnsi="Arial" w:cs="Arial"/>
        </w:rPr>
      </w:pPr>
    </w:p>
    <w:p w14:paraId="4C5246C6"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b/>
          <w:bCs/>
          <w:color w:val="000000"/>
        </w:rPr>
        <w:t>Week 1-</w:t>
      </w:r>
      <w:r w:rsidRPr="00762880">
        <w:rPr>
          <w:rFonts w:ascii="Arial" w:hAnsi="Arial" w:cs="Arial"/>
          <w:color w:val="000000"/>
        </w:rPr>
        <w:t xml:space="preserve"> in the beginning of weak one, we have discussed the overall aim of this session as per the instruction of the module description. </w:t>
      </w:r>
    </w:p>
    <w:p w14:paraId="0B720501"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The overall purpose and area of discussing the workplace and the application of different kinds of changes are understood in this session. The critical purpose of analysing different kinds of theories and famous to execute the approaches of changes are related to the purpose of determining different kinds of performance management strategy.</w:t>
      </w:r>
    </w:p>
    <w:p w14:paraId="3036C07F"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 I and my peers also got to know about the Canadian government as an example and its top level of priorities regarding patient care. The provided examples become effective in the proper understanding of belief, attitude, values, and emotion of workplace context that eventually gets followed through the common purpose and combination of a number of theories. The evolution of Management with significant principles also helps me conduct the enhancement of productivity where I have also learnt about several contemporary management theories. </w:t>
      </w:r>
    </w:p>
    <w:p w14:paraId="3F838667"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I will also highlight the discussion regarding the actual changes in the workplace that encompasses the area of different organisation and management to proceed with the staffing strategies. Different kinds of inductive examples about logic and also the deductive area of consumer productions also get followed with the description of a plethora of examples like human resource identification, public speaking, commitment of Management, important areas of qualifying the particular position etc.</w:t>
      </w:r>
    </w:p>
    <w:p w14:paraId="33C7F516"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p>
    <w:p w14:paraId="19121467"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t>Week 2 -</w:t>
      </w:r>
      <w:r w:rsidRPr="00762880">
        <w:rPr>
          <w:rFonts w:ascii="Arial" w:hAnsi="Arial" w:cs="Arial"/>
          <w:color w:val="000000"/>
        </w:rPr>
        <w:t xml:space="preserve"> after recapitulating the content of week 1, we have discussed the effectiveness of value, attitude, and emotion respectively. The overall purpose of critical thinking is also learnt in a proper way that helps to figure out the act and way of thinking differently to proceed with the area of critical question. The critical purpose of thinking and also the productive and positive activity get associated with the awareness of different kinds of diversified values and behaviours for proceeding with several social structures. </w:t>
      </w:r>
    </w:p>
    <w:p w14:paraId="65A56ADD"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lastRenderedPageBreak/>
        <w:t>I have also learned the process of figuring out the manifestation of critical thinking as per the management of rechecking the workplace following different levels of non-hierarchical organisational norms. The purpose of different kinds of triggers that come from trauma are there in the discussion in the context of critical thinking that persuades me to move forward for emotional and central process of acceptance. The purpose of achieving accuracy and validity by asking questions is also there in the discussion that becomes effective in the imagination and exploration of alternatives. </w:t>
      </w:r>
    </w:p>
    <w:p w14:paraId="16018A03"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rPr>
      </w:pPr>
    </w:p>
    <w:p w14:paraId="541853E1"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t>Week 3-</w:t>
      </w:r>
      <w:r w:rsidRPr="00762880">
        <w:rPr>
          <w:rFonts w:ascii="Arial" w:hAnsi="Arial" w:cs="Arial"/>
          <w:color w:val="000000"/>
        </w:rPr>
        <w:t xml:space="preserve"> this week we had an extended discussion regarding critical thinking where we recognised the importance of creating good critical thinkers for organisations. The idea and effectiveness of understanding and communicating the purpose of critical thinking along with the execution of technology help me to move forward in speaking multiple languages and think globally.</w:t>
      </w:r>
    </w:p>
    <w:p w14:paraId="4456C0D2"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 The consecutive stages of interpretation, questions, analysis, and reasoning are there in the discussion following the purpose of preparation for critical thinking. We have also carried different kinds of enquiries regarding the past to think critically to move forward for betterment.</w:t>
      </w:r>
    </w:p>
    <w:p w14:paraId="4F300936"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 Problem, thinking and solution are the mandatory purpose of understanding and evaluating the level of information seeking in a proper way including the area of contrary evidence. We have also discussed that the recognition of the wrong is also necessary for revising the reasoning in a successful manner. Identified that open mindedness and empathetic behaviour are also necessary in the process of becoming a good critical thinker. I need to be intellectually autonomous and independent in order to persevere the inquiry and reasoning by transcending obstacles like social pressure.</w:t>
      </w:r>
    </w:p>
    <w:p w14:paraId="00DE3D0E"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On the other hand I have also learnt that I need not to focus on the area of socio-centric biases in a cross cultural place that become a problem for the uncritical acceptance of certain beliefs. An illusion as an example helps us to figure out an estimate that perspective matters a lot in the way of critical thinking. </w:t>
      </w:r>
    </w:p>
    <w:p w14:paraId="68D8ECCB"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rPr>
      </w:pPr>
    </w:p>
    <w:p w14:paraId="6501161D"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t xml:space="preserve">Week 4- </w:t>
      </w:r>
      <w:r w:rsidRPr="00762880">
        <w:rPr>
          <w:rFonts w:ascii="Arial" w:hAnsi="Arial" w:cs="Arial"/>
          <w:color w:val="000000"/>
        </w:rPr>
        <w:t xml:space="preserve">The main aim of week 4 is to look for the betterment of skills of people in the way of problem solving and decision making in a rapidly changing business environment. The changing area of the business environment along with the area of information explosion, evolving forms of business, technological advances, globalisation are followed by us to estimate the characteristics along with the purpose </w:t>
      </w:r>
      <w:r w:rsidRPr="00762880">
        <w:rPr>
          <w:rFonts w:ascii="Arial" w:hAnsi="Arial" w:cs="Arial"/>
          <w:color w:val="000000"/>
        </w:rPr>
        <w:lastRenderedPageBreak/>
        <w:t xml:space="preserve">of innovation. I have found from the study that a successful business person needs to be thriving on changes focusing on the area of preparation for the opportunity of changing. That devoting purpose of lifelong learning along with the attributes of communication, intellectual and interpersonal skills become effective with the process of understanding the creative mind. </w:t>
      </w:r>
    </w:p>
    <w:p w14:paraId="75BA5131"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Another interesting thing that I liked in the discussion is the purpose and process of creative thinking following the area of the inquisitiveness of mind and flexibility to generate fluency in a proper way. I have also got the idea of different kinds of creative thinking strategies like brainstorming, analogical connection and piggybacking that help me to draw several questions regarding the formation of a successful creative thinker. </w:t>
      </w:r>
    </w:p>
    <w:p w14:paraId="07C9ABE8"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critical purpose of becoming independent along with the tolerance of deferred judgement and objectivity also help me in the identification of different kinds of controversies and purposes. The father area of discussion took place in the context of problem solving and decision making. Creative thinking and critical thinking are integrally connected to the purpose of information based searching activities. </w:t>
      </w:r>
    </w:p>
    <w:p w14:paraId="5ED4945C"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Different eras of scientific management were also in the discussion that provide a detailed idea about the experts of scientific management. </w:t>
      </w:r>
    </w:p>
    <w:p w14:paraId="1C4C664A"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rPr>
      </w:pPr>
    </w:p>
    <w:p w14:paraId="39FCE8B2"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t>Week 5-</w:t>
      </w:r>
      <w:r w:rsidRPr="00762880">
        <w:rPr>
          <w:rFonts w:ascii="Arial" w:hAnsi="Arial" w:cs="Arial"/>
          <w:color w:val="000000"/>
        </w:rPr>
        <w:t xml:space="preserve"> the conceptual tools of enhancing critical thinking with the application of De bono's 6 thinking hats method was there in the discussion in 5th week. We have got an idea of 6 different colours for 6 different hats that stand for different types of critical thinking. </w:t>
      </w:r>
    </w:p>
    <w:p w14:paraId="3677B6E7"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white hat refers to the system of focusing on the availability of data with the analysis of past trends. </w:t>
      </w:r>
    </w:p>
    <w:p w14:paraId="29B08546"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Red hat focuses on the problems using intuition and emotion to move towards proper reasoning. </w:t>
      </w:r>
    </w:p>
    <w:p w14:paraId="73F5A199"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The blackhead is effective for looking into the bad points of a decision. Yellow refers to the positive impact and optimistic view of benefits and values.</w:t>
      </w:r>
    </w:p>
    <w:p w14:paraId="31455C40"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 Green hat indicates the area of developing creative solutions with classic brainstorming. </w:t>
      </w:r>
    </w:p>
    <w:p w14:paraId="4CF0CBDB"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The blue hat receives the purpose of process control along with the direction of the black hat. </w:t>
      </w:r>
    </w:p>
    <w:p w14:paraId="4CC96AC6"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lastRenderedPageBreak/>
        <w:t>The proper utilisation of critical thinking along with the function of public activities also took place in the discussion by highlighting the area of different kinds of bureaucracy and also the concept of rationalisation. I have also formed an idea regarding the input output and method of control properly. </w:t>
      </w:r>
    </w:p>
    <w:p w14:paraId="6611FC14"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rPr>
      </w:pPr>
    </w:p>
    <w:p w14:paraId="5B007669"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t xml:space="preserve">Week 6- </w:t>
      </w:r>
      <w:r w:rsidRPr="00762880">
        <w:rPr>
          <w:rFonts w:ascii="Arial" w:hAnsi="Arial" w:cs="Arial"/>
          <w:color w:val="000000"/>
        </w:rPr>
        <w:t xml:space="preserve">the overall purpose of decision making along with the area of organisational cultural leadership style help me to understand the aim of the session about the utilisation of critical thinking. </w:t>
      </w:r>
    </w:p>
    <w:p w14:paraId="3BCB909B"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We also got an idea about continuous Management theory and discussion on skills and critical thinking by evaluating the purpose of proper decision making. Different stages and problems along with the generation of possible solutions for responses are evaluated with the benefit of different kinds of selection and implementation.</w:t>
      </w:r>
    </w:p>
    <w:p w14:paraId="0B776AD2"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 We have also discussed the key decision criteria of critical thinking along with the evaluation of alternatives that help us to understand the effective place of final decision in the implementation of proper management. The identified purpose of elaborating examples through the execution of contingency theory helps me in structuring and controlling the system of the external environment. </w:t>
      </w:r>
    </w:p>
    <w:p w14:paraId="7F49ABF7"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The characteristics of contingency theory along with mechanistic versus organic structure was a bit of an intricate topic that helped us to proceed with the explanation of continuous theory of designing an organisation. </w:t>
      </w:r>
    </w:p>
    <w:p w14:paraId="48570CFB"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rPr>
      </w:pPr>
    </w:p>
    <w:p w14:paraId="4E99C28A"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t>Week 7-</w:t>
      </w:r>
      <w:r w:rsidRPr="00762880">
        <w:rPr>
          <w:rFonts w:ascii="Arial" w:hAnsi="Arial" w:cs="Arial"/>
          <w:color w:val="000000"/>
        </w:rPr>
        <w:t xml:space="preserve"> we have summarised the concept of critical thinking in week 7 along with the learning of system theory. Different kinds of values, beliefs, attitude, emotion, and critical thinking are all revised in a proper way to provide us with an idea of critical thinking in a nutshell.</w:t>
      </w:r>
    </w:p>
    <w:p w14:paraId="7BC8FB4D"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 The effectiveness of general system theory is also discussed here which helps me to understand the benefit of setting the objective or elements to look for the systematic purpose of relationship management along with the arrangements of hierarchy in a proper way. </w:t>
      </w:r>
    </w:p>
    <w:p w14:paraId="685DAAA3"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systematic discovery of system dynamics along with the view of an organisation has also become helpful for us to estimate the organism along with the harmony of the largest system. The descriptive purpose of systematic theory and also the conversion of information were also in the discussion. We have also understood </w:t>
      </w:r>
      <w:r w:rsidRPr="00762880">
        <w:rPr>
          <w:rFonts w:ascii="Arial" w:hAnsi="Arial" w:cs="Arial"/>
          <w:color w:val="000000"/>
        </w:rPr>
        <w:lastRenderedPageBreak/>
        <w:t>the closed system and open system simultaneously that help in the interactive purpose of components and self-regulation. The basic element of a system along with the industrial organisation eventually help to look for the characteristics of system theory.</w:t>
      </w:r>
    </w:p>
    <w:p w14:paraId="6C681E2E"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rPr>
      </w:pPr>
      <w:r w:rsidRPr="00762880">
        <w:rPr>
          <w:rFonts w:ascii="Arial" w:hAnsi="Arial" w:cs="Arial"/>
          <w:color w:val="000000"/>
        </w:rPr>
        <w:t>The systematic area of developing hierarchical keys along with the equifinality and balance help to move towards the changing purpose of adaptability. The considering area of interdependence and independence are also related to the analysis of including all kinds of dimension to loop for the importance of system perspective in a descriptive way. We have also conducted a data flow diagram that helps us to understand the data processing, storing, and flowing properly.</w:t>
      </w:r>
      <w:r w:rsidRPr="00762880">
        <w:rPr>
          <w:rFonts w:ascii="Arial" w:hAnsi="Arial" w:cs="Arial"/>
          <w:color w:val="000000"/>
        </w:rPr>
        <w:br/>
      </w:r>
    </w:p>
    <w:p w14:paraId="715ACB49"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t xml:space="preserve">Week 8- </w:t>
      </w:r>
      <w:r w:rsidRPr="00762880">
        <w:rPr>
          <w:rFonts w:ascii="Arial" w:hAnsi="Arial" w:cs="Arial"/>
          <w:color w:val="000000"/>
        </w:rPr>
        <w:t xml:space="preserve">the purpose of managing innovation and creativity along with the area of changing the business environment become effectively successful in the way of achieving the successful innovation of the organisation. </w:t>
      </w:r>
    </w:p>
    <w:p w14:paraId="4335A408"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ability of evaluating the possible purpose of innovative ideas with good teamwork helps in the execution of project based approach. </w:t>
      </w:r>
    </w:p>
    <w:p w14:paraId="7BE2B220"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discussion also gets done with the systematic collection of creative employees and also the ability of evaluating the possible innovative idea in a proper way. </w:t>
      </w:r>
    </w:p>
    <w:p w14:paraId="42D8730E"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overall purpose of good teamwork along with the selection of project based approaches is also to help us to innovate the area of potential assessment significantly. The strategic purpose of planning and marketing helps to look into the systematic progression technology process that eventually becomes helpful in the assurance of quality and environment. Different purposes of logistics and the organisation of human resources are also there to proceed with the assessment of potential innovation. </w:t>
      </w:r>
    </w:p>
    <w:p w14:paraId="04C2BCA0"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Production, marketing and research and development are the basic areas of proceeding with innovation that eventually gets related to the purpose of recommendation. The starting part was an area of analysing the opportunities that become effective with the level of successful innovation for winning the purpose of leading position. </w:t>
      </w:r>
    </w:p>
    <w:p w14:paraId="3DCB061D"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rPr>
      </w:pPr>
      <w:r w:rsidRPr="00762880">
        <w:rPr>
          <w:rFonts w:ascii="Arial" w:hAnsi="Arial" w:cs="Arial"/>
          <w:color w:val="000000"/>
        </w:rPr>
        <w:t>The purpose of achieving maximum attainable quality along with the minimization of cost and development of the original products become effective with the identified purpose of different kinds of case studies. </w:t>
      </w:r>
    </w:p>
    <w:p w14:paraId="30B66505" w14:textId="77777777" w:rsidR="00762880" w:rsidRPr="00762880" w:rsidRDefault="00762880" w:rsidP="00762880">
      <w:pPr>
        <w:pStyle w:val="NormalWeb"/>
        <w:spacing w:before="0" w:beforeAutospacing="0" w:after="0" w:afterAutospacing="0" w:line="360" w:lineRule="auto"/>
        <w:jc w:val="both"/>
        <w:rPr>
          <w:rFonts w:ascii="Arial" w:hAnsi="Arial" w:cs="Arial"/>
          <w:color w:val="000000"/>
        </w:rPr>
      </w:pPr>
      <w:r w:rsidRPr="00762880">
        <w:rPr>
          <w:rFonts w:ascii="Arial" w:hAnsi="Arial" w:cs="Arial"/>
          <w:b/>
          <w:bCs/>
          <w:color w:val="000000"/>
        </w:rPr>
        <w:lastRenderedPageBreak/>
        <w:t>Week 9-</w:t>
      </w:r>
      <w:r w:rsidRPr="00762880">
        <w:rPr>
          <w:rFonts w:ascii="Arial" w:hAnsi="Arial" w:cs="Arial"/>
          <w:color w:val="000000"/>
        </w:rPr>
        <w:t xml:space="preserve"> The aim of this session in week 9 is the discussion between the relation of beliefs, values, attitude and behaviour and also the inter relationship between sustainable development and future proofing. </w:t>
      </w:r>
    </w:p>
    <w:p w14:paraId="604E4C87"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The purpose of managing and using the area and level of different kinds of protection with natural and physical resources and also the most advocating part of sustainable development become helpful for the recognition of different kinds of values and attitudes along with the transition of meeting the human needs and reduction.</w:t>
      </w:r>
    </w:p>
    <w:p w14:paraId="36DABD79"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 The major components of the external environment following the area and level of environmental sustainability become effective with the purpose of recycling, cleaner manufacturing, nature and wildlife and also air and climate. </w:t>
      </w:r>
    </w:p>
    <w:p w14:paraId="00A38A0D"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 xml:space="preserve">The discussion regarding Ford Website also helps in the purpose of achieving systematic approach with the greener widget for this sustainable purpose of business ecosystem. The achievement of economics sustainability, social sustainability and also the purpose of appropriate technology become effective with the area of semi-skilled labour jobs that become effective with the measurable metrics of reality checking and discipline against 'just pleasing yourself'. </w:t>
      </w:r>
    </w:p>
    <w:p w14:paraId="1CF3C5F4" w14:textId="77777777" w:rsidR="00762880" w:rsidRPr="00762880" w:rsidRDefault="00762880" w:rsidP="00762880">
      <w:pPr>
        <w:pStyle w:val="NormalWeb"/>
        <w:spacing w:before="0" w:beforeAutospacing="0" w:after="0" w:afterAutospacing="0" w:line="360" w:lineRule="auto"/>
        <w:ind w:firstLine="720"/>
        <w:jc w:val="both"/>
        <w:rPr>
          <w:rFonts w:ascii="Arial" w:hAnsi="Arial" w:cs="Arial"/>
          <w:color w:val="000000"/>
        </w:rPr>
      </w:pPr>
      <w:r w:rsidRPr="00762880">
        <w:rPr>
          <w:rFonts w:ascii="Arial" w:hAnsi="Arial" w:cs="Arial"/>
          <w:color w:val="000000"/>
        </w:rPr>
        <w:t>We have also gun through the purpose of stakeholder analysis which becomes important for the principles of future proofing. The stimulating purpose of identifying and estimating the mandatory area and belief of sustainable development and also the issues and international agencies. The identification of different kind of differences also helps to proceed with the clarification of all the examples throughout the session in a proper way in this week.</w:t>
      </w:r>
    </w:p>
    <w:p w14:paraId="4EFDE214" w14:textId="77777777" w:rsidR="00762880" w:rsidRPr="00762880" w:rsidRDefault="00762880" w:rsidP="00762880">
      <w:pPr>
        <w:spacing w:line="259" w:lineRule="auto"/>
        <w:jc w:val="left"/>
        <w:rPr>
          <w:rFonts w:ascii="Arial" w:eastAsia="Times New Roman" w:hAnsi="Arial" w:cs="Arial"/>
          <w:color w:val="000000"/>
          <w:szCs w:val="24"/>
          <w:lang w:eastAsia="en-IN" w:bidi="bn-IN"/>
        </w:rPr>
      </w:pPr>
      <w:r w:rsidRPr="00762880">
        <w:rPr>
          <w:rFonts w:ascii="Arial" w:hAnsi="Arial" w:cs="Arial"/>
          <w:color w:val="000000"/>
        </w:rPr>
        <w:br w:type="page"/>
      </w:r>
    </w:p>
    <w:bookmarkStart w:id="7" w:name="_Toc123754222" w:displacedByCustomXml="next"/>
    <w:sdt>
      <w:sdtPr>
        <w:rPr>
          <w:rFonts w:ascii="Arial" w:eastAsiaTheme="minorHAnsi" w:hAnsi="Arial" w:cs="Arial"/>
          <w:b w:val="0"/>
          <w:color w:val="auto"/>
          <w:sz w:val="24"/>
          <w:szCs w:val="22"/>
        </w:rPr>
        <w:id w:val="355239960"/>
        <w:docPartObj>
          <w:docPartGallery w:val="Bibliographies"/>
          <w:docPartUnique/>
        </w:docPartObj>
      </w:sdtPr>
      <w:sdtContent>
        <w:p w14:paraId="7CD706B2" w14:textId="77777777" w:rsidR="00762880" w:rsidRPr="00762880" w:rsidRDefault="00762880" w:rsidP="00762880">
          <w:pPr>
            <w:pStyle w:val="Heading1"/>
            <w:rPr>
              <w:rFonts w:ascii="Arial" w:hAnsi="Arial" w:cs="Arial"/>
            </w:rPr>
          </w:pPr>
          <w:r w:rsidRPr="00762880">
            <w:rPr>
              <w:rFonts w:ascii="Arial" w:hAnsi="Arial" w:cs="Arial"/>
            </w:rPr>
            <w:t>References</w:t>
          </w:r>
          <w:bookmarkEnd w:id="7"/>
        </w:p>
        <w:sdt>
          <w:sdtPr>
            <w:rPr>
              <w:rFonts w:ascii="Arial" w:hAnsi="Arial" w:cs="Arial"/>
            </w:rPr>
            <w:id w:val="-573587230"/>
            <w:bibliography/>
          </w:sdtPr>
          <w:sdtContent>
            <w:p w14:paraId="6028D2B3" w14:textId="77777777" w:rsidR="00762880" w:rsidRPr="00762880" w:rsidRDefault="00762880" w:rsidP="00762880">
              <w:pPr>
                <w:pStyle w:val="Bibliography"/>
                <w:rPr>
                  <w:rFonts w:ascii="Arial" w:hAnsi="Arial" w:cs="Arial"/>
                  <w:noProof/>
                  <w:szCs w:val="24"/>
                </w:rPr>
              </w:pPr>
              <w:r w:rsidRPr="00762880">
                <w:rPr>
                  <w:rFonts w:ascii="Arial" w:hAnsi="Arial" w:cs="Arial"/>
                </w:rPr>
                <w:fldChar w:fldCharType="begin"/>
              </w:r>
              <w:r w:rsidRPr="00762880">
                <w:rPr>
                  <w:rFonts w:ascii="Arial" w:hAnsi="Arial" w:cs="Arial"/>
                </w:rPr>
                <w:instrText xml:space="preserve"> BIBLIOGRAPHY </w:instrText>
              </w:r>
              <w:r w:rsidRPr="00762880">
                <w:rPr>
                  <w:rFonts w:ascii="Arial" w:hAnsi="Arial" w:cs="Arial"/>
                </w:rPr>
                <w:fldChar w:fldCharType="separate"/>
              </w:r>
              <w:r w:rsidRPr="00762880">
                <w:rPr>
                  <w:rFonts w:ascii="Arial" w:hAnsi="Arial" w:cs="Arial"/>
                  <w:noProof/>
                </w:rPr>
                <w:t xml:space="preserve">Abba, M., Yahaya, L. &amp; Suleiman, N., 2018. Explored and critique of contingency theory for management accounting research.. </w:t>
              </w:r>
              <w:r w:rsidRPr="00762880">
                <w:rPr>
                  <w:rFonts w:ascii="Arial" w:hAnsi="Arial" w:cs="Arial"/>
                  <w:i/>
                  <w:iCs/>
                  <w:noProof/>
                </w:rPr>
                <w:t xml:space="preserve">Journal of Accounting and Financial Management ISSN, , </w:t>
              </w:r>
              <w:r w:rsidRPr="00762880">
                <w:rPr>
                  <w:rFonts w:ascii="Arial" w:hAnsi="Arial" w:cs="Arial"/>
                  <w:noProof/>
                </w:rPr>
                <w:t>4(5), p. 2018.</w:t>
              </w:r>
            </w:p>
            <w:p w14:paraId="1927F692"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Amini, M., Mulavizada, S. &amp; Nikzad, H., 2019. The impact of autocratic, democratic and laissez-fair leadership style on employee motivation and commitment: a case study of Afghan wireless communication company (Awcc).. </w:t>
              </w:r>
              <w:r w:rsidRPr="00762880">
                <w:rPr>
                  <w:rFonts w:ascii="Arial" w:hAnsi="Arial" w:cs="Arial"/>
                  <w:i/>
                  <w:iCs/>
                  <w:noProof/>
                </w:rPr>
                <w:t xml:space="preserve">IOSR Journal of Business and Management, , </w:t>
              </w:r>
              <w:r w:rsidRPr="00762880">
                <w:rPr>
                  <w:rFonts w:ascii="Arial" w:hAnsi="Arial" w:cs="Arial"/>
                  <w:noProof/>
                </w:rPr>
                <w:t>21(6), pp. 45-50.</w:t>
              </w:r>
            </w:p>
            <w:p w14:paraId="2D2AF4D7"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Asbari, M., Santoso, P. &amp; Prasetya, A., 2020. Elitical and antidemocratic transformational leadership critics: is it still relevant?(A literature study).. </w:t>
              </w:r>
              <w:r w:rsidRPr="00762880">
                <w:rPr>
                  <w:rFonts w:ascii="Arial" w:hAnsi="Arial" w:cs="Arial"/>
                  <w:i/>
                  <w:iCs/>
                  <w:noProof/>
                </w:rPr>
                <w:t xml:space="preserve">INTERNATIONAL JOURNAL OF SOCIAL, POLICY AND LAW,, </w:t>
              </w:r>
              <w:r w:rsidRPr="00762880">
                <w:rPr>
                  <w:rFonts w:ascii="Arial" w:hAnsi="Arial" w:cs="Arial"/>
                  <w:noProof/>
                </w:rPr>
                <w:t>1(1), pp. 12-16.</w:t>
              </w:r>
            </w:p>
            <w:p w14:paraId="63FF9F9D"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Jaafar, S., Zambi, N. &amp; Fathil, N., 2021. Leadership style: Is it autocratic, democratic or laissez-faire?.. </w:t>
              </w:r>
              <w:r w:rsidRPr="00762880">
                <w:rPr>
                  <w:rFonts w:ascii="Arial" w:hAnsi="Arial" w:cs="Arial"/>
                  <w:i/>
                  <w:iCs/>
                  <w:noProof/>
                </w:rPr>
                <w:t xml:space="preserve">Journal of Management and Business Studies, , </w:t>
              </w:r>
              <w:r w:rsidRPr="00762880">
                <w:rPr>
                  <w:rFonts w:ascii="Arial" w:hAnsi="Arial" w:cs="Arial"/>
                  <w:noProof/>
                </w:rPr>
                <w:t>3(1), pp. 1-7.</w:t>
              </w:r>
            </w:p>
            <w:p w14:paraId="609B3D20"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Jony, M., Alam, M., Amin, M. &amp; Jahangir, M., 2019. The impact of autocratic, democratic and laissez-faire leadership styles on the success of the organization: A study on the different popular restaurants of Mymensingh, Bangladesh.. </w:t>
              </w:r>
              <w:r w:rsidRPr="00762880">
                <w:rPr>
                  <w:rFonts w:ascii="Arial" w:hAnsi="Arial" w:cs="Arial"/>
                  <w:i/>
                  <w:iCs/>
                  <w:noProof/>
                </w:rPr>
                <w:t xml:space="preserve">Can. J. Bus. Inf. Stud, , </w:t>
              </w:r>
              <w:r w:rsidRPr="00762880">
                <w:rPr>
                  <w:rFonts w:ascii="Arial" w:hAnsi="Arial" w:cs="Arial"/>
                  <w:noProof/>
                </w:rPr>
                <w:t>1(6), pp. 28-38.</w:t>
              </w:r>
            </w:p>
            <w:p w14:paraId="3E84CE77"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Kadam, S., Luharia, A., Tivaskar, S. &amp; Khatib, M., 2022. Evolution of Human Resource Management–A Review Article.. </w:t>
              </w:r>
              <w:r w:rsidRPr="00762880">
                <w:rPr>
                  <w:rFonts w:ascii="Arial" w:hAnsi="Arial" w:cs="Arial"/>
                  <w:i/>
                  <w:iCs/>
                  <w:noProof/>
                </w:rPr>
                <w:t xml:space="preserve">Journal of Pharmaceutical Negative Results,, </w:t>
              </w:r>
              <w:r w:rsidRPr="00762880">
                <w:rPr>
                  <w:rFonts w:ascii="Arial" w:hAnsi="Arial" w:cs="Arial"/>
                  <w:noProof/>
                </w:rPr>
                <w:t>pp. 212-218.</w:t>
              </w:r>
            </w:p>
            <w:p w14:paraId="07F17CE8"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Muldoon, J., 2020. Spontaneity is the spice of management: Elton Mayo’s hunt for cooperation.. </w:t>
              </w:r>
              <w:r w:rsidRPr="00762880">
                <w:rPr>
                  <w:rFonts w:ascii="Arial" w:hAnsi="Arial" w:cs="Arial"/>
                  <w:i/>
                  <w:iCs/>
                  <w:noProof/>
                </w:rPr>
                <w:t xml:space="preserve">The Palgrave Handbook of Management History, , </w:t>
              </w:r>
              <w:r w:rsidRPr="00762880">
                <w:rPr>
                  <w:rFonts w:ascii="Arial" w:hAnsi="Arial" w:cs="Arial"/>
                  <w:noProof/>
                </w:rPr>
                <w:t>pp. 545-564.</w:t>
              </w:r>
            </w:p>
            <w:p w14:paraId="5651834E"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Popp, M. &amp; Hadwich, K., 2018. Examining the effects of employees' behaviour by transferring a leadership contingency theory to the service context.. </w:t>
              </w:r>
              <w:r w:rsidRPr="00762880">
                <w:rPr>
                  <w:rFonts w:ascii="Arial" w:hAnsi="Arial" w:cs="Arial"/>
                  <w:i/>
                  <w:iCs/>
                  <w:noProof/>
                </w:rPr>
                <w:t xml:space="preserve">SMR-Journal of Service Management Research, , </w:t>
              </w:r>
              <w:r w:rsidRPr="00762880">
                <w:rPr>
                  <w:rFonts w:ascii="Arial" w:hAnsi="Arial" w:cs="Arial"/>
                  <w:noProof/>
                </w:rPr>
                <w:t>2(3), pp. 44-62.</w:t>
              </w:r>
            </w:p>
            <w:p w14:paraId="10273BED"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Roberts, V., 2019. The organization of work: Contributions from open systems theory. </w:t>
              </w:r>
              <w:r w:rsidRPr="00762880">
                <w:rPr>
                  <w:rFonts w:ascii="Arial" w:hAnsi="Arial" w:cs="Arial"/>
                  <w:i/>
                  <w:iCs/>
                  <w:noProof/>
                </w:rPr>
                <w:t xml:space="preserve">In The unconscious at work. Routledge., </w:t>
              </w:r>
              <w:r w:rsidRPr="00762880">
                <w:rPr>
                  <w:rFonts w:ascii="Arial" w:hAnsi="Arial" w:cs="Arial"/>
                  <w:noProof/>
                </w:rPr>
                <w:t>pp. 37-48.</w:t>
              </w:r>
            </w:p>
            <w:p w14:paraId="4C32BEDA"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sainsburys, 2022. </w:t>
              </w:r>
              <w:r w:rsidRPr="00762880">
                <w:rPr>
                  <w:rFonts w:ascii="Arial" w:hAnsi="Arial" w:cs="Arial"/>
                  <w:i/>
                  <w:iCs/>
                  <w:noProof/>
                </w:rPr>
                <w:t xml:space="preserve">Our business strategy. </w:t>
              </w:r>
              <w:r w:rsidRPr="00762880">
                <w:rPr>
                  <w:rFonts w:ascii="Arial" w:hAnsi="Arial" w:cs="Arial"/>
                  <w:noProof/>
                </w:rPr>
                <w:t xml:space="preserve">[Online] </w:t>
              </w:r>
              <w:r w:rsidRPr="00762880">
                <w:rPr>
                  <w:rFonts w:ascii="Arial" w:hAnsi="Arial" w:cs="Arial"/>
                  <w:noProof/>
                </w:rPr>
                <w:br/>
                <w:t xml:space="preserve">Available at: </w:t>
              </w:r>
              <w:r w:rsidRPr="00762880">
                <w:rPr>
                  <w:rFonts w:ascii="Arial" w:hAnsi="Arial" w:cs="Arial"/>
                  <w:noProof/>
                  <w:u w:val="single"/>
                </w:rPr>
                <w:t>https://www.about.sainsburys.co.uk/about-us/our-business-strategy#:~:text=They%20are%3A%20Living%20healthier%20lives,A%20great%20p</w:t>
              </w:r>
              <w:r w:rsidRPr="00762880">
                <w:rPr>
                  <w:rFonts w:ascii="Arial" w:hAnsi="Arial" w:cs="Arial"/>
                  <w:noProof/>
                  <w:u w:val="single"/>
                </w:rPr>
                <w:lastRenderedPageBreak/>
                <w:t>lace%20to%20work.</w:t>
              </w:r>
              <w:r w:rsidRPr="00762880">
                <w:rPr>
                  <w:rFonts w:ascii="Arial" w:hAnsi="Arial" w:cs="Arial"/>
                  <w:noProof/>
                </w:rPr>
                <w:br/>
                <w:t>[Accessed 29 12 2022].</w:t>
              </w:r>
            </w:p>
            <w:p w14:paraId="51D07D2C"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sainsburys, 2022. </w:t>
              </w:r>
              <w:r w:rsidRPr="00762880">
                <w:rPr>
                  <w:rFonts w:ascii="Arial" w:hAnsi="Arial" w:cs="Arial"/>
                  <w:i/>
                  <w:iCs/>
                  <w:noProof/>
                </w:rPr>
                <w:t xml:space="preserve">Our values makes us different. </w:t>
              </w:r>
              <w:r w:rsidRPr="00762880">
                <w:rPr>
                  <w:rFonts w:ascii="Arial" w:hAnsi="Arial" w:cs="Arial"/>
                  <w:noProof/>
                </w:rPr>
                <w:t xml:space="preserve">[Online] </w:t>
              </w:r>
              <w:r w:rsidRPr="00762880">
                <w:rPr>
                  <w:rFonts w:ascii="Arial" w:hAnsi="Arial" w:cs="Arial"/>
                  <w:noProof/>
                </w:rPr>
                <w:br/>
                <w:t xml:space="preserve">Available at: </w:t>
              </w:r>
              <w:r w:rsidRPr="00762880">
                <w:rPr>
                  <w:rFonts w:ascii="Arial" w:hAnsi="Arial" w:cs="Arial"/>
                  <w:noProof/>
                  <w:u w:val="single"/>
                </w:rPr>
                <w:t>https://www.about.sainsburys.co.uk/~/media/Files/S/Sainsburys/sainsburys-ar2019-values.pdf</w:t>
              </w:r>
              <w:r w:rsidRPr="00762880">
                <w:rPr>
                  <w:rFonts w:ascii="Arial" w:hAnsi="Arial" w:cs="Arial"/>
                  <w:noProof/>
                </w:rPr>
                <w:br/>
                <w:t>[Accessed 29 12 2022].</w:t>
              </w:r>
            </w:p>
            <w:p w14:paraId="465EE1DE" w14:textId="77777777" w:rsidR="00762880" w:rsidRPr="00762880" w:rsidRDefault="00762880" w:rsidP="00762880">
              <w:pPr>
                <w:pStyle w:val="Bibliography"/>
                <w:rPr>
                  <w:rFonts w:ascii="Arial" w:hAnsi="Arial" w:cs="Arial"/>
                  <w:noProof/>
                </w:rPr>
              </w:pPr>
              <w:r w:rsidRPr="00762880">
                <w:rPr>
                  <w:rFonts w:ascii="Arial" w:hAnsi="Arial" w:cs="Arial"/>
                  <w:noProof/>
                </w:rPr>
                <w:t xml:space="preserve">Saleem, A., Wu, L., Aslam, S. &amp; Zhang, T., 2021. Spotlight on Leadership Path-Goal Theory Silos in Practice to Improve and Sustain Job-Oriented Development: Evidence from Education Sector.. </w:t>
              </w:r>
              <w:r w:rsidRPr="00762880">
                <w:rPr>
                  <w:rFonts w:ascii="Arial" w:hAnsi="Arial" w:cs="Arial"/>
                  <w:i/>
                  <w:iCs/>
                  <w:noProof/>
                </w:rPr>
                <w:t xml:space="preserve">Sustainability, , </w:t>
              </w:r>
              <w:r w:rsidRPr="00762880">
                <w:rPr>
                  <w:rFonts w:ascii="Arial" w:hAnsi="Arial" w:cs="Arial"/>
                  <w:noProof/>
                </w:rPr>
                <w:t>13(21), p. 12324.</w:t>
              </w:r>
            </w:p>
            <w:p w14:paraId="410BD62B" w14:textId="77777777" w:rsidR="00762880" w:rsidRPr="00762880" w:rsidRDefault="00762880" w:rsidP="00762880">
              <w:pPr>
                <w:rPr>
                  <w:rFonts w:ascii="Arial" w:hAnsi="Arial" w:cs="Arial"/>
                </w:rPr>
              </w:pPr>
              <w:r w:rsidRPr="00762880">
                <w:rPr>
                  <w:rFonts w:ascii="Arial" w:hAnsi="Arial" w:cs="Arial"/>
                  <w:b/>
                  <w:bCs/>
                  <w:noProof/>
                </w:rPr>
                <w:fldChar w:fldCharType="end"/>
              </w:r>
            </w:p>
          </w:sdtContent>
        </w:sdt>
      </w:sdtContent>
    </w:sdt>
    <w:p w14:paraId="7E240543" w14:textId="77777777" w:rsidR="00762880" w:rsidRPr="00762880" w:rsidRDefault="00762880" w:rsidP="00762880">
      <w:pPr>
        <w:pStyle w:val="NormalWeb"/>
        <w:spacing w:before="0" w:beforeAutospacing="0" w:after="0" w:afterAutospacing="0" w:line="360" w:lineRule="auto"/>
        <w:jc w:val="both"/>
        <w:rPr>
          <w:rFonts w:ascii="Arial" w:hAnsi="Arial" w:cs="Arial"/>
        </w:rPr>
      </w:pPr>
    </w:p>
    <w:p w14:paraId="46EACCC8" w14:textId="77777777" w:rsidR="00762880" w:rsidRPr="00762880" w:rsidRDefault="00762880" w:rsidP="00762880">
      <w:pPr>
        <w:rPr>
          <w:rFonts w:ascii="Arial" w:hAnsi="Arial" w:cs="Arial"/>
        </w:rPr>
      </w:pPr>
    </w:p>
    <w:p w14:paraId="5A40C21D" w14:textId="77777777" w:rsidR="00894EFB" w:rsidRPr="00762880" w:rsidRDefault="00894EFB">
      <w:pPr>
        <w:rPr>
          <w:rFonts w:ascii="Arial" w:hAnsi="Arial" w:cs="Arial"/>
        </w:rPr>
      </w:pPr>
    </w:p>
    <w:sectPr w:rsidR="00894EFB" w:rsidRPr="00762880">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0070245"/>
      <w:docPartObj>
        <w:docPartGallery w:val="Page Numbers (Bottom of Page)"/>
        <w:docPartUnique/>
      </w:docPartObj>
    </w:sdtPr>
    <w:sdtEndPr>
      <w:rPr>
        <w:noProof/>
      </w:rPr>
    </w:sdtEndPr>
    <w:sdtContent>
      <w:p w14:paraId="38BEEECC" w14:textId="77777777" w:rsidR="002419DC" w:rsidRDefault="0076288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FDBCF4B" w14:textId="77777777" w:rsidR="002419DC" w:rsidRDefault="0076288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A3742F"/>
    <w:multiLevelType w:val="hybridMultilevel"/>
    <w:tmpl w:val="5038E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6901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8E8"/>
    <w:rsid w:val="006368E8"/>
    <w:rsid w:val="00762880"/>
    <w:rsid w:val="00894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C1B50"/>
  <w15:chartTrackingRefBased/>
  <w15:docId w15:val="{541C0942-8D25-4349-87C7-2E76B98B9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880"/>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762880"/>
    <w:pPr>
      <w:keepNext/>
      <w:keepLines/>
      <w:spacing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6288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880"/>
    <w:rPr>
      <w:rFonts w:ascii="Times New Roman" w:eastAsiaTheme="majorEastAsia" w:hAnsi="Times New Roman" w:cstheme="majorBidi"/>
      <w:b/>
      <w:color w:val="2F5496" w:themeColor="accent1" w:themeShade="BF"/>
      <w:sz w:val="32"/>
      <w:szCs w:val="32"/>
      <w:lang w:val="en-IN"/>
    </w:rPr>
  </w:style>
  <w:style w:type="character" w:customStyle="1" w:styleId="Heading2Char">
    <w:name w:val="Heading 2 Char"/>
    <w:basedOn w:val="DefaultParagraphFont"/>
    <w:link w:val="Heading2"/>
    <w:uiPriority w:val="9"/>
    <w:rsid w:val="00762880"/>
    <w:rPr>
      <w:rFonts w:ascii="Times New Roman" w:eastAsiaTheme="majorEastAsia" w:hAnsi="Times New Roman" w:cstheme="majorBidi"/>
      <w:b/>
      <w:sz w:val="26"/>
      <w:szCs w:val="26"/>
      <w:lang w:val="en-IN"/>
    </w:rPr>
  </w:style>
  <w:style w:type="paragraph" w:styleId="NormalWeb">
    <w:name w:val="Normal (Web)"/>
    <w:basedOn w:val="Normal"/>
    <w:uiPriority w:val="99"/>
    <w:semiHidden/>
    <w:unhideWhenUsed/>
    <w:rsid w:val="00762880"/>
    <w:pPr>
      <w:spacing w:before="100" w:beforeAutospacing="1" w:after="100" w:afterAutospacing="1" w:line="240" w:lineRule="auto"/>
      <w:jc w:val="left"/>
    </w:pPr>
    <w:rPr>
      <w:rFonts w:eastAsia="Times New Roman" w:cs="Times New Roman"/>
      <w:szCs w:val="24"/>
      <w:lang w:eastAsia="en-IN" w:bidi="bn-IN"/>
    </w:rPr>
  </w:style>
  <w:style w:type="paragraph" w:styleId="TOCHeading">
    <w:name w:val="TOC Heading"/>
    <w:basedOn w:val="Heading1"/>
    <w:next w:val="Normal"/>
    <w:uiPriority w:val="39"/>
    <w:unhideWhenUsed/>
    <w:qFormat/>
    <w:rsid w:val="00762880"/>
    <w:pPr>
      <w:spacing w:before="24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62880"/>
    <w:pPr>
      <w:spacing w:after="100"/>
    </w:pPr>
  </w:style>
  <w:style w:type="character" w:styleId="Hyperlink">
    <w:name w:val="Hyperlink"/>
    <w:basedOn w:val="DefaultParagraphFont"/>
    <w:uiPriority w:val="99"/>
    <w:unhideWhenUsed/>
    <w:rsid w:val="00762880"/>
    <w:rPr>
      <w:color w:val="0563C1" w:themeColor="hyperlink"/>
      <w:u w:val="single"/>
    </w:rPr>
  </w:style>
  <w:style w:type="paragraph" w:styleId="Footer">
    <w:name w:val="footer"/>
    <w:basedOn w:val="Normal"/>
    <w:link w:val="FooterChar"/>
    <w:uiPriority w:val="99"/>
    <w:unhideWhenUsed/>
    <w:rsid w:val="00762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880"/>
    <w:rPr>
      <w:rFonts w:ascii="Times New Roman" w:hAnsi="Times New Roman"/>
      <w:sz w:val="24"/>
      <w:lang w:val="en-IN"/>
    </w:rPr>
  </w:style>
  <w:style w:type="paragraph" w:styleId="Bibliography">
    <w:name w:val="Bibliography"/>
    <w:basedOn w:val="Normal"/>
    <w:next w:val="Normal"/>
    <w:uiPriority w:val="37"/>
    <w:unhideWhenUsed/>
    <w:rsid w:val="00762880"/>
  </w:style>
  <w:style w:type="paragraph" w:styleId="TOC2">
    <w:name w:val="toc 2"/>
    <w:basedOn w:val="Normal"/>
    <w:next w:val="Normal"/>
    <w:autoRedefine/>
    <w:uiPriority w:val="39"/>
    <w:unhideWhenUsed/>
    <w:rsid w:val="0076288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er" Target="footer1.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sai226</b:Tag>
    <b:SourceType>InternetSite</b:SourceType>
    <b:Guid>{63A7922F-7FBA-41E7-AB78-677C74FFA2B3}</b:Guid>
    <b:Author>
      <b:Author>
        <b:Corporate>sainsburys</b:Corporate>
      </b:Author>
    </b:Author>
    <b:Title>Our values makes us different</b:Title>
    <b:Year>2022</b:Year>
    <b:YearAccessed>2022</b:YearAccessed>
    <b:MonthAccessed>12</b:MonthAccessed>
    <b:DayAccessed>29</b:DayAccessed>
    <b:URL>https://www.about.sainsburys.co.uk/~/media/Files/S/Sainsburys/sainsburys-ar2019-values.pdf</b:URL>
    <b:RefOrder>1</b:RefOrder>
  </b:Source>
  <b:Source>
    <b:Tag>sai225</b:Tag>
    <b:SourceType>InternetSite</b:SourceType>
    <b:Guid>{EA1F4B48-313E-4061-91EB-5B882B8D7110}</b:Guid>
    <b:Author>
      <b:Author>
        <b:Corporate>sainsburys</b:Corporate>
      </b:Author>
    </b:Author>
    <b:Title>Our business strategy</b:Title>
    <b:Year>2022</b:Year>
    <b:YearAccessed>2022</b:YearAccessed>
    <b:MonthAccessed>12</b:MonthAccessed>
    <b:DayAccessed>29</b:DayAccessed>
    <b:URL>https://www.about.sainsburys.co.uk/about-us/our-business-strategy#:~:text=They%20are%3A%20Living%20healthier%20lives,A%20great%20place%20to%20work.</b:URL>
    <b:RefOrder>2</b:RefOrder>
  </b:Source>
  <b:Source>
    <b:Tag>Mul20</b:Tag>
    <b:SourceType>JournalArticle</b:SourceType>
    <b:Guid>{DC5C8289-7AFE-4057-BA42-33A549B18BC7}</b:Guid>
    <b:Author>
      <b:Author>
        <b:NameList>
          <b:Person>
            <b:Last>Muldoon</b:Last>
            <b:First>J.,</b:First>
          </b:Person>
        </b:NameList>
      </b:Author>
    </b:Author>
    <b:Title>Spontaneity is the spice of management: Elton Mayo’s hunt for cooperation. </b:Title>
    <b:JournalName>The Palgrave Handbook of Management History, </b:JournalName>
    <b:Year>2020</b:Year>
    <b:Pages>545-564</b:Pages>
    <b:RefOrder>3</b:RefOrder>
  </b:Source>
  <b:Source>
    <b:Tag>Kad22</b:Tag>
    <b:SourceType>JournalArticle</b:SourceType>
    <b:Guid>{4C4DD865-0867-4723-BD63-C3C6F574238F}</b:Guid>
    <b:Title>Evolution of Human Resource Management–A Review Article.</b:Title>
    <b:Year>2022</b:Year>
    <b:Author>
      <b:Author>
        <b:NameList>
          <b:Person>
            <b:Last>Kadam</b:Last>
            <b:First>S.</b:First>
          </b:Person>
          <b:Person>
            <b:Last>Luharia</b:Last>
            <b:First>A.</b:First>
          </b:Person>
          <b:Person>
            <b:Last>Tivaskar</b:Last>
            <b:First>S.</b:First>
          </b:Person>
          <b:Person>
            <b:Last>Khatib</b:Last>
            <b:First>M.W.,</b:First>
          </b:Person>
        </b:NameList>
      </b:Author>
    </b:Author>
    <b:JournalName>Journal of Pharmaceutical Negative Results,</b:JournalName>
    <b:Pages>212-218</b:Pages>
    <b:RefOrder>4</b:RefOrder>
  </b:Source>
  <b:Source>
    <b:Tag>Rob19</b:Tag>
    <b:SourceType>JournalArticle</b:SourceType>
    <b:Guid>{F03129CC-A6C7-4BEA-B812-A268F2D0D45F}</b:Guid>
    <b:Author>
      <b:Author>
        <b:NameList>
          <b:Person>
            <b:Last>Roberts</b:Last>
            <b:First>V.Z.,</b:First>
          </b:Person>
        </b:NameList>
      </b:Author>
    </b:Author>
    <b:Title>The organization of work: Contributions from open systems theory</b:Title>
    <b:JournalName>In The unconscious at work. Routledge.</b:JournalName>
    <b:Year>2019</b:Year>
    <b:Pages>37-48</b:Pages>
    <b:RefOrder>5</b:RefOrder>
  </b:Source>
  <b:Source>
    <b:Tag>Abb18</b:Tag>
    <b:SourceType>JournalArticle</b:SourceType>
    <b:Guid>{CAF1D7DA-2775-4487-BFAC-FDFB539C77C8}</b:Guid>
    <b:Author>
      <b:Author>
        <b:NameList>
          <b:Person>
            <b:Last>Abba</b:Last>
            <b:First>M.</b:First>
          </b:Person>
          <b:Person>
            <b:Last>Yahaya</b:Last>
            <b:First>L</b:First>
          </b:Person>
          <b:Person>
            <b:Last>Suleiman</b:Last>
            <b:First>N.,</b:First>
          </b:Person>
        </b:NameList>
      </b:Author>
    </b:Author>
    <b:Title>Explored and critique of contingency theory for management accounting research.</b:Title>
    <b:JournalName>Journal of Accounting and Financial Management ISSN, </b:JournalName>
    <b:Year>2018</b:Year>
    <b:Pages>2018</b:Pages>
    <b:Volume>4</b:Volume>
    <b:Issue>5</b:Issue>
    <b:RefOrder>6</b:RefOrder>
  </b:Source>
  <b:Source>
    <b:Tag>Jaa21</b:Tag>
    <b:SourceType>JournalArticle</b:SourceType>
    <b:Guid>{359D624B-620A-434F-9755-570D579D3755}</b:Guid>
    <b:Author>
      <b:Author>
        <b:NameList>
          <b:Person>
            <b:Last>Jaafar</b:Last>
            <b:First>S.B.</b:First>
          </b:Person>
          <b:Person>
            <b:Last>Zambi</b:Last>
            <b:First>N.M.</b:First>
          </b:Person>
          <b:Person>
            <b:Last>Fathil</b:Last>
            <b:First>N.F.,</b:First>
          </b:Person>
        </b:NameList>
      </b:Author>
    </b:Author>
    <b:Title>Leadership style: Is it autocratic, democratic or laissez-faire?.</b:Title>
    <b:JournalName>Journal of Management and Business Studies, </b:JournalName>
    <b:Year>2021</b:Year>
    <b:Pages>1-7</b:Pages>
    <b:Volume>3</b:Volume>
    <b:Issue>1</b:Issue>
    <b:RefOrder>7</b:RefOrder>
  </b:Source>
  <b:Source>
    <b:Tag>Jon191</b:Tag>
    <b:SourceType>JournalArticle</b:SourceType>
    <b:Guid>{0961B459-55EA-48A0-9E71-1D4C2DC0FCD6}</b:Guid>
    <b:Author>
      <b:Author>
        <b:NameList>
          <b:Person>
            <b:Last>Jony</b:Last>
            <b:First>M.T.I.,</b:First>
          </b:Person>
          <b:Person>
            <b:Last>Alam</b:Last>
            <b:First>M.J.</b:First>
          </b:Person>
          <b:Person>
            <b:Last>Amin</b:Last>
            <b:First>M.R.</b:First>
          </b:Person>
          <b:Person>
            <b:Last>Jahangir</b:Last>
            <b:First>M.,</b:First>
          </b:Person>
        </b:NameList>
      </b:Author>
    </b:Author>
    <b:Title>The impact of autocratic, democratic and laissez-faire leadership styles on the success of the organization: A study on the different popular restaurants of Mymensingh, Bangladesh. </b:Title>
    <b:JournalName>Can. J. Bus. Inf. Stud, </b:JournalName>
    <b:Year>2019</b:Year>
    <b:Pages>28-38</b:Pages>
    <b:Volume>1</b:Volume>
    <b:Issue>6</b:Issue>
    <b:RefOrder>8</b:RefOrder>
  </b:Source>
  <b:Source>
    <b:Tag>Ami19</b:Tag>
    <b:SourceType>JournalArticle</b:SourceType>
    <b:Guid>{0FAB4B14-592C-467D-802B-FDF26B1D27C1}</b:Guid>
    <b:Author>
      <b:Author>
        <b:NameList>
          <b:Person>
            <b:Last>Amini</b:Last>
            <b:First>M.Y.</b:First>
          </b:Person>
          <b:Person>
            <b:Last>Mulavizada</b:Last>
            <b:First>S.</b:First>
          </b:Person>
          <b:Person>
            <b:Last>Nikzad</b:Last>
            <b:First>H.,</b:First>
          </b:Person>
        </b:NameList>
      </b:Author>
    </b:Author>
    <b:Title>The impact of autocratic, democratic and laissez-fair leadership style on employee motivation and commitment: a case study of Afghan wireless communication company (Awcc). </b:Title>
    <b:JournalName> IOSR Journal of Business and Management, </b:JournalName>
    <b:Year>2019</b:Year>
    <b:Pages>45-50</b:Pages>
    <b:Volume>21</b:Volume>
    <b:Issue>6</b:Issue>
    <b:RefOrder>9</b:RefOrder>
  </b:Source>
  <b:Source>
    <b:Tag>Asb20</b:Tag>
    <b:SourceType>JournalArticle</b:SourceType>
    <b:Guid>{3118586C-5A5B-4767-8250-730583A8B9D0}</b:Guid>
    <b:Author>
      <b:Author>
        <b:NameList>
          <b:Person>
            <b:Last>Asbari</b:Last>
            <b:First>M.</b:First>
          </b:Person>
          <b:Person>
            <b:Last>Santoso</b:Last>
            <b:First>P.B.</b:First>
          </b:Person>
          <b:Person>
            <b:Last>Prasetya</b:Last>
            <b:First>A.B.,</b:First>
          </b:Person>
        </b:NameList>
      </b:Author>
    </b:Author>
    <b:Title> Elitical and antidemocratic transformational leadership critics: is it still relevant?(A literature study).</b:Title>
    <b:JournalName>INTERNATIONAL JOURNAL OF SOCIAL, POLICY AND LAW,</b:JournalName>
    <b:Year>2020</b:Year>
    <b:Pages>12-16</b:Pages>
    <b:Volume>1</b:Volume>
    <b:Issue>1</b:Issue>
    <b:RefOrder>10</b:RefOrder>
  </b:Source>
  <b:Source>
    <b:Tag>Pop18</b:Tag>
    <b:SourceType>JournalArticle</b:SourceType>
    <b:Guid>{01C5F4E0-7D05-43A5-BAD7-CEDEEEE46BCA}</b:Guid>
    <b:Author>
      <b:Author>
        <b:NameList>
          <b:Person>
            <b:Last>Popp</b:Last>
            <b:First>M.</b:First>
          </b:Person>
          <b:Person>
            <b:Last>Hadwich</b:Last>
            <b:First>K.,</b:First>
          </b:Person>
        </b:NameList>
      </b:Author>
    </b:Author>
    <b:Title>Examining the effects of employees' behaviour by transferring a leadership contingency theory to the service context. </b:Title>
    <b:JournalName>SMR-Journal of Service Management Research, </b:JournalName>
    <b:Year>2018</b:Year>
    <b:Pages>44-62</b:Pages>
    <b:Volume>2</b:Volume>
    <b:Issue>3</b:Issue>
    <b:RefOrder>11</b:RefOrder>
  </b:Source>
  <b:Source>
    <b:Tag>Sal211</b:Tag>
    <b:SourceType>JournalArticle</b:SourceType>
    <b:Guid>{9367A546-2334-4DE0-B5B8-AFE46EB0DF56}</b:Guid>
    <b:Author>
      <b:Author>
        <b:NameList>
          <b:Person>
            <b:Last>Saleem</b:Last>
            <b:First>A.</b:First>
          </b:Person>
          <b:Person>
            <b:Last>Wu</b:Last>
            <b:First>L.</b:First>
          </b:Person>
          <b:Person>
            <b:Last>Aslam</b:Last>
            <b:First>S.</b:First>
          </b:Person>
          <b:Person>
            <b:Last>Zhang</b:Last>
            <b:First>T.,</b:First>
          </b:Person>
        </b:NameList>
      </b:Author>
    </b:Author>
    <b:Title>Spotlight on Leadership Path-Goal Theory Silos in Practice to Improve and Sustain Job-Oriented Development: Evidence from Education Sector.</b:Title>
    <b:JournalName> Sustainability, </b:JournalName>
    <b:Year>2021</b:Year>
    <b:Pages>12324</b:Pages>
    <b:Volume>13</b:Volume>
    <b:Issue>21</b:Issue>
    <b:RefOrder>12</b:RefOrder>
  </b:Source>
</b:Sources>
</file>

<file path=customXml/itemProps1.xml><?xml version="1.0" encoding="utf-8"?>
<ds:datastoreItem xmlns:ds="http://schemas.openxmlformats.org/officeDocument/2006/customXml" ds:itemID="{AF3079F0-4297-437A-A594-F3E78B78E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5026</Words>
  <Characters>28653</Characters>
  <Application>Microsoft Office Word</Application>
  <DocSecurity>0</DocSecurity>
  <Lines>238</Lines>
  <Paragraphs>67</Paragraphs>
  <ScaleCrop>false</ScaleCrop>
  <Company/>
  <LinksUpToDate>false</LinksUpToDate>
  <CharactersWithSpaces>33612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Johnny John</dc:creator>
  <cp:keywords/>
  <dc:description/>
  <cp:lastModifiedBy>Johnny John</cp:lastModifiedBy>
  <cp:revision>2</cp:revision>
  <dcterms:created xsi:type="dcterms:W3CDTF">2023-01-04T20:05:00Z</dcterms:created>
  <dcterms:modified xsi:type="dcterms:W3CDTF">2023-01-04T20:05:00Z</dcterms:modified>
</cp:coreProperties>
</file>