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3B38F" w14:textId="38A77335" w:rsidR="00BC3E2A" w:rsidRDefault="00BC3E2A"/>
    <w:p w14:paraId="18093C8E" w14:textId="77777777" w:rsidR="00BC3E2A" w:rsidRDefault="00BC3E2A"/>
    <w:p w14:paraId="790FA1A2" w14:textId="254C922D" w:rsidR="00BC3E2A" w:rsidRPr="004D105A" w:rsidRDefault="00BC3E2A">
      <w:pPr>
        <w:rPr>
          <w:rFonts w:ascii="Angsana New" w:hAnsi="Angsana New" w:cs="Angsana New" w:hint="cs"/>
          <w:sz w:val="36"/>
          <w:szCs w:val="36"/>
        </w:rPr>
      </w:pPr>
      <w:r w:rsidRPr="004D105A">
        <w:rPr>
          <w:rFonts w:ascii="Angsana New" w:hAnsi="Angsana New" w:cs="Angsana New" w:hint="cs"/>
          <w:sz w:val="36"/>
          <w:szCs w:val="36"/>
        </w:rPr>
        <w:t>Chapter 8:</w:t>
      </w:r>
      <w:r w:rsidR="00126DF5" w:rsidRPr="004D105A">
        <w:rPr>
          <w:rFonts w:ascii="Angsana New" w:hAnsi="Angsana New" w:cs="Angsana New" w:hint="cs"/>
          <w:sz w:val="36"/>
          <w:szCs w:val="36"/>
        </w:rPr>
        <w:t xml:space="preserve"> </w:t>
      </w:r>
      <w:proofErr w:type="spellStart"/>
      <w:r w:rsidR="00126DF5" w:rsidRPr="004D105A">
        <w:rPr>
          <w:rFonts w:ascii="Angsana New" w:hAnsi="Angsana New" w:cs="Angsana New" w:hint="cs"/>
          <w:sz w:val="36"/>
          <w:szCs w:val="36"/>
        </w:rPr>
        <w:t>J.Paiget</w:t>
      </w:r>
      <w:proofErr w:type="spellEnd"/>
    </w:p>
    <w:p w14:paraId="252F239C" w14:textId="77777777" w:rsidR="00126DF5" w:rsidRPr="004D105A" w:rsidRDefault="00126DF5" w:rsidP="00126DF5">
      <w:pPr>
        <w:autoSpaceDE w:val="0"/>
        <w:autoSpaceDN w:val="0"/>
        <w:adjustRightInd w:val="0"/>
        <w:spacing w:after="0" w:line="240" w:lineRule="auto"/>
        <w:rPr>
          <w:rFonts w:ascii="Angsana New" w:hAnsi="Angsana New" w:cs="Angsana New" w:hint="cs"/>
          <w:kern w:val="0"/>
          <w:sz w:val="36"/>
          <w:szCs w:val="36"/>
        </w:rPr>
      </w:pPr>
      <w:r w:rsidRPr="004D105A">
        <w:rPr>
          <w:rFonts w:ascii="Angsana New" w:hAnsi="Angsana New" w:cs="Angsana New" w:hint="cs"/>
          <w:kern w:val="0"/>
          <w:sz w:val="36"/>
          <w:szCs w:val="36"/>
        </w:rPr>
        <w:t>Chapter 8 focuses on Jean Piaget’s theory of cognitive development and its relevance to athlete learning and development in sports coaching. The chapter argues that coaches can improve learning by understanding how athletes think, process information, and develop cognitively at different stages of life. Piaget’s theory suggests that individuals actively construct knowledge through interaction with their environment rather than simply receiving information from others. Learning in Sports Coaching: Theory and Application</w:t>
      </w:r>
    </w:p>
    <w:p w14:paraId="1C75D14B" w14:textId="77777777" w:rsidR="00126DF5" w:rsidRPr="004D105A" w:rsidRDefault="00126DF5" w:rsidP="00126DF5">
      <w:pPr>
        <w:autoSpaceDE w:val="0"/>
        <w:autoSpaceDN w:val="0"/>
        <w:adjustRightInd w:val="0"/>
        <w:spacing w:after="0" w:line="240" w:lineRule="auto"/>
        <w:rPr>
          <w:rFonts w:ascii="Angsana New" w:hAnsi="Angsana New" w:cs="Angsana New" w:hint="cs"/>
          <w:kern w:val="0"/>
          <w:sz w:val="36"/>
          <w:szCs w:val="36"/>
        </w:rPr>
      </w:pPr>
    </w:p>
    <w:p w14:paraId="6EEAF7DF" w14:textId="4B6F6311" w:rsidR="00126DF5" w:rsidRPr="004D105A" w:rsidRDefault="00126DF5" w:rsidP="00126DF5">
      <w:pPr>
        <w:autoSpaceDE w:val="0"/>
        <w:autoSpaceDN w:val="0"/>
        <w:adjustRightInd w:val="0"/>
        <w:spacing w:after="0" w:line="240" w:lineRule="auto"/>
        <w:rPr>
          <w:rFonts w:ascii="Angsana New" w:hAnsi="Angsana New" w:cs="Angsana New" w:hint="cs"/>
          <w:kern w:val="0"/>
          <w:sz w:val="36"/>
          <w:szCs w:val="36"/>
        </w:rPr>
      </w:pPr>
      <w:r w:rsidRPr="004D105A">
        <w:rPr>
          <w:rFonts w:ascii="Angsana New" w:hAnsi="Angsana New" w:cs="Angsana New" w:hint="cs"/>
          <w:kern w:val="0"/>
          <w:sz w:val="36"/>
          <w:szCs w:val="36"/>
        </w:rPr>
        <w:t>Piaget identified four stages of cognitive development: the sensorimotor, preoperational, concrete operational, and formal operational stages. According to the chapter, these stages help explain how athletes abilities to understand instructions, solve problems, and make decisions evolve with age and experience. Young athletes in the concrete operational stage tend to learn best through practical activities and clear demonstrations, while older athletes in the formal operational stage can engage in more abstract thinking, tactical discussions, and reflective practice. Learning in Sports Coaching: Theory and Application.</w:t>
      </w:r>
    </w:p>
    <w:p w14:paraId="473406BE" w14:textId="77777777" w:rsidR="00126DF5" w:rsidRPr="004D105A" w:rsidRDefault="00126DF5" w:rsidP="00126DF5">
      <w:pPr>
        <w:autoSpaceDE w:val="0"/>
        <w:autoSpaceDN w:val="0"/>
        <w:adjustRightInd w:val="0"/>
        <w:spacing w:after="0" w:line="240" w:lineRule="auto"/>
        <w:rPr>
          <w:rFonts w:ascii="Angsana New" w:hAnsi="Angsana New" w:cs="Angsana New" w:hint="cs"/>
          <w:kern w:val="0"/>
          <w:sz w:val="36"/>
          <w:szCs w:val="36"/>
        </w:rPr>
      </w:pPr>
    </w:p>
    <w:p w14:paraId="31F3940C" w14:textId="77777777" w:rsidR="00126DF5" w:rsidRPr="004D105A" w:rsidRDefault="00126DF5" w:rsidP="00126DF5">
      <w:pPr>
        <w:autoSpaceDE w:val="0"/>
        <w:autoSpaceDN w:val="0"/>
        <w:adjustRightInd w:val="0"/>
        <w:spacing w:after="0" w:line="240" w:lineRule="auto"/>
        <w:rPr>
          <w:rFonts w:ascii="Angsana New" w:hAnsi="Angsana New" w:cs="Angsana New" w:hint="cs"/>
          <w:kern w:val="0"/>
          <w:sz w:val="36"/>
          <w:szCs w:val="36"/>
        </w:rPr>
      </w:pPr>
      <w:r w:rsidRPr="004D105A">
        <w:rPr>
          <w:rFonts w:ascii="Angsana New" w:hAnsi="Angsana New" w:cs="Angsana New" w:hint="cs"/>
          <w:kern w:val="0"/>
          <w:sz w:val="36"/>
          <w:szCs w:val="36"/>
        </w:rPr>
        <w:t>A key strength of Piaget’s theory in sports coaching is its emphasis on learner-centred practice. Rather than relying on direct instruction alone, coaches are encouraged to create environments where athletes can explore, experiment, and discover solutions independently. This approach promotes deeper understanding, confidence, and long-term learning. The chapter highlights that effective coaching should challenge athletes appropriately, allowing them to adapt existing knowledge and develop new ways of thinking. Learning in Sports Coaching: Theory and Application</w:t>
      </w:r>
    </w:p>
    <w:p w14:paraId="68834ED9" w14:textId="77777777" w:rsidR="00126DF5" w:rsidRPr="004D105A" w:rsidRDefault="00126DF5" w:rsidP="00126DF5">
      <w:pPr>
        <w:autoSpaceDE w:val="0"/>
        <w:autoSpaceDN w:val="0"/>
        <w:adjustRightInd w:val="0"/>
        <w:spacing w:after="0" w:line="240" w:lineRule="auto"/>
        <w:rPr>
          <w:rFonts w:ascii="Angsana New" w:hAnsi="Angsana New" w:cs="Angsana New" w:hint="cs"/>
          <w:kern w:val="0"/>
          <w:sz w:val="36"/>
          <w:szCs w:val="36"/>
        </w:rPr>
      </w:pPr>
    </w:p>
    <w:p w14:paraId="1074C768" w14:textId="6C60AF98" w:rsidR="00126DF5" w:rsidRPr="004D105A" w:rsidRDefault="00126DF5" w:rsidP="00126DF5">
      <w:pPr>
        <w:autoSpaceDE w:val="0"/>
        <w:autoSpaceDN w:val="0"/>
        <w:adjustRightInd w:val="0"/>
        <w:spacing w:after="0" w:line="240" w:lineRule="auto"/>
        <w:rPr>
          <w:rFonts w:ascii="Angsana New" w:hAnsi="Angsana New" w:cs="Angsana New" w:hint="cs"/>
          <w:kern w:val="0"/>
          <w:sz w:val="36"/>
          <w:szCs w:val="36"/>
        </w:rPr>
      </w:pPr>
      <w:r w:rsidRPr="004D105A">
        <w:rPr>
          <w:rFonts w:ascii="Angsana New" w:hAnsi="Angsana New" w:cs="Angsana New" w:hint="cs"/>
          <w:kern w:val="0"/>
          <w:sz w:val="36"/>
          <w:szCs w:val="36"/>
        </w:rPr>
        <w:t xml:space="preserve">One limitation discussed is that Piaget’s stage model may oversimplify learning because athletes do not always develop at the same rate. Factors such as social interaction, coaching </w:t>
      </w:r>
      <w:r w:rsidRPr="004D105A">
        <w:rPr>
          <w:rFonts w:ascii="Angsana New" w:hAnsi="Angsana New" w:cs="Angsana New" w:hint="cs"/>
          <w:kern w:val="0"/>
          <w:sz w:val="36"/>
          <w:szCs w:val="36"/>
        </w:rPr>
        <w:lastRenderedPageBreak/>
        <w:t>environment, and previous experiences can strongly influence learning. Consequently, coaches should avoid if all athletes of a particular age possess the same cognitive abilities. Learning in Sports Coaching: Theory and Application</w:t>
      </w:r>
    </w:p>
    <w:p w14:paraId="6B129BD3" w14:textId="77777777" w:rsidR="00126DF5" w:rsidRPr="004D105A" w:rsidRDefault="00126DF5" w:rsidP="00126DF5">
      <w:pPr>
        <w:autoSpaceDE w:val="0"/>
        <w:autoSpaceDN w:val="0"/>
        <w:adjustRightInd w:val="0"/>
        <w:spacing w:after="0" w:line="240" w:lineRule="auto"/>
        <w:rPr>
          <w:rFonts w:ascii="Angsana New" w:hAnsi="Angsana New" w:cs="Angsana New" w:hint="cs"/>
          <w:kern w:val="0"/>
          <w:sz w:val="36"/>
          <w:szCs w:val="36"/>
        </w:rPr>
      </w:pPr>
    </w:p>
    <w:p w14:paraId="43F0CC96" w14:textId="77777777" w:rsidR="00126DF5" w:rsidRPr="004D105A" w:rsidRDefault="00126DF5" w:rsidP="00126DF5">
      <w:pPr>
        <w:autoSpaceDE w:val="0"/>
        <w:autoSpaceDN w:val="0"/>
        <w:adjustRightInd w:val="0"/>
        <w:spacing w:after="0" w:line="240" w:lineRule="auto"/>
        <w:rPr>
          <w:rFonts w:ascii="Angsana New" w:hAnsi="Angsana New" w:cs="Angsana New" w:hint="cs"/>
          <w:kern w:val="0"/>
          <w:sz w:val="36"/>
          <w:szCs w:val="36"/>
        </w:rPr>
      </w:pPr>
      <w:r w:rsidRPr="004D105A">
        <w:rPr>
          <w:rFonts w:ascii="Angsana New" w:hAnsi="Angsana New" w:cs="Angsana New" w:hint="cs"/>
          <w:kern w:val="0"/>
          <w:sz w:val="36"/>
          <w:szCs w:val="36"/>
        </w:rPr>
        <w:t xml:space="preserve">Overall, this chapter provides a valuable introduction to Piaget’s contribution to sports coaching. Its main message is that learning is an active process and that coaches should tailor training activities to the cognitive needs of their athletes. I found the chapter useful because it links educational theory to practical coaching situations and encourages coaches to think carefully about how athletes learn rather than focusing solely on performance outcomes. By applying Piaget’s ideas, coaches can design more engaging and effective learning experiences that support both athletic and personal development. </w:t>
      </w:r>
    </w:p>
    <w:p w14:paraId="07E575BB" w14:textId="77777777" w:rsidR="00126DF5" w:rsidRPr="004D105A" w:rsidRDefault="00126DF5" w:rsidP="00126DF5">
      <w:pPr>
        <w:autoSpaceDE w:val="0"/>
        <w:autoSpaceDN w:val="0"/>
        <w:adjustRightInd w:val="0"/>
        <w:spacing w:after="0" w:line="240" w:lineRule="auto"/>
        <w:rPr>
          <w:rFonts w:ascii="Angsana New" w:hAnsi="Angsana New" w:cs="Angsana New" w:hint="cs"/>
          <w:kern w:val="0"/>
          <w:sz w:val="36"/>
          <w:szCs w:val="36"/>
        </w:rPr>
      </w:pPr>
    </w:p>
    <w:p w14:paraId="14806D18" w14:textId="77777777" w:rsidR="00126DF5" w:rsidRPr="004D105A" w:rsidRDefault="00126DF5">
      <w:pPr>
        <w:rPr>
          <w:rFonts w:ascii="Angsana New" w:hAnsi="Angsana New" w:cs="Angsana New" w:hint="cs"/>
          <w:sz w:val="36"/>
          <w:szCs w:val="36"/>
        </w:rPr>
      </w:pPr>
    </w:p>
    <w:sectPr w:rsidR="00126DF5" w:rsidRPr="004D10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01552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E2A"/>
    <w:rsid w:val="00126DF5"/>
    <w:rsid w:val="00297D10"/>
    <w:rsid w:val="004D105A"/>
    <w:rsid w:val="00AA26A7"/>
    <w:rsid w:val="00BC3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84BADE"/>
  <w15:chartTrackingRefBased/>
  <w15:docId w15:val="{3402D17D-BC7A-8548-BD80-7AFB34AA3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3E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3E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3E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3E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3E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3E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3E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3E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3E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3E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3E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3E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3E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3E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3E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3E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3E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3E2A"/>
    <w:rPr>
      <w:rFonts w:eastAsiaTheme="majorEastAsia" w:cstheme="majorBidi"/>
      <w:color w:val="272727" w:themeColor="text1" w:themeTint="D8"/>
    </w:rPr>
  </w:style>
  <w:style w:type="paragraph" w:styleId="Title">
    <w:name w:val="Title"/>
    <w:basedOn w:val="Normal"/>
    <w:next w:val="Normal"/>
    <w:link w:val="TitleChar"/>
    <w:uiPriority w:val="10"/>
    <w:qFormat/>
    <w:rsid w:val="00BC3E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3E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3E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3E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3E2A"/>
    <w:pPr>
      <w:spacing w:before="160"/>
      <w:jc w:val="center"/>
    </w:pPr>
    <w:rPr>
      <w:i/>
      <w:iCs/>
      <w:color w:val="404040" w:themeColor="text1" w:themeTint="BF"/>
    </w:rPr>
  </w:style>
  <w:style w:type="character" w:customStyle="1" w:styleId="QuoteChar">
    <w:name w:val="Quote Char"/>
    <w:basedOn w:val="DefaultParagraphFont"/>
    <w:link w:val="Quote"/>
    <w:uiPriority w:val="29"/>
    <w:rsid w:val="00BC3E2A"/>
    <w:rPr>
      <w:i/>
      <w:iCs/>
      <w:color w:val="404040" w:themeColor="text1" w:themeTint="BF"/>
    </w:rPr>
  </w:style>
  <w:style w:type="paragraph" w:styleId="ListParagraph">
    <w:name w:val="List Paragraph"/>
    <w:basedOn w:val="Normal"/>
    <w:uiPriority w:val="34"/>
    <w:qFormat/>
    <w:rsid w:val="00BC3E2A"/>
    <w:pPr>
      <w:ind w:left="720"/>
      <w:contextualSpacing/>
    </w:pPr>
  </w:style>
  <w:style w:type="character" w:styleId="IntenseEmphasis">
    <w:name w:val="Intense Emphasis"/>
    <w:basedOn w:val="DefaultParagraphFont"/>
    <w:uiPriority w:val="21"/>
    <w:qFormat/>
    <w:rsid w:val="00BC3E2A"/>
    <w:rPr>
      <w:i/>
      <w:iCs/>
      <w:color w:val="0F4761" w:themeColor="accent1" w:themeShade="BF"/>
    </w:rPr>
  </w:style>
  <w:style w:type="paragraph" w:styleId="IntenseQuote">
    <w:name w:val="Intense Quote"/>
    <w:basedOn w:val="Normal"/>
    <w:next w:val="Normal"/>
    <w:link w:val="IntenseQuoteChar"/>
    <w:uiPriority w:val="30"/>
    <w:qFormat/>
    <w:rsid w:val="00BC3E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3E2A"/>
    <w:rPr>
      <w:i/>
      <w:iCs/>
      <w:color w:val="0F4761" w:themeColor="accent1" w:themeShade="BF"/>
    </w:rPr>
  </w:style>
  <w:style w:type="character" w:styleId="IntenseReference">
    <w:name w:val="Intense Reference"/>
    <w:basedOn w:val="DefaultParagraphFont"/>
    <w:uiPriority w:val="32"/>
    <w:qFormat/>
    <w:rsid w:val="00BC3E2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2</Pages>
  <Words>414</Words>
  <Characters>2362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Gray (2517477)</dc:creator>
  <cp:keywords/>
  <dc:description/>
  <cp:lastModifiedBy>Olivia Gray (2517477)</cp:lastModifiedBy>
  <cp:revision>2</cp:revision>
  <dcterms:created xsi:type="dcterms:W3CDTF">2026-10-15T10:00:00Z</dcterms:created>
  <dcterms:modified xsi:type="dcterms:W3CDTF">2026-10-15T12:48:00Z</dcterms:modified>
</cp:coreProperties>
</file>