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1F8B" w:rsidRDefault="00C64556" w:rsidP="00C64556">
      <w:pPr>
        <w:jc w:val="center"/>
        <w:rPr>
          <w:b/>
          <w:color w:val="1F497D" w:themeColor="text2"/>
          <w:sz w:val="28"/>
          <w:szCs w:val="28"/>
          <w:u w:val="single"/>
        </w:rPr>
      </w:pPr>
      <w:proofErr w:type="gramStart"/>
      <w:r w:rsidRPr="00C64556">
        <w:rPr>
          <w:b/>
          <w:color w:val="1F497D" w:themeColor="text2"/>
          <w:sz w:val="28"/>
          <w:szCs w:val="28"/>
          <w:u w:val="single"/>
        </w:rPr>
        <w:t>INTRODUCTION  2</w:t>
      </w:r>
      <w:proofErr w:type="gramEnd"/>
    </w:p>
    <w:p w:rsidR="00C64556" w:rsidRDefault="00C64556" w:rsidP="00C64556">
      <w:pPr>
        <w:rPr>
          <w:color w:val="1F497D" w:themeColor="text2"/>
          <w:sz w:val="28"/>
          <w:szCs w:val="28"/>
        </w:rPr>
      </w:pPr>
    </w:p>
    <w:p w:rsidR="00C64556" w:rsidRPr="00DA1851" w:rsidRDefault="00C64556" w:rsidP="00C64556">
      <w:pPr>
        <w:rPr>
          <w:color w:val="000000" w:themeColor="text1"/>
          <w:sz w:val="24"/>
          <w:szCs w:val="24"/>
        </w:rPr>
      </w:pPr>
      <w:r w:rsidRPr="00DA1851">
        <w:rPr>
          <w:color w:val="000000" w:themeColor="text1"/>
          <w:sz w:val="24"/>
          <w:szCs w:val="24"/>
        </w:rPr>
        <w:t xml:space="preserve">The purpose of this unit is to provide a general overview of the book of Isaiah within the context of the Hebrew Canon. It allows you to become familiar with terminology associated with the book of Isaiah and its literary context. </w:t>
      </w:r>
    </w:p>
    <w:p w:rsidR="00C64556" w:rsidRPr="00DA1851" w:rsidRDefault="00C64556" w:rsidP="00C64556">
      <w:pPr>
        <w:rPr>
          <w:color w:val="000000" w:themeColor="text1"/>
          <w:sz w:val="24"/>
          <w:szCs w:val="24"/>
        </w:rPr>
      </w:pPr>
      <w:r w:rsidRPr="00DA1851">
        <w:rPr>
          <w:color w:val="000000" w:themeColor="text1"/>
          <w:sz w:val="24"/>
          <w:szCs w:val="24"/>
        </w:rPr>
        <w:t xml:space="preserve">First, you should read the introductory entries on Isaiah and the book of Isaiah that you will find in </w:t>
      </w:r>
      <w:r w:rsidRPr="00DA1851">
        <w:rPr>
          <w:i/>
          <w:color w:val="000000" w:themeColor="text1"/>
          <w:sz w:val="24"/>
          <w:szCs w:val="24"/>
        </w:rPr>
        <w:t>The Oxford Guide to People and Places of the Bible</w:t>
      </w:r>
      <w:r w:rsidRPr="00DA1851">
        <w:rPr>
          <w:color w:val="000000" w:themeColor="text1"/>
          <w:sz w:val="24"/>
          <w:szCs w:val="24"/>
        </w:rPr>
        <w:t xml:space="preserve">; then, move on to the </w:t>
      </w:r>
      <w:r w:rsidRPr="00DA1851">
        <w:rPr>
          <w:i/>
          <w:color w:val="000000" w:themeColor="text1"/>
          <w:sz w:val="24"/>
          <w:szCs w:val="24"/>
        </w:rPr>
        <w:t>Oxford Companion to the Bible</w:t>
      </w:r>
      <w:r w:rsidRPr="00DA1851">
        <w:rPr>
          <w:color w:val="000000" w:themeColor="text1"/>
          <w:sz w:val="24"/>
          <w:szCs w:val="24"/>
        </w:rPr>
        <w:t xml:space="preserve"> and finally the </w:t>
      </w:r>
      <w:r w:rsidRPr="00DA1851">
        <w:rPr>
          <w:i/>
          <w:color w:val="000000" w:themeColor="text1"/>
          <w:sz w:val="24"/>
          <w:szCs w:val="24"/>
        </w:rPr>
        <w:t xml:space="preserve">Blackwell Companion to the Hebrew Bible. </w:t>
      </w:r>
      <w:proofErr w:type="gramStart"/>
      <w:r w:rsidRPr="00DA1851">
        <w:rPr>
          <w:color w:val="000000" w:themeColor="text1"/>
          <w:sz w:val="24"/>
          <w:szCs w:val="24"/>
        </w:rPr>
        <w:t xml:space="preserve">If you do own the </w:t>
      </w:r>
      <w:r w:rsidRPr="00DA1851">
        <w:rPr>
          <w:i/>
          <w:color w:val="000000" w:themeColor="text1"/>
          <w:sz w:val="24"/>
          <w:szCs w:val="24"/>
        </w:rPr>
        <w:t>Oxford Bible Commentary</w:t>
      </w:r>
      <w:r w:rsidRPr="00DA1851">
        <w:rPr>
          <w:color w:val="000000" w:themeColor="text1"/>
          <w:sz w:val="24"/>
          <w:szCs w:val="24"/>
        </w:rPr>
        <w:t xml:space="preserve"> (which I cannot include here for copyright reasons), then reading the first few pages of </w:t>
      </w:r>
      <w:proofErr w:type="spellStart"/>
      <w:r w:rsidRPr="00DA1851">
        <w:rPr>
          <w:color w:val="000000" w:themeColor="text1"/>
          <w:sz w:val="24"/>
          <w:szCs w:val="24"/>
        </w:rPr>
        <w:t>Coggins</w:t>
      </w:r>
      <w:proofErr w:type="spellEnd"/>
      <w:r w:rsidRPr="00DA1851">
        <w:rPr>
          <w:color w:val="000000" w:themeColor="text1"/>
          <w:sz w:val="24"/>
          <w:szCs w:val="24"/>
        </w:rPr>
        <w:t xml:space="preserve">’ commentary on </w:t>
      </w:r>
      <w:r w:rsidRPr="00DA1851">
        <w:rPr>
          <w:i/>
          <w:color w:val="000000" w:themeColor="text1"/>
          <w:sz w:val="24"/>
          <w:szCs w:val="24"/>
        </w:rPr>
        <w:t>Isaiah</w:t>
      </w:r>
      <w:r w:rsidRPr="00DA1851">
        <w:rPr>
          <w:color w:val="000000" w:themeColor="text1"/>
          <w:sz w:val="24"/>
          <w:szCs w:val="24"/>
        </w:rPr>
        <w:t xml:space="preserve"> would also be very useful at this point.</w:t>
      </w:r>
      <w:proofErr w:type="gramEnd"/>
      <w:r w:rsidRPr="00DA1851">
        <w:rPr>
          <w:color w:val="000000" w:themeColor="text1"/>
          <w:sz w:val="24"/>
          <w:szCs w:val="24"/>
        </w:rPr>
        <w:t xml:space="preserve"> </w:t>
      </w:r>
    </w:p>
    <w:p w:rsidR="007732C3" w:rsidRPr="00DA1851" w:rsidRDefault="00C64556" w:rsidP="00C64556">
      <w:pPr>
        <w:rPr>
          <w:color w:val="000000" w:themeColor="text1"/>
          <w:sz w:val="24"/>
          <w:szCs w:val="24"/>
        </w:rPr>
      </w:pPr>
      <w:r w:rsidRPr="00DA1851">
        <w:rPr>
          <w:color w:val="000000" w:themeColor="text1"/>
          <w:sz w:val="24"/>
          <w:szCs w:val="24"/>
        </w:rPr>
        <w:t xml:space="preserve">You will then find that </w:t>
      </w:r>
      <w:proofErr w:type="spellStart"/>
      <w:r w:rsidRPr="00DA1851">
        <w:rPr>
          <w:color w:val="000000" w:themeColor="text1"/>
          <w:sz w:val="24"/>
          <w:szCs w:val="24"/>
        </w:rPr>
        <w:t>Mervyn</w:t>
      </w:r>
      <w:proofErr w:type="spellEnd"/>
      <w:r w:rsidRPr="00DA1851">
        <w:rPr>
          <w:color w:val="000000" w:themeColor="text1"/>
          <w:sz w:val="24"/>
          <w:szCs w:val="24"/>
        </w:rPr>
        <w:t xml:space="preserve"> Sweeney’s article on </w:t>
      </w:r>
      <w:r w:rsidRPr="00DA1851">
        <w:rPr>
          <w:i/>
          <w:color w:val="000000" w:themeColor="text1"/>
          <w:sz w:val="24"/>
          <w:szCs w:val="24"/>
        </w:rPr>
        <w:t xml:space="preserve">The Latter Prophets </w:t>
      </w:r>
      <w:r w:rsidRPr="00DA1851">
        <w:rPr>
          <w:color w:val="000000" w:themeColor="text1"/>
          <w:sz w:val="24"/>
          <w:szCs w:val="24"/>
        </w:rPr>
        <w:t>will also contextualise Isaiah for you within the Hebrew Bible.....it will give you a good overview of the contents of the book.</w:t>
      </w:r>
    </w:p>
    <w:p w:rsidR="00C64556" w:rsidRPr="00DA1851" w:rsidRDefault="007732C3" w:rsidP="00C64556">
      <w:pPr>
        <w:rPr>
          <w:color w:val="000000" w:themeColor="text1"/>
          <w:sz w:val="24"/>
          <w:szCs w:val="24"/>
        </w:rPr>
      </w:pPr>
      <w:proofErr w:type="gramStart"/>
      <w:r w:rsidRPr="00DA1851">
        <w:rPr>
          <w:color w:val="000000" w:themeColor="text1"/>
          <w:sz w:val="24"/>
          <w:szCs w:val="24"/>
        </w:rPr>
        <w:t xml:space="preserve">You </w:t>
      </w:r>
      <w:r w:rsidR="00C64556" w:rsidRPr="00DA1851">
        <w:rPr>
          <w:color w:val="000000" w:themeColor="text1"/>
          <w:sz w:val="24"/>
          <w:szCs w:val="24"/>
        </w:rPr>
        <w:t xml:space="preserve"> </w:t>
      </w:r>
      <w:r w:rsidRPr="00DA1851">
        <w:rPr>
          <w:color w:val="000000" w:themeColor="text1"/>
          <w:sz w:val="24"/>
          <w:szCs w:val="24"/>
        </w:rPr>
        <w:t>will</w:t>
      </w:r>
      <w:proofErr w:type="gramEnd"/>
      <w:r w:rsidRPr="00DA1851">
        <w:rPr>
          <w:color w:val="000000" w:themeColor="text1"/>
          <w:sz w:val="24"/>
          <w:szCs w:val="24"/>
        </w:rPr>
        <w:t xml:space="preserve"> find </w:t>
      </w:r>
      <w:r w:rsidR="00DA1851">
        <w:rPr>
          <w:color w:val="000000" w:themeColor="text1"/>
          <w:sz w:val="24"/>
          <w:szCs w:val="24"/>
        </w:rPr>
        <w:t xml:space="preserve">an article </w:t>
      </w:r>
      <w:r w:rsidRPr="00DA1851">
        <w:rPr>
          <w:color w:val="000000" w:themeColor="text1"/>
          <w:sz w:val="24"/>
          <w:szCs w:val="24"/>
        </w:rPr>
        <w:t xml:space="preserve">by </w:t>
      </w:r>
      <w:proofErr w:type="spellStart"/>
      <w:r w:rsidRPr="00DA1851">
        <w:rPr>
          <w:color w:val="000000" w:themeColor="text1"/>
          <w:sz w:val="24"/>
          <w:szCs w:val="24"/>
        </w:rPr>
        <w:t>Rofé</w:t>
      </w:r>
      <w:proofErr w:type="spellEnd"/>
      <w:r w:rsidRPr="00DA1851">
        <w:rPr>
          <w:color w:val="000000" w:themeColor="text1"/>
          <w:sz w:val="24"/>
          <w:szCs w:val="24"/>
        </w:rPr>
        <w:t xml:space="preserve"> more demanding.  It is not necessary to read through </w:t>
      </w:r>
      <w:r w:rsidR="00DA1851">
        <w:rPr>
          <w:color w:val="000000" w:themeColor="text1"/>
          <w:sz w:val="24"/>
          <w:szCs w:val="24"/>
        </w:rPr>
        <w:t>this</w:t>
      </w:r>
      <w:r w:rsidRPr="00DA1851">
        <w:rPr>
          <w:color w:val="000000" w:themeColor="text1"/>
          <w:sz w:val="24"/>
          <w:szCs w:val="24"/>
        </w:rPr>
        <w:t xml:space="preserve"> in their entirety but browsing through </w:t>
      </w:r>
      <w:r w:rsidR="00DA1851">
        <w:rPr>
          <w:color w:val="000000" w:themeColor="text1"/>
          <w:sz w:val="24"/>
          <w:szCs w:val="24"/>
        </w:rPr>
        <w:t>it</w:t>
      </w:r>
      <w:r w:rsidRPr="00DA1851">
        <w:rPr>
          <w:color w:val="000000" w:themeColor="text1"/>
          <w:sz w:val="24"/>
          <w:szCs w:val="24"/>
        </w:rPr>
        <w:t xml:space="preserve"> will get you thinking about the complex problems of editorial activity and revisions (redaction) that the book of Isaiah was subject to, before it reached its final form that we know today.</w:t>
      </w:r>
    </w:p>
    <w:p w:rsidR="007732C3" w:rsidRPr="00DA1851" w:rsidRDefault="007732C3" w:rsidP="00C64556">
      <w:pPr>
        <w:rPr>
          <w:color w:val="000000" w:themeColor="text1"/>
          <w:sz w:val="24"/>
          <w:szCs w:val="24"/>
        </w:rPr>
      </w:pPr>
      <w:proofErr w:type="spellStart"/>
      <w:r w:rsidRPr="00DA1851">
        <w:rPr>
          <w:color w:val="000000" w:themeColor="text1"/>
          <w:sz w:val="24"/>
          <w:szCs w:val="24"/>
        </w:rPr>
        <w:t>Pakala’s</w:t>
      </w:r>
      <w:proofErr w:type="spellEnd"/>
      <w:r w:rsidRPr="00DA1851">
        <w:rPr>
          <w:color w:val="000000" w:themeColor="text1"/>
          <w:sz w:val="24"/>
          <w:szCs w:val="24"/>
        </w:rPr>
        <w:t xml:space="preserve"> ‘</w:t>
      </w:r>
      <w:r w:rsidRPr="00DA1851">
        <w:rPr>
          <w:i/>
          <w:color w:val="000000" w:themeColor="text1"/>
          <w:sz w:val="24"/>
          <w:szCs w:val="24"/>
        </w:rPr>
        <w:t xml:space="preserve">Librarian’s Comments on Commentaries of Isaiah’, </w:t>
      </w:r>
      <w:r w:rsidRPr="00DA1851">
        <w:rPr>
          <w:color w:val="000000" w:themeColor="text1"/>
          <w:sz w:val="24"/>
          <w:szCs w:val="24"/>
        </w:rPr>
        <w:t xml:space="preserve">somewhat </w:t>
      </w:r>
      <w:proofErr w:type="spellStart"/>
      <w:r w:rsidRPr="00DA1851">
        <w:rPr>
          <w:color w:val="000000" w:themeColor="text1"/>
          <w:sz w:val="24"/>
          <w:szCs w:val="24"/>
        </w:rPr>
        <w:t>humourously</w:t>
      </w:r>
      <w:proofErr w:type="spellEnd"/>
      <w:r w:rsidRPr="00DA1851">
        <w:rPr>
          <w:color w:val="000000" w:themeColor="text1"/>
          <w:sz w:val="24"/>
          <w:szCs w:val="24"/>
        </w:rPr>
        <w:t xml:space="preserve">, gives an account of the vast numbers of commentaries on the book of Isaiah and the nightmare it presents for recording </w:t>
      </w:r>
      <w:r w:rsidR="00E225BE" w:rsidRPr="00DA1851">
        <w:rPr>
          <w:color w:val="000000" w:themeColor="text1"/>
          <w:sz w:val="24"/>
          <w:szCs w:val="24"/>
        </w:rPr>
        <w:t xml:space="preserve">these in a library. </w:t>
      </w:r>
    </w:p>
    <w:sectPr w:rsidR="007732C3" w:rsidRPr="00DA1851" w:rsidSect="008A1F8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64556"/>
    <w:rsid w:val="007732C3"/>
    <w:rsid w:val="008A1F8B"/>
    <w:rsid w:val="00C64556"/>
    <w:rsid w:val="00D20AE6"/>
    <w:rsid w:val="00DA1851"/>
    <w:rsid w:val="00E225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F8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218</Words>
  <Characters>1243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3</cp:revision>
  <dcterms:created xsi:type="dcterms:W3CDTF">2013-01-29T08:57:00Z</dcterms:created>
  <dcterms:modified xsi:type="dcterms:W3CDTF">2013-01-30T11:33:00Z</dcterms:modified>
</cp:coreProperties>
</file>