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4BCDD" w14:textId="5EFC2B42" w:rsidR="00B151A8" w:rsidRPr="00AC54CB" w:rsidRDefault="00AC54CB" w:rsidP="00AC54CB">
      <w:pPr>
        <w:spacing w:line="360" w:lineRule="auto"/>
        <w:rPr>
          <w:rFonts w:ascii="Times New Roman" w:hAnsi="Times New Roman" w:cs="Times New Roman"/>
          <w:b/>
          <w:bCs/>
          <w:sz w:val="32"/>
          <w:szCs w:val="32"/>
        </w:rPr>
      </w:pPr>
      <w:r w:rsidRPr="00AC54CB">
        <w:rPr>
          <w:rFonts w:ascii="Times New Roman" w:hAnsi="Times New Roman" w:cs="Times New Roman"/>
          <w:b/>
          <w:bCs/>
          <w:sz w:val="32"/>
          <w:szCs w:val="32"/>
        </w:rPr>
        <w:t xml:space="preserve">Sustainable Hospitality &amp; Tourism Management  </w:t>
      </w:r>
    </w:p>
    <w:p w14:paraId="6794273B" w14:textId="1AF02560" w:rsidR="00CE708A" w:rsidRDefault="00AC54CB" w:rsidP="00AC54CB">
      <w:pPr>
        <w:spacing w:line="360" w:lineRule="auto"/>
        <w:rPr>
          <w:rFonts w:ascii="Times New Roman" w:hAnsi="Times New Roman" w:cs="Times New Roman"/>
          <w:b/>
          <w:bCs/>
          <w:sz w:val="32"/>
          <w:szCs w:val="32"/>
        </w:rPr>
      </w:pPr>
      <w:r w:rsidRPr="00AC54CB">
        <w:rPr>
          <w:rFonts w:ascii="Times New Roman" w:hAnsi="Times New Roman" w:cs="Times New Roman"/>
          <w:b/>
          <w:bCs/>
          <w:sz w:val="32"/>
          <w:szCs w:val="32"/>
        </w:rPr>
        <w:t>BMIH5006</w:t>
      </w:r>
    </w:p>
    <w:p w14:paraId="662D2EBD" w14:textId="22B01B06" w:rsidR="00AC54CB" w:rsidRDefault="00AC54CB" w:rsidP="00AC54CB">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Lecturer: Lisa Knight </w:t>
      </w:r>
    </w:p>
    <w:p w14:paraId="00E73C75" w14:textId="77777777" w:rsidR="00AC54CB" w:rsidRDefault="00AC54CB" w:rsidP="00AC54CB">
      <w:pPr>
        <w:spacing w:line="360" w:lineRule="auto"/>
        <w:rPr>
          <w:rFonts w:ascii="Times New Roman" w:hAnsi="Times New Roman" w:cs="Times New Roman"/>
          <w:b/>
          <w:bCs/>
          <w:sz w:val="32"/>
          <w:szCs w:val="32"/>
        </w:rPr>
      </w:pPr>
    </w:p>
    <w:p w14:paraId="05F7160A" w14:textId="77777777" w:rsidR="00AC54CB" w:rsidRPr="00AC54CB" w:rsidRDefault="00AC54CB" w:rsidP="00AC54CB">
      <w:pPr>
        <w:spacing w:line="360" w:lineRule="auto"/>
        <w:rPr>
          <w:rFonts w:ascii="Times New Roman" w:hAnsi="Times New Roman" w:cs="Times New Roman"/>
          <w:b/>
          <w:bCs/>
          <w:sz w:val="32"/>
          <w:szCs w:val="32"/>
        </w:rPr>
      </w:pPr>
      <w:r w:rsidRPr="00AC54CB">
        <w:rPr>
          <w:rFonts w:ascii="Times New Roman" w:hAnsi="Times New Roman" w:cs="Times New Roman"/>
          <w:b/>
          <w:bCs/>
          <w:sz w:val="32"/>
          <w:szCs w:val="32"/>
        </w:rPr>
        <w:t>Student name: Alexandru Vlad Matei</w:t>
      </w:r>
    </w:p>
    <w:p w14:paraId="61657CA7" w14:textId="73153B39" w:rsidR="00AC54CB" w:rsidRPr="00AC54CB" w:rsidRDefault="00AC54CB" w:rsidP="00AC54CB">
      <w:pPr>
        <w:spacing w:line="360" w:lineRule="auto"/>
        <w:rPr>
          <w:rFonts w:ascii="Times New Roman" w:hAnsi="Times New Roman" w:cs="Times New Roman"/>
          <w:b/>
          <w:bCs/>
          <w:sz w:val="32"/>
          <w:szCs w:val="32"/>
        </w:rPr>
      </w:pPr>
      <w:r w:rsidRPr="00AC54CB">
        <w:rPr>
          <w:rFonts w:ascii="Times New Roman" w:hAnsi="Times New Roman" w:cs="Times New Roman"/>
          <w:b/>
          <w:bCs/>
          <w:sz w:val="32"/>
          <w:szCs w:val="32"/>
        </w:rPr>
        <w:t>Student id: 2126985</w:t>
      </w:r>
    </w:p>
    <w:p w14:paraId="7AE5B25C" w14:textId="77777777" w:rsidR="00CE708A" w:rsidRDefault="00CE708A"/>
    <w:p w14:paraId="4F55E8D7" w14:textId="77777777" w:rsidR="00CE708A" w:rsidRDefault="00CE708A"/>
    <w:p w14:paraId="78309D56" w14:textId="77777777" w:rsidR="00CE708A" w:rsidRDefault="00CE708A"/>
    <w:p w14:paraId="2DCA9FED" w14:textId="77777777" w:rsidR="00CE708A" w:rsidRDefault="00CE708A"/>
    <w:p w14:paraId="55B9EC7B" w14:textId="77777777" w:rsidR="00CE708A" w:rsidRDefault="00CE708A"/>
    <w:p w14:paraId="405E9A9C" w14:textId="77777777" w:rsidR="00CE708A" w:rsidRDefault="00CE708A"/>
    <w:p w14:paraId="210961D0" w14:textId="77777777" w:rsidR="00CE708A" w:rsidRDefault="00CE708A"/>
    <w:p w14:paraId="3DC4073F" w14:textId="77777777" w:rsidR="00CE708A" w:rsidRDefault="00CE708A"/>
    <w:p w14:paraId="32D08C8E" w14:textId="77777777" w:rsidR="00CE708A" w:rsidRDefault="00CE708A"/>
    <w:p w14:paraId="54448127" w14:textId="77777777" w:rsidR="00CE708A" w:rsidRDefault="00CE708A"/>
    <w:p w14:paraId="36B3EA16" w14:textId="77777777" w:rsidR="00CE708A" w:rsidRDefault="00CE708A"/>
    <w:p w14:paraId="2EB5D448" w14:textId="77777777" w:rsidR="00CE708A" w:rsidRDefault="00CE708A"/>
    <w:p w14:paraId="09B0456B" w14:textId="77777777" w:rsidR="00CE708A" w:rsidRDefault="00CE708A"/>
    <w:p w14:paraId="71F1DF31" w14:textId="77777777" w:rsidR="00CE708A" w:rsidRDefault="00CE708A"/>
    <w:p w14:paraId="5D152940" w14:textId="77777777" w:rsidR="00CE708A" w:rsidRDefault="00CE708A"/>
    <w:p w14:paraId="15EA7EFC" w14:textId="77777777" w:rsidR="00CE708A" w:rsidRDefault="00CE708A"/>
    <w:p w14:paraId="4F7AC900" w14:textId="77777777" w:rsidR="00CE708A" w:rsidRDefault="00CE708A"/>
    <w:p w14:paraId="5A735FF1" w14:textId="77777777" w:rsidR="00CE708A" w:rsidRDefault="00CE708A"/>
    <w:p w14:paraId="55AC6474" w14:textId="77777777" w:rsidR="00CE708A" w:rsidRDefault="00CE708A"/>
    <w:p w14:paraId="18BC7ABF" w14:textId="77777777" w:rsidR="00CE708A" w:rsidRDefault="00CE708A"/>
    <w:p w14:paraId="01A40490" w14:textId="77777777" w:rsidR="00CE708A" w:rsidRDefault="00CE708A"/>
    <w:p w14:paraId="76FFF925" w14:textId="327796C2" w:rsidR="00CE708A" w:rsidRPr="002109C8" w:rsidRDefault="002109C8" w:rsidP="002109C8">
      <w:pPr>
        <w:pStyle w:val="EU"/>
        <w:spacing w:line="360" w:lineRule="auto"/>
        <w:rPr>
          <w:rFonts w:ascii="Times New Roman" w:hAnsi="Times New Roman" w:cs="Times New Roman"/>
          <w:color w:val="auto"/>
        </w:rPr>
      </w:pPr>
      <w:bookmarkStart w:id="0" w:name="_Toc192242096"/>
      <w:r w:rsidRPr="002109C8">
        <w:rPr>
          <w:rFonts w:ascii="Times New Roman" w:hAnsi="Times New Roman" w:cs="Times New Roman"/>
          <w:color w:val="auto"/>
        </w:rPr>
        <w:lastRenderedPageBreak/>
        <w:t>Executive summary</w:t>
      </w:r>
      <w:bookmarkEnd w:id="0"/>
    </w:p>
    <w:p w14:paraId="5E5439BA" w14:textId="6F8C4573" w:rsidR="00CE708A" w:rsidRPr="002109C8" w:rsidRDefault="002109C8" w:rsidP="002109C8">
      <w:pPr>
        <w:spacing w:line="360" w:lineRule="auto"/>
        <w:jc w:val="both"/>
        <w:rPr>
          <w:rFonts w:ascii="Times New Roman" w:hAnsi="Times New Roman" w:cs="Times New Roman"/>
          <w:sz w:val="24"/>
          <w:szCs w:val="24"/>
        </w:rPr>
      </w:pPr>
      <w:r w:rsidRPr="002109C8">
        <w:rPr>
          <w:rFonts w:ascii="Times New Roman" w:hAnsi="Times New Roman" w:cs="Times New Roman"/>
          <w:sz w:val="24"/>
          <w:szCs w:val="24"/>
        </w:rPr>
        <w:t xml:space="preserve">Providing housing, food, and entertainment at sea, cruise ships mix travel with hospitality into one experience. Still, they also seriously endanger the local inhabitants and the surroundings. After assessing the detrimental consequences of cruise ships on air quality, marine ecosystems, and port destinations, this paper presents </w:t>
      </w:r>
      <w:proofErr w:type="gramStart"/>
      <w:r w:rsidRPr="002109C8">
        <w:rPr>
          <w:rFonts w:ascii="Times New Roman" w:hAnsi="Times New Roman" w:cs="Times New Roman"/>
          <w:sz w:val="24"/>
          <w:szCs w:val="24"/>
        </w:rPr>
        <w:t>possible solutions</w:t>
      </w:r>
      <w:proofErr w:type="gramEnd"/>
      <w:r w:rsidRPr="002109C8">
        <w:rPr>
          <w:rFonts w:ascii="Times New Roman" w:hAnsi="Times New Roman" w:cs="Times New Roman"/>
          <w:sz w:val="24"/>
          <w:szCs w:val="24"/>
        </w:rPr>
        <w:t xml:space="preserve"> to lower their influence.</w:t>
      </w:r>
      <w:r w:rsidRPr="002109C8">
        <w:rPr>
          <w:rFonts w:ascii="Times New Roman" w:hAnsi="Times New Roman" w:cs="Times New Roman"/>
          <w:sz w:val="24"/>
          <w:szCs w:val="24"/>
        </w:rPr>
        <w:t xml:space="preserve"> </w:t>
      </w:r>
      <w:r w:rsidRPr="002109C8">
        <w:rPr>
          <w:rFonts w:ascii="Times New Roman" w:hAnsi="Times New Roman" w:cs="Times New Roman"/>
          <w:sz w:val="24"/>
          <w:szCs w:val="24"/>
        </w:rPr>
        <w:t>Key issues include excessive fuel usage, which generates greenhouse gas emissions and fuels climate change. Another big problem is waste disposal as solid debris and processed water could damage marine life. Large cruise ships also bring huge visitors to tiny coastal communities, therefore taxing local resources and upsetting everyday life.</w:t>
      </w:r>
      <w:r w:rsidRPr="002109C8">
        <w:rPr>
          <w:rFonts w:ascii="Times New Roman" w:hAnsi="Times New Roman" w:cs="Times New Roman"/>
          <w:sz w:val="24"/>
          <w:szCs w:val="24"/>
        </w:rPr>
        <w:t xml:space="preserve"> </w:t>
      </w:r>
      <w:r w:rsidRPr="002109C8">
        <w:rPr>
          <w:rFonts w:ascii="Times New Roman" w:hAnsi="Times New Roman" w:cs="Times New Roman"/>
          <w:sz w:val="24"/>
          <w:szCs w:val="24"/>
        </w:rPr>
        <w:t>This paper investigates technology and policy remedies to meet these difficulties. These include better waste-treatment systems, shore power infrastructure, and alternative fuels like liquefied natural gas (LNG). Strong laws and open corporate social responsibility (CSR) projects together help to inspire improved industry-wide standards.</w:t>
      </w:r>
      <w:r w:rsidRPr="002109C8">
        <w:rPr>
          <w:rFonts w:ascii="Times New Roman" w:hAnsi="Times New Roman" w:cs="Times New Roman"/>
          <w:sz w:val="24"/>
          <w:szCs w:val="24"/>
        </w:rPr>
        <w:t xml:space="preserve"> </w:t>
      </w:r>
      <w:r w:rsidRPr="002109C8">
        <w:rPr>
          <w:rFonts w:ascii="Times New Roman" w:hAnsi="Times New Roman" w:cs="Times New Roman"/>
          <w:sz w:val="24"/>
          <w:szCs w:val="24"/>
        </w:rPr>
        <w:t xml:space="preserve">Although using these techniques calls for financial commitment, over time these steps may pay off. While collaboration among cruise companies and local authorities promotes good community relations, cleaner engines and careful waste management help safeguard the environment. A change towards more environmentally friendly cruise operations will </w:t>
      </w:r>
      <w:proofErr w:type="gramStart"/>
      <w:r w:rsidRPr="002109C8">
        <w:rPr>
          <w:rFonts w:ascii="Times New Roman" w:hAnsi="Times New Roman" w:cs="Times New Roman"/>
          <w:sz w:val="24"/>
          <w:szCs w:val="24"/>
        </w:rPr>
        <w:t>assist</w:t>
      </w:r>
      <w:proofErr w:type="gramEnd"/>
      <w:r w:rsidRPr="002109C8">
        <w:rPr>
          <w:rFonts w:ascii="Times New Roman" w:hAnsi="Times New Roman" w:cs="Times New Roman"/>
          <w:sz w:val="24"/>
          <w:szCs w:val="24"/>
        </w:rPr>
        <w:t xml:space="preserve"> to protect locations for next generations overall.</w:t>
      </w:r>
    </w:p>
    <w:p w14:paraId="4BF20887" w14:textId="77777777" w:rsidR="00CE708A" w:rsidRDefault="00CE708A"/>
    <w:p w14:paraId="29F58670" w14:textId="77777777" w:rsidR="00CE708A" w:rsidRDefault="00CE708A"/>
    <w:p w14:paraId="06696D79" w14:textId="77777777" w:rsidR="00CE708A" w:rsidRDefault="00CE708A"/>
    <w:p w14:paraId="3CFA29CB" w14:textId="77777777" w:rsidR="00CE708A" w:rsidRDefault="00CE708A"/>
    <w:p w14:paraId="0F2A1E43" w14:textId="77777777" w:rsidR="00CE708A" w:rsidRDefault="00CE708A"/>
    <w:p w14:paraId="3369C979" w14:textId="77777777" w:rsidR="00CE708A" w:rsidRDefault="00CE708A"/>
    <w:p w14:paraId="7959AF5C" w14:textId="77777777" w:rsidR="00CE708A" w:rsidRDefault="00CE708A"/>
    <w:p w14:paraId="7D6CEB32" w14:textId="77777777" w:rsidR="00CE708A" w:rsidRDefault="00CE708A"/>
    <w:p w14:paraId="33363407" w14:textId="77777777" w:rsidR="00CE708A" w:rsidRDefault="00CE708A"/>
    <w:p w14:paraId="030E5C7F" w14:textId="77777777" w:rsidR="00CE708A" w:rsidRDefault="00CE708A"/>
    <w:p w14:paraId="4F40A7FA" w14:textId="77777777" w:rsidR="00CE708A" w:rsidRDefault="00CE708A"/>
    <w:p w14:paraId="031ECB47" w14:textId="77777777" w:rsidR="00CE708A" w:rsidRDefault="00CE708A"/>
    <w:p w14:paraId="0BBC3B70" w14:textId="77777777" w:rsidR="00CE708A" w:rsidRDefault="00CE708A"/>
    <w:p w14:paraId="073FEACE" w14:textId="77777777" w:rsidR="00CE708A" w:rsidRDefault="00CE708A"/>
    <w:p w14:paraId="6A809C1A" w14:textId="77777777" w:rsidR="00CE708A" w:rsidRDefault="00CE708A"/>
    <w:sdt>
      <w:sdtPr>
        <w:id w:val="-57289511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CDA5DC8" w14:textId="6601D24B" w:rsidR="002109C8" w:rsidRDefault="002109C8">
          <w:pPr>
            <w:pStyle w:val="TOCHeading"/>
          </w:pPr>
          <w:r>
            <w:t>Table of Contents</w:t>
          </w:r>
        </w:p>
        <w:p w14:paraId="2B64C4D6" w14:textId="5D91E71B" w:rsidR="002109C8" w:rsidRDefault="002109C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2242096" w:history="1">
            <w:r w:rsidRPr="00AB0D38">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_Toc192242096 \h </w:instrText>
            </w:r>
            <w:r>
              <w:rPr>
                <w:noProof/>
                <w:webHidden/>
              </w:rPr>
            </w:r>
            <w:r>
              <w:rPr>
                <w:noProof/>
                <w:webHidden/>
              </w:rPr>
              <w:fldChar w:fldCharType="separate"/>
            </w:r>
            <w:r>
              <w:rPr>
                <w:noProof/>
                <w:webHidden/>
              </w:rPr>
              <w:t>2</w:t>
            </w:r>
            <w:r>
              <w:rPr>
                <w:noProof/>
                <w:webHidden/>
              </w:rPr>
              <w:fldChar w:fldCharType="end"/>
            </w:r>
          </w:hyperlink>
        </w:p>
        <w:p w14:paraId="53E0044E" w14:textId="49DE1E0F" w:rsidR="002109C8" w:rsidRDefault="002109C8">
          <w:pPr>
            <w:pStyle w:val="TOC1"/>
            <w:tabs>
              <w:tab w:val="right" w:leader="dot" w:pos="9016"/>
            </w:tabs>
            <w:rPr>
              <w:rFonts w:eastAsiaTheme="minorEastAsia"/>
              <w:noProof/>
              <w:sz w:val="24"/>
              <w:szCs w:val="24"/>
              <w:lang w:eastAsia="en-GB"/>
            </w:rPr>
          </w:pPr>
          <w:hyperlink w:anchor="_Toc192242097" w:history="1">
            <w:r w:rsidRPr="00AB0D3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_Toc192242097 \h </w:instrText>
            </w:r>
            <w:r>
              <w:rPr>
                <w:noProof/>
                <w:webHidden/>
              </w:rPr>
            </w:r>
            <w:r>
              <w:rPr>
                <w:noProof/>
                <w:webHidden/>
              </w:rPr>
              <w:fldChar w:fldCharType="separate"/>
            </w:r>
            <w:r>
              <w:rPr>
                <w:noProof/>
                <w:webHidden/>
              </w:rPr>
              <w:t>3</w:t>
            </w:r>
            <w:r>
              <w:rPr>
                <w:noProof/>
                <w:webHidden/>
              </w:rPr>
              <w:fldChar w:fldCharType="end"/>
            </w:r>
          </w:hyperlink>
        </w:p>
        <w:p w14:paraId="541217E0" w14:textId="0A6F1909" w:rsidR="002109C8" w:rsidRDefault="002109C8">
          <w:pPr>
            <w:pStyle w:val="TOC1"/>
            <w:tabs>
              <w:tab w:val="right" w:leader="dot" w:pos="9016"/>
            </w:tabs>
            <w:rPr>
              <w:rFonts w:eastAsiaTheme="minorEastAsia"/>
              <w:noProof/>
              <w:sz w:val="24"/>
              <w:szCs w:val="24"/>
              <w:lang w:eastAsia="en-GB"/>
            </w:rPr>
          </w:pPr>
          <w:hyperlink w:anchor="_Toc192242098" w:history="1">
            <w:r w:rsidRPr="00AB0D38">
              <w:rPr>
                <w:rStyle w:val="Hyperlink"/>
                <w:rFonts w:ascii="Times New Roman" w:hAnsi="Times New Roman" w:cs="Times New Roman"/>
                <w:noProof/>
              </w:rPr>
              <w:t>Overview of Cruise Tourism as a Mode of Transport</w:t>
            </w:r>
            <w:r>
              <w:rPr>
                <w:noProof/>
                <w:webHidden/>
              </w:rPr>
              <w:tab/>
            </w:r>
            <w:r>
              <w:rPr>
                <w:noProof/>
                <w:webHidden/>
              </w:rPr>
              <w:fldChar w:fldCharType="begin"/>
            </w:r>
            <w:r>
              <w:rPr>
                <w:noProof/>
                <w:webHidden/>
              </w:rPr>
              <w:instrText xml:space="preserve"> PAGEREF _Toc192242098 \h </w:instrText>
            </w:r>
            <w:r>
              <w:rPr>
                <w:noProof/>
                <w:webHidden/>
              </w:rPr>
            </w:r>
            <w:r>
              <w:rPr>
                <w:noProof/>
                <w:webHidden/>
              </w:rPr>
              <w:fldChar w:fldCharType="separate"/>
            </w:r>
            <w:r>
              <w:rPr>
                <w:noProof/>
                <w:webHidden/>
              </w:rPr>
              <w:t>4</w:t>
            </w:r>
            <w:r>
              <w:rPr>
                <w:noProof/>
                <w:webHidden/>
              </w:rPr>
              <w:fldChar w:fldCharType="end"/>
            </w:r>
          </w:hyperlink>
        </w:p>
        <w:p w14:paraId="552AC9A9" w14:textId="21F4DF1C" w:rsidR="002109C8" w:rsidRDefault="002109C8">
          <w:pPr>
            <w:pStyle w:val="TOC1"/>
            <w:tabs>
              <w:tab w:val="right" w:leader="dot" w:pos="9016"/>
            </w:tabs>
            <w:rPr>
              <w:rFonts w:eastAsiaTheme="minorEastAsia"/>
              <w:noProof/>
              <w:sz w:val="24"/>
              <w:szCs w:val="24"/>
              <w:lang w:eastAsia="en-GB"/>
            </w:rPr>
          </w:pPr>
          <w:hyperlink w:anchor="_Toc192242099" w:history="1">
            <w:r w:rsidRPr="00AB0D38">
              <w:rPr>
                <w:rStyle w:val="Hyperlink"/>
                <w:rFonts w:ascii="Times New Roman" w:hAnsi="Times New Roman" w:cs="Times New Roman"/>
                <w:noProof/>
              </w:rPr>
              <w:t>Cruise Ship Environmental Damage</w:t>
            </w:r>
            <w:r>
              <w:rPr>
                <w:noProof/>
                <w:webHidden/>
              </w:rPr>
              <w:tab/>
            </w:r>
            <w:r>
              <w:rPr>
                <w:noProof/>
                <w:webHidden/>
              </w:rPr>
              <w:fldChar w:fldCharType="begin"/>
            </w:r>
            <w:r>
              <w:rPr>
                <w:noProof/>
                <w:webHidden/>
              </w:rPr>
              <w:instrText xml:space="preserve"> PAGEREF _Toc192242099 \h </w:instrText>
            </w:r>
            <w:r>
              <w:rPr>
                <w:noProof/>
                <w:webHidden/>
              </w:rPr>
            </w:r>
            <w:r>
              <w:rPr>
                <w:noProof/>
                <w:webHidden/>
              </w:rPr>
              <w:fldChar w:fldCharType="separate"/>
            </w:r>
            <w:r>
              <w:rPr>
                <w:noProof/>
                <w:webHidden/>
              </w:rPr>
              <w:t>4</w:t>
            </w:r>
            <w:r>
              <w:rPr>
                <w:noProof/>
                <w:webHidden/>
              </w:rPr>
              <w:fldChar w:fldCharType="end"/>
            </w:r>
          </w:hyperlink>
        </w:p>
        <w:p w14:paraId="658737B4" w14:textId="5542B980" w:rsidR="002109C8" w:rsidRDefault="002109C8">
          <w:pPr>
            <w:pStyle w:val="TOC1"/>
            <w:tabs>
              <w:tab w:val="right" w:leader="dot" w:pos="9016"/>
            </w:tabs>
            <w:rPr>
              <w:rFonts w:eastAsiaTheme="minorEastAsia"/>
              <w:noProof/>
              <w:sz w:val="24"/>
              <w:szCs w:val="24"/>
              <w:lang w:eastAsia="en-GB"/>
            </w:rPr>
          </w:pPr>
          <w:hyperlink w:anchor="_Toc192242100" w:history="1">
            <w:r w:rsidRPr="00AB0D38">
              <w:rPr>
                <w:rStyle w:val="Hyperlink"/>
                <w:rFonts w:ascii="Times New Roman" w:hAnsi="Times New Roman" w:cs="Times New Roman"/>
                <w:noProof/>
              </w:rPr>
              <w:t>Economic and Cultural Effects</w:t>
            </w:r>
            <w:r>
              <w:rPr>
                <w:noProof/>
                <w:webHidden/>
              </w:rPr>
              <w:tab/>
            </w:r>
            <w:r>
              <w:rPr>
                <w:noProof/>
                <w:webHidden/>
              </w:rPr>
              <w:fldChar w:fldCharType="begin"/>
            </w:r>
            <w:r>
              <w:rPr>
                <w:noProof/>
                <w:webHidden/>
              </w:rPr>
              <w:instrText xml:space="preserve"> PAGEREF _Toc192242100 \h </w:instrText>
            </w:r>
            <w:r>
              <w:rPr>
                <w:noProof/>
                <w:webHidden/>
              </w:rPr>
            </w:r>
            <w:r>
              <w:rPr>
                <w:noProof/>
                <w:webHidden/>
              </w:rPr>
              <w:fldChar w:fldCharType="separate"/>
            </w:r>
            <w:r>
              <w:rPr>
                <w:noProof/>
                <w:webHidden/>
              </w:rPr>
              <w:t>5</w:t>
            </w:r>
            <w:r>
              <w:rPr>
                <w:noProof/>
                <w:webHidden/>
              </w:rPr>
              <w:fldChar w:fldCharType="end"/>
            </w:r>
          </w:hyperlink>
        </w:p>
        <w:p w14:paraId="0F70D008" w14:textId="366C09A1" w:rsidR="002109C8" w:rsidRDefault="002109C8">
          <w:pPr>
            <w:pStyle w:val="TOC1"/>
            <w:tabs>
              <w:tab w:val="right" w:leader="dot" w:pos="9016"/>
            </w:tabs>
            <w:rPr>
              <w:rFonts w:eastAsiaTheme="minorEastAsia"/>
              <w:noProof/>
              <w:sz w:val="24"/>
              <w:szCs w:val="24"/>
              <w:lang w:eastAsia="en-GB"/>
            </w:rPr>
          </w:pPr>
          <w:hyperlink w:anchor="_Toc192242101" w:history="1">
            <w:r w:rsidRPr="00AB0D38">
              <w:rPr>
                <w:rStyle w:val="Hyperlink"/>
                <w:rFonts w:ascii="Times New Roman" w:hAnsi="Times New Roman" w:cs="Times New Roman"/>
                <w:noProof/>
              </w:rPr>
              <w:t>Improvements in Technology and Operations</w:t>
            </w:r>
            <w:r>
              <w:rPr>
                <w:noProof/>
                <w:webHidden/>
              </w:rPr>
              <w:tab/>
            </w:r>
            <w:r>
              <w:rPr>
                <w:noProof/>
                <w:webHidden/>
              </w:rPr>
              <w:fldChar w:fldCharType="begin"/>
            </w:r>
            <w:r>
              <w:rPr>
                <w:noProof/>
                <w:webHidden/>
              </w:rPr>
              <w:instrText xml:space="preserve"> PAGEREF _Toc192242101 \h </w:instrText>
            </w:r>
            <w:r>
              <w:rPr>
                <w:noProof/>
                <w:webHidden/>
              </w:rPr>
            </w:r>
            <w:r>
              <w:rPr>
                <w:noProof/>
                <w:webHidden/>
              </w:rPr>
              <w:fldChar w:fldCharType="separate"/>
            </w:r>
            <w:r>
              <w:rPr>
                <w:noProof/>
                <w:webHidden/>
              </w:rPr>
              <w:t>5</w:t>
            </w:r>
            <w:r>
              <w:rPr>
                <w:noProof/>
                <w:webHidden/>
              </w:rPr>
              <w:fldChar w:fldCharType="end"/>
            </w:r>
          </w:hyperlink>
        </w:p>
        <w:p w14:paraId="75E97C00" w14:textId="7EED3048" w:rsidR="002109C8" w:rsidRDefault="002109C8">
          <w:pPr>
            <w:pStyle w:val="TOC1"/>
            <w:tabs>
              <w:tab w:val="right" w:leader="dot" w:pos="9016"/>
            </w:tabs>
            <w:rPr>
              <w:rFonts w:eastAsiaTheme="minorEastAsia"/>
              <w:noProof/>
              <w:sz w:val="24"/>
              <w:szCs w:val="24"/>
              <w:lang w:eastAsia="en-GB"/>
            </w:rPr>
          </w:pPr>
          <w:hyperlink w:anchor="_Toc192242102" w:history="1">
            <w:r w:rsidRPr="00AB0D38">
              <w:rPr>
                <w:rStyle w:val="Hyperlink"/>
                <w:rFonts w:ascii="Times New Roman" w:hAnsi="Times New Roman" w:cs="Times New Roman"/>
                <w:noProof/>
              </w:rPr>
              <w:t>Adoption of Alternative Fuel Sources</w:t>
            </w:r>
            <w:r>
              <w:rPr>
                <w:noProof/>
                <w:webHidden/>
              </w:rPr>
              <w:tab/>
            </w:r>
            <w:r>
              <w:rPr>
                <w:noProof/>
                <w:webHidden/>
              </w:rPr>
              <w:fldChar w:fldCharType="begin"/>
            </w:r>
            <w:r>
              <w:rPr>
                <w:noProof/>
                <w:webHidden/>
              </w:rPr>
              <w:instrText xml:space="preserve"> PAGEREF _Toc192242102 \h </w:instrText>
            </w:r>
            <w:r>
              <w:rPr>
                <w:noProof/>
                <w:webHidden/>
              </w:rPr>
            </w:r>
            <w:r>
              <w:rPr>
                <w:noProof/>
                <w:webHidden/>
              </w:rPr>
              <w:fldChar w:fldCharType="separate"/>
            </w:r>
            <w:r>
              <w:rPr>
                <w:noProof/>
                <w:webHidden/>
              </w:rPr>
              <w:t>6</w:t>
            </w:r>
            <w:r>
              <w:rPr>
                <w:noProof/>
                <w:webHidden/>
              </w:rPr>
              <w:fldChar w:fldCharType="end"/>
            </w:r>
          </w:hyperlink>
        </w:p>
        <w:p w14:paraId="1946F594" w14:textId="73BCC63A" w:rsidR="002109C8" w:rsidRDefault="002109C8">
          <w:pPr>
            <w:pStyle w:val="TOC1"/>
            <w:tabs>
              <w:tab w:val="right" w:leader="dot" w:pos="9016"/>
            </w:tabs>
            <w:rPr>
              <w:rFonts w:eastAsiaTheme="minorEastAsia"/>
              <w:noProof/>
              <w:sz w:val="24"/>
              <w:szCs w:val="24"/>
              <w:lang w:eastAsia="en-GB"/>
            </w:rPr>
          </w:pPr>
          <w:hyperlink w:anchor="_Toc192242103" w:history="1">
            <w:r w:rsidRPr="00AB0D38">
              <w:rPr>
                <w:rStyle w:val="Hyperlink"/>
                <w:rFonts w:ascii="Times New Roman" w:hAnsi="Times New Roman" w:cs="Times New Roman"/>
                <w:noProof/>
              </w:rPr>
              <w:t>Legal Systems and Compliance Enforcement</w:t>
            </w:r>
            <w:r>
              <w:rPr>
                <w:noProof/>
                <w:webHidden/>
              </w:rPr>
              <w:tab/>
            </w:r>
            <w:r>
              <w:rPr>
                <w:noProof/>
                <w:webHidden/>
              </w:rPr>
              <w:fldChar w:fldCharType="begin"/>
            </w:r>
            <w:r>
              <w:rPr>
                <w:noProof/>
                <w:webHidden/>
              </w:rPr>
              <w:instrText xml:space="preserve"> PAGEREF _Toc192242103 \h </w:instrText>
            </w:r>
            <w:r>
              <w:rPr>
                <w:noProof/>
                <w:webHidden/>
              </w:rPr>
            </w:r>
            <w:r>
              <w:rPr>
                <w:noProof/>
                <w:webHidden/>
              </w:rPr>
              <w:fldChar w:fldCharType="separate"/>
            </w:r>
            <w:r>
              <w:rPr>
                <w:noProof/>
                <w:webHidden/>
              </w:rPr>
              <w:t>6</w:t>
            </w:r>
            <w:r>
              <w:rPr>
                <w:noProof/>
                <w:webHidden/>
              </w:rPr>
              <w:fldChar w:fldCharType="end"/>
            </w:r>
          </w:hyperlink>
        </w:p>
        <w:p w14:paraId="5247DFB1" w14:textId="4A91FBDC" w:rsidR="002109C8" w:rsidRDefault="002109C8">
          <w:pPr>
            <w:pStyle w:val="TOC1"/>
            <w:tabs>
              <w:tab w:val="right" w:leader="dot" w:pos="9016"/>
            </w:tabs>
            <w:rPr>
              <w:rFonts w:eastAsiaTheme="minorEastAsia"/>
              <w:noProof/>
              <w:sz w:val="24"/>
              <w:szCs w:val="24"/>
              <w:lang w:eastAsia="en-GB"/>
            </w:rPr>
          </w:pPr>
          <w:hyperlink w:anchor="_Toc192242104" w:history="1">
            <w:r w:rsidRPr="00AB0D38">
              <w:rPr>
                <w:rStyle w:val="Hyperlink"/>
                <w:rFonts w:ascii="Times New Roman" w:hAnsi="Times New Roman" w:cs="Times New Roman"/>
                <w:noProof/>
              </w:rPr>
              <w:t>Corporate Social Responsibility</w:t>
            </w:r>
            <w:r>
              <w:rPr>
                <w:noProof/>
                <w:webHidden/>
              </w:rPr>
              <w:tab/>
            </w:r>
            <w:r>
              <w:rPr>
                <w:noProof/>
                <w:webHidden/>
              </w:rPr>
              <w:fldChar w:fldCharType="begin"/>
            </w:r>
            <w:r>
              <w:rPr>
                <w:noProof/>
                <w:webHidden/>
              </w:rPr>
              <w:instrText xml:space="preserve"> PAGEREF _Toc192242104 \h </w:instrText>
            </w:r>
            <w:r>
              <w:rPr>
                <w:noProof/>
                <w:webHidden/>
              </w:rPr>
            </w:r>
            <w:r>
              <w:rPr>
                <w:noProof/>
                <w:webHidden/>
              </w:rPr>
              <w:fldChar w:fldCharType="separate"/>
            </w:r>
            <w:r>
              <w:rPr>
                <w:noProof/>
                <w:webHidden/>
              </w:rPr>
              <w:t>7</w:t>
            </w:r>
            <w:r>
              <w:rPr>
                <w:noProof/>
                <w:webHidden/>
              </w:rPr>
              <w:fldChar w:fldCharType="end"/>
            </w:r>
          </w:hyperlink>
        </w:p>
        <w:p w14:paraId="2A5D7A98" w14:textId="4B8E6073" w:rsidR="002109C8" w:rsidRDefault="002109C8">
          <w:pPr>
            <w:pStyle w:val="TOC1"/>
            <w:tabs>
              <w:tab w:val="right" w:leader="dot" w:pos="9016"/>
            </w:tabs>
            <w:rPr>
              <w:rFonts w:eastAsiaTheme="minorEastAsia"/>
              <w:noProof/>
              <w:sz w:val="24"/>
              <w:szCs w:val="24"/>
              <w:lang w:eastAsia="en-GB"/>
            </w:rPr>
          </w:pPr>
          <w:hyperlink w:anchor="_Toc192242105" w:history="1">
            <w:r w:rsidRPr="00AB0D38">
              <w:rPr>
                <w:rStyle w:val="Hyperlink"/>
                <w:rFonts w:ascii="Times New Roman" w:hAnsi="Times New Roman" w:cs="Times New Roman"/>
                <w:noProof/>
              </w:rPr>
              <w:t>Realism and Financial Efficiency of Suggested Solutions</w:t>
            </w:r>
            <w:r>
              <w:rPr>
                <w:noProof/>
                <w:webHidden/>
              </w:rPr>
              <w:tab/>
            </w:r>
            <w:r>
              <w:rPr>
                <w:noProof/>
                <w:webHidden/>
              </w:rPr>
              <w:fldChar w:fldCharType="begin"/>
            </w:r>
            <w:r>
              <w:rPr>
                <w:noProof/>
                <w:webHidden/>
              </w:rPr>
              <w:instrText xml:space="preserve"> PAGEREF _Toc192242105 \h </w:instrText>
            </w:r>
            <w:r>
              <w:rPr>
                <w:noProof/>
                <w:webHidden/>
              </w:rPr>
            </w:r>
            <w:r>
              <w:rPr>
                <w:noProof/>
                <w:webHidden/>
              </w:rPr>
              <w:fldChar w:fldCharType="separate"/>
            </w:r>
            <w:r>
              <w:rPr>
                <w:noProof/>
                <w:webHidden/>
              </w:rPr>
              <w:t>8</w:t>
            </w:r>
            <w:r>
              <w:rPr>
                <w:noProof/>
                <w:webHidden/>
              </w:rPr>
              <w:fldChar w:fldCharType="end"/>
            </w:r>
          </w:hyperlink>
        </w:p>
        <w:p w14:paraId="5F34E545" w14:textId="1CB6403D" w:rsidR="002109C8" w:rsidRDefault="002109C8">
          <w:pPr>
            <w:pStyle w:val="TOC1"/>
            <w:tabs>
              <w:tab w:val="right" w:leader="dot" w:pos="9016"/>
            </w:tabs>
            <w:rPr>
              <w:rFonts w:eastAsiaTheme="minorEastAsia"/>
              <w:noProof/>
              <w:sz w:val="24"/>
              <w:szCs w:val="24"/>
              <w:lang w:eastAsia="en-GB"/>
            </w:rPr>
          </w:pPr>
          <w:hyperlink w:anchor="_Toc192242106" w:history="1">
            <w:r w:rsidRPr="00AB0D38">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_Toc192242106 \h </w:instrText>
            </w:r>
            <w:r>
              <w:rPr>
                <w:noProof/>
                <w:webHidden/>
              </w:rPr>
            </w:r>
            <w:r>
              <w:rPr>
                <w:noProof/>
                <w:webHidden/>
              </w:rPr>
              <w:fldChar w:fldCharType="separate"/>
            </w:r>
            <w:r>
              <w:rPr>
                <w:noProof/>
                <w:webHidden/>
              </w:rPr>
              <w:t>8</w:t>
            </w:r>
            <w:r>
              <w:rPr>
                <w:noProof/>
                <w:webHidden/>
              </w:rPr>
              <w:fldChar w:fldCharType="end"/>
            </w:r>
          </w:hyperlink>
        </w:p>
        <w:p w14:paraId="0B4C6FEC" w14:textId="4440CB4B" w:rsidR="002109C8" w:rsidRDefault="002109C8">
          <w:pPr>
            <w:pStyle w:val="TOC1"/>
            <w:tabs>
              <w:tab w:val="right" w:leader="dot" w:pos="9016"/>
            </w:tabs>
            <w:rPr>
              <w:rFonts w:eastAsiaTheme="minorEastAsia"/>
              <w:noProof/>
              <w:sz w:val="24"/>
              <w:szCs w:val="24"/>
              <w:lang w:eastAsia="en-GB"/>
            </w:rPr>
          </w:pPr>
          <w:hyperlink w:anchor="_Toc192242107" w:history="1">
            <w:r w:rsidRPr="00AB0D3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_Toc192242107 \h </w:instrText>
            </w:r>
            <w:r>
              <w:rPr>
                <w:noProof/>
                <w:webHidden/>
              </w:rPr>
            </w:r>
            <w:r>
              <w:rPr>
                <w:noProof/>
                <w:webHidden/>
              </w:rPr>
              <w:fldChar w:fldCharType="separate"/>
            </w:r>
            <w:r>
              <w:rPr>
                <w:noProof/>
                <w:webHidden/>
              </w:rPr>
              <w:t>10</w:t>
            </w:r>
            <w:r>
              <w:rPr>
                <w:noProof/>
                <w:webHidden/>
              </w:rPr>
              <w:fldChar w:fldCharType="end"/>
            </w:r>
          </w:hyperlink>
        </w:p>
        <w:p w14:paraId="504C7BE0" w14:textId="04C3C8FA" w:rsidR="002109C8" w:rsidRDefault="002109C8">
          <w:r>
            <w:rPr>
              <w:b/>
              <w:bCs/>
              <w:noProof/>
            </w:rPr>
            <w:fldChar w:fldCharType="end"/>
          </w:r>
        </w:p>
      </w:sdtContent>
    </w:sdt>
    <w:p w14:paraId="63C474A5" w14:textId="77777777" w:rsidR="00CE708A" w:rsidRDefault="00CE708A"/>
    <w:p w14:paraId="71A6A1DE" w14:textId="77777777" w:rsidR="002109C8" w:rsidRDefault="002109C8"/>
    <w:p w14:paraId="37726934" w14:textId="77777777" w:rsidR="002109C8" w:rsidRDefault="002109C8"/>
    <w:p w14:paraId="5876C6D2" w14:textId="77777777" w:rsidR="002109C8" w:rsidRDefault="002109C8"/>
    <w:p w14:paraId="7081843B" w14:textId="77777777" w:rsidR="002109C8" w:rsidRDefault="002109C8"/>
    <w:p w14:paraId="1F796585" w14:textId="77777777" w:rsidR="002109C8" w:rsidRDefault="002109C8"/>
    <w:p w14:paraId="00AD11D3" w14:textId="77777777" w:rsidR="002109C8" w:rsidRDefault="002109C8"/>
    <w:p w14:paraId="79CABFB1" w14:textId="77777777" w:rsidR="00CE708A" w:rsidRDefault="00CE708A"/>
    <w:p w14:paraId="25035497" w14:textId="77777777" w:rsidR="00CE708A" w:rsidRDefault="00CE708A"/>
    <w:p w14:paraId="6B044D21" w14:textId="77777777" w:rsidR="00CE708A" w:rsidRDefault="00CE708A"/>
    <w:p w14:paraId="3CADF75D" w14:textId="77777777" w:rsidR="00CE708A" w:rsidRDefault="00CE708A"/>
    <w:p w14:paraId="4AFB1C0C" w14:textId="77777777" w:rsidR="00CE708A" w:rsidRDefault="00CE708A"/>
    <w:p w14:paraId="4227C87A" w14:textId="77777777" w:rsidR="00CE708A" w:rsidRDefault="00CE708A"/>
    <w:p w14:paraId="1B89219F" w14:textId="77777777" w:rsidR="00CE708A" w:rsidRDefault="00CE708A"/>
    <w:p w14:paraId="61584835" w14:textId="77777777" w:rsidR="00CE708A" w:rsidRDefault="00CE708A"/>
    <w:p w14:paraId="5B94AD40" w14:textId="77777777" w:rsidR="00CE708A" w:rsidRDefault="00CE708A"/>
    <w:p w14:paraId="089CC190" w14:textId="77777777" w:rsidR="00CE708A" w:rsidRDefault="00CE708A"/>
    <w:p w14:paraId="07F8FF3C" w14:textId="77777777" w:rsidR="00CE708A" w:rsidRDefault="00CE708A"/>
    <w:p w14:paraId="008C2F6B" w14:textId="77777777" w:rsidR="00CE708A" w:rsidRDefault="00CE708A"/>
    <w:p w14:paraId="79C8D02B" w14:textId="77777777" w:rsidR="00CE708A" w:rsidRPr="00AC54CB" w:rsidRDefault="00CE708A" w:rsidP="00CE708A">
      <w:pPr>
        <w:pStyle w:val="EU"/>
        <w:spacing w:line="360" w:lineRule="auto"/>
        <w:rPr>
          <w:rFonts w:ascii="Times New Roman" w:hAnsi="Times New Roman" w:cs="Times New Roman"/>
          <w:color w:val="auto"/>
        </w:rPr>
      </w:pPr>
      <w:bookmarkStart w:id="1" w:name="_Toc192242097"/>
      <w:r w:rsidRPr="00AC54CB">
        <w:rPr>
          <w:rFonts w:ascii="Times New Roman" w:hAnsi="Times New Roman" w:cs="Times New Roman"/>
          <w:color w:val="auto"/>
        </w:rPr>
        <w:t>Introduction</w:t>
      </w:r>
      <w:bookmarkEnd w:id="1"/>
      <w:r w:rsidRPr="00AC54CB">
        <w:rPr>
          <w:rFonts w:ascii="Times New Roman" w:hAnsi="Times New Roman" w:cs="Times New Roman"/>
          <w:color w:val="auto"/>
        </w:rPr>
        <w:t xml:space="preserve"> </w:t>
      </w:r>
    </w:p>
    <w:p w14:paraId="352E2383" w14:textId="7A29DFB7"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Hospitality transport refers to any travel-related system meant to link tourists with hospitality services such as hotels, resorts, or event sites (</w:t>
      </w:r>
      <w:proofErr w:type="spellStart"/>
      <w:r w:rsidRPr="00AC54CB">
        <w:rPr>
          <w:rFonts w:ascii="Times New Roman" w:hAnsi="Times New Roman" w:cs="Times New Roman"/>
          <w:sz w:val="24"/>
          <w:szCs w:val="24"/>
        </w:rPr>
        <w:t>Inkson</w:t>
      </w:r>
      <w:proofErr w:type="spellEnd"/>
      <w:r w:rsidRPr="00AC54CB">
        <w:rPr>
          <w:rFonts w:ascii="Times New Roman" w:hAnsi="Times New Roman" w:cs="Times New Roman"/>
          <w:sz w:val="24"/>
          <w:szCs w:val="24"/>
        </w:rPr>
        <w:t xml:space="preserve"> and Minnaert, 2018).  These means of transportation expand beyond traditional conveyances by catering to client comfort and </w:t>
      </w:r>
      <w:proofErr w:type="gramStart"/>
      <w:r w:rsidRPr="00AC54CB">
        <w:rPr>
          <w:rFonts w:ascii="Times New Roman" w:hAnsi="Times New Roman" w:cs="Times New Roman"/>
          <w:sz w:val="24"/>
          <w:szCs w:val="24"/>
        </w:rPr>
        <w:t>frequently</w:t>
      </w:r>
      <w:proofErr w:type="gramEnd"/>
      <w:r w:rsidRPr="00AC54CB">
        <w:rPr>
          <w:rFonts w:ascii="Times New Roman" w:hAnsi="Times New Roman" w:cs="Times New Roman"/>
          <w:sz w:val="24"/>
          <w:szCs w:val="24"/>
        </w:rPr>
        <w:t xml:space="preserve"> integrating travel with leisure activities (Cooper, 2021).  Although air travel gets great emphasis in conversations about sustainability, other kinds of transport also contribute </w:t>
      </w:r>
      <w:proofErr w:type="gramStart"/>
      <w:r w:rsidRPr="00AC54CB">
        <w:rPr>
          <w:rFonts w:ascii="Times New Roman" w:hAnsi="Times New Roman" w:cs="Times New Roman"/>
          <w:sz w:val="24"/>
          <w:szCs w:val="24"/>
        </w:rPr>
        <w:t>considerably to</w:t>
      </w:r>
      <w:proofErr w:type="gramEnd"/>
      <w:r w:rsidRPr="00AC54CB">
        <w:rPr>
          <w:rFonts w:ascii="Times New Roman" w:hAnsi="Times New Roman" w:cs="Times New Roman"/>
          <w:sz w:val="24"/>
          <w:szCs w:val="24"/>
        </w:rPr>
        <w:t xml:space="preserve"> environmental problems.  One such form is the cruise sector, which has undergone remarkable increase in recent decades and is now a prominent participant in worldwide tourism (Management Association, 2018). </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A cruise ship </w:t>
      </w:r>
      <w:proofErr w:type="gramStart"/>
      <w:r w:rsidRPr="00AC54CB">
        <w:rPr>
          <w:rFonts w:ascii="Times New Roman" w:hAnsi="Times New Roman" w:cs="Times New Roman"/>
          <w:sz w:val="24"/>
          <w:szCs w:val="24"/>
        </w:rPr>
        <w:t>operates</w:t>
      </w:r>
      <w:proofErr w:type="gramEnd"/>
      <w:r w:rsidRPr="00AC54CB">
        <w:rPr>
          <w:rFonts w:ascii="Times New Roman" w:hAnsi="Times New Roman" w:cs="Times New Roman"/>
          <w:sz w:val="24"/>
          <w:szCs w:val="24"/>
        </w:rPr>
        <w:t xml:space="preserve"> as both a method of transit and a hospitality venue (Sloan et al., 2017).  Cruise companies </w:t>
      </w:r>
      <w:proofErr w:type="gramStart"/>
      <w:r w:rsidRPr="00AC54CB">
        <w:rPr>
          <w:rFonts w:ascii="Times New Roman" w:hAnsi="Times New Roman" w:cs="Times New Roman"/>
          <w:sz w:val="24"/>
          <w:szCs w:val="24"/>
        </w:rPr>
        <w:t>provide</w:t>
      </w:r>
      <w:proofErr w:type="gramEnd"/>
      <w:r w:rsidRPr="00AC54CB">
        <w:rPr>
          <w:rFonts w:ascii="Times New Roman" w:hAnsi="Times New Roman" w:cs="Times New Roman"/>
          <w:sz w:val="24"/>
          <w:szCs w:val="24"/>
        </w:rPr>
        <w:t xml:space="preserve"> tourists the ability to discover numerous places while staying onboard a floating resort.  This style of travel is famous for its bundled approach, incorporating hotel, meals, entertainment, and transport into one experience.  Yet, it also causes a variety of issues, including emissions, trash creation, and social upheaval in port destinations (</w:t>
      </w:r>
      <w:proofErr w:type="spellStart"/>
      <w:r w:rsidRPr="00AC54CB">
        <w:rPr>
          <w:rFonts w:ascii="Times New Roman" w:hAnsi="Times New Roman" w:cs="Times New Roman"/>
          <w:sz w:val="24"/>
          <w:szCs w:val="24"/>
        </w:rPr>
        <w:t>Haski</w:t>
      </w:r>
      <w:proofErr w:type="spellEnd"/>
      <w:r w:rsidRPr="00AC54CB">
        <w:rPr>
          <w:rFonts w:ascii="Times New Roman" w:hAnsi="Times New Roman" w:cs="Times New Roman"/>
          <w:sz w:val="24"/>
          <w:szCs w:val="24"/>
        </w:rPr>
        <w:t xml:space="preserve">-Leventhal, 2018).  The next sections will assess the adverse consequences of cruise ships on the environment, local communities, and economic institutions.  This talk will then propose realistic alternatives that support ethical and sustainable cruise operations. </w:t>
      </w:r>
    </w:p>
    <w:p w14:paraId="6E014E6A" w14:textId="7D800D43" w:rsidR="00CE708A" w:rsidRPr="00AC54CB" w:rsidRDefault="00CE708A" w:rsidP="00CE708A">
      <w:pPr>
        <w:pStyle w:val="EU"/>
        <w:spacing w:line="360" w:lineRule="auto"/>
        <w:rPr>
          <w:rFonts w:ascii="Times New Roman" w:hAnsi="Times New Roman" w:cs="Times New Roman"/>
          <w:color w:val="auto"/>
        </w:rPr>
      </w:pPr>
      <w:bookmarkStart w:id="2" w:name="_Toc192242098"/>
      <w:r w:rsidRPr="00AC54CB">
        <w:rPr>
          <w:rFonts w:ascii="Times New Roman" w:hAnsi="Times New Roman" w:cs="Times New Roman"/>
          <w:color w:val="auto"/>
        </w:rPr>
        <w:t>Overview of Cruise Tourism as a Mode of Transport</w:t>
      </w:r>
      <w:bookmarkEnd w:id="2"/>
      <w:r w:rsidRPr="00AC54CB">
        <w:rPr>
          <w:rFonts w:ascii="Times New Roman" w:hAnsi="Times New Roman" w:cs="Times New Roman"/>
          <w:color w:val="auto"/>
        </w:rPr>
        <w:t xml:space="preserve"> </w:t>
      </w:r>
    </w:p>
    <w:p w14:paraId="04572C74" w14:textId="365F9B69"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One unique part of the hotel industry that serves as both transportable lodging and entertainment provider are cruise ships. Their attractiveness arises from the combination of travel with a range of onboard services, including restaurants, </w:t>
      </w:r>
      <w:proofErr w:type="spellStart"/>
      <w:r w:rsidRPr="00AC54CB">
        <w:rPr>
          <w:rFonts w:ascii="Times New Roman" w:hAnsi="Times New Roman" w:cs="Times New Roman"/>
          <w:sz w:val="24"/>
          <w:szCs w:val="24"/>
        </w:rPr>
        <w:t>theaters</w:t>
      </w:r>
      <w:proofErr w:type="spellEnd"/>
      <w:r w:rsidRPr="00AC54CB">
        <w:rPr>
          <w:rFonts w:ascii="Times New Roman" w:hAnsi="Times New Roman" w:cs="Times New Roman"/>
          <w:sz w:val="24"/>
          <w:szCs w:val="24"/>
        </w:rPr>
        <w:t xml:space="preserve">, casinos, and leisure facilities (Cooper, 2021).  Pent-up demand for leisure travel has caused this mix to result in continuous expansion in the cruise industry, which </w:t>
      </w:r>
      <w:proofErr w:type="gramStart"/>
      <w:r w:rsidRPr="00AC54CB">
        <w:rPr>
          <w:rFonts w:ascii="Times New Roman" w:hAnsi="Times New Roman" w:cs="Times New Roman"/>
          <w:sz w:val="24"/>
          <w:szCs w:val="24"/>
        </w:rPr>
        <w:t>is expected</w:t>
      </w:r>
      <w:proofErr w:type="gramEnd"/>
      <w:r w:rsidRPr="00AC54CB">
        <w:rPr>
          <w:rFonts w:ascii="Times New Roman" w:hAnsi="Times New Roman" w:cs="Times New Roman"/>
          <w:sz w:val="24"/>
          <w:szCs w:val="24"/>
        </w:rPr>
        <w:t xml:space="preserve"> to recover and increase after the epidemic (Costa and Costa, 2022). The fact that cruise lines are so widely present worldwide emphasises their significance as main element of contemporary hotel transportation.</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Notwithstanding these benefits, there </w:t>
      </w:r>
      <w:proofErr w:type="gramStart"/>
      <w:r w:rsidRPr="00AC54CB">
        <w:rPr>
          <w:rFonts w:ascii="Times New Roman" w:hAnsi="Times New Roman" w:cs="Times New Roman"/>
          <w:sz w:val="24"/>
          <w:szCs w:val="24"/>
        </w:rPr>
        <w:t>remain</w:t>
      </w:r>
      <w:proofErr w:type="gramEnd"/>
      <w:r w:rsidRPr="00AC54CB">
        <w:rPr>
          <w:rFonts w:ascii="Times New Roman" w:hAnsi="Times New Roman" w:cs="Times New Roman"/>
          <w:sz w:val="24"/>
          <w:szCs w:val="24"/>
        </w:rPr>
        <w:t xml:space="preserve"> questions over cruise ship environmental impact. Often depending on heavy fuel oil that releases sulphur oxides, nitrogen oxides, and other pollutants, large-scale ships use enormous amounts of fuel (Edgell, 2020). </w:t>
      </w:r>
      <w:r w:rsidR="00230EB1" w:rsidRPr="00AC54CB">
        <w:rPr>
          <w:rFonts w:ascii="Times New Roman" w:hAnsi="Times New Roman" w:cs="Times New Roman"/>
          <w:sz w:val="24"/>
          <w:szCs w:val="24"/>
        </w:rPr>
        <w:t>Furthermore,</w:t>
      </w:r>
      <w:r w:rsidRPr="00AC54CB">
        <w:rPr>
          <w:rFonts w:ascii="Times New Roman" w:hAnsi="Times New Roman" w:cs="Times New Roman"/>
          <w:sz w:val="24"/>
          <w:szCs w:val="24"/>
        </w:rPr>
        <w:t xml:space="preserve"> straining small port towns via over-tourism and taxing local resources, infrastructure, and cultural legacy are the size and capacity of contemporary ships (</w:t>
      </w:r>
      <w:proofErr w:type="spellStart"/>
      <w:r w:rsidRPr="00AC54CB">
        <w:rPr>
          <w:rFonts w:ascii="Times New Roman" w:hAnsi="Times New Roman" w:cs="Times New Roman"/>
          <w:sz w:val="24"/>
          <w:szCs w:val="24"/>
        </w:rPr>
        <w:t>Korstanje</w:t>
      </w:r>
      <w:proofErr w:type="spellEnd"/>
      <w:r w:rsidRPr="00AC54CB">
        <w:rPr>
          <w:rFonts w:ascii="Times New Roman" w:hAnsi="Times New Roman" w:cs="Times New Roman"/>
          <w:sz w:val="24"/>
          <w:szCs w:val="24"/>
        </w:rPr>
        <w:t xml:space="preserve"> et al., 2020). Ensuring that cruise tourism </w:t>
      </w:r>
      <w:proofErr w:type="gramStart"/>
      <w:r w:rsidRPr="00AC54CB">
        <w:rPr>
          <w:rFonts w:ascii="Times New Roman" w:hAnsi="Times New Roman" w:cs="Times New Roman"/>
          <w:sz w:val="24"/>
          <w:szCs w:val="24"/>
        </w:rPr>
        <w:t>remains</w:t>
      </w:r>
      <w:proofErr w:type="gramEnd"/>
      <w:r w:rsidRPr="00AC54CB">
        <w:rPr>
          <w:rFonts w:ascii="Times New Roman" w:hAnsi="Times New Roman" w:cs="Times New Roman"/>
          <w:sz w:val="24"/>
          <w:szCs w:val="24"/>
        </w:rPr>
        <w:t xml:space="preserve"> a responsible and sustainable part of the hotel sector depends on identifying and solving these problems (Sustainable Tourism: Breakthroughs in Research and Practice, 2019).</w:t>
      </w:r>
    </w:p>
    <w:p w14:paraId="03997206" w14:textId="021265DF" w:rsidR="00CE708A" w:rsidRPr="00AC54CB" w:rsidRDefault="00CE708A" w:rsidP="00CE708A">
      <w:pPr>
        <w:pStyle w:val="EU"/>
        <w:spacing w:line="360" w:lineRule="auto"/>
        <w:rPr>
          <w:rFonts w:ascii="Times New Roman" w:hAnsi="Times New Roman" w:cs="Times New Roman"/>
          <w:color w:val="auto"/>
        </w:rPr>
      </w:pPr>
      <w:bookmarkStart w:id="3" w:name="_Toc192242099"/>
      <w:r w:rsidRPr="00AC54CB">
        <w:rPr>
          <w:rFonts w:ascii="Times New Roman" w:hAnsi="Times New Roman" w:cs="Times New Roman"/>
          <w:color w:val="auto"/>
        </w:rPr>
        <w:t>Cruise Ship Environmental Damage</w:t>
      </w:r>
      <w:bookmarkEnd w:id="3"/>
    </w:p>
    <w:p w14:paraId="0A699993" w14:textId="380FD7F5"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The fact that cruise ships contribute to greenhouse gas (GHG) emissions is among the most often mentioned issues about them. Operating propulsion systems, onboard amenities, and everyday passenger services, these ships use </w:t>
      </w:r>
      <w:proofErr w:type="gramStart"/>
      <w:r w:rsidRPr="00AC54CB">
        <w:rPr>
          <w:rFonts w:ascii="Times New Roman" w:hAnsi="Times New Roman" w:cs="Times New Roman"/>
          <w:sz w:val="24"/>
          <w:szCs w:val="24"/>
        </w:rPr>
        <w:t>large amounts</w:t>
      </w:r>
      <w:proofErr w:type="gramEnd"/>
      <w:r w:rsidRPr="00AC54CB">
        <w:rPr>
          <w:rFonts w:ascii="Times New Roman" w:hAnsi="Times New Roman" w:cs="Times New Roman"/>
          <w:sz w:val="24"/>
          <w:szCs w:val="24"/>
        </w:rPr>
        <w:t xml:space="preserve"> of energy (Sloan et al., 2017). </w:t>
      </w:r>
      <w:r w:rsidR="00230EB1" w:rsidRPr="00AC54CB">
        <w:rPr>
          <w:rFonts w:ascii="Times New Roman" w:hAnsi="Times New Roman" w:cs="Times New Roman"/>
          <w:sz w:val="24"/>
          <w:szCs w:val="24"/>
        </w:rPr>
        <w:t xml:space="preserve">Amin, Ungoed-Thomas and Webster, </w:t>
      </w:r>
      <w:r w:rsidR="00230EB1" w:rsidRPr="00AC54CB">
        <w:rPr>
          <w:rFonts w:ascii="Times New Roman" w:hAnsi="Times New Roman" w:cs="Times New Roman"/>
          <w:sz w:val="24"/>
          <w:szCs w:val="24"/>
        </w:rPr>
        <w:t>(</w:t>
      </w:r>
      <w:r w:rsidR="00230EB1" w:rsidRPr="00AC54CB">
        <w:rPr>
          <w:rFonts w:ascii="Times New Roman" w:hAnsi="Times New Roman" w:cs="Times New Roman"/>
          <w:sz w:val="24"/>
          <w:szCs w:val="24"/>
        </w:rPr>
        <w:t>2023)</w:t>
      </w:r>
      <w:r w:rsidR="00230EB1" w:rsidRPr="00AC54CB">
        <w:rPr>
          <w:rFonts w:ascii="Times New Roman" w:hAnsi="Times New Roman" w:cs="Times New Roman"/>
          <w:sz w:val="24"/>
          <w:szCs w:val="24"/>
        </w:rPr>
        <w:t xml:space="preserve"> </w:t>
      </w:r>
      <w:r w:rsidRPr="00AC54CB">
        <w:rPr>
          <w:rFonts w:ascii="Times New Roman" w:hAnsi="Times New Roman" w:cs="Times New Roman"/>
          <w:sz w:val="24"/>
          <w:szCs w:val="24"/>
        </w:rPr>
        <w:t>claims that while the cruise industry accounts for a lesser share of total marine traffic, its energy-intensive guest facilities still cause disproportionate emissions. In coastal areas, the discharge of nitrogen oxides, carbon dioxide, and sulphur oxides compromises air quality, therefore endangering human health and wildlife (</w:t>
      </w:r>
      <w:proofErr w:type="spellStart"/>
      <w:r w:rsidRPr="00AC54CB">
        <w:rPr>
          <w:rFonts w:ascii="Times New Roman" w:hAnsi="Times New Roman" w:cs="Times New Roman"/>
          <w:sz w:val="24"/>
          <w:szCs w:val="24"/>
        </w:rPr>
        <w:t>Batabyal</w:t>
      </w:r>
      <w:proofErr w:type="spellEnd"/>
      <w:r w:rsidRPr="00AC54CB">
        <w:rPr>
          <w:rFonts w:ascii="Times New Roman" w:hAnsi="Times New Roman" w:cs="Times New Roman"/>
          <w:sz w:val="24"/>
          <w:szCs w:val="24"/>
        </w:rPr>
        <w:t>, 2018).</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Waste handling further complicates cruise ship environmental effect. Food leftovers, plastics, wastewater, and chemicals from cleaning and maintenance—among other things—are part of onboard waste (</w:t>
      </w:r>
      <w:proofErr w:type="spellStart"/>
      <w:r w:rsidRPr="00AC54CB">
        <w:rPr>
          <w:rFonts w:ascii="Times New Roman" w:hAnsi="Times New Roman" w:cs="Times New Roman"/>
          <w:sz w:val="24"/>
          <w:szCs w:val="24"/>
        </w:rPr>
        <w:t>Inkson</w:t>
      </w:r>
      <w:proofErr w:type="spellEnd"/>
      <w:r w:rsidRPr="00AC54CB">
        <w:rPr>
          <w:rFonts w:ascii="Times New Roman" w:hAnsi="Times New Roman" w:cs="Times New Roman"/>
          <w:sz w:val="24"/>
          <w:szCs w:val="24"/>
        </w:rPr>
        <w:t xml:space="preserve"> and Minnaert, 2018). Inaccurate management of this garbage might lead to its disposal into marine areas endangering them as well as poisoning nearby water sources. Although some cruise companies have started sophisticated waste-treatment initiatives and recycling programs, governmental control differs at each location (Sustainable Tourism: Breakthroughs in Research and Practice, 2019). Many ports lack means to </w:t>
      </w:r>
      <w:proofErr w:type="gramStart"/>
      <w:r w:rsidRPr="00AC54CB">
        <w:rPr>
          <w:rFonts w:ascii="Times New Roman" w:hAnsi="Times New Roman" w:cs="Times New Roman"/>
          <w:sz w:val="24"/>
          <w:szCs w:val="24"/>
        </w:rPr>
        <w:t>monitor</w:t>
      </w:r>
      <w:proofErr w:type="gramEnd"/>
      <w:r w:rsidRPr="00AC54CB">
        <w:rPr>
          <w:rFonts w:ascii="Times New Roman" w:hAnsi="Times New Roman" w:cs="Times New Roman"/>
          <w:sz w:val="24"/>
          <w:szCs w:val="24"/>
        </w:rPr>
        <w:t xml:space="preserve"> or reduce the pollution produced by incoming boats, which causes overreliance on self-reported cruise line operations (Cooper, 2021).</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Cruise ships may also upset delicate marine habitats. To </w:t>
      </w:r>
      <w:proofErr w:type="gramStart"/>
      <w:r w:rsidRPr="00AC54CB">
        <w:rPr>
          <w:rFonts w:ascii="Times New Roman" w:hAnsi="Times New Roman" w:cs="Times New Roman"/>
          <w:sz w:val="24"/>
          <w:szCs w:val="24"/>
        </w:rPr>
        <w:t>provide</w:t>
      </w:r>
      <w:proofErr w:type="gramEnd"/>
      <w:r w:rsidRPr="00AC54CB">
        <w:rPr>
          <w:rFonts w:ascii="Times New Roman" w:hAnsi="Times New Roman" w:cs="Times New Roman"/>
          <w:sz w:val="24"/>
          <w:szCs w:val="24"/>
        </w:rPr>
        <w:t xml:space="preserve"> passengers breathtaking views, big boats regularly anchor on or close to coral reefs and other delicate areas. This process may disrupt undersea biodiversity (Wickham, Donnelly and French, 2021) as well as the bottom. Engine and onboard activity noise may also disrupt marine life like whales and dolphins, who depend on echolocation for navigation and communication (</w:t>
      </w:r>
      <w:r w:rsidR="00230EB1" w:rsidRPr="00AC54CB">
        <w:rPr>
          <w:rFonts w:ascii="Times New Roman" w:hAnsi="Times New Roman" w:cs="Times New Roman"/>
          <w:sz w:val="24"/>
          <w:szCs w:val="24"/>
        </w:rPr>
        <w:t>Gilles et al., 2019</w:t>
      </w:r>
      <w:r w:rsidRPr="00AC54CB">
        <w:rPr>
          <w:rFonts w:ascii="Times New Roman" w:hAnsi="Times New Roman" w:cs="Times New Roman"/>
          <w:sz w:val="24"/>
          <w:szCs w:val="24"/>
        </w:rPr>
        <w:t xml:space="preserve">). The outcome is a complex problem needing coordinated response by cruise companies, local authorities, and international organisations </w:t>
      </w:r>
      <w:r w:rsidR="00230EB1" w:rsidRPr="00AC54CB">
        <w:rPr>
          <w:rFonts w:ascii="Times New Roman" w:hAnsi="Times New Roman" w:cs="Times New Roman"/>
          <w:sz w:val="24"/>
          <w:szCs w:val="24"/>
        </w:rPr>
        <w:t>(UNFCCC, 2015)</w:t>
      </w:r>
      <w:r w:rsidR="00230EB1" w:rsidRPr="00AC54CB">
        <w:rPr>
          <w:rFonts w:ascii="Times New Roman" w:hAnsi="Times New Roman" w:cs="Times New Roman"/>
          <w:sz w:val="24"/>
          <w:szCs w:val="24"/>
        </w:rPr>
        <w:t>.</w:t>
      </w:r>
    </w:p>
    <w:p w14:paraId="6823BDF6" w14:textId="6FF25869" w:rsidR="00CE708A" w:rsidRPr="00AC54CB" w:rsidRDefault="00CE708A" w:rsidP="00CE708A">
      <w:pPr>
        <w:pStyle w:val="EU"/>
        <w:spacing w:line="360" w:lineRule="auto"/>
        <w:rPr>
          <w:rFonts w:ascii="Times New Roman" w:hAnsi="Times New Roman" w:cs="Times New Roman"/>
          <w:color w:val="auto"/>
        </w:rPr>
      </w:pPr>
      <w:bookmarkStart w:id="4" w:name="_Toc192242100"/>
      <w:r w:rsidRPr="00AC54CB">
        <w:rPr>
          <w:rFonts w:ascii="Times New Roman" w:hAnsi="Times New Roman" w:cs="Times New Roman"/>
          <w:color w:val="auto"/>
        </w:rPr>
        <w:t>Economic and Cultural Effects</w:t>
      </w:r>
      <w:bookmarkEnd w:id="4"/>
    </w:p>
    <w:p w14:paraId="0413F3F7" w14:textId="4885E456"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Although cruise travel boosts local businesses, it may also cause stress on areas without enough infrastructure (Cooper, 2021.). Thousands of cruise attendees flooding tiny port communities in </w:t>
      </w:r>
      <w:proofErr w:type="gramStart"/>
      <w:r w:rsidRPr="00AC54CB">
        <w:rPr>
          <w:rFonts w:ascii="Times New Roman" w:hAnsi="Times New Roman" w:cs="Times New Roman"/>
          <w:sz w:val="24"/>
          <w:szCs w:val="24"/>
        </w:rPr>
        <w:t>a short period</w:t>
      </w:r>
      <w:proofErr w:type="gramEnd"/>
      <w:r w:rsidRPr="00AC54CB">
        <w:rPr>
          <w:rFonts w:ascii="Times New Roman" w:hAnsi="Times New Roman" w:cs="Times New Roman"/>
          <w:sz w:val="24"/>
          <w:szCs w:val="24"/>
        </w:rPr>
        <w:t xml:space="preserve"> of time results in over-tourism. This pressure may cause public space congestion, resource depletion, and distorted products and service pricing (</w:t>
      </w:r>
      <w:proofErr w:type="spellStart"/>
      <w:r w:rsidRPr="00AC54CB">
        <w:rPr>
          <w:rFonts w:ascii="Times New Roman" w:hAnsi="Times New Roman" w:cs="Times New Roman"/>
          <w:sz w:val="24"/>
          <w:szCs w:val="24"/>
        </w:rPr>
        <w:t>Korstanje</w:t>
      </w:r>
      <w:proofErr w:type="spellEnd"/>
      <w:r w:rsidRPr="00AC54CB">
        <w:rPr>
          <w:rFonts w:ascii="Times New Roman" w:hAnsi="Times New Roman" w:cs="Times New Roman"/>
          <w:sz w:val="24"/>
          <w:szCs w:val="24"/>
        </w:rPr>
        <w:t xml:space="preserve"> et al., 2020). Daily activities may be disrupted for residents if vital services become stretched too far to </w:t>
      </w:r>
      <w:proofErr w:type="gramStart"/>
      <w:r w:rsidRPr="00AC54CB">
        <w:rPr>
          <w:rFonts w:ascii="Times New Roman" w:hAnsi="Times New Roman" w:cs="Times New Roman"/>
          <w:sz w:val="24"/>
          <w:szCs w:val="24"/>
        </w:rPr>
        <w:t>handle</w:t>
      </w:r>
      <w:proofErr w:type="gramEnd"/>
      <w:r w:rsidRPr="00AC54CB">
        <w:rPr>
          <w:rFonts w:ascii="Times New Roman" w:hAnsi="Times New Roman" w:cs="Times New Roman"/>
          <w:sz w:val="24"/>
          <w:szCs w:val="24"/>
        </w:rPr>
        <w:t xml:space="preserve"> a spike in visitors (</w:t>
      </w:r>
      <w:r w:rsidR="00C247E2" w:rsidRPr="00AC54CB">
        <w:rPr>
          <w:rFonts w:ascii="Times New Roman" w:hAnsi="Times New Roman" w:cs="Times New Roman"/>
          <w:sz w:val="24"/>
          <w:szCs w:val="24"/>
        </w:rPr>
        <w:t>Gutberlet, 2016</w:t>
      </w:r>
      <w:r w:rsidRPr="00AC54CB">
        <w:rPr>
          <w:rFonts w:ascii="Times New Roman" w:hAnsi="Times New Roman" w:cs="Times New Roman"/>
          <w:sz w:val="24"/>
          <w:szCs w:val="24"/>
        </w:rPr>
        <w:t>).</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Furthermore, the cultural fabric of a place might change if companies </w:t>
      </w:r>
      <w:proofErr w:type="gramStart"/>
      <w:r w:rsidRPr="00AC54CB">
        <w:rPr>
          <w:rFonts w:ascii="Times New Roman" w:hAnsi="Times New Roman" w:cs="Times New Roman"/>
          <w:sz w:val="24"/>
          <w:szCs w:val="24"/>
        </w:rPr>
        <w:t>modify</w:t>
      </w:r>
      <w:proofErr w:type="gramEnd"/>
      <w:r w:rsidRPr="00AC54CB">
        <w:rPr>
          <w:rFonts w:ascii="Times New Roman" w:hAnsi="Times New Roman" w:cs="Times New Roman"/>
          <w:sz w:val="24"/>
          <w:szCs w:val="24"/>
        </w:rPr>
        <w:t xml:space="preserve"> their products to mostly appeal to cruise passengers </w:t>
      </w:r>
      <w:r w:rsidR="00C247E2" w:rsidRPr="00AC54CB">
        <w:rPr>
          <w:rFonts w:ascii="Times New Roman" w:hAnsi="Times New Roman" w:cs="Times New Roman"/>
          <w:sz w:val="24"/>
          <w:szCs w:val="24"/>
        </w:rPr>
        <w:t>(Andrade, Costa and Jiménez-Morales, 2021)</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If tourism takes front stage as the main economic engine in the region, local crafts, customs, and traditions may diminish or change. </w:t>
      </w:r>
      <w:proofErr w:type="gramStart"/>
      <w:r w:rsidRPr="00AC54CB">
        <w:rPr>
          <w:rFonts w:ascii="Times New Roman" w:hAnsi="Times New Roman" w:cs="Times New Roman"/>
          <w:sz w:val="24"/>
          <w:szCs w:val="24"/>
        </w:rPr>
        <w:t>Furthermore</w:t>
      </w:r>
      <w:proofErr w:type="gramEnd"/>
      <w:r w:rsidRPr="00AC54CB">
        <w:rPr>
          <w:rFonts w:ascii="Times New Roman" w:hAnsi="Times New Roman" w:cs="Times New Roman"/>
          <w:sz w:val="24"/>
          <w:szCs w:val="24"/>
        </w:rPr>
        <w:t xml:space="preserve"> lessening the authenticity of travel experiences might be the possible homogeneity of local </w:t>
      </w:r>
      <w:r w:rsidR="00C247E2" w:rsidRPr="00AC54CB">
        <w:rPr>
          <w:rFonts w:ascii="Times New Roman" w:hAnsi="Times New Roman" w:cs="Times New Roman"/>
          <w:sz w:val="24"/>
          <w:szCs w:val="24"/>
        </w:rPr>
        <w:t>culture. Thus</w:t>
      </w:r>
      <w:r w:rsidRPr="00AC54CB">
        <w:rPr>
          <w:rFonts w:ascii="Times New Roman" w:hAnsi="Times New Roman" w:cs="Times New Roman"/>
          <w:sz w:val="24"/>
          <w:szCs w:val="24"/>
        </w:rPr>
        <w:t xml:space="preserve">, as part of responsible cruise tourist planning, venues </w:t>
      </w:r>
      <w:proofErr w:type="gramStart"/>
      <w:r w:rsidRPr="00AC54CB">
        <w:rPr>
          <w:rFonts w:ascii="Times New Roman" w:hAnsi="Times New Roman" w:cs="Times New Roman"/>
          <w:sz w:val="24"/>
          <w:szCs w:val="24"/>
        </w:rPr>
        <w:t>have to</w:t>
      </w:r>
      <w:proofErr w:type="gramEnd"/>
      <w:r w:rsidRPr="00AC54CB">
        <w:rPr>
          <w:rFonts w:ascii="Times New Roman" w:hAnsi="Times New Roman" w:cs="Times New Roman"/>
          <w:sz w:val="24"/>
          <w:szCs w:val="24"/>
        </w:rPr>
        <w:t xml:space="preserve"> balance economic advantages with cultural preservation (Costa and Costa, 2022).</w:t>
      </w:r>
    </w:p>
    <w:p w14:paraId="18DAA35E" w14:textId="6603BC75" w:rsidR="00CE708A" w:rsidRPr="00AC54CB" w:rsidRDefault="00CE708A" w:rsidP="00CE708A">
      <w:pPr>
        <w:pStyle w:val="EU"/>
        <w:spacing w:line="360" w:lineRule="auto"/>
        <w:rPr>
          <w:rFonts w:ascii="Times New Roman" w:hAnsi="Times New Roman" w:cs="Times New Roman"/>
          <w:color w:val="auto"/>
        </w:rPr>
      </w:pPr>
      <w:bookmarkStart w:id="5" w:name="_Toc192242101"/>
      <w:r w:rsidRPr="00AC54CB">
        <w:rPr>
          <w:rFonts w:ascii="Times New Roman" w:hAnsi="Times New Roman" w:cs="Times New Roman"/>
          <w:color w:val="auto"/>
        </w:rPr>
        <w:t>Improvements in Technology and Operations</w:t>
      </w:r>
      <w:bookmarkEnd w:id="5"/>
    </w:p>
    <w:p w14:paraId="412EE5D8" w14:textId="68E4F361" w:rsidR="002B2DA8" w:rsidRPr="00AC54CB" w:rsidRDefault="002B2DA8" w:rsidP="002109C8">
      <w:pPr>
        <w:spacing w:line="360" w:lineRule="auto"/>
        <w:jc w:val="both"/>
        <w:rPr>
          <w:rFonts w:ascii="Times New Roman" w:hAnsi="Times New Roman" w:cs="Times New Roman"/>
          <w:b/>
          <w:sz w:val="24"/>
          <w:szCs w:val="24"/>
        </w:rPr>
      </w:pPr>
      <w:r w:rsidRPr="00AC54CB">
        <w:rPr>
          <w:rFonts w:ascii="Times New Roman" w:hAnsi="Times New Roman" w:cs="Times New Roman"/>
          <w:sz w:val="24"/>
          <w:szCs w:val="24"/>
        </w:rPr>
        <w:t>The cruise industry has created technological and operational solutions to solve social and environmental challenges. Modernising engines and propulsion systems reduces pollution, helping powers many new ships (UNWTO, 202</w:t>
      </w:r>
      <w:r w:rsidR="00C247E2" w:rsidRPr="00AC54CB">
        <w:rPr>
          <w:rFonts w:ascii="Times New Roman" w:hAnsi="Times New Roman" w:cs="Times New Roman"/>
          <w:sz w:val="24"/>
          <w:szCs w:val="24"/>
        </w:rPr>
        <w:t>4</w:t>
      </w:r>
      <w:r w:rsidRPr="00AC54CB">
        <w:rPr>
          <w:rFonts w:ascii="Times New Roman" w:hAnsi="Times New Roman" w:cs="Times New Roman"/>
          <w:sz w:val="24"/>
          <w:szCs w:val="24"/>
        </w:rPr>
        <w:t xml:space="preserve">). LNG still emits CO2, but this greener approach is a step ahead. Advanced waste-treatment technology </w:t>
      </w:r>
      <w:proofErr w:type="gramStart"/>
      <w:r w:rsidRPr="00AC54CB">
        <w:rPr>
          <w:rFonts w:ascii="Times New Roman" w:hAnsi="Times New Roman" w:cs="Times New Roman"/>
          <w:sz w:val="24"/>
          <w:szCs w:val="24"/>
        </w:rPr>
        <w:t>reduce</w:t>
      </w:r>
      <w:proofErr w:type="gramEnd"/>
      <w:r w:rsidRPr="00AC54CB">
        <w:rPr>
          <w:rFonts w:ascii="Times New Roman" w:hAnsi="Times New Roman" w:cs="Times New Roman"/>
          <w:sz w:val="24"/>
          <w:szCs w:val="24"/>
        </w:rPr>
        <w:t xml:space="preserve"> marine pollution. Ships increasingly have wastewater and recycling processing capabilities (Cooper, 2021). These enhancements minimise untreated rubbish in the sea, protecting coastal water quality and aquatic ecosystems (</w:t>
      </w:r>
      <w:proofErr w:type="spellStart"/>
      <w:r w:rsidRPr="00AC54CB">
        <w:rPr>
          <w:rFonts w:ascii="Times New Roman" w:hAnsi="Times New Roman" w:cs="Times New Roman"/>
          <w:sz w:val="24"/>
          <w:szCs w:val="24"/>
        </w:rPr>
        <w:t>Inkson</w:t>
      </w:r>
      <w:proofErr w:type="spellEnd"/>
      <w:r w:rsidRPr="00AC54CB">
        <w:rPr>
          <w:rFonts w:ascii="Times New Roman" w:hAnsi="Times New Roman" w:cs="Times New Roman"/>
          <w:sz w:val="24"/>
          <w:szCs w:val="24"/>
        </w:rPr>
        <w:t xml:space="preserve"> and Minnaert, 2018). Many older ships have not adopted this technology, making adaptation expensive</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This is costly for smaller operators with limited resources, raising questions about cruise industry adoption of sustainable solutions (</w:t>
      </w:r>
      <w:proofErr w:type="spellStart"/>
      <w:r w:rsidRPr="00AC54CB">
        <w:rPr>
          <w:rFonts w:ascii="Times New Roman" w:hAnsi="Times New Roman" w:cs="Times New Roman"/>
          <w:sz w:val="24"/>
          <w:szCs w:val="24"/>
        </w:rPr>
        <w:t>Haski</w:t>
      </w:r>
      <w:proofErr w:type="spellEnd"/>
      <w:r w:rsidRPr="00AC54CB">
        <w:rPr>
          <w:rFonts w:ascii="Times New Roman" w:hAnsi="Times New Roman" w:cs="Times New Roman"/>
          <w:sz w:val="24"/>
          <w:szCs w:val="24"/>
        </w:rPr>
        <w:t xml:space="preserve">-Leventhal, 2018). Fuel consumption may </w:t>
      </w:r>
      <w:proofErr w:type="gramStart"/>
      <w:r w:rsidRPr="00AC54CB">
        <w:rPr>
          <w:rFonts w:ascii="Times New Roman" w:hAnsi="Times New Roman" w:cs="Times New Roman"/>
          <w:sz w:val="24"/>
          <w:szCs w:val="24"/>
        </w:rPr>
        <w:t>be reduced</w:t>
      </w:r>
      <w:proofErr w:type="gramEnd"/>
      <w:r w:rsidRPr="00AC54CB">
        <w:rPr>
          <w:rFonts w:ascii="Times New Roman" w:hAnsi="Times New Roman" w:cs="Times New Roman"/>
          <w:sz w:val="24"/>
          <w:szCs w:val="24"/>
        </w:rPr>
        <w:t xml:space="preserve"> by optimising routes and cruising speeds (Jauhari, 2020). Reduced port visits and sailing speeds help lines reduce greenhouse gas emissions and ease population pressure. Slow steaming is gaining popularity in cruise transportation after working well in freight transport</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However, there is a catch. Slower routes may diminish sights </w:t>
      </w:r>
      <w:proofErr w:type="gramStart"/>
      <w:r w:rsidRPr="00AC54CB">
        <w:rPr>
          <w:rFonts w:ascii="Times New Roman" w:hAnsi="Times New Roman" w:cs="Times New Roman"/>
          <w:sz w:val="24"/>
          <w:szCs w:val="24"/>
        </w:rPr>
        <w:t>observed</w:t>
      </w:r>
      <w:proofErr w:type="gramEnd"/>
      <w:r w:rsidRPr="00AC54CB">
        <w:rPr>
          <w:rFonts w:ascii="Times New Roman" w:hAnsi="Times New Roman" w:cs="Times New Roman"/>
          <w:sz w:val="24"/>
          <w:szCs w:val="24"/>
        </w:rPr>
        <w:t>, making them less appealing to certain travellers</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Operators must </w:t>
      </w:r>
      <w:r w:rsidR="00C247E2" w:rsidRPr="00AC54CB">
        <w:rPr>
          <w:rFonts w:ascii="Times New Roman" w:hAnsi="Times New Roman" w:cs="Times New Roman"/>
          <w:sz w:val="24"/>
          <w:szCs w:val="24"/>
        </w:rPr>
        <w:t>find</w:t>
      </w:r>
      <w:r w:rsidRPr="00AC54CB">
        <w:rPr>
          <w:rFonts w:ascii="Times New Roman" w:hAnsi="Times New Roman" w:cs="Times New Roman"/>
          <w:sz w:val="24"/>
          <w:szCs w:val="24"/>
        </w:rPr>
        <w:t xml:space="preserve"> a balance between environmental protection and client satisfaction.</w:t>
      </w:r>
    </w:p>
    <w:p w14:paraId="3FFBB1C1" w14:textId="3BF500DD" w:rsidR="00CE708A" w:rsidRPr="00AC54CB" w:rsidRDefault="00CE708A" w:rsidP="00CE708A">
      <w:pPr>
        <w:pStyle w:val="EU"/>
        <w:spacing w:line="360" w:lineRule="auto"/>
        <w:rPr>
          <w:rFonts w:ascii="Times New Roman" w:hAnsi="Times New Roman" w:cs="Times New Roman"/>
          <w:color w:val="auto"/>
        </w:rPr>
      </w:pPr>
      <w:bookmarkStart w:id="6" w:name="_Toc192242102"/>
      <w:r w:rsidRPr="00AC54CB">
        <w:rPr>
          <w:rFonts w:ascii="Times New Roman" w:hAnsi="Times New Roman" w:cs="Times New Roman"/>
          <w:color w:val="auto"/>
        </w:rPr>
        <w:t>Adoption of Alternative Fuel Sources</w:t>
      </w:r>
      <w:bookmarkEnd w:id="6"/>
    </w:p>
    <w:p w14:paraId="6670A63F" w14:textId="4CE67C91"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Using alternative, lower-carbon fuels is a topic of growing cruise industry investigation. Beyond LNG, several cruise firms are looking at biofuels, hydrogen, and even battery power to cut emissions (Costa and Costa, 2022). Though in their early years, these technologies show </w:t>
      </w:r>
      <w:proofErr w:type="gramStart"/>
      <w:r w:rsidRPr="00AC54CB">
        <w:rPr>
          <w:rFonts w:ascii="Times New Roman" w:hAnsi="Times New Roman" w:cs="Times New Roman"/>
          <w:sz w:val="24"/>
          <w:szCs w:val="24"/>
        </w:rPr>
        <w:t>great potential</w:t>
      </w:r>
      <w:proofErr w:type="gramEnd"/>
      <w:r w:rsidRPr="00AC54CB">
        <w:rPr>
          <w:rFonts w:ascii="Times New Roman" w:hAnsi="Times New Roman" w:cs="Times New Roman"/>
          <w:sz w:val="24"/>
          <w:szCs w:val="24"/>
        </w:rPr>
        <w:t xml:space="preserve"> to lower the carbon footprint of a vessel. Adoption of new fuels, however, calls for large expenditures in ship design, port infrastructure, and safety policies </w:t>
      </w:r>
      <w:r w:rsidR="00C247E2" w:rsidRPr="00AC54CB">
        <w:rPr>
          <w:rFonts w:ascii="Times New Roman" w:hAnsi="Times New Roman" w:cs="Times New Roman"/>
          <w:sz w:val="24"/>
          <w:szCs w:val="24"/>
        </w:rPr>
        <w:t>(Amin, Ungoed-Thomas and Webster, 2023)</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Improving port infrastructure to fit </w:t>
      </w:r>
      <w:proofErr w:type="gramStart"/>
      <w:r w:rsidRPr="00AC54CB">
        <w:rPr>
          <w:rFonts w:ascii="Times New Roman" w:hAnsi="Times New Roman" w:cs="Times New Roman"/>
          <w:sz w:val="24"/>
          <w:szCs w:val="24"/>
        </w:rPr>
        <w:t>new technology</w:t>
      </w:r>
      <w:proofErr w:type="gramEnd"/>
      <w:r w:rsidRPr="00AC54CB">
        <w:rPr>
          <w:rFonts w:ascii="Times New Roman" w:hAnsi="Times New Roman" w:cs="Times New Roman"/>
          <w:sz w:val="24"/>
          <w:szCs w:val="24"/>
        </w:rPr>
        <w:t xml:space="preserve"> might be difficult for sites with limited resources (</w:t>
      </w:r>
      <w:proofErr w:type="spellStart"/>
      <w:r w:rsidRPr="00AC54CB">
        <w:rPr>
          <w:rFonts w:ascii="Times New Roman" w:hAnsi="Times New Roman" w:cs="Times New Roman"/>
          <w:sz w:val="24"/>
          <w:szCs w:val="24"/>
        </w:rPr>
        <w:t>Korstanje</w:t>
      </w:r>
      <w:proofErr w:type="spellEnd"/>
      <w:r w:rsidRPr="00AC54CB">
        <w:rPr>
          <w:rFonts w:ascii="Times New Roman" w:hAnsi="Times New Roman" w:cs="Times New Roman"/>
          <w:sz w:val="24"/>
          <w:szCs w:val="24"/>
        </w:rPr>
        <w:t xml:space="preserve"> et al., 2020).</w:t>
      </w:r>
      <w:r w:rsidRPr="00AC54CB">
        <w:rPr>
          <w:rFonts w:ascii="Times New Roman" w:hAnsi="Times New Roman" w:cs="Times New Roman"/>
          <w:sz w:val="24"/>
          <w:szCs w:val="24"/>
        </w:rPr>
        <w:t xml:space="preserve"> Furthermore,</w:t>
      </w:r>
      <w:r w:rsidRPr="00AC54CB">
        <w:rPr>
          <w:rFonts w:ascii="Times New Roman" w:hAnsi="Times New Roman" w:cs="Times New Roman"/>
          <w:sz w:val="24"/>
          <w:szCs w:val="24"/>
        </w:rPr>
        <w:t xml:space="preserve"> needed are consistent worldwide regulations to support the shift to greener fuels (Edgell, 2020). While certain areas, like portions of Europe, have strong environmental restrictions that encourage research and development, others could </w:t>
      </w:r>
      <w:proofErr w:type="gramStart"/>
      <w:r w:rsidRPr="00AC54CB">
        <w:rPr>
          <w:rFonts w:ascii="Times New Roman" w:hAnsi="Times New Roman" w:cs="Times New Roman"/>
          <w:sz w:val="24"/>
          <w:szCs w:val="24"/>
        </w:rPr>
        <w:t>lag behind</w:t>
      </w:r>
      <w:proofErr w:type="gramEnd"/>
      <w:r w:rsidRPr="00AC54CB">
        <w:rPr>
          <w:rFonts w:ascii="Times New Roman" w:hAnsi="Times New Roman" w:cs="Times New Roman"/>
          <w:sz w:val="24"/>
          <w:szCs w:val="24"/>
        </w:rPr>
        <w:t xml:space="preserve"> or enforce less rules (Smith, 2020). Because businesses must adjust to different requirements and invest selectively depending on common paths, this patchwork of regulations might impede the uniform use of novel fuel technology across fleets</w:t>
      </w:r>
      <w:r w:rsidR="00C247E2" w:rsidRPr="00AC54CB">
        <w:rPr>
          <w:rFonts w:ascii="Times New Roman" w:hAnsi="Times New Roman" w:cs="Times New Roman"/>
          <w:sz w:val="24"/>
          <w:szCs w:val="24"/>
        </w:rPr>
        <w:t xml:space="preserve">. </w:t>
      </w:r>
      <w:r w:rsidRPr="00AC54CB">
        <w:rPr>
          <w:rFonts w:ascii="Times New Roman" w:hAnsi="Times New Roman" w:cs="Times New Roman"/>
          <w:sz w:val="24"/>
          <w:szCs w:val="24"/>
        </w:rPr>
        <w:t>Scaling alternative fuel options therefore depends mostly on improved cooperation among governments, international organisations, and the cruise sector (</w:t>
      </w:r>
      <w:proofErr w:type="spellStart"/>
      <w:r w:rsidRPr="00AC54CB">
        <w:rPr>
          <w:rFonts w:ascii="Times New Roman" w:hAnsi="Times New Roman" w:cs="Times New Roman"/>
          <w:sz w:val="24"/>
          <w:szCs w:val="24"/>
        </w:rPr>
        <w:t>Batabyal</w:t>
      </w:r>
      <w:proofErr w:type="spellEnd"/>
      <w:r w:rsidRPr="00AC54CB">
        <w:rPr>
          <w:rFonts w:ascii="Times New Roman" w:hAnsi="Times New Roman" w:cs="Times New Roman"/>
          <w:sz w:val="24"/>
          <w:szCs w:val="24"/>
        </w:rPr>
        <w:t>, 2018).</w:t>
      </w:r>
    </w:p>
    <w:p w14:paraId="35465D58" w14:textId="7EB12A17" w:rsidR="00CE708A" w:rsidRPr="00AC54CB" w:rsidRDefault="00CE708A" w:rsidP="00CE708A">
      <w:pPr>
        <w:pStyle w:val="EU"/>
        <w:spacing w:line="360" w:lineRule="auto"/>
        <w:rPr>
          <w:rFonts w:ascii="Times New Roman" w:hAnsi="Times New Roman" w:cs="Times New Roman"/>
          <w:color w:val="auto"/>
        </w:rPr>
      </w:pPr>
      <w:bookmarkStart w:id="7" w:name="_Toc192242103"/>
      <w:r w:rsidRPr="00AC54CB">
        <w:rPr>
          <w:rFonts w:ascii="Times New Roman" w:hAnsi="Times New Roman" w:cs="Times New Roman"/>
          <w:color w:val="auto"/>
        </w:rPr>
        <w:t>Legal Systems and Compliance Enforcement</w:t>
      </w:r>
      <w:bookmarkEnd w:id="7"/>
    </w:p>
    <w:p w14:paraId="1FD73A80" w14:textId="5099A91F"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Good rules may guide the cruise industry towards greener methods of operations. Rules limiting sulphur content in fuels and promoting energy-efficient designs have been </w:t>
      </w:r>
      <w:proofErr w:type="gramStart"/>
      <w:r w:rsidRPr="00AC54CB">
        <w:rPr>
          <w:rFonts w:ascii="Times New Roman" w:hAnsi="Times New Roman" w:cs="Times New Roman"/>
          <w:sz w:val="24"/>
          <w:szCs w:val="24"/>
        </w:rPr>
        <w:t>established</w:t>
      </w:r>
      <w:proofErr w:type="gramEnd"/>
      <w:r w:rsidRPr="00AC54CB">
        <w:rPr>
          <w:rFonts w:ascii="Times New Roman" w:hAnsi="Times New Roman" w:cs="Times New Roman"/>
          <w:sz w:val="24"/>
          <w:szCs w:val="24"/>
        </w:rPr>
        <w:t xml:space="preserve"> by organisations such as the International Maritime Organisation (IMO), which limits These rules, nevertheless, mostly depend on national authorities' enforcement. Certain ports have set emission control zones (ECAs) where rigorous pollution requirements apply, therefore motivating ships to use exhaust scrubbers or alternative fuels </w:t>
      </w:r>
      <w:r w:rsidR="00AC54CB" w:rsidRPr="00AC54CB">
        <w:rPr>
          <w:rFonts w:ascii="Times New Roman" w:hAnsi="Times New Roman" w:cs="Times New Roman"/>
          <w:sz w:val="24"/>
          <w:szCs w:val="24"/>
        </w:rPr>
        <w:t xml:space="preserve">(Serra and </w:t>
      </w:r>
      <w:proofErr w:type="spellStart"/>
      <w:r w:rsidR="00AC54CB" w:rsidRPr="00AC54CB">
        <w:rPr>
          <w:rFonts w:ascii="Times New Roman" w:hAnsi="Times New Roman" w:cs="Times New Roman"/>
          <w:sz w:val="24"/>
          <w:szCs w:val="24"/>
        </w:rPr>
        <w:t>Fancello</w:t>
      </w:r>
      <w:proofErr w:type="spellEnd"/>
      <w:r w:rsidR="00AC54CB" w:rsidRPr="00AC54CB">
        <w:rPr>
          <w:rFonts w:ascii="Times New Roman" w:hAnsi="Times New Roman" w:cs="Times New Roman"/>
          <w:sz w:val="24"/>
          <w:szCs w:val="24"/>
        </w:rPr>
        <w:t>, 2020)</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Although these steps might be beneficial, they only apply within certain geographical locations.</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Local authorities in several high-traffic areas have concurrently responded to over-tourism. </w:t>
      </w:r>
      <w:proofErr w:type="gramStart"/>
      <w:r w:rsidRPr="00AC54CB">
        <w:rPr>
          <w:rFonts w:ascii="Times New Roman" w:hAnsi="Times New Roman" w:cs="Times New Roman"/>
          <w:sz w:val="24"/>
          <w:szCs w:val="24"/>
        </w:rPr>
        <w:t>In order to</w:t>
      </w:r>
      <w:proofErr w:type="gramEnd"/>
      <w:r w:rsidRPr="00AC54CB">
        <w:rPr>
          <w:rFonts w:ascii="Times New Roman" w:hAnsi="Times New Roman" w:cs="Times New Roman"/>
          <w:sz w:val="24"/>
          <w:szCs w:val="24"/>
        </w:rPr>
        <w:t xml:space="preserve"> reduce congestion and protect historical monuments, towns like Dubrovnik and Venice, for instance, set restrictions on the daily cruise ship docking count</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Such limits protect local resources and help control tourist flow. Still, they might also put financial strain on cruise lines and the towns depending on tourist money (</w:t>
      </w:r>
      <w:proofErr w:type="spellStart"/>
      <w:r w:rsidRPr="00AC54CB">
        <w:rPr>
          <w:rFonts w:ascii="Times New Roman" w:hAnsi="Times New Roman" w:cs="Times New Roman"/>
          <w:sz w:val="24"/>
          <w:szCs w:val="24"/>
        </w:rPr>
        <w:t>Korstanje</w:t>
      </w:r>
      <w:proofErr w:type="spellEnd"/>
      <w:r w:rsidRPr="00AC54CB">
        <w:rPr>
          <w:rFonts w:ascii="Times New Roman" w:hAnsi="Times New Roman" w:cs="Times New Roman"/>
          <w:sz w:val="24"/>
          <w:szCs w:val="24"/>
        </w:rPr>
        <w:t xml:space="preserve"> et al., 2020). A continuous challenge is striking a balance between control and economic sustainability.</w:t>
      </w:r>
    </w:p>
    <w:p w14:paraId="5E49007D" w14:textId="47EC8925" w:rsidR="00CE708A" w:rsidRPr="00AC54CB" w:rsidRDefault="00CE708A" w:rsidP="00CE708A">
      <w:pPr>
        <w:pStyle w:val="EU"/>
        <w:spacing w:line="360" w:lineRule="auto"/>
        <w:rPr>
          <w:rFonts w:ascii="Times New Roman" w:hAnsi="Times New Roman" w:cs="Times New Roman"/>
          <w:color w:val="auto"/>
        </w:rPr>
      </w:pPr>
      <w:bookmarkStart w:id="8" w:name="_Toc192242104"/>
      <w:r w:rsidRPr="00AC54CB">
        <w:rPr>
          <w:rFonts w:ascii="Times New Roman" w:hAnsi="Times New Roman" w:cs="Times New Roman"/>
          <w:color w:val="auto"/>
        </w:rPr>
        <w:t>Corporate Social Responsibility</w:t>
      </w:r>
      <w:bookmarkEnd w:id="8"/>
      <w:r w:rsidRPr="00AC54CB">
        <w:rPr>
          <w:rFonts w:ascii="Times New Roman" w:hAnsi="Times New Roman" w:cs="Times New Roman"/>
          <w:color w:val="auto"/>
        </w:rPr>
        <w:t xml:space="preserve"> </w:t>
      </w:r>
    </w:p>
    <w:p w14:paraId="0A283220" w14:textId="5A544B64" w:rsidR="002B2DA8" w:rsidRPr="00AC54CB" w:rsidRDefault="002B2DA8" w:rsidP="002109C8">
      <w:pPr>
        <w:spacing w:line="360" w:lineRule="auto"/>
        <w:jc w:val="both"/>
        <w:rPr>
          <w:rFonts w:ascii="Times New Roman" w:hAnsi="Times New Roman" w:cs="Times New Roman"/>
          <w:b/>
          <w:sz w:val="24"/>
          <w:szCs w:val="24"/>
        </w:rPr>
      </w:pPr>
      <w:r w:rsidRPr="00AC54CB">
        <w:rPr>
          <w:rFonts w:ascii="Times New Roman" w:hAnsi="Times New Roman" w:cs="Times New Roman"/>
          <w:sz w:val="24"/>
          <w:szCs w:val="24"/>
        </w:rPr>
        <w:t>CSR frameworks encourage corporations to take social and environmental responsibility beyond legal requirements (</w:t>
      </w:r>
      <w:proofErr w:type="spellStart"/>
      <w:r w:rsidRPr="00AC54CB">
        <w:rPr>
          <w:rFonts w:ascii="Times New Roman" w:hAnsi="Times New Roman" w:cs="Times New Roman"/>
          <w:sz w:val="24"/>
          <w:szCs w:val="24"/>
        </w:rPr>
        <w:t>Haski</w:t>
      </w:r>
      <w:proofErr w:type="spellEnd"/>
      <w:r w:rsidRPr="00AC54CB">
        <w:rPr>
          <w:rFonts w:ascii="Times New Roman" w:hAnsi="Times New Roman" w:cs="Times New Roman"/>
          <w:sz w:val="24"/>
          <w:szCs w:val="24"/>
        </w:rPr>
        <w:t xml:space="preserve">-Leventhal, 2018). CSR in the cruise industry may involve transparent emissions reporting, marine life conservation, and port community participation (Sloan et al., 2017). Well-known cruise firms have produced sustainability studies with </w:t>
      </w:r>
      <w:proofErr w:type="gramStart"/>
      <w:r w:rsidRPr="00AC54CB">
        <w:rPr>
          <w:rFonts w:ascii="Times New Roman" w:hAnsi="Times New Roman" w:cs="Times New Roman"/>
          <w:sz w:val="24"/>
          <w:szCs w:val="24"/>
        </w:rPr>
        <w:t>objectives</w:t>
      </w:r>
      <w:proofErr w:type="gramEnd"/>
      <w:r w:rsidRPr="00AC54CB">
        <w:rPr>
          <w:rFonts w:ascii="Times New Roman" w:hAnsi="Times New Roman" w:cs="Times New Roman"/>
          <w:sz w:val="24"/>
          <w:szCs w:val="24"/>
        </w:rPr>
        <w:t xml:space="preserve"> to reduce emissions, improve waste management, and boost local development (Wickham, Donnelly and French, 2021). These behaviours may satisfy customers' ethical travel desires. How well CSR efforts </w:t>
      </w:r>
      <w:proofErr w:type="spellStart"/>
      <w:r w:rsidRPr="00AC54CB">
        <w:rPr>
          <w:rFonts w:ascii="Times New Roman" w:hAnsi="Times New Roman" w:cs="Times New Roman"/>
          <w:sz w:val="24"/>
          <w:szCs w:val="24"/>
        </w:rPr>
        <w:t>pay off</w:t>
      </w:r>
      <w:proofErr w:type="spellEnd"/>
      <w:r w:rsidRPr="00AC54CB">
        <w:rPr>
          <w:rFonts w:ascii="Times New Roman" w:hAnsi="Times New Roman" w:cs="Times New Roman"/>
          <w:sz w:val="24"/>
          <w:szCs w:val="24"/>
        </w:rPr>
        <w:t xml:space="preserve"> </w:t>
      </w:r>
      <w:proofErr w:type="gramStart"/>
      <w:r w:rsidRPr="00AC54CB">
        <w:rPr>
          <w:rFonts w:ascii="Times New Roman" w:hAnsi="Times New Roman" w:cs="Times New Roman"/>
          <w:sz w:val="24"/>
          <w:szCs w:val="24"/>
        </w:rPr>
        <w:t>is still debated</w:t>
      </w:r>
      <w:proofErr w:type="gramEnd"/>
      <w:r w:rsidRPr="00AC54CB">
        <w:rPr>
          <w:rFonts w:ascii="Times New Roman" w:hAnsi="Times New Roman" w:cs="Times New Roman"/>
          <w:sz w:val="24"/>
          <w:szCs w:val="24"/>
        </w:rPr>
        <w:t xml:space="preserve"> (</w:t>
      </w:r>
      <w:proofErr w:type="spellStart"/>
      <w:r w:rsidRPr="00AC54CB">
        <w:rPr>
          <w:rFonts w:ascii="Times New Roman" w:hAnsi="Times New Roman" w:cs="Times New Roman"/>
          <w:sz w:val="24"/>
          <w:szCs w:val="24"/>
        </w:rPr>
        <w:t>Inkson</w:t>
      </w:r>
      <w:proofErr w:type="spellEnd"/>
      <w:r w:rsidRPr="00AC54CB">
        <w:rPr>
          <w:rFonts w:ascii="Times New Roman" w:hAnsi="Times New Roman" w:cs="Times New Roman"/>
          <w:sz w:val="24"/>
          <w:szCs w:val="24"/>
        </w:rPr>
        <w:t xml:space="preserve"> and Minnaert, 2018). Programs may follow branding strategies without performance </w:t>
      </w:r>
      <w:proofErr w:type="gramStart"/>
      <w:r w:rsidRPr="00AC54CB">
        <w:rPr>
          <w:rFonts w:ascii="Times New Roman" w:hAnsi="Times New Roman" w:cs="Times New Roman"/>
          <w:sz w:val="24"/>
          <w:szCs w:val="24"/>
        </w:rPr>
        <w:t>objectives</w:t>
      </w:r>
      <w:proofErr w:type="gramEnd"/>
      <w:r w:rsidRPr="00AC54CB">
        <w:rPr>
          <w:rFonts w:ascii="Times New Roman" w:hAnsi="Times New Roman" w:cs="Times New Roman"/>
          <w:sz w:val="24"/>
          <w:szCs w:val="24"/>
        </w:rPr>
        <w:t xml:space="preserve"> or outside oversight (Carlson, 2022). </w:t>
      </w:r>
      <w:proofErr w:type="gramStart"/>
      <w:r w:rsidRPr="00AC54CB">
        <w:rPr>
          <w:rFonts w:ascii="Times New Roman" w:hAnsi="Times New Roman" w:cs="Times New Roman"/>
          <w:sz w:val="24"/>
          <w:szCs w:val="24"/>
        </w:rPr>
        <w:t>Similar to</w:t>
      </w:r>
      <w:proofErr w:type="gramEnd"/>
      <w:r w:rsidRPr="00AC54CB">
        <w:rPr>
          <w:rFonts w:ascii="Times New Roman" w:hAnsi="Times New Roman" w:cs="Times New Roman"/>
          <w:sz w:val="24"/>
          <w:szCs w:val="24"/>
        </w:rPr>
        <w:t xml:space="preserve"> the Global Sustainable Tourism Council (GSTC), independent audits and certifications evaluate enterprises' sustainability claims (Costa and Costa, 2022). With solid validation, adding CSR in firm strategy may boost customer trust and industrial environmental responsibility (Wickham, Donnelly and French, 2021). </w:t>
      </w:r>
      <w:proofErr w:type="gramStart"/>
      <w:r w:rsidRPr="00AC54CB">
        <w:rPr>
          <w:rFonts w:ascii="Times New Roman" w:hAnsi="Times New Roman" w:cs="Times New Roman"/>
          <w:sz w:val="24"/>
          <w:szCs w:val="24"/>
        </w:rPr>
        <w:t>A number of</w:t>
      </w:r>
      <w:proofErr w:type="gramEnd"/>
      <w:r w:rsidRPr="00AC54CB">
        <w:rPr>
          <w:rFonts w:ascii="Times New Roman" w:hAnsi="Times New Roman" w:cs="Times New Roman"/>
          <w:sz w:val="24"/>
          <w:szCs w:val="24"/>
        </w:rPr>
        <w:t xml:space="preserve"> large cruise lines have implemented strong environmental rules. One large global operator upgraded certain new boats to LNG propulsion to </w:t>
      </w:r>
      <w:proofErr w:type="gramStart"/>
      <w:r w:rsidRPr="00AC54CB">
        <w:rPr>
          <w:rFonts w:ascii="Times New Roman" w:hAnsi="Times New Roman" w:cs="Times New Roman"/>
          <w:sz w:val="24"/>
          <w:szCs w:val="24"/>
        </w:rPr>
        <w:t>virtually totally reduce sulphur oxide emissions</w:t>
      </w:r>
      <w:proofErr w:type="gramEnd"/>
      <w:r w:rsidRPr="00AC54CB">
        <w:rPr>
          <w:rFonts w:ascii="Times New Roman" w:hAnsi="Times New Roman" w:cs="Times New Roman"/>
          <w:sz w:val="24"/>
          <w:szCs w:val="24"/>
        </w:rPr>
        <w:t xml:space="preserve"> </w:t>
      </w:r>
      <w:r w:rsidR="00AC54CB" w:rsidRPr="00AC54CB">
        <w:rPr>
          <w:rFonts w:ascii="Times New Roman" w:hAnsi="Times New Roman" w:cs="Times New Roman"/>
          <w:sz w:val="24"/>
          <w:szCs w:val="24"/>
        </w:rPr>
        <w:t>(Cruise Line Industry Association, n.d.)</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This operator also installed advanced wastewater treatment technology on its ships to reduce pollution. While expanding these programs is difficult, another operator has tried biofuels for select routes</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These successes </w:t>
      </w:r>
      <w:proofErr w:type="gramStart"/>
      <w:r w:rsidRPr="00AC54CB">
        <w:rPr>
          <w:rFonts w:ascii="Times New Roman" w:hAnsi="Times New Roman" w:cs="Times New Roman"/>
          <w:sz w:val="24"/>
          <w:szCs w:val="24"/>
        </w:rPr>
        <w:t>demonstrate</w:t>
      </w:r>
      <w:proofErr w:type="gramEnd"/>
      <w:r w:rsidRPr="00AC54CB">
        <w:rPr>
          <w:rFonts w:ascii="Times New Roman" w:hAnsi="Times New Roman" w:cs="Times New Roman"/>
          <w:sz w:val="24"/>
          <w:szCs w:val="24"/>
        </w:rPr>
        <w:t xml:space="preserve"> that huge corporations can lead change with clear incentives and consumer enthusiasm in sustainability. Several localities have invested in shore power infrastructure, allowing cruise ships to connect to the local grid and switch off their engines while moored (Cooper, 2021). Ports in Alaska, Norway, and Canada have built these facilities, reducing noise and pollutants near popular tourist locations</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Adopting shore power requires large financial resources and a continuous energy supply from renewable or low-emission networks. These circumstances are often inaccessible in undeveloped location</w:t>
      </w:r>
      <w:r w:rsidR="00AC54CB" w:rsidRPr="00AC54CB">
        <w:rPr>
          <w:rFonts w:ascii="Times New Roman" w:hAnsi="Times New Roman" w:cs="Times New Roman"/>
          <w:sz w:val="24"/>
          <w:szCs w:val="24"/>
        </w:rPr>
        <w:t>s</w:t>
      </w:r>
      <w:r w:rsidRPr="00AC54CB">
        <w:rPr>
          <w:rFonts w:ascii="Times New Roman" w:hAnsi="Times New Roman" w:cs="Times New Roman"/>
          <w:sz w:val="24"/>
          <w:szCs w:val="24"/>
        </w:rPr>
        <w:t xml:space="preserve">. Community-based projects are also excellent examples. Caribbean cruise firms collaborate with local governments and NGOs to clean beaches and restore coral reefs (Wickham, Donnelly and French, 2021). Group programs raise passenger awareness, encourage responsible conduct, and improve local environments. Success requires transparent reporting, persistent teamwork, and clear </w:t>
      </w:r>
      <w:proofErr w:type="gramStart"/>
      <w:r w:rsidRPr="00AC54CB">
        <w:rPr>
          <w:rFonts w:ascii="Times New Roman" w:hAnsi="Times New Roman" w:cs="Times New Roman"/>
          <w:sz w:val="24"/>
          <w:szCs w:val="24"/>
        </w:rPr>
        <w:t>objectives</w:t>
      </w:r>
      <w:proofErr w:type="gramEnd"/>
      <w:r w:rsidRPr="00AC54CB">
        <w:rPr>
          <w:rFonts w:ascii="Times New Roman" w:hAnsi="Times New Roman" w:cs="Times New Roman"/>
          <w:sz w:val="24"/>
          <w:szCs w:val="24"/>
        </w:rPr>
        <w:t xml:space="preserve"> (Costa and Costa, 2022). Long-term relationships between industry actors who visit local communities can ensure </w:t>
      </w:r>
      <w:proofErr w:type="gramStart"/>
      <w:r w:rsidRPr="00AC54CB">
        <w:rPr>
          <w:rFonts w:ascii="Times New Roman" w:hAnsi="Times New Roman" w:cs="Times New Roman"/>
          <w:sz w:val="24"/>
          <w:szCs w:val="24"/>
        </w:rPr>
        <w:t>equitable</w:t>
      </w:r>
      <w:proofErr w:type="gramEnd"/>
      <w:r w:rsidRPr="00AC54CB">
        <w:rPr>
          <w:rFonts w:ascii="Times New Roman" w:hAnsi="Times New Roman" w:cs="Times New Roman"/>
          <w:sz w:val="24"/>
          <w:szCs w:val="24"/>
        </w:rPr>
        <w:t xml:space="preserve"> tourism revenues and local voices guide growth (</w:t>
      </w:r>
      <w:proofErr w:type="spellStart"/>
      <w:r w:rsidRPr="00AC54CB">
        <w:rPr>
          <w:rFonts w:ascii="Times New Roman" w:hAnsi="Times New Roman" w:cs="Times New Roman"/>
          <w:sz w:val="24"/>
          <w:szCs w:val="24"/>
        </w:rPr>
        <w:t>Haski</w:t>
      </w:r>
      <w:proofErr w:type="spellEnd"/>
      <w:r w:rsidRPr="00AC54CB">
        <w:rPr>
          <w:rFonts w:ascii="Times New Roman" w:hAnsi="Times New Roman" w:cs="Times New Roman"/>
          <w:sz w:val="24"/>
          <w:szCs w:val="24"/>
        </w:rPr>
        <w:t>-Leventhal, 2018).</w:t>
      </w:r>
    </w:p>
    <w:p w14:paraId="52336943" w14:textId="1EF07794" w:rsidR="00CE708A" w:rsidRPr="00AC54CB" w:rsidRDefault="00CE708A" w:rsidP="00CE708A">
      <w:pPr>
        <w:pStyle w:val="EU"/>
        <w:spacing w:line="360" w:lineRule="auto"/>
        <w:rPr>
          <w:rFonts w:ascii="Times New Roman" w:hAnsi="Times New Roman" w:cs="Times New Roman"/>
          <w:color w:val="auto"/>
        </w:rPr>
      </w:pPr>
      <w:bookmarkStart w:id="9" w:name="_Toc192242105"/>
      <w:r w:rsidRPr="00AC54CB">
        <w:rPr>
          <w:rFonts w:ascii="Times New Roman" w:hAnsi="Times New Roman" w:cs="Times New Roman"/>
          <w:color w:val="auto"/>
        </w:rPr>
        <w:t>Realism and Financial Efficiency of Suggested Solutions</w:t>
      </w:r>
      <w:bookmarkEnd w:id="9"/>
    </w:p>
    <w:p w14:paraId="7A04D92F" w14:textId="2C832F1A" w:rsidR="00CE708A" w:rsidRPr="00AC54CB" w:rsidRDefault="002B2DA8"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Sustainable cruise operations may need a big investment. Retrofitting older ships with modern wastewater treatment systems and cleaner engines is expensive, while building new ships with novel technology costs more</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Cruise corporations may charge passengers more to cover these expenses, affecting market demand and </w:t>
      </w:r>
      <w:proofErr w:type="gramStart"/>
      <w:r w:rsidRPr="00AC54CB">
        <w:rPr>
          <w:rFonts w:ascii="Times New Roman" w:hAnsi="Times New Roman" w:cs="Times New Roman"/>
          <w:sz w:val="24"/>
          <w:szCs w:val="24"/>
        </w:rPr>
        <w:t>perhaps reducing</w:t>
      </w:r>
      <w:proofErr w:type="gramEnd"/>
      <w:r w:rsidRPr="00AC54CB">
        <w:rPr>
          <w:rFonts w:ascii="Times New Roman" w:hAnsi="Times New Roman" w:cs="Times New Roman"/>
          <w:sz w:val="24"/>
          <w:szCs w:val="24"/>
        </w:rPr>
        <w:t xml:space="preserve"> affordability (Cooper, 2021). Despite this issue, rising sustainability knowledge suggests customers may be willing to pay extra for eco-friendly cruises </w:t>
      </w:r>
      <w:r w:rsidR="00AC54CB" w:rsidRPr="00AC54CB">
        <w:rPr>
          <w:rFonts w:ascii="Times New Roman" w:hAnsi="Times New Roman" w:cs="Times New Roman"/>
          <w:sz w:val="24"/>
          <w:szCs w:val="24"/>
        </w:rPr>
        <w:t>(Cruise Line Industry Association, n.d.)</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Properly enforced regulatory requirements may also ensure that all operators meet the same basic standards, minimising cost-related competitive disadvantages (Edgell, 2020). If governments encourage cleaner fuels or shore power systems, cruise lines and ports may save money</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Coordination amongst stakeholders is crucial to balancing cost, feasibility, and environmental protection. Well-planned fuel efficiency and waste disposal improvements may pay off over time (Sustainable Tourism: Breakthroughs in Research and Practice, 2019). The wide global reach of ship tourism may make policy implementation problematic. Standardised procedures are harder for a vessel transiting many places due to differing standards and infrastructure</w:t>
      </w:r>
      <w:r w:rsidR="00AC54CB" w:rsidRPr="00AC54CB">
        <w:rPr>
          <w:rFonts w:ascii="Times New Roman" w:hAnsi="Times New Roman" w:cs="Times New Roman"/>
          <w:sz w:val="24"/>
          <w:szCs w:val="24"/>
        </w:rPr>
        <w:t xml:space="preserve">. </w:t>
      </w:r>
      <w:r w:rsidRPr="00AC54CB">
        <w:rPr>
          <w:rFonts w:ascii="Times New Roman" w:hAnsi="Times New Roman" w:cs="Times New Roman"/>
          <w:sz w:val="24"/>
          <w:szCs w:val="24"/>
        </w:rPr>
        <w:t>Thus, harmonising norms and forming global coalitions are essential. These coordinated efforts may accelerate industry-wide adoption of sustainable technologies and operations</w:t>
      </w:r>
      <w:r w:rsidR="00AC54CB" w:rsidRPr="00AC54CB">
        <w:rPr>
          <w:rFonts w:ascii="Times New Roman" w:hAnsi="Times New Roman" w:cs="Times New Roman"/>
          <w:sz w:val="24"/>
          <w:szCs w:val="24"/>
        </w:rPr>
        <w:t>.</w:t>
      </w:r>
    </w:p>
    <w:p w14:paraId="0452E4FB" w14:textId="08A8DF88" w:rsidR="00CE708A" w:rsidRPr="00AC54CB" w:rsidRDefault="00AC54CB" w:rsidP="00CE708A">
      <w:pPr>
        <w:pStyle w:val="EU"/>
        <w:spacing w:line="360" w:lineRule="auto"/>
        <w:rPr>
          <w:rFonts w:ascii="Times New Roman" w:hAnsi="Times New Roman" w:cs="Times New Roman"/>
          <w:color w:val="auto"/>
        </w:rPr>
      </w:pPr>
      <w:bookmarkStart w:id="10" w:name="_Toc192242106"/>
      <w:r w:rsidRPr="00AC54CB">
        <w:rPr>
          <w:rFonts w:ascii="Times New Roman" w:hAnsi="Times New Roman" w:cs="Times New Roman"/>
          <w:color w:val="auto"/>
        </w:rPr>
        <w:t xml:space="preserve">Conclusion and </w:t>
      </w:r>
      <w:r w:rsidR="00CE708A" w:rsidRPr="00AC54CB">
        <w:rPr>
          <w:rFonts w:ascii="Times New Roman" w:hAnsi="Times New Roman" w:cs="Times New Roman"/>
          <w:color w:val="auto"/>
        </w:rPr>
        <w:t>Recommendations</w:t>
      </w:r>
      <w:bookmarkEnd w:id="10"/>
      <w:r w:rsidR="00CE708A" w:rsidRPr="00AC54CB">
        <w:rPr>
          <w:rFonts w:ascii="Times New Roman" w:hAnsi="Times New Roman" w:cs="Times New Roman"/>
          <w:color w:val="auto"/>
        </w:rPr>
        <w:t xml:space="preserve"> </w:t>
      </w:r>
    </w:p>
    <w:p w14:paraId="23C08661" w14:textId="2F7FB6E7" w:rsidR="00CE708A" w:rsidRPr="00AC54CB" w:rsidRDefault="00CE708A" w:rsidP="00CE708A">
      <w:pPr>
        <w:spacing w:line="360" w:lineRule="auto"/>
        <w:jc w:val="both"/>
        <w:rPr>
          <w:rFonts w:ascii="Times New Roman" w:hAnsi="Times New Roman" w:cs="Times New Roman"/>
          <w:sz w:val="24"/>
          <w:szCs w:val="24"/>
        </w:rPr>
      </w:pPr>
      <w:r w:rsidRPr="00AC54CB">
        <w:rPr>
          <w:rFonts w:ascii="Times New Roman" w:hAnsi="Times New Roman" w:cs="Times New Roman"/>
          <w:sz w:val="24"/>
          <w:szCs w:val="24"/>
        </w:rPr>
        <w:t xml:space="preserve">Although cruise ships provide passengers with a special combination of hospitality and transportation, if they </w:t>
      </w:r>
      <w:proofErr w:type="gramStart"/>
      <w:r w:rsidRPr="00AC54CB">
        <w:rPr>
          <w:rFonts w:ascii="Times New Roman" w:hAnsi="Times New Roman" w:cs="Times New Roman"/>
          <w:sz w:val="24"/>
          <w:szCs w:val="24"/>
        </w:rPr>
        <w:t>are run</w:t>
      </w:r>
      <w:proofErr w:type="gramEnd"/>
      <w:r w:rsidRPr="00AC54CB">
        <w:rPr>
          <w:rFonts w:ascii="Times New Roman" w:hAnsi="Times New Roman" w:cs="Times New Roman"/>
          <w:sz w:val="24"/>
          <w:szCs w:val="24"/>
        </w:rPr>
        <w:t xml:space="preserve"> carelessly they create social and environmental problems. The urgent necessity of tackling emissions, waste, and community effects related to cruise travel </w:t>
      </w:r>
      <w:proofErr w:type="gramStart"/>
      <w:r w:rsidRPr="00AC54CB">
        <w:rPr>
          <w:rFonts w:ascii="Times New Roman" w:hAnsi="Times New Roman" w:cs="Times New Roman"/>
          <w:sz w:val="24"/>
          <w:szCs w:val="24"/>
        </w:rPr>
        <w:t>was underlined</w:t>
      </w:r>
      <w:proofErr w:type="gramEnd"/>
      <w:r w:rsidRPr="00AC54CB">
        <w:rPr>
          <w:rFonts w:ascii="Times New Roman" w:hAnsi="Times New Roman" w:cs="Times New Roman"/>
          <w:sz w:val="24"/>
          <w:szCs w:val="24"/>
        </w:rPr>
        <w:t xml:space="preserve"> in this paper. Although the industry brings income and employment to many locations, its rapid growth runs the danger of damaging delicate maritime environments and disturbing nearby customs.</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Using greener fuels, enhancing waste treatment methods, and streamlining operating procedures helps to minimise cruise ship environmental impact</w:t>
      </w:r>
      <w:r w:rsidR="00AC54CB" w:rsidRPr="00AC54CB">
        <w:rPr>
          <w:rFonts w:ascii="Times New Roman" w:hAnsi="Times New Roman" w:cs="Times New Roman"/>
          <w:sz w:val="24"/>
          <w:szCs w:val="24"/>
        </w:rPr>
        <w:t xml:space="preserve"> </w:t>
      </w:r>
      <w:r w:rsidR="00AC54CB" w:rsidRPr="00AC54CB">
        <w:rPr>
          <w:rFonts w:ascii="Times New Roman" w:hAnsi="Times New Roman" w:cs="Times New Roman"/>
          <w:sz w:val="24"/>
          <w:szCs w:val="24"/>
        </w:rPr>
        <w:t>(</w:t>
      </w:r>
      <w:r w:rsidR="00AC54CB" w:rsidRPr="00AC54CB">
        <w:rPr>
          <w:rFonts w:ascii="Times New Roman" w:hAnsi="Times New Roman" w:cs="Times New Roman"/>
          <w:sz w:val="24"/>
          <w:szCs w:val="24"/>
        </w:rPr>
        <w:t>F</w:t>
      </w:r>
      <w:r w:rsidR="00AC54CB" w:rsidRPr="00AC54CB">
        <w:rPr>
          <w:rFonts w:ascii="Times New Roman" w:hAnsi="Times New Roman" w:cs="Times New Roman"/>
          <w:sz w:val="24"/>
          <w:szCs w:val="24"/>
        </w:rPr>
        <w:t xml:space="preserve">riends of the </w:t>
      </w:r>
      <w:r w:rsidR="00AC54CB" w:rsidRPr="00AC54CB">
        <w:rPr>
          <w:rFonts w:ascii="Times New Roman" w:hAnsi="Times New Roman" w:cs="Times New Roman"/>
          <w:sz w:val="24"/>
          <w:szCs w:val="24"/>
        </w:rPr>
        <w:t>E</w:t>
      </w:r>
      <w:r w:rsidR="00AC54CB" w:rsidRPr="00AC54CB">
        <w:rPr>
          <w:rFonts w:ascii="Times New Roman" w:hAnsi="Times New Roman" w:cs="Times New Roman"/>
          <w:sz w:val="24"/>
          <w:szCs w:val="24"/>
        </w:rPr>
        <w:t>arth, 2022)</w:t>
      </w:r>
      <w:r w:rsidRPr="00AC54CB">
        <w:rPr>
          <w:rFonts w:ascii="Times New Roman" w:hAnsi="Times New Roman" w:cs="Times New Roman"/>
          <w:sz w:val="24"/>
          <w:szCs w:val="24"/>
        </w:rPr>
        <w:t xml:space="preserve">. Strong CSR projects and legal systems guarantee that cruise companies do more than the minimal to protect the locations they pass by. Cooperation among businesses, governments, and local populations will help to match cruise operations with more general environmental </w:t>
      </w:r>
      <w:proofErr w:type="gramStart"/>
      <w:r w:rsidRPr="00AC54CB">
        <w:rPr>
          <w:rFonts w:ascii="Times New Roman" w:hAnsi="Times New Roman" w:cs="Times New Roman"/>
          <w:sz w:val="24"/>
          <w:szCs w:val="24"/>
        </w:rPr>
        <w:t>objectives</w:t>
      </w:r>
      <w:proofErr w:type="gramEnd"/>
      <w:r w:rsidRPr="00AC54CB">
        <w:rPr>
          <w:rFonts w:ascii="Times New Roman" w:hAnsi="Times New Roman" w:cs="Times New Roman"/>
          <w:sz w:val="24"/>
          <w:szCs w:val="24"/>
        </w:rPr>
        <w:t xml:space="preserve">. Natural and cultural resources may </w:t>
      </w:r>
      <w:proofErr w:type="gramStart"/>
      <w:r w:rsidRPr="00AC54CB">
        <w:rPr>
          <w:rFonts w:ascii="Times New Roman" w:hAnsi="Times New Roman" w:cs="Times New Roman"/>
          <w:sz w:val="24"/>
          <w:szCs w:val="24"/>
        </w:rPr>
        <w:t>be preserved</w:t>
      </w:r>
      <w:proofErr w:type="gramEnd"/>
      <w:r w:rsidRPr="00AC54CB">
        <w:rPr>
          <w:rFonts w:ascii="Times New Roman" w:hAnsi="Times New Roman" w:cs="Times New Roman"/>
          <w:sz w:val="24"/>
          <w:szCs w:val="24"/>
        </w:rPr>
        <w:t xml:space="preserve"> by encouraging shore power use, tourist numbers at overloaded ports limited, and community-based projects supported.</w:t>
      </w:r>
      <w:r w:rsidRPr="00AC54CB">
        <w:rPr>
          <w:rFonts w:ascii="Times New Roman" w:hAnsi="Times New Roman" w:cs="Times New Roman"/>
          <w:sz w:val="24"/>
          <w:szCs w:val="24"/>
        </w:rPr>
        <w:t xml:space="preserve"> </w:t>
      </w:r>
      <w:r w:rsidRPr="00AC54CB">
        <w:rPr>
          <w:rFonts w:ascii="Times New Roman" w:hAnsi="Times New Roman" w:cs="Times New Roman"/>
          <w:sz w:val="24"/>
          <w:szCs w:val="24"/>
        </w:rPr>
        <w:t xml:space="preserve">Consistent use of global standards going forward is essential to improve responsible practices all over the sector. While appreciating the opinions of host communities, it </w:t>
      </w:r>
      <w:proofErr w:type="gramStart"/>
      <w:r w:rsidRPr="00AC54CB">
        <w:rPr>
          <w:rFonts w:ascii="Times New Roman" w:hAnsi="Times New Roman" w:cs="Times New Roman"/>
          <w:sz w:val="24"/>
          <w:szCs w:val="24"/>
        </w:rPr>
        <w:t>is advised</w:t>
      </w:r>
      <w:proofErr w:type="gramEnd"/>
      <w:r w:rsidRPr="00AC54CB">
        <w:rPr>
          <w:rFonts w:ascii="Times New Roman" w:hAnsi="Times New Roman" w:cs="Times New Roman"/>
          <w:sz w:val="24"/>
          <w:szCs w:val="24"/>
        </w:rPr>
        <w:t xml:space="preserve"> that stakeholders seek investments in improved ship design, fuel innovation, and infrastructural improvements</w:t>
      </w:r>
      <w:r w:rsidR="00AC54CB" w:rsidRPr="00AC54CB">
        <w:rPr>
          <w:rFonts w:ascii="Times New Roman" w:hAnsi="Times New Roman" w:cs="Times New Roman"/>
          <w:sz w:val="24"/>
          <w:szCs w:val="24"/>
        </w:rPr>
        <w:t xml:space="preserve"> </w:t>
      </w:r>
      <w:r w:rsidR="00AC54CB" w:rsidRPr="00AC54CB">
        <w:rPr>
          <w:rFonts w:ascii="Times New Roman" w:hAnsi="Times New Roman" w:cs="Times New Roman"/>
          <w:sz w:val="24"/>
          <w:szCs w:val="24"/>
        </w:rPr>
        <w:t>(GSTC, 2021)</w:t>
      </w:r>
      <w:r w:rsidRPr="00AC54CB">
        <w:rPr>
          <w:rFonts w:ascii="Times New Roman" w:hAnsi="Times New Roman" w:cs="Times New Roman"/>
          <w:sz w:val="24"/>
          <w:szCs w:val="24"/>
        </w:rPr>
        <w:t>. These steps will help cruise travel to be sustainable over the long run and protect locations for next generations of guests.</w:t>
      </w:r>
    </w:p>
    <w:p w14:paraId="1B842CC8" w14:textId="77777777" w:rsidR="002B2DA8" w:rsidRDefault="002B2DA8" w:rsidP="00CE708A">
      <w:pPr>
        <w:spacing w:line="360" w:lineRule="auto"/>
        <w:jc w:val="both"/>
        <w:rPr>
          <w:rFonts w:ascii="Times New Roman" w:hAnsi="Times New Roman" w:cs="Times New Roman"/>
          <w:sz w:val="24"/>
          <w:szCs w:val="24"/>
        </w:rPr>
      </w:pPr>
    </w:p>
    <w:p w14:paraId="54BB76BC" w14:textId="77777777" w:rsidR="002B2DA8" w:rsidRDefault="002B2DA8" w:rsidP="00CE708A">
      <w:pPr>
        <w:spacing w:line="360" w:lineRule="auto"/>
        <w:jc w:val="both"/>
        <w:rPr>
          <w:rFonts w:ascii="Times New Roman" w:hAnsi="Times New Roman" w:cs="Times New Roman"/>
          <w:sz w:val="24"/>
          <w:szCs w:val="24"/>
        </w:rPr>
      </w:pPr>
    </w:p>
    <w:p w14:paraId="09052F0D" w14:textId="77777777" w:rsidR="002B2DA8" w:rsidRDefault="002B2DA8" w:rsidP="00CE708A">
      <w:pPr>
        <w:spacing w:line="360" w:lineRule="auto"/>
        <w:jc w:val="both"/>
        <w:rPr>
          <w:rFonts w:ascii="Times New Roman" w:hAnsi="Times New Roman" w:cs="Times New Roman"/>
          <w:sz w:val="24"/>
          <w:szCs w:val="24"/>
        </w:rPr>
      </w:pPr>
    </w:p>
    <w:p w14:paraId="1753B9BE" w14:textId="77777777" w:rsidR="002B2DA8" w:rsidRDefault="002B2DA8" w:rsidP="00CE708A">
      <w:pPr>
        <w:spacing w:line="360" w:lineRule="auto"/>
        <w:jc w:val="both"/>
        <w:rPr>
          <w:rFonts w:ascii="Times New Roman" w:hAnsi="Times New Roman" w:cs="Times New Roman"/>
          <w:sz w:val="24"/>
          <w:szCs w:val="24"/>
        </w:rPr>
      </w:pPr>
    </w:p>
    <w:p w14:paraId="3FB9FCF8" w14:textId="77777777" w:rsidR="002B2DA8" w:rsidRDefault="002B2DA8" w:rsidP="00CE708A">
      <w:pPr>
        <w:spacing w:line="360" w:lineRule="auto"/>
        <w:jc w:val="both"/>
        <w:rPr>
          <w:rFonts w:ascii="Times New Roman" w:hAnsi="Times New Roman" w:cs="Times New Roman"/>
          <w:sz w:val="24"/>
          <w:szCs w:val="24"/>
        </w:rPr>
      </w:pPr>
    </w:p>
    <w:p w14:paraId="3BAAFFF3" w14:textId="77777777" w:rsidR="00AC54CB" w:rsidRDefault="00AC54CB" w:rsidP="00CE708A">
      <w:pPr>
        <w:spacing w:line="360" w:lineRule="auto"/>
        <w:jc w:val="both"/>
        <w:rPr>
          <w:rFonts w:ascii="Times New Roman" w:hAnsi="Times New Roman" w:cs="Times New Roman"/>
          <w:sz w:val="24"/>
          <w:szCs w:val="24"/>
        </w:rPr>
      </w:pPr>
    </w:p>
    <w:p w14:paraId="23F342D1" w14:textId="77777777" w:rsidR="00AC54CB" w:rsidRDefault="00AC54CB" w:rsidP="00CE708A">
      <w:pPr>
        <w:spacing w:line="360" w:lineRule="auto"/>
        <w:jc w:val="both"/>
        <w:rPr>
          <w:rFonts w:ascii="Times New Roman" w:hAnsi="Times New Roman" w:cs="Times New Roman"/>
          <w:sz w:val="24"/>
          <w:szCs w:val="24"/>
        </w:rPr>
      </w:pPr>
    </w:p>
    <w:p w14:paraId="1034473D" w14:textId="77777777" w:rsidR="002B2DA8" w:rsidRDefault="002B2DA8" w:rsidP="00CE708A">
      <w:pPr>
        <w:spacing w:line="360" w:lineRule="auto"/>
        <w:jc w:val="both"/>
        <w:rPr>
          <w:rFonts w:ascii="Times New Roman" w:hAnsi="Times New Roman" w:cs="Times New Roman"/>
          <w:sz w:val="24"/>
          <w:szCs w:val="24"/>
        </w:rPr>
      </w:pPr>
    </w:p>
    <w:p w14:paraId="17D97F12" w14:textId="77777777" w:rsidR="00C247E2" w:rsidRDefault="00C247E2" w:rsidP="00CE708A">
      <w:pPr>
        <w:spacing w:line="360" w:lineRule="auto"/>
        <w:jc w:val="both"/>
        <w:rPr>
          <w:rFonts w:ascii="Times New Roman" w:hAnsi="Times New Roman" w:cs="Times New Roman"/>
          <w:sz w:val="24"/>
          <w:szCs w:val="24"/>
        </w:rPr>
      </w:pPr>
    </w:p>
    <w:p w14:paraId="40EEAE4A" w14:textId="07678CCE" w:rsidR="00230EB1" w:rsidRPr="00AC54CB" w:rsidRDefault="002B2DA8" w:rsidP="00AC54CB">
      <w:pPr>
        <w:pStyle w:val="EU"/>
        <w:spacing w:line="360" w:lineRule="auto"/>
        <w:rPr>
          <w:rFonts w:ascii="Times New Roman" w:hAnsi="Times New Roman" w:cs="Times New Roman"/>
          <w:color w:val="auto"/>
        </w:rPr>
      </w:pPr>
      <w:bookmarkStart w:id="11" w:name="_Toc192242107"/>
      <w:r w:rsidRPr="00AC54CB">
        <w:rPr>
          <w:rFonts w:ascii="Times New Roman" w:hAnsi="Times New Roman" w:cs="Times New Roman"/>
          <w:color w:val="auto"/>
        </w:rPr>
        <w:t>References</w:t>
      </w:r>
      <w:bookmarkEnd w:id="11"/>
    </w:p>
    <w:p w14:paraId="05A4F689" w14:textId="1A43262B"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Amin, L., Ungoed-Thomas, J. and Webster, B. (2023). Cruise ships polluting UK coast as they ignore greener power options. The Observer. [online] 4 Nov. Available at: </w:t>
      </w:r>
      <w:hyperlink r:id="rId7" w:history="1">
        <w:r w:rsidRPr="00AC54CB">
          <w:rPr>
            <w:rStyle w:val="Hyperlink"/>
            <w:rFonts w:ascii="Times New Roman" w:hAnsi="Times New Roman" w:cs="Times New Roman"/>
            <w:sz w:val="24"/>
            <w:szCs w:val="24"/>
            <w:lang w:eastAsia="en-GB"/>
          </w:rPr>
          <w:t>https://www.theguardian.com/environment/2023/nov/04/cruise-ships-polluting-uk-coast-as-they-ignore-greener-power-options</w:t>
        </w:r>
      </w:hyperlink>
      <w:r w:rsidRPr="00AC54CB">
        <w:rPr>
          <w:rFonts w:ascii="Times New Roman" w:hAnsi="Times New Roman" w:cs="Times New Roman"/>
          <w:sz w:val="24"/>
          <w:szCs w:val="24"/>
          <w:lang w:eastAsia="en-GB"/>
        </w:rPr>
        <w:t>.</w:t>
      </w:r>
    </w:p>
    <w:p w14:paraId="2B3F2C10" w14:textId="4F0D0A4B" w:rsidR="00C247E2" w:rsidRPr="00AC54CB" w:rsidRDefault="00C247E2"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Andrade, M.J., Costa, J.P. and Jiménez-Morales, E. (2021). Challenges for European Tourist-City-Ports: Strategies for a Sustainable Coexistence in the Cruise Post-COVID Context. Land, 10(11), p.1269. </w:t>
      </w:r>
      <w:proofErr w:type="spellStart"/>
      <w:proofErr w:type="gramStart"/>
      <w:r w:rsidRPr="00AC54CB">
        <w:rPr>
          <w:rFonts w:ascii="Times New Roman" w:hAnsi="Times New Roman" w:cs="Times New Roman"/>
          <w:sz w:val="24"/>
          <w:szCs w:val="24"/>
          <w:lang w:eastAsia="en-GB"/>
        </w:rPr>
        <w:t>doi:https</w:t>
      </w:r>
      <w:proofErr w:type="spellEnd"/>
      <w:r w:rsidRPr="00AC54CB">
        <w:rPr>
          <w:rFonts w:ascii="Times New Roman" w:hAnsi="Times New Roman" w:cs="Times New Roman"/>
          <w:sz w:val="24"/>
          <w:szCs w:val="24"/>
          <w:lang w:eastAsia="en-GB"/>
        </w:rPr>
        <w:t>://doi.org/10.3390/land10111269</w:t>
      </w:r>
      <w:proofErr w:type="gramEnd"/>
      <w:r w:rsidRPr="00AC54CB">
        <w:rPr>
          <w:rFonts w:ascii="Times New Roman" w:hAnsi="Times New Roman" w:cs="Times New Roman"/>
          <w:sz w:val="24"/>
          <w:szCs w:val="24"/>
          <w:lang w:eastAsia="en-GB"/>
        </w:rPr>
        <w:t>.</w:t>
      </w:r>
    </w:p>
    <w:p w14:paraId="466443D2" w14:textId="65F046E0" w:rsidR="00230EB1" w:rsidRPr="00AC54CB" w:rsidRDefault="00230EB1" w:rsidP="00AC54CB">
      <w:pPr>
        <w:spacing w:line="360" w:lineRule="auto"/>
        <w:jc w:val="both"/>
        <w:rPr>
          <w:rFonts w:ascii="Times New Roman" w:hAnsi="Times New Roman" w:cs="Times New Roman"/>
          <w:sz w:val="24"/>
          <w:szCs w:val="24"/>
          <w:lang w:eastAsia="en-GB"/>
        </w:rPr>
      </w:pPr>
      <w:proofErr w:type="spellStart"/>
      <w:r w:rsidRPr="00AC54CB">
        <w:rPr>
          <w:rFonts w:ascii="Times New Roman" w:hAnsi="Times New Roman" w:cs="Times New Roman"/>
          <w:sz w:val="24"/>
          <w:szCs w:val="24"/>
          <w:lang w:eastAsia="en-GB"/>
        </w:rPr>
        <w:t>Batabyal</w:t>
      </w:r>
      <w:proofErr w:type="spellEnd"/>
      <w:r w:rsidRPr="00AC54CB">
        <w:rPr>
          <w:rFonts w:ascii="Times New Roman" w:hAnsi="Times New Roman" w:cs="Times New Roman"/>
          <w:sz w:val="24"/>
          <w:szCs w:val="24"/>
          <w:lang w:eastAsia="en-GB"/>
        </w:rPr>
        <w:t xml:space="preserve">. (2018). Managing Sustainable Tourism Resources. IGI Global.  </w:t>
      </w:r>
    </w:p>
    <w:p w14:paraId="04D8B310" w14:textId="0DB6D3EB"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Cooper, C. (2021) Essentials of tourism. Third edition. London: SAGE.</w:t>
      </w:r>
    </w:p>
    <w:p w14:paraId="69A97952" w14:textId="7E7F6724"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Costa, &amp; Costa, C. (2022). Sustainability and competitiveness in the hospitality industry (Costa &amp; C. Costa, Eds.). Business Science Reference.  </w:t>
      </w:r>
    </w:p>
    <w:p w14:paraId="5B99F091" w14:textId="04FEFEA8"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Edgell. (2020). Managing sustainable </w:t>
      </w:r>
      <w:proofErr w:type="gramStart"/>
      <w:r w:rsidRPr="00AC54CB">
        <w:rPr>
          <w:rFonts w:ascii="Times New Roman" w:hAnsi="Times New Roman" w:cs="Times New Roman"/>
          <w:sz w:val="24"/>
          <w:szCs w:val="24"/>
          <w:lang w:eastAsia="en-GB"/>
        </w:rPr>
        <w:t>tourism :</w:t>
      </w:r>
      <w:proofErr w:type="gramEnd"/>
      <w:r w:rsidRPr="00AC54CB">
        <w:rPr>
          <w:rFonts w:ascii="Times New Roman" w:hAnsi="Times New Roman" w:cs="Times New Roman"/>
          <w:sz w:val="24"/>
          <w:szCs w:val="24"/>
          <w:lang w:eastAsia="en-GB"/>
        </w:rPr>
        <w:t xml:space="preserve"> a legacy for the future (Third edition). Routledge</w:t>
      </w:r>
    </w:p>
    <w:p w14:paraId="3C52E743" w14:textId="7C521E4E" w:rsidR="00AC54CB" w:rsidRPr="00AC54CB" w:rsidRDefault="00AC54CB"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F</w:t>
      </w:r>
      <w:r w:rsidRPr="00AC54CB">
        <w:rPr>
          <w:rFonts w:ascii="Times New Roman" w:hAnsi="Times New Roman" w:cs="Times New Roman"/>
          <w:sz w:val="24"/>
          <w:szCs w:val="24"/>
          <w:lang w:eastAsia="en-GB"/>
        </w:rPr>
        <w:t xml:space="preserve">riends of the </w:t>
      </w:r>
      <w:r w:rsidRPr="00AC54CB">
        <w:rPr>
          <w:rFonts w:ascii="Times New Roman" w:hAnsi="Times New Roman" w:cs="Times New Roman"/>
          <w:sz w:val="24"/>
          <w:szCs w:val="24"/>
          <w:lang w:eastAsia="en-GB"/>
        </w:rPr>
        <w:t>E</w:t>
      </w:r>
      <w:r w:rsidRPr="00AC54CB">
        <w:rPr>
          <w:rFonts w:ascii="Times New Roman" w:hAnsi="Times New Roman" w:cs="Times New Roman"/>
          <w:sz w:val="24"/>
          <w:szCs w:val="24"/>
          <w:lang w:eastAsia="en-GB"/>
        </w:rPr>
        <w:t>arth (2022). Cruise Ships’ Environmental Impact • Friends of the Earth. [online] Friends of the Earth. Available at: https://foe.org/blog/cruise-ships-environmental-impact/.</w:t>
      </w:r>
    </w:p>
    <w:p w14:paraId="1FAAA77C" w14:textId="4650BCD3" w:rsidR="00230EB1"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Gilles, A., Galatius, A., Aloha, M., Authier, M., Brasseur, S., Carlsson, A., </w:t>
      </w:r>
      <w:proofErr w:type="spellStart"/>
      <w:r w:rsidRPr="00AC54CB">
        <w:rPr>
          <w:rFonts w:ascii="Times New Roman" w:hAnsi="Times New Roman" w:cs="Times New Roman"/>
          <w:sz w:val="24"/>
          <w:szCs w:val="24"/>
          <w:lang w:eastAsia="en-GB"/>
        </w:rPr>
        <w:t>Carlström</w:t>
      </w:r>
      <w:proofErr w:type="spellEnd"/>
      <w:r w:rsidRPr="00AC54CB">
        <w:rPr>
          <w:rFonts w:ascii="Times New Roman" w:hAnsi="Times New Roman" w:cs="Times New Roman"/>
          <w:sz w:val="24"/>
          <w:szCs w:val="24"/>
          <w:lang w:eastAsia="en-GB"/>
        </w:rPr>
        <w:t>, J., Chaudry, F., Culloch, R.M., Evans, P.G. and Geelhoed, S.C.V., 2019. Working group on marine mammal ecology (WGMME).</w:t>
      </w:r>
    </w:p>
    <w:p w14:paraId="3F5E96DF" w14:textId="69FB9106" w:rsidR="00AC54CB" w:rsidRPr="00AC54CB" w:rsidRDefault="00AC54CB"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GSTC (2021). What Is Sustainable Tourism? [online] Global Sustainable Tourism Council (GSTC). Available at: https://www.gstcouncil.org/what-is-sustainable-tourism/.</w:t>
      </w:r>
    </w:p>
    <w:p w14:paraId="6299C8F8" w14:textId="40BFC87B" w:rsidR="00AC54CB" w:rsidRPr="00AC54CB" w:rsidRDefault="00C247E2"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Gutberlet, M., 2016. Socio-cultural impacts of large-scale cruise tourism in Souq </w:t>
      </w:r>
      <w:proofErr w:type="spellStart"/>
      <w:r w:rsidRPr="00AC54CB">
        <w:rPr>
          <w:rFonts w:ascii="Times New Roman" w:hAnsi="Times New Roman" w:cs="Times New Roman"/>
          <w:sz w:val="24"/>
          <w:szCs w:val="24"/>
          <w:lang w:eastAsia="en-GB"/>
        </w:rPr>
        <w:t>Mutrah</w:t>
      </w:r>
      <w:proofErr w:type="spellEnd"/>
      <w:r w:rsidRPr="00AC54CB">
        <w:rPr>
          <w:rFonts w:ascii="Times New Roman" w:hAnsi="Times New Roman" w:cs="Times New Roman"/>
          <w:sz w:val="24"/>
          <w:szCs w:val="24"/>
          <w:lang w:eastAsia="en-GB"/>
        </w:rPr>
        <w:t xml:space="preserve">, Sultanate of Oman. </w:t>
      </w:r>
      <w:proofErr w:type="spellStart"/>
      <w:r w:rsidRPr="00AC54CB">
        <w:rPr>
          <w:rFonts w:ascii="Times New Roman" w:hAnsi="Times New Roman" w:cs="Times New Roman"/>
          <w:sz w:val="24"/>
          <w:szCs w:val="24"/>
          <w:lang w:eastAsia="en-GB"/>
        </w:rPr>
        <w:t>Fennia</w:t>
      </w:r>
      <w:proofErr w:type="spellEnd"/>
      <w:r w:rsidRPr="00AC54CB">
        <w:rPr>
          <w:rFonts w:ascii="Times New Roman" w:hAnsi="Times New Roman" w:cs="Times New Roman"/>
          <w:sz w:val="24"/>
          <w:szCs w:val="24"/>
          <w:lang w:eastAsia="en-GB"/>
        </w:rPr>
        <w:t>-International Journal of Geography, 194(1), pp.46-63.</w:t>
      </w:r>
    </w:p>
    <w:p w14:paraId="389F0F77" w14:textId="2EB064BE" w:rsidR="00230EB1" w:rsidRPr="00AC54CB" w:rsidRDefault="00230EB1" w:rsidP="00AC54CB">
      <w:pPr>
        <w:spacing w:line="360" w:lineRule="auto"/>
        <w:jc w:val="both"/>
        <w:rPr>
          <w:rFonts w:ascii="Times New Roman" w:hAnsi="Times New Roman" w:cs="Times New Roman"/>
          <w:sz w:val="24"/>
          <w:szCs w:val="24"/>
          <w:lang w:eastAsia="en-GB"/>
        </w:rPr>
      </w:pPr>
      <w:proofErr w:type="spellStart"/>
      <w:r w:rsidRPr="00AC54CB">
        <w:rPr>
          <w:rFonts w:ascii="Times New Roman" w:hAnsi="Times New Roman" w:cs="Times New Roman"/>
          <w:sz w:val="24"/>
          <w:szCs w:val="24"/>
          <w:lang w:eastAsia="en-GB"/>
        </w:rPr>
        <w:t>Haski</w:t>
      </w:r>
      <w:proofErr w:type="spellEnd"/>
      <w:r w:rsidRPr="00AC54CB">
        <w:rPr>
          <w:rFonts w:ascii="Times New Roman" w:hAnsi="Times New Roman" w:cs="Times New Roman"/>
          <w:sz w:val="24"/>
          <w:szCs w:val="24"/>
          <w:lang w:eastAsia="en-GB"/>
        </w:rPr>
        <w:t xml:space="preserve">-Leventhal, D. (2018) Strategic corporate social </w:t>
      </w:r>
      <w:proofErr w:type="gramStart"/>
      <w:r w:rsidRPr="00AC54CB">
        <w:rPr>
          <w:rFonts w:ascii="Times New Roman" w:hAnsi="Times New Roman" w:cs="Times New Roman"/>
          <w:sz w:val="24"/>
          <w:szCs w:val="24"/>
          <w:lang w:eastAsia="en-GB"/>
        </w:rPr>
        <w:t>responsibility :</w:t>
      </w:r>
      <w:proofErr w:type="gramEnd"/>
      <w:r w:rsidRPr="00AC54CB">
        <w:rPr>
          <w:rFonts w:ascii="Times New Roman" w:hAnsi="Times New Roman" w:cs="Times New Roman"/>
          <w:sz w:val="24"/>
          <w:szCs w:val="24"/>
          <w:lang w:eastAsia="en-GB"/>
        </w:rPr>
        <w:t xml:space="preserve"> tools &amp; theories for responsible management. </w:t>
      </w:r>
      <w:r w:rsidRPr="00AC54CB">
        <w:rPr>
          <w:rFonts w:ascii="Times New Roman" w:hAnsi="Times New Roman" w:cs="Times New Roman"/>
          <w:sz w:val="24"/>
          <w:szCs w:val="24"/>
          <w:lang w:eastAsia="en-GB"/>
        </w:rPr>
        <w:t xml:space="preserve"> </w:t>
      </w:r>
      <w:r w:rsidRPr="00AC54CB">
        <w:rPr>
          <w:rFonts w:ascii="Times New Roman" w:hAnsi="Times New Roman" w:cs="Times New Roman"/>
          <w:sz w:val="24"/>
          <w:szCs w:val="24"/>
          <w:lang w:eastAsia="en-GB"/>
        </w:rPr>
        <w:t>London: SAGE.</w:t>
      </w:r>
    </w:p>
    <w:p w14:paraId="189B4A60" w14:textId="424E7709" w:rsidR="00230EB1" w:rsidRPr="00AC54CB" w:rsidRDefault="00230EB1" w:rsidP="00AC54CB">
      <w:pPr>
        <w:spacing w:line="360" w:lineRule="auto"/>
        <w:jc w:val="both"/>
        <w:rPr>
          <w:rFonts w:ascii="Times New Roman" w:hAnsi="Times New Roman" w:cs="Times New Roman"/>
          <w:sz w:val="24"/>
          <w:szCs w:val="24"/>
          <w:lang w:eastAsia="en-GB"/>
        </w:rPr>
      </w:pPr>
      <w:proofErr w:type="spellStart"/>
      <w:r w:rsidRPr="00AC54CB">
        <w:rPr>
          <w:rFonts w:ascii="Times New Roman" w:hAnsi="Times New Roman" w:cs="Times New Roman"/>
          <w:sz w:val="24"/>
          <w:szCs w:val="24"/>
          <w:lang w:eastAsia="en-GB"/>
        </w:rPr>
        <w:t>Inkson</w:t>
      </w:r>
      <w:proofErr w:type="spellEnd"/>
      <w:r w:rsidRPr="00AC54CB">
        <w:rPr>
          <w:rFonts w:ascii="Times New Roman" w:hAnsi="Times New Roman" w:cs="Times New Roman"/>
          <w:sz w:val="24"/>
          <w:szCs w:val="24"/>
          <w:lang w:eastAsia="en-GB"/>
        </w:rPr>
        <w:t xml:space="preserve">, C. and Minnaert, L. (2018) Tourism </w:t>
      </w:r>
      <w:proofErr w:type="gramStart"/>
      <w:r w:rsidRPr="00AC54CB">
        <w:rPr>
          <w:rFonts w:ascii="Times New Roman" w:hAnsi="Times New Roman" w:cs="Times New Roman"/>
          <w:sz w:val="24"/>
          <w:szCs w:val="24"/>
          <w:lang w:eastAsia="en-GB"/>
        </w:rPr>
        <w:t>management :</w:t>
      </w:r>
      <w:proofErr w:type="gramEnd"/>
      <w:r w:rsidRPr="00AC54CB">
        <w:rPr>
          <w:rFonts w:ascii="Times New Roman" w:hAnsi="Times New Roman" w:cs="Times New Roman"/>
          <w:sz w:val="24"/>
          <w:szCs w:val="24"/>
          <w:lang w:eastAsia="en-GB"/>
        </w:rPr>
        <w:t xml:space="preserve"> an introduction. 2nd ed. London: SAGE.</w:t>
      </w:r>
    </w:p>
    <w:p w14:paraId="63FCE151" w14:textId="7ED6B169" w:rsidR="00230EB1" w:rsidRPr="00AC54CB" w:rsidRDefault="00230EB1" w:rsidP="00AC54CB">
      <w:pPr>
        <w:spacing w:line="360" w:lineRule="auto"/>
        <w:jc w:val="both"/>
        <w:rPr>
          <w:rFonts w:ascii="Times New Roman" w:hAnsi="Times New Roman" w:cs="Times New Roman"/>
          <w:sz w:val="24"/>
          <w:szCs w:val="24"/>
          <w:lang w:eastAsia="en-GB"/>
        </w:rPr>
      </w:pPr>
      <w:proofErr w:type="spellStart"/>
      <w:r w:rsidRPr="00AC54CB">
        <w:rPr>
          <w:rFonts w:ascii="Times New Roman" w:hAnsi="Times New Roman" w:cs="Times New Roman"/>
          <w:sz w:val="24"/>
          <w:szCs w:val="24"/>
          <w:lang w:eastAsia="en-GB"/>
        </w:rPr>
        <w:t>Korstanje</w:t>
      </w:r>
      <w:proofErr w:type="spellEnd"/>
      <w:r w:rsidRPr="00AC54CB">
        <w:rPr>
          <w:rFonts w:ascii="Times New Roman" w:hAnsi="Times New Roman" w:cs="Times New Roman"/>
          <w:sz w:val="24"/>
          <w:szCs w:val="24"/>
          <w:lang w:eastAsia="en-GB"/>
        </w:rPr>
        <w:t>, George, B., &amp; Nedelea, A. (2020). Strategies for promoting sustainable hospitality and tourism services. IGI Global</w:t>
      </w:r>
    </w:p>
    <w:p w14:paraId="067839F9" w14:textId="3C9BDA30"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Management Association. (2018). Sustainable Tourism. IGI Global.</w:t>
      </w:r>
    </w:p>
    <w:p w14:paraId="1EBB8E2A" w14:textId="0CDAC921" w:rsidR="00AC54CB" w:rsidRPr="00AC54CB" w:rsidRDefault="00AC54CB"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Serra, P. and </w:t>
      </w:r>
      <w:proofErr w:type="spellStart"/>
      <w:r w:rsidRPr="00AC54CB">
        <w:rPr>
          <w:rFonts w:ascii="Times New Roman" w:hAnsi="Times New Roman" w:cs="Times New Roman"/>
          <w:sz w:val="24"/>
          <w:szCs w:val="24"/>
          <w:lang w:eastAsia="en-GB"/>
        </w:rPr>
        <w:t>Fancello</w:t>
      </w:r>
      <w:proofErr w:type="spellEnd"/>
      <w:r w:rsidRPr="00AC54CB">
        <w:rPr>
          <w:rFonts w:ascii="Times New Roman" w:hAnsi="Times New Roman" w:cs="Times New Roman"/>
          <w:sz w:val="24"/>
          <w:szCs w:val="24"/>
          <w:lang w:eastAsia="en-GB"/>
        </w:rPr>
        <w:t xml:space="preserve">, G. (2020). Towards the IMO’s GHG Goals: A Critical Overview of the Perspectives and Challenges of the Main Options for Decarbonizing International Shipping. Sustainability, 12(8), p.3220. </w:t>
      </w:r>
      <w:proofErr w:type="spellStart"/>
      <w:proofErr w:type="gramStart"/>
      <w:r w:rsidRPr="00AC54CB">
        <w:rPr>
          <w:rFonts w:ascii="Times New Roman" w:hAnsi="Times New Roman" w:cs="Times New Roman"/>
          <w:sz w:val="24"/>
          <w:szCs w:val="24"/>
          <w:lang w:eastAsia="en-GB"/>
        </w:rPr>
        <w:t>doi:https</w:t>
      </w:r>
      <w:proofErr w:type="spellEnd"/>
      <w:r w:rsidRPr="00AC54CB">
        <w:rPr>
          <w:rFonts w:ascii="Times New Roman" w:hAnsi="Times New Roman" w:cs="Times New Roman"/>
          <w:sz w:val="24"/>
          <w:szCs w:val="24"/>
          <w:lang w:eastAsia="en-GB"/>
        </w:rPr>
        <w:t>://doi.org/10.3390/su12083220</w:t>
      </w:r>
      <w:proofErr w:type="gramEnd"/>
      <w:r w:rsidRPr="00AC54CB">
        <w:rPr>
          <w:rFonts w:ascii="Times New Roman" w:hAnsi="Times New Roman" w:cs="Times New Roman"/>
          <w:sz w:val="24"/>
          <w:szCs w:val="24"/>
          <w:lang w:eastAsia="en-GB"/>
        </w:rPr>
        <w:t>.</w:t>
      </w:r>
    </w:p>
    <w:p w14:paraId="53082569" w14:textId="2FFFE574"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Sloan, P., Legrand, W. and Chen, J.S. (2017) Sustainability in the hospitality </w:t>
      </w:r>
      <w:proofErr w:type="gramStart"/>
      <w:r w:rsidRPr="00AC54CB">
        <w:rPr>
          <w:rFonts w:ascii="Times New Roman" w:hAnsi="Times New Roman" w:cs="Times New Roman"/>
          <w:sz w:val="24"/>
          <w:szCs w:val="24"/>
          <w:lang w:eastAsia="en-GB"/>
        </w:rPr>
        <w:t>industry :</w:t>
      </w:r>
      <w:proofErr w:type="gramEnd"/>
      <w:r w:rsidRPr="00AC54CB">
        <w:rPr>
          <w:rFonts w:ascii="Times New Roman" w:hAnsi="Times New Roman" w:cs="Times New Roman"/>
          <w:sz w:val="24"/>
          <w:szCs w:val="24"/>
          <w:lang w:eastAsia="en-GB"/>
        </w:rPr>
        <w:t xml:space="preserve"> principles of sustainable operations. 3rd </w:t>
      </w:r>
      <w:proofErr w:type="spellStart"/>
      <w:r w:rsidRPr="00AC54CB">
        <w:rPr>
          <w:rFonts w:ascii="Times New Roman" w:hAnsi="Times New Roman" w:cs="Times New Roman"/>
          <w:sz w:val="24"/>
          <w:szCs w:val="24"/>
          <w:lang w:eastAsia="en-GB"/>
        </w:rPr>
        <w:t>edn</w:t>
      </w:r>
      <w:proofErr w:type="spellEnd"/>
      <w:r w:rsidRPr="00AC54CB">
        <w:rPr>
          <w:rFonts w:ascii="Times New Roman" w:hAnsi="Times New Roman" w:cs="Times New Roman"/>
          <w:sz w:val="24"/>
          <w:szCs w:val="24"/>
          <w:lang w:eastAsia="en-GB"/>
        </w:rPr>
        <w:t>. London: Butterworth-Heinemann</w:t>
      </w:r>
    </w:p>
    <w:p w14:paraId="55CF43F5" w14:textId="787D33C9"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Sustainable </w:t>
      </w:r>
      <w:proofErr w:type="gramStart"/>
      <w:r w:rsidRPr="00AC54CB">
        <w:rPr>
          <w:rFonts w:ascii="Times New Roman" w:hAnsi="Times New Roman" w:cs="Times New Roman"/>
          <w:sz w:val="24"/>
          <w:szCs w:val="24"/>
          <w:lang w:eastAsia="en-GB"/>
        </w:rPr>
        <w:t>tourism :</w:t>
      </w:r>
      <w:proofErr w:type="gramEnd"/>
      <w:r w:rsidRPr="00AC54CB">
        <w:rPr>
          <w:rFonts w:ascii="Times New Roman" w:hAnsi="Times New Roman" w:cs="Times New Roman"/>
          <w:sz w:val="24"/>
          <w:szCs w:val="24"/>
          <w:lang w:eastAsia="en-GB"/>
        </w:rPr>
        <w:t xml:space="preserve"> breakthroughs in research and practice. (2019). IGI Global.</w:t>
      </w:r>
    </w:p>
    <w:p w14:paraId="74F2C78F" w14:textId="777B06DF"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 xml:space="preserve">UNFCCC (2015). The Paris Agreement. [online] United Nations Climate Change. Available at: </w:t>
      </w:r>
      <w:hyperlink r:id="rId8" w:history="1">
        <w:r w:rsidR="00C247E2" w:rsidRPr="00AC54CB">
          <w:rPr>
            <w:rStyle w:val="Hyperlink"/>
            <w:rFonts w:ascii="Times New Roman" w:hAnsi="Times New Roman" w:cs="Times New Roman"/>
            <w:sz w:val="24"/>
            <w:szCs w:val="24"/>
            <w:lang w:eastAsia="en-GB"/>
          </w:rPr>
          <w:t>https://unfccc.int/process-and-meetings/the-paris-agreement</w:t>
        </w:r>
      </w:hyperlink>
      <w:r w:rsidRPr="00AC54CB">
        <w:rPr>
          <w:rFonts w:ascii="Times New Roman" w:hAnsi="Times New Roman" w:cs="Times New Roman"/>
          <w:sz w:val="24"/>
          <w:szCs w:val="24"/>
          <w:lang w:eastAsia="en-GB"/>
        </w:rPr>
        <w:t>.</w:t>
      </w:r>
    </w:p>
    <w:p w14:paraId="4E1BE05D" w14:textId="30701B45" w:rsidR="00C247E2" w:rsidRPr="00AC54CB" w:rsidRDefault="00C247E2"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UNTWO</w:t>
      </w:r>
      <w:r w:rsidRPr="00AC54CB">
        <w:rPr>
          <w:rFonts w:ascii="Times New Roman" w:hAnsi="Times New Roman" w:cs="Times New Roman"/>
          <w:sz w:val="24"/>
          <w:szCs w:val="24"/>
          <w:lang w:eastAsia="en-GB"/>
        </w:rPr>
        <w:t xml:space="preserve"> (2024). Tourism Statistics Database. [online] Available at: http://www.unwto.org/tourism-statistics/tourism-statistics-database.</w:t>
      </w:r>
    </w:p>
    <w:p w14:paraId="06BE5DEE" w14:textId="3B14ABB7" w:rsidR="00230EB1" w:rsidRPr="00AC54CB" w:rsidRDefault="00230EB1" w:rsidP="00AC54CB">
      <w:pPr>
        <w:spacing w:line="360" w:lineRule="auto"/>
        <w:jc w:val="both"/>
        <w:rPr>
          <w:rFonts w:ascii="Times New Roman" w:hAnsi="Times New Roman" w:cs="Times New Roman"/>
          <w:sz w:val="24"/>
          <w:szCs w:val="24"/>
          <w:lang w:eastAsia="en-GB"/>
        </w:rPr>
      </w:pPr>
      <w:r w:rsidRPr="00AC54CB">
        <w:rPr>
          <w:rFonts w:ascii="Times New Roman" w:hAnsi="Times New Roman" w:cs="Times New Roman"/>
          <w:sz w:val="24"/>
          <w:szCs w:val="24"/>
          <w:lang w:eastAsia="en-GB"/>
        </w:rPr>
        <w:t>Wickham, Donnelly, T., &amp; French, L. (2021). Strategic Sustainability Management in the Event Sector. Event Management, 25(3), 279–296</w:t>
      </w:r>
    </w:p>
    <w:sectPr w:rsidR="00230EB1" w:rsidRPr="00AC54C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249A6" w14:textId="77777777" w:rsidR="00C71A58" w:rsidRDefault="00C71A58" w:rsidP="002D70F7">
      <w:pPr>
        <w:spacing w:after="0" w:line="240" w:lineRule="auto"/>
      </w:pPr>
      <w:r>
        <w:separator/>
      </w:r>
    </w:p>
  </w:endnote>
  <w:endnote w:type="continuationSeparator" w:id="0">
    <w:p w14:paraId="3B34E6E9" w14:textId="77777777" w:rsidR="00C71A58" w:rsidRDefault="00C71A58" w:rsidP="002D7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624629"/>
      <w:docPartObj>
        <w:docPartGallery w:val="Page Numbers (Bottom of Page)"/>
        <w:docPartUnique/>
      </w:docPartObj>
    </w:sdtPr>
    <w:sdtEndPr>
      <w:rPr>
        <w:noProof/>
      </w:rPr>
    </w:sdtEndPr>
    <w:sdtContent>
      <w:p w14:paraId="3546E1D8" w14:textId="3740B8E4" w:rsidR="002D70F7" w:rsidRDefault="002D70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C5741" w14:textId="77777777" w:rsidR="002D70F7" w:rsidRDefault="002D7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1A975" w14:textId="77777777" w:rsidR="00C71A58" w:rsidRDefault="00C71A58" w:rsidP="002D70F7">
      <w:pPr>
        <w:spacing w:after="0" w:line="240" w:lineRule="auto"/>
      </w:pPr>
      <w:r>
        <w:separator/>
      </w:r>
    </w:p>
  </w:footnote>
  <w:footnote w:type="continuationSeparator" w:id="0">
    <w:p w14:paraId="0B1686B2" w14:textId="77777777" w:rsidR="00C71A58" w:rsidRDefault="00C71A58" w:rsidP="002D70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31CDB"/>
    <w:multiLevelType w:val="hybridMultilevel"/>
    <w:tmpl w:val="42F4E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1201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0F7"/>
    <w:rsid w:val="001159CD"/>
    <w:rsid w:val="002109C8"/>
    <w:rsid w:val="00230EB1"/>
    <w:rsid w:val="002B2DA8"/>
    <w:rsid w:val="002D70F7"/>
    <w:rsid w:val="003213D4"/>
    <w:rsid w:val="007B0CC3"/>
    <w:rsid w:val="00AC54CB"/>
    <w:rsid w:val="00B151A8"/>
    <w:rsid w:val="00C247E2"/>
    <w:rsid w:val="00C71A58"/>
    <w:rsid w:val="00C82D1F"/>
    <w:rsid w:val="00CE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F053"/>
  <w15:chartTrackingRefBased/>
  <w15:docId w15:val="{209A4B46-7BA5-42D4-99DD-466EB4A4B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2D7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2D70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0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0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0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0F7"/>
    <w:rPr>
      <w:rFonts w:eastAsiaTheme="majorEastAsia" w:cstheme="majorBidi"/>
      <w:color w:val="272727" w:themeColor="text1" w:themeTint="D8"/>
    </w:rPr>
  </w:style>
  <w:style w:type="paragraph" w:styleId="Title">
    <w:name w:val="Title"/>
    <w:basedOn w:val="Normal"/>
    <w:next w:val="Normal"/>
    <w:link w:val="TitleChar"/>
    <w:uiPriority w:val="10"/>
    <w:qFormat/>
    <w:rsid w:val="002D7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0F7"/>
    <w:pPr>
      <w:spacing w:before="160"/>
      <w:jc w:val="center"/>
    </w:pPr>
    <w:rPr>
      <w:i/>
      <w:iCs/>
      <w:color w:val="404040" w:themeColor="text1" w:themeTint="BF"/>
    </w:rPr>
  </w:style>
  <w:style w:type="character" w:customStyle="1" w:styleId="QuoteChar">
    <w:name w:val="Quote Char"/>
    <w:basedOn w:val="DefaultParagraphFont"/>
    <w:link w:val="Quote"/>
    <w:uiPriority w:val="29"/>
    <w:rsid w:val="002D70F7"/>
    <w:rPr>
      <w:i/>
      <w:iCs/>
      <w:color w:val="404040" w:themeColor="text1" w:themeTint="BF"/>
    </w:rPr>
  </w:style>
  <w:style w:type="paragraph" w:styleId="ListParagraph">
    <w:name w:val="List Paragraph"/>
    <w:basedOn w:val="Normal"/>
    <w:uiPriority w:val="34"/>
    <w:qFormat/>
    <w:rsid w:val="002D70F7"/>
    <w:pPr>
      <w:ind w:left="720"/>
      <w:contextualSpacing/>
    </w:pPr>
  </w:style>
  <w:style w:type="character" w:styleId="IntenseEmphasis">
    <w:name w:val="Intense Emphasis"/>
    <w:basedOn w:val="DefaultParagraphFont"/>
    <w:uiPriority w:val="21"/>
    <w:qFormat/>
    <w:rsid w:val="002D70F7"/>
    <w:rPr>
      <w:i/>
      <w:iCs/>
      <w:color w:val="0F4761" w:themeColor="accent1" w:themeShade="BF"/>
    </w:rPr>
  </w:style>
  <w:style w:type="paragraph" w:styleId="IntenseQuote">
    <w:name w:val="Intense Quote"/>
    <w:basedOn w:val="Normal"/>
    <w:next w:val="Normal"/>
    <w:link w:val="IntenseQuoteChar"/>
    <w:uiPriority w:val="30"/>
    <w:qFormat/>
    <w:rsid w:val="002D7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0F7"/>
    <w:rPr>
      <w:i/>
      <w:iCs/>
      <w:color w:val="0F4761" w:themeColor="accent1" w:themeShade="BF"/>
    </w:rPr>
  </w:style>
  <w:style w:type="character" w:styleId="IntenseReference">
    <w:name w:val="Intense Reference"/>
    <w:basedOn w:val="DefaultParagraphFont"/>
    <w:uiPriority w:val="32"/>
    <w:qFormat/>
    <w:rsid w:val="002D70F7"/>
    <w:rPr>
      <w:b/>
      <w:bCs/>
      <w:smallCaps/>
      <w:color w:val="0F4761" w:themeColor="accent1" w:themeShade="BF"/>
      <w:spacing w:val="5"/>
    </w:rPr>
  </w:style>
  <w:style w:type="paragraph" w:styleId="Header">
    <w:name w:val="header"/>
    <w:basedOn w:val="Normal"/>
    <w:link w:val="HeaderChar"/>
    <w:uiPriority w:val="99"/>
    <w:unhideWhenUsed/>
    <w:rsid w:val="002D7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0F7"/>
  </w:style>
  <w:style w:type="paragraph" w:styleId="Footer">
    <w:name w:val="footer"/>
    <w:basedOn w:val="Normal"/>
    <w:link w:val="FooterChar"/>
    <w:uiPriority w:val="99"/>
    <w:unhideWhenUsed/>
    <w:rsid w:val="002D7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0F7"/>
  </w:style>
  <w:style w:type="paragraph" w:styleId="TOCHeading">
    <w:name w:val="TOC Heading"/>
    <w:basedOn w:val="Heading1"/>
    <w:next w:val="Normal"/>
    <w:uiPriority w:val="39"/>
    <w:unhideWhenUsed/>
    <w:qFormat/>
    <w:rsid w:val="002109C8"/>
    <w:pPr>
      <w:outlineLvl w:val="9"/>
    </w:pPr>
    <w:rPr>
      <w:kern w:val="0"/>
      <w:lang w:val="en-US"/>
      <w14:ligatures w14:val="none"/>
    </w:rPr>
  </w:style>
  <w:style w:type="paragraph" w:styleId="TOC1">
    <w:name w:val="toc 1"/>
    <w:basedOn w:val="Normal"/>
    <w:next w:val="Normal"/>
    <w:autoRedefine/>
    <w:uiPriority w:val="39"/>
    <w:unhideWhenUsed/>
    <w:rsid w:val="002109C8"/>
    <w:pPr>
      <w:spacing w:after="100"/>
    </w:pPr>
  </w:style>
  <w:style w:type="character" w:styleId="Hyperlink">
    <w:name w:val="Hyperlink"/>
    <w:basedOn w:val="DefaultParagraphFont"/>
    <w:uiPriority w:val="99"/>
    <w:unhideWhenUsed/>
    <w:rsid w:val="002109C8"/>
    <w:rPr>
      <w:color w:val="467886" w:themeColor="hyperlink"/>
      <w:u w:val="single"/>
    </w:rPr>
  </w:style>
  <w:style w:type="character" w:styleId="UnresolvedMention">
    <w:name w:val="Unresolved Mention"/>
    <w:basedOn w:val="DefaultParagraphFont"/>
    <w:uiPriority w:val="99"/>
    <w:semiHidden/>
    <w:unhideWhenUsed/>
    <w:rsid w:val="00230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fccc.int/process-and-meetings/the-paris-agreement" TargetMode="External"/><Relationship Id="rId3" Type="http://schemas.openxmlformats.org/officeDocument/2006/relationships/settings" Target="settings.xml"/><Relationship Id="rId7" Type="http://schemas.openxmlformats.org/officeDocument/2006/relationships/hyperlink" Target="https://www.theguardian.com/environment/2023/nov/04/cruise-ships-polluting-uk-coast-as-they-ignore-greener-power-op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11</Pages>
  <Words>3258</Words>
  <Characters>18574</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Executive summary</vt:lpstr>
      <vt:lpstr>Introduction </vt:lpstr>
      <vt:lpstr>Overview of Cruise Tourism as a Mode of Transport </vt:lpstr>
      <vt:lpstr>Cruise Ship Environmental Damage</vt:lpstr>
      <vt:lpstr>Economic and Cultural Effects</vt:lpstr>
      <vt:lpstr>Improvements in Technology and Operations</vt:lpstr>
      <vt:lpstr>Adoption of Alternative Fuel Sources</vt:lpstr>
      <vt:lpstr>Legal Systems and Compliance Enforcement</vt:lpstr>
      <vt:lpstr>Corporate Social Responsibility </vt:lpstr>
      <vt:lpstr>Realism and Financial Efficiency of Suggested Solutions</vt:lpstr>
      <vt:lpstr>Conclusion and Recommendations </vt:lpstr>
      <vt:lpstr>References</vt:lpstr>
    </vt:vector>
  </TitlesOfParts>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2025-03-06T21:06:00Z</dcterms:created>
  <dcterms:modified xsi:type="dcterms:W3CDTF">2025-03-07T16:04:00Z</dcterms:modified>
</cp:coreProperties>
</file>