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BF936DD" w14:textId="38AA5D39" w:rsidR="00FE233B" w:rsidRPr="00FE233B" w:rsidRDefault="00FE233B" w:rsidP="009C2D59">
      <w:pPr>
        <w:rPr>
          <w:b/>
          <w:i/>
          <w:color w:val="auto"/>
          <w:sz w:val="56"/>
          <w:szCs w:val="56"/>
          <w:lang w:val="it-IT"/>
        </w:rPr>
      </w:pPr>
      <w:bookmarkStart w:id="0" w:name="__RefHeading___Toc82856599"/>
      <w:bookmarkEnd w:id="0"/>
      <w:r w:rsidRPr="00FE233B">
        <w:rPr>
          <w:b/>
          <w:i/>
          <w:color w:val="auto"/>
          <w:sz w:val="56"/>
          <w:szCs w:val="56"/>
          <w:lang w:val="it-IT"/>
        </w:rPr>
        <w:t>Ileana Cristina Marin (2314523)</w:t>
      </w:r>
    </w:p>
    <w:p w14:paraId="7B574131" w14:textId="1D42BF7A" w:rsidR="00B322E0" w:rsidRDefault="00FE233B">
      <w:pPr>
        <w:jc w:val="center"/>
        <w:rPr>
          <w:b/>
          <w:i/>
          <w:color w:val="auto"/>
          <w:sz w:val="56"/>
          <w:szCs w:val="56"/>
          <w:lang w:val="it-IT"/>
        </w:rPr>
      </w:pPr>
      <w:r w:rsidRPr="00FE233B">
        <w:rPr>
          <w:b/>
          <w:i/>
          <w:color w:val="auto"/>
          <w:sz w:val="56"/>
          <w:szCs w:val="56"/>
          <w:lang w:val="it-IT"/>
        </w:rPr>
        <w:t>Lecturer:</w:t>
      </w:r>
      <w:r>
        <w:rPr>
          <w:b/>
          <w:i/>
          <w:color w:val="auto"/>
          <w:sz w:val="56"/>
          <w:szCs w:val="56"/>
          <w:lang w:val="it-IT"/>
        </w:rPr>
        <w:t xml:space="preserve"> </w:t>
      </w:r>
      <w:r w:rsidRPr="00FE233B">
        <w:rPr>
          <w:b/>
          <w:i/>
          <w:color w:val="auto"/>
          <w:sz w:val="56"/>
          <w:szCs w:val="56"/>
          <w:lang w:val="it-IT"/>
        </w:rPr>
        <w:t>R</w:t>
      </w:r>
      <w:r>
        <w:rPr>
          <w:b/>
          <w:i/>
          <w:color w:val="auto"/>
          <w:sz w:val="56"/>
          <w:szCs w:val="56"/>
          <w:lang w:val="it-IT"/>
        </w:rPr>
        <w:t>obert Nartowski</w:t>
      </w:r>
    </w:p>
    <w:p w14:paraId="52A3438E" w14:textId="03D2AFDA" w:rsidR="00FE233B" w:rsidRPr="00651E68" w:rsidRDefault="00FE233B">
      <w:pPr>
        <w:jc w:val="center"/>
        <w:rPr>
          <w:b/>
          <w:i/>
          <w:color w:val="auto"/>
          <w:sz w:val="56"/>
          <w:szCs w:val="56"/>
        </w:rPr>
      </w:pPr>
      <w:r w:rsidRPr="00651E68">
        <w:rPr>
          <w:b/>
          <w:i/>
          <w:color w:val="auto"/>
          <w:sz w:val="56"/>
          <w:szCs w:val="56"/>
        </w:rPr>
        <w:t xml:space="preserve">Protecting and </w:t>
      </w:r>
      <w:proofErr w:type="spellStart"/>
      <w:r w:rsidRPr="00651E68">
        <w:rPr>
          <w:b/>
          <w:i/>
          <w:color w:val="auto"/>
          <w:sz w:val="56"/>
          <w:szCs w:val="56"/>
        </w:rPr>
        <w:t>Suporting</w:t>
      </w:r>
      <w:proofErr w:type="spellEnd"/>
      <w:r w:rsidRPr="00651E68">
        <w:rPr>
          <w:b/>
          <w:i/>
          <w:color w:val="auto"/>
          <w:sz w:val="56"/>
          <w:szCs w:val="56"/>
        </w:rPr>
        <w:t xml:space="preserve"> </w:t>
      </w:r>
      <w:r w:rsidR="00651E68" w:rsidRPr="00651E68">
        <w:rPr>
          <w:b/>
          <w:i/>
          <w:color w:val="auto"/>
          <w:sz w:val="56"/>
          <w:szCs w:val="56"/>
        </w:rPr>
        <w:t>Families i</w:t>
      </w:r>
      <w:r w:rsidR="00651E68">
        <w:rPr>
          <w:b/>
          <w:i/>
          <w:color w:val="auto"/>
          <w:sz w:val="56"/>
          <w:szCs w:val="56"/>
        </w:rPr>
        <w:t>n Health and Social Care BMHP5021</w:t>
      </w:r>
    </w:p>
    <w:p w14:paraId="02D29896" w14:textId="77777777" w:rsidR="00FE233B" w:rsidRPr="00651E68" w:rsidRDefault="00FE233B">
      <w:pPr>
        <w:jc w:val="center"/>
        <w:rPr>
          <w:rFonts w:ascii="Arial" w:hAnsi="Arial" w:cs="Arial"/>
          <w:b/>
          <w:bCs/>
          <w:i/>
          <w:color w:val="auto"/>
          <w:sz w:val="52"/>
          <w:szCs w:val="52"/>
        </w:rPr>
      </w:pPr>
    </w:p>
    <w:p w14:paraId="48A6135D" w14:textId="77777777" w:rsidR="00FE233B" w:rsidRPr="00651E68" w:rsidRDefault="00FE233B">
      <w:pPr>
        <w:jc w:val="center"/>
        <w:rPr>
          <w:rFonts w:ascii="Arial" w:hAnsi="Arial" w:cs="Arial"/>
          <w:b/>
          <w:bCs/>
          <w:i/>
          <w:color w:val="auto"/>
          <w:sz w:val="52"/>
          <w:szCs w:val="52"/>
        </w:rPr>
      </w:pPr>
    </w:p>
    <w:p w14:paraId="41837766" w14:textId="77777777" w:rsidR="00FE233B" w:rsidRPr="00651E68" w:rsidRDefault="00FE233B">
      <w:pPr>
        <w:jc w:val="center"/>
        <w:rPr>
          <w:rFonts w:ascii="Arial" w:hAnsi="Arial" w:cs="Arial"/>
          <w:b/>
          <w:bCs/>
          <w:i/>
          <w:color w:val="auto"/>
          <w:sz w:val="52"/>
          <w:szCs w:val="52"/>
        </w:rPr>
      </w:pPr>
    </w:p>
    <w:p w14:paraId="5D6D0111" w14:textId="2641B32C" w:rsidR="00793373" w:rsidRPr="00FE233B" w:rsidRDefault="000920DD">
      <w:pPr>
        <w:jc w:val="center"/>
        <w:rPr>
          <w:rFonts w:ascii="Arial" w:hAnsi="Arial" w:cs="Arial"/>
          <w:i/>
          <w:color w:val="auto"/>
          <w:sz w:val="52"/>
          <w:szCs w:val="52"/>
        </w:rPr>
      </w:pPr>
      <w:r w:rsidRPr="00FE233B">
        <w:rPr>
          <w:rFonts w:ascii="Arial" w:hAnsi="Arial" w:cs="Arial"/>
          <w:i/>
          <w:color w:val="auto"/>
          <w:sz w:val="52"/>
          <w:szCs w:val="52"/>
        </w:rPr>
        <w:t>An examination and analysis of how the ‘Early Help’ system is signposted to UK families by their local authority website</w:t>
      </w:r>
      <w:r w:rsidR="009C2D59" w:rsidRPr="00FE233B">
        <w:rPr>
          <w:rFonts w:ascii="Arial" w:hAnsi="Arial" w:cs="Arial"/>
          <w:i/>
          <w:color w:val="auto"/>
          <w:sz w:val="52"/>
          <w:szCs w:val="52"/>
        </w:rPr>
        <w:t> </w:t>
      </w:r>
      <w:r w:rsidR="00B57A65" w:rsidRPr="00FE233B">
        <w:rPr>
          <w:rFonts w:ascii="Arial" w:hAnsi="Arial" w:cs="Arial"/>
          <w:i/>
          <w:color w:val="auto"/>
          <w:sz w:val="52"/>
          <w:szCs w:val="52"/>
        </w:rPr>
        <w:t xml:space="preserve"> </w:t>
      </w:r>
    </w:p>
    <w:p w14:paraId="39CEC437" w14:textId="77777777" w:rsidR="00793373" w:rsidRPr="00602EE1" w:rsidRDefault="00793373">
      <w:pPr>
        <w:pStyle w:val="ContentsHeading"/>
        <w:pageBreakBefore/>
        <w:rPr>
          <w:rFonts w:ascii="Arial" w:hAnsi="Arial" w:cs="Arial"/>
          <w:color w:val="auto"/>
          <w:sz w:val="22"/>
          <w:szCs w:val="22"/>
        </w:rPr>
      </w:pPr>
      <w:r w:rsidRPr="00602EE1">
        <w:rPr>
          <w:rFonts w:ascii="Arial" w:hAnsi="Arial" w:cs="Arial"/>
          <w:color w:val="auto"/>
          <w:sz w:val="22"/>
          <w:szCs w:val="22"/>
        </w:rPr>
        <w:lastRenderedPageBreak/>
        <w:t>Table of Contents</w:t>
      </w:r>
    </w:p>
    <w:p w14:paraId="4C4A400E" w14:textId="77777777" w:rsidR="000920DD" w:rsidRPr="00602EE1" w:rsidRDefault="00793373">
      <w:pPr>
        <w:pStyle w:val="TOC1"/>
        <w:rPr>
          <w:rFonts w:ascii="Arial" w:eastAsia="Times New Roman" w:hAnsi="Arial" w:cs="Arial"/>
          <w:noProof/>
          <w:color w:val="auto"/>
          <w:sz w:val="22"/>
          <w:lang w:eastAsia="en-GB"/>
        </w:rPr>
      </w:pPr>
      <w:r w:rsidRPr="00602EE1">
        <w:rPr>
          <w:rFonts w:ascii="Arial" w:hAnsi="Arial" w:cs="Arial"/>
          <w:color w:val="auto"/>
          <w:sz w:val="22"/>
        </w:rPr>
        <w:fldChar w:fldCharType="begin"/>
      </w:r>
      <w:r w:rsidRPr="00602EE1">
        <w:rPr>
          <w:rFonts w:ascii="Arial" w:hAnsi="Arial" w:cs="Arial"/>
          <w:color w:val="auto"/>
          <w:sz w:val="22"/>
        </w:rPr>
        <w:instrText xml:space="preserve"> TOC \f \o "1-9" \o "1-9" </w:instrText>
      </w:r>
      <w:r w:rsidRPr="00602EE1">
        <w:rPr>
          <w:rFonts w:ascii="Arial" w:hAnsi="Arial" w:cs="Arial"/>
          <w:color w:val="auto"/>
          <w:sz w:val="22"/>
        </w:rPr>
        <w:fldChar w:fldCharType="separate"/>
      </w:r>
      <w:r w:rsidR="000920DD" w:rsidRPr="00602EE1">
        <w:rPr>
          <w:rFonts w:ascii="Arial" w:hAnsi="Arial" w:cs="Arial"/>
          <w:noProof/>
          <w:sz w:val="22"/>
        </w:rPr>
        <w:t>Introduction</w:t>
      </w:r>
      <w:r w:rsidR="000920DD" w:rsidRPr="00602EE1">
        <w:rPr>
          <w:rFonts w:ascii="Arial" w:hAnsi="Arial" w:cs="Arial"/>
          <w:noProof/>
          <w:sz w:val="22"/>
        </w:rPr>
        <w:tab/>
      </w:r>
      <w:r w:rsidR="000920DD" w:rsidRPr="00602EE1">
        <w:rPr>
          <w:rFonts w:ascii="Arial" w:hAnsi="Arial" w:cs="Arial"/>
          <w:noProof/>
          <w:sz w:val="22"/>
        </w:rPr>
        <w:fldChar w:fldCharType="begin"/>
      </w:r>
      <w:r w:rsidR="000920DD" w:rsidRPr="00602EE1">
        <w:rPr>
          <w:rFonts w:ascii="Arial" w:hAnsi="Arial" w:cs="Arial"/>
          <w:noProof/>
          <w:sz w:val="22"/>
        </w:rPr>
        <w:instrText xml:space="preserve"> PAGEREF _Toc235006597 \h </w:instrText>
      </w:r>
      <w:r w:rsidR="000920DD" w:rsidRPr="00602EE1">
        <w:rPr>
          <w:rFonts w:ascii="Arial" w:hAnsi="Arial" w:cs="Arial"/>
          <w:noProof/>
          <w:sz w:val="22"/>
        </w:rPr>
      </w:r>
      <w:r w:rsidR="000920DD" w:rsidRPr="00602EE1">
        <w:rPr>
          <w:rFonts w:ascii="Arial" w:hAnsi="Arial" w:cs="Arial"/>
          <w:noProof/>
          <w:sz w:val="22"/>
        </w:rPr>
        <w:fldChar w:fldCharType="separate"/>
      </w:r>
      <w:r w:rsidR="000920DD" w:rsidRPr="00602EE1">
        <w:rPr>
          <w:rFonts w:ascii="Arial" w:hAnsi="Arial" w:cs="Arial"/>
          <w:noProof/>
          <w:sz w:val="22"/>
        </w:rPr>
        <w:t>3</w:t>
      </w:r>
      <w:r w:rsidR="000920DD" w:rsidRPr="00602EE1">
        <w:rPr>
          <w:rFonts w:ascii="Arial" w:hAnsi="Arial" w:cs="Arial"/>
          <w:noProof/>
          <w:sz w:val="22"/>
        </w:rPr>
        <w:fldChar w:fldCharType="end"/>
      </w:r>
    </w:p>
    <w:p w14:paraId="57883D44" w14:textId="77777777" w:rsidR="000920DD" w:rsidRPr="00602EE1" w:rsidRDefault="000920DD">
      <w:pPr>
        <w:pStyle w:val="TOC1"/>
        <w:rPr>
          <w:rFonts w:ascii="Arial" w:eastAsia="Times New Roman" w:hAnsi="Arial" w:cs="Arial"/>
          <w:noProof/>
          <w:color w:val="auto"/>
          <w:sz w:val="22"/>
          <w:lang w:eastAsia="en-GB"/>
        </w:rPr>
      </w:pPr>
      <w:r w:rsidRPr="00602EE1">
        <w:rPr>
          <w:rFonts w:ascii="Arial" w:hAnsi="Arial" w:cs="Arial"/>
          <w:noProof/>
          <w:sz w:val="22"/>
        </w:rPr>
        <w:t>Understanding the Early Help System</w:t>
      </w:r>
      <w:r w:rsidRPr="00602EE1">
        <w:rPr>
          <w:rFonts w:ascii="Arial" w:hAnsi="Arial" w:cs="Arial"/>
          <w:noProof/>
          <w:sz w:val="22"/>
        </w:rPr>
        <w:tab/>
      </w:r>
      <w:r w:rsidRPr="00602EE1">
        <w:rPr>
          <w:rFonts w:ascii="Arial" w:hAnsi="Arial" w:cs="Arial"/>
          <w:noProof/>
          <w:sz w:val="22"/>
        </w:rPr>
        <w:fldChar w:fldCharType="begin"/>
      </w:r>
      <w:r w:rsidRPr="00602EE1">
        <w:rPr>
          <w:rFonts w:ascii="Arial" w:hAnsi="Arial" w:cs="Arial"/>
          <w:noProof/>
          <w:sz w:val="22"/>
        </w:rPr>
        <w:instrText xml:space="preserve"> PAGEREF _Toc235006598 \h </w:instrText>
      </w:r>
      <w:r w:rsidRPr="00602EE1">
        <w:rPr>
          <w:rFonts w:ascii="Arial" w:hAnsi="Arial" w:cs="Arial"/>
          <w:noProof/>
          <w:sz w:val="22"/>
        </w:rPr>
      </w:r>
      <w:r w:rsidRPr="00602EE1">
        <w:rPr>
          <w:rFonts w:ascii="Arial" w:hAnsi="Arial" w:cs="Arial"/>
          <w:noProof/>
          <w:sz w:val="22"/>
        </w:rPr>
        <w:fldChar w:fldCharType="separate"/>
      </w:r>
      <w:r w:rsidRPr="00602EE1">
        <w:rPr>
          <w:rFonts w:ascii="Arial" w:hAnsi="Arial" w:cs="Arial"/>
          <w:noProof/>
          <w:sz w:val="22"/>
        </w:rPr>
        <w:t>3</w:t>
      </w:r>
      <w:r w:rsidRPr="00602EE1">
        <w:rPr>
          <w:rFonts w:ascii="Arial" w:hAnsi="Arial" w:cs="Arial"/>
          <w:noProof/>
          <w:sz w:val="22"/>
        </w:rPr>
        <w:fldChar w:fldCharType="end"/>
      </w:r>
    </w:p>
    <w:p w14:paraId="20A32DED" w14:textId="77777777" w:rsidR="000920DD" w:rsidRPr="00602EE1" w:rsidRDefault="000920DD">
      <w:pPr>
        <w:pStyle w:val="TOC1"/>
        <w:rPr>
          <w:rFonts w:ascii="Arial" w:eastAsia="Times New Roman" w:hAnsi="Arial" w:cs="Arial"/>
          <w:noProof/>
          <w:color w:val="auto"/>
          <w:sz w:val="22"/>
          <w:lang w:eastAsia="en-GB"/>
        </w:rPr>
      </w:pPr>
      <w:r w:rsidRPr="00602EE1">
        <w:rPr>
          <w:rFonts w:ascii="Arial" w:hAnsi="Arial" w:cs="Arial"/>
          <w:noProof/>
          <w:sz w:val="22"/>
        </w:rPr>
        <w:t>Multi-Agency Working</w:t>
      </w:r>
      <w:r w:rsidRPr="00602EE1">
        <w:rPr>
          <w:rFonts w:ascii="Arial" w:hAnsi="Arial" w:cs="Arial"/>
          <w:noProof/>
          <w:sz w:val="22"/>
        </w:rPr>
        <w:tab/>
      </w:r>
      <w:r w:rsidRPr="00602EE1">
        <w:rPr>
          <w:rFonts w:ascii="Arial" w:hAnsi="Arial" w:cs="Arial"/>
          <w:noProof/>
          <w:sz w:val="22"/>
        </w:rPr>
        <w:fldChar w:fldCharType="begin"/>
      </w:r>
      <w:r w:rsidRPr="00602EE1">
        <w:rPr>
          <w:rFonts w:ascii="Arial" w:hAnsi="Arial" w:cs="Arial"/>
          <w:noProof/>
          <w:sz w:val="22"/>
        </w:rPr>
        <w:instrText xml:space="preserve"> PAGEREF _Toc235006599 \h </w:instrText>
      </w:r>
      <w:r w:rsidRPr="00602EE1">
        <w:rPr>
          <w:rFonts w:ascii="Arial" w:hAnsi="Arial" w:cs="Arial"/>
          <w:noProof/>
          <w:sz w:val="22"/>
        </w:rPr>
      </w:r>
      <w:r w:rsidRPr="00602EE1">
        <w:rPr>
          <w:rFonts w:ascii="Arial" w:hAnsi="Arial" w:cs="Arial"/>
          <w:noProof/>
          <w:sz w:val="22"/>
        </w:rPr>
        <w:fldChar w:fldCharType="separate"/>
      </w:r>
      <w:r w:rsidRPr="00602EE1">
        <w:rPr>
          <w:rFonts w:ascii="Arial" w:hAnsi="Arial" w:cs="Arial"/>
          <w:noProof/>
          <w:sz w:val="22"/>
        </w:rPr>
        <w:t>4</w:t>
      </w:r>
      <w:r w:rsidRPr="00602EE1">
        <w:rPr>
          <w:rFonts w:ascii="Arial" w:hAnsi="Arial" w:cs="Arial"/>
          <w:noProof/>
          <w:sz w:val="22"/>
        </w:rPr>
        <w:fldChar w:fldCharType="end"/>
      </w:r>
    </w:p>
    <w:p w14:paraId="2F2596DE" w14:textId="77777777" w:rsidR="000920DD" w:rsidRPr="00602EE1" w:rsidRDefault="000920DD">
      <w:pPr>
        <w:pStyle w:val="TOC1"/>
        <w:rPr>
          <w:rFonts w:ascii="Arial" w:eastAsia="Times New Roman" w:hAnsi="Arial" w:cs="Arial"/>
          <w:noProof/>
          <w:color w:val="auto"/>
          <w:sz w:val="22"/>
          <w:lang w:eastAsia="en-GB"/>
        </w:rPr>
      </w:pPr>
      <w:r w:rsidRPr="00602EE1">
        <w:rPr>
          <w:rFonts w:ascii="Arial" w:hAnsi="Arial" w:cs="Arial"/>
          <w:noProof/>
          <w:sz w:val="22"/>
        </w:rPr>
        <w:t>Leeds City Council Website Evaluation</w:t>
      </w:r>
      <w:r w:rsidRPr="00602EE1">
        <w:rPr>
          <w:rFonts w:ascii="Arial" w:hAnsi="Arial" w:cs="Arial"/>
          <w:noProof/>
          <w:sz w:val="22"/>
        </w:rPr>
        <w:tab/>
      </w:r>
      <w:r w:rsidRPr="00602EE1">
        <w:rPr>
          <w:rFonts w:ascii="Arial" w:hAnsi="Arial" w:cs="Arial"/>
          <w:noProof/>
          <w:sz w:val="22"/>
        </w:rPr>
        <w:fldChar w:fldCharType="begin"/>
      </w:r>
      <w:r w:rsidRPr="00602EE1">
        <w:rPr>
          <w:rFonts w:ascii="Arial" w:hAnsi="Arial" w:cs="Arial"/>
          <w:noProof/>
          <w:sz w:val="22"/>
        </w:rPr>
        <w:instrText xml:space="preserve"> PAGEREF _Toc235006600 \h </w:instrText>
      </w:r>
      <w:r w:rsidRPr="00602EE1">
        <w:rPr>
          <w:rFonts w:ascii="Arial" w:hAnsi="Arial" w:cs="Arial"/>
          <w:noProof/>
          <w:sz w:val="22"/>
        </w:rPr>
      </w:r>
      <w:r w:rsidRPr="00602EE1">
        <w:rPr>
          <w:rFonts w:ascii="Arial" w:hAnsi="Arial" w:cs="Arial"/>
          <w:noProof/>
          <w:sz w:val="22"/>
        </w:rPr>
        <w:fldChar w:fldCharType="separate"/>
      </w:r>
      <w:r w:rsidRPr="00602EE1">
        <w:rPr>
          <w:rFonts w:ascii="Arial" w:hAnsi="Arial" w:cs="Arial"/>
          <w:noProof/>
          <w:sz w:val="22"/>
        </w:rPr>
        <w:t>5</w:t>
      </w:r>
      <w:r w:rsidRPr="00602EE1">
        <w:rPr>
          <w:rFonts w:ascii="Arial" w:hAnsi="Arial" w:cs="Arial"/>
          <w:noProof/>
          <w:sz w:val="22"/>
        </w:rPr>
        <w:fldChar w:fldCharType="end"/>
      </w:r>
    </w:p>
    <w:p w14:paraId="50199E36" w14:textId="77777777" w:rsidR="000920DD" w:rsidRPr="00602EE1" w:rsidRDefault="000920DD">
      <w:pPr>
        <w:pStyle w:val="TOC1"/>
        <w:rPr>
          <w:rFonts w:ascii="Arial" w:eastAsia="Times New Roman" w:hAnsi="Arial" w:cs="Arial"/>
          <w:noProof/>
          <w:color w:val="auto"/>
          <w:sz w:val="22"/>
          <w:lang w:eastAsia="en-GB"/>
        </w:rPr>
      </w:pPr>
      <w:r w:rsidRPr="00602EE1">
        <w:rPr>
          <w:rFonts w:ascii="Arial" w:hAnsi="Arial" w:cs="Arial"/>
          <w:noProof/>
          <w:sz w:val="22"/>
        </w:rPr>
        <w:t>Tower Hamlets Council Website Evaluation</w:t>
      </w:r>
      <w:r w:rsidRPr="00602EE1">
        <w:rPr>
          <w:rFonts w:ascii="Arial" w:hAnsi="Arial" w:cs="Arial"/>
          <w:noProof/>
          <w:sz w:val="22"/>
        </w:rPr>
        <w:tab/>
      </w:r>
      <w:r w:rsidRPr="00602EE1">
        <w:rPr>
          <w:rFonts w:ascii="Arial" w:hAnsi="Arial" w:cs="Arial"/>
          <w:noProof/>
          <w:sz w:val="22"/>
        </w:rPr>
        <w:fldChar w:fldCharType="begin"/>
      </w:r>
      <w:r w:rsidRPr="00602EE1">
        <w:rPr>
          <w:rFonts w:ascii="Arial" w:hAnsi="Arial" w:cs="Arial"/>
          <w:noProof/>
          <w:sz w:val="22"/>
        </w:rPr>
        <w:instrText xml:space="preserve"> PAGEREF _Toc235006601 \h </w:instrText>
      </w:r>
      <w:r w:rsidRPr="00602EE1">
        <w:rPr>
          <w:rFonts w:ascii="Arial" w:hAnsi="Arial" w:cs="Arial"/>
          <w:noProof/>
          <w:sz w:val="22"/>
        </w:rPr>
      </w:r>
      <w:r w:rsidRPr="00602EE1">
        <w:rPr>
          <w:rFonts w:ascii="Arial" w:hAnsi="Arial" w:cs="Arial"/>
          <w:noProof/>
          <w:sz w:val="22"/>
        </w:rPr>
        <w:fldChar w:fldCharType="separate"/>
      </w:r>
      <w:r w:rsidRPr="00602EE1">
        <w:rPr>
          <w:rFonts w:ascii="Arial" w:hAnsi="Arial" w:cs="Arial"/>
          <w:noProof/>
          <w:sz w:val="22"/>
        </w:rPr>
        <w:t>5</w:t>
      </w:r>
      <w:r w:rsidRPr="00602EE1">
        <w:rPr>
          <w:rFonts w:ascii="Arial" w:hAnsi="Arial" w:cs="Arial"/>
          <w:noProof/>
          <w:sz w:val="22"/>
        </w:rPr>
        <w:fldChar w:fldCharType="end"/>
      </w:r>
    </w:p>
    <w:p w14:paraId="01D7561D" w14:textId="77777777" w:rsidR="000920DD" w:rsidRPr="00602EE1" w:rsidRDefault="000920DD">
      <w:pPr>
        <w:pStyle w:val="TOC1"/>
        <w:rPr>
          <w:rFonts w:ascii="Arial" w:eastAsia="Times New Roman" w:hAnsi="Arial" w:cs="Arial"/>
          <w:noProof/>
          <w:color w:val="auto"/>
          <w:sz w:val="22"/>
          <w:lang w:eastAsia="en-GB"/>
        </w:rPr>
      </w:pPr>
      <w:r w:rsidRPr="00602EE1">
        <w:rPr>
          <w:rFonts w:ascii="Arial" w:hAnsi="Arial" w:cs="Arial"/>
          <w:noProof/>
          <w:sz w:val="22"/>
        </w:rPr>
        <w:t>Nottinghamshire County Council Website Evaluation</w:t>
      </w:r>
      <w:r w:rsidRPr="00602EE1">
        <w:rPr>
          <w:rFonts w:ascii="Arial" w:hAnsi="Arial" w:cs="Arial"/>
          <w:noProof/>
          <w:sz w:val="22"/>
        </w:rPr>
        <w:tab/>
      </w:r>
      <w:r w:rsidRPr="00602EE1">
        <w:rPr>
          <w:rFonts w:ascii="Arial" w:hAnsi="Arial" w:cs="Arial"/>
          <w:noProof/>
          <w:sz w:val="22"/>
        </w:rPr>
        <w:fldChar w:fldCharType="begin"/>
      </w:r>
      <w:r w:rsidRPr="00602EE1">
        <w:rPr>
          <w:rFonts w:ascii="Arial" w:hAnsi="Arial" w:cs="Arial"/>
          <w:noProof/>
          <w:sz w:val="22"/>
        </w:rPr>
        <w:instrText xml:space="preserve"> PAGEREF _Toc235006602 \h </w:instrText>
      </w:r>
      <w:r w:rsidRPr="00602EE1">
        <w:rPr>
          <w:rFonts w:ascii="Arial" w:hAnsi="Arial" w:cs="Arial"/>
          <w:noProof/>
          <w:sz w:val="22"/>
        </w:rPr>
      </w:r>
      <w:r w:rsidRPr="00602EE1">
        <w:rPr>
          <w:rFonts w:ascii="Arial" w:hAnsi="Arial" w:cs="Arial"/>
          <w:noProof/>
          <w:sz w:val="22"/>
        </w:rPr>
        <w:fldChar w:fldCharType="separate"/>
      </w:r>
      <w:r w:rsidRPr="00602EE1">
        <w:rPr>
          <w:rFonts w:ascii="Arial" w:hAnsi="Arial" w:cs="Arial"/>
          <w:noProof/>
          <w:sz w:val="22"/>
        </w:rPr>
        <w:t>6</w:t>
      </w:r>
      <w:r w:rsidRPr="00602EE1">
        <w:rPr>
          <w:rFonts w:ascii="Arial" w:hAnsi="Arial" w:cs="Arial"/>
          <w:noProof/>
          <w:sz w:val="22"/>
        </w:rPr>
        <w:fldChar w:fldCharType="end"/>
      </w:r>
    </w:p>
    <w:p w14:paraId="3D0F3781" w14:textId="77777777" w:rsidR="000920DD" w:rsidRPr="00602EE1" w:rsidRDefault="000920DD">
      <w:pPr>
        <w:pStyle w:val="TOC1"/>
        <w:rPr>
          <w:rFonts w:ascii="Arial" w:eastAsia="Times New Roman" w:hAnsi="Arial" w:cs="Arial"/>
          <w:noProof/>
          <w:color w:val="auto"/>
          <w:sz w:val="22"/>
          <w:lang w:eastAsia="en-GB"/>
        </w:rPr>
      </w:pPr>
      <w:r w:rsidRPr="00602EE1">
        <w:rPr>
          <w:rFonts w:ascii="Arial" w:hAnsi="Arial" w:cs="Arial"/>
          <w:noProof/>
          <w:sz w:val="22"/>
        </w:rPr>
        <w:t>Comparative Critical Analysis</w:t>
      </w:r>
      <w:r w:rsidRPr="00602EE1">
        <w:rPr>
          <w:rFonts w:ascii="Arial" w:hAnsi="Arial" w:cs="Arial"/>
          <w:noProof/>
          <w:sz w:val="22"/>
        </w:rPr>
        <w:tab/>
      </w:r>
      <w:r w:rsidRPr="00602EE1">
        <w:rPr>
          <w:rFonts w:ascii="Arial" w:hAnsi="Arial" w:cs="Arial"/>
          <w:noProof/>
          <w:sz w:val="22"/>
        </w:rPr>
        <w:fldChar w:fldCharType="begin"/>
      </w:r>
      <w:r w:rsidRPr="00602EE1">
        <w:rPr>
          <w:rFonts w:ascii="Arial" w:hAnsi="Arial" w:cs="Arial"/>
          <w:noProof/>
          <w:sz w:val="22"/>
        </w:rPr>
        <w:instrText xml:space="preserve"> PAGEREF _Toc235006603 \h </w:instrText>
      </w:r>
      <w:r w:rsidRPr="00602EE1">
        <w:rPr>
          <w:rFonts w:ascii="Arial" w:hAnsi="Arial" w:cs="Arial"/>
          <w:noProof/>
          <w:sz w:val="22"/>
        </w:rPr>
      </w:r>
      <w:r w:rsidRPr="00602EE1">
        <w:rPr>
          <w:rFonts w:ascii="Arial" w:hAnsi="Arial" w:cs="Arial"/>
          <w:noProof/>
          <w:sz w:val="22"/>
        </w:rPr>
        <w:fldChar w:fldCharType="separate"/>
      </w:r>
      <w:r w:rsidRPr="00602EE1">
        <w:rPr>
          <w:rFonts w:ascii="Arial" w:hAnsi="Arial" w:cs="Arial"/>
          <w:noProof/>
          <w:sz w:val="22"/>
        </w:rPr>
        <w:t>7</w:t>
      </w:r>
      <w:r w:rsidRPr="00602EE1">
        <w:rPr>
          <w:rFonts w:ascii="Arial" w:hAnsi="Arial" w:cs="Arial"/>
          <w:noProof/>
          <w:sz w:val="22"/>
        </w:rPr>
        <w:fldChar w:fldCharType="end"/>
      </w:r>
    </w:p>
    <w:p w14:paraId="0BD126B6" w14:textId="77777777" w:rsidR="000920DD" w:rsidRPr="00602EE1" w:rsidRDefault="000920DD">
      <w:pPr>
        <w:pStyle w:val="TOC1"/>
        <w:rPr>
          <w:rFonts w:ascii="Arial" w:eastAsia="Times New Roman" w:hAnsi="Arial" w:cs="Arial"/>
          <w:noProof/>
          <w:color w:val="auto"/>
          <w:sz w:val="22"/>
          <w:lang w:eastAsia="en-GB"/>
        </w:rPr>
      </w:pPr>
      <w:r w:rsidRPr="00602EE1">
        <w:rPr>
          <w:rFonts w:ascii="Arial" w:hAnsi="Arial" w:cs="Arial"/>
          <w:noProof/>
          <w:sz w:val="22"/>
        </w:rPr>
        <w:t>Conclusion and Recommendations</w:t>
      </w:r>
      <w:r w:rsidRPr="00602EE1">
        <w:rPr>
          <w:rFonts w:ascii="Arial" w:hAnsi="Arial" w:cs="Arial"/>
          <w:noProof/>
          <w:sz w:val="22"/>
        </w:rPr>
        <w:tab/>
      </w:r>
      <w:r w:rsidRPr="00602EE1">
        <w:rPr>
          <w:rFonts w:ascii="Arial" w:hAnsi="Arial" w:cs="Arial"/>
          <w:noProof/>
          <w:sz w:val="22"/>
        </w:rPr>
        <w:fldChar w:fldCharType="begin"/>
      </w:r>
      <w:r w:rsidRPr="00602EE1">
        <w:rPr>
          <w:rFonts w:ascii="Arial" w:hAnsi="Arial" w:cs="Arial"/>
          <w:noProof/>
          <w:sz w:val="22"/>
        </w:rPr>
        <w:instrText xml:space="preserve"> PAGEREF _Toc235006604 \h </w:instrText>
      </w:r>
      <w:r w:rsidRPr="00602EE1">
        <w:rPr>
          <w:rFonts w:ascii="Arial" w:hAnsi="Arial" w:cs="Arial"/>
          <w:noProof/>
          <w:sz w:val="22"/>
        </w:rPr>
      </w:r>
      <w:r w:rsidRPr="00602EE1">
        <w:rPr>
          <w:rFonts w:ascii="Arial" w:hAnsi="Arial" w:cs="Arial"/>
          <w:noProof/>
          <w:sz w:val="22"/>
        </w:rPr>
        <w:fldChar w:fldCharType="separate"/>
      </w:r>
      <w:r w:rsidRPr="00602EE1">
        <w:rPr>
          <w:rFonts w:ascii="Arial" w:hAnsi="Arial" w:cs="Arial"/>
          <w:noProof/>
          <w:sz w:val="22"/>
        </w:rPr>
        <w:t>8</w:t>
      </w:r>
      <w:r w:rsidRPr="00602EE1">
        <w:rPr>
          <w:rFonts w:ascii="Arial" w:hAnsi="Arial" w:cs="Arial"/>
          <w:noProof/>
          <w:sz w:val="22"/>
        </w:rPr>
        <w:fldChar w:fldCharType="end"/>
      </w:r>
    </w:p>
    <w:p w14:paraId="71C6CC3C" w14:textId="77777777" w:rsidR="000920DD" w:rsidRPr="00602EE1" w:rsidRDefault="000920DD">
      <w:pPr>
        <w:pStyle w:val="TOC1"/>
        <w:rPr>
          <w:rFonts w:ascii="Arial" w:eastAsia="Times New Roman" w:hAnsi="Arial" w:cs="Arial"/>
          <w:noProof/>
          <w:color w:val="auto"/>
          <w:sz w:val="22"/>
          <w:lang w:eastAsia="en-GB"/>
        </w:rPr>
      </w:pPr>
      <w:r w:rsidRPr="00602EE1">
        <w:rPr>
          <w:rFonts w:ascii="Arial" w:hAnsi="Arial" w:cs="Arial"/>
          <w:noProof/>
          <w:sz w:val="22"/>
        </w:rPr>
        <w:t>References</w:t>
      </w:r>
      <w:r w:rsidRPr="00602EE1">
        <w:rPr>
          <w:rFonts w:ascii="Arial" w:hAnsi="Arial" w:cs="Arial"/>
          <w:noProof/>
          <w:sz w:val="22"/>
        </w:rPr>
        <w:tab/>
      </w:r>
      <w:r w:rsidRPr="00602EE1">
        <w:rPr>
          <w:rFonts w:ascii="Arial" w:hAnsi="Arial" w:cs="Arial"/>
          <w:noProof/>
          <w:sz w:val="22"/>
        </w:rPr>
        <w:fldChar w:fldCharType="begin"/>
      </w:r>
      <w:r w:rsidRPr="00602EE1">
        <w:rPr>
          <w:rFonts w:ascii="Arial" w:hAnsi="Arial" w:cs="Arial"/>
          <w:noProof/>
          <w:sz w:val="22"/>
        </w:rPr>
        <w:instrText xml:space="preserve"> PAGEREF _Toc235006605 \h </w:instrText>
      </w:r>
      <w:r w:rsidRPr="00602EE1">
        <w:rPr>
          <w:rFonts w:ascii="Arial" w:hAnsi="Arial" w:cs="Arial"/>
          <w:noProof/>
          <w:sz w:val="22"/>
        </w:rPr>
      </w:r>
      <w:r w:rsidRPr="00602EE1">
        <w:rPr>
          <w:rFonts w:ascii="Arial" w:hAnsi="Arial" w:cs="Arial"/>
          <w:noProof/>
          <w:sz w:val="22"/>
        </w:rPr>
        <w:fldChar w:fldCharType="separate"/>
      </w:r>
      <w:r w:rsidRPr="00602EE1">
        <w:rPr>
          <w:rFonts w:ascii="Arial" w:hAnsi="Arial" w:cs="Arial"/>
          <w:noProof/>
          <w:sz w:val="22"/>
        </w:rPr>
        <w:t>9</w:t>
      </w:r>
      <w:r w:rsidRPr="00602EE1">
        <w:rPr>
          <w:rFonts w:ascii="Arial" w:hAnsi="Arial" w:cs="Arial"/>
          <w:noProof/>
          <w:sz w:val="22"/>
        </w:rPr>
        <w:fldChar w:fldCharType="end"/>
      </w:r>
    </w:p>
    <w:p w14:paraId="72961BDF" w14:textId="77777777" w:rsidR="005901D0" w:rsidRPr="00602EE1" w:rsidRDefault="00793373" w:rsidP="005901D0">
      <w:pPr>
        <w:pStyle w:val="TOC1"/>
        <w:rPr>
          <w:rFonts w:ascii="Arial" w:hAnsi="Arial" w:cs="Arial"/>
          <w:color w:val="auto"/>
          <w:sz w:val="22"/>
        </w:rPr>
      </w:pPr>
      <w:r w:rsidRPr="00602EE1">
        <w:rPr>
          <w:rFonts w:ascii="Arial" w:hAnsi="Arial" w:cs="Arial"/>
          <w:color w:val="auto"/>
          <w:sz w:val="22"/>
        </w:rPr>
        <w:fldChar w:fldCharType="end"/>
      </w:r>
    </w:p>
    <w:p w14:paraId="03B82071" w14:textId="77777777" w:rsidR="00602EE1" w:rsidRPr="00602EE1" w:rsidRDefault="00602EE1" w:rsidP="005901D0">
      <w:pPr>
        <w:pStyle w:val="TOC1"/>
        <w:rPr>
          <w:rFonts w:ascii="Arial" w:hAnsi="Arial" w:cs="Arial"/>
          <w:b/>
          <w:color w:val="auto"/>
          <w:sz w:val="22"/>
        </w:rPr>
      </w:pPr>
      <w:r w:rsidRPr="00602EE1">
        <w:rPr>
          <w:rFonts w:ascii="Arial" w:hAnsi="Arial" w:cs="Arial"/>
          <w:b/>
          <w:color w:val="auto"/>
          <w:sz w:val="22"/>
        </w:rPr>
        <w:t>List of Tables</w:t>
      </w:r>
    </w:p>
    <w:p w14:paraId="49C14E37" w14:textId="77777777" w:rsidR="00602EE1" w:rsidRPr="00305979" w:rsidRDefault="00602EE1">
      <w:pPr>
        <w:pStyle w:val="TableofFigures"/>
        <w:tabs>
          <w:tab w:val="right" w:leader="dot" w:pos="9350"/>
        </w:tabs>
        <w:rPr>
          <w:rFonts w:ascii="Calibri" w:eastAsia="Times New Roman" w:hAnsi="Calibri"/>
          <w:noProof/>
          <w:color w:val="auto"/>
          <w:sz w:val="22"/>
          <w:lang w:eastAsia="en-GB"/>
        </w:rPr>
      </w:pPr>
      <w:r w:rsidRPr="00602EE1">
        <w:rPr>
          <w:rFonts w:ascii="Arial" w:hAnsi="Arial" w:cs="Arial"/>
          <w:color w:val="auto"/>
          <w:sz w:val="22"/>
        </w:rPr>
        <w:fldChar w:fldCharType="begin"/>
      </w:r>
      <w:r w:rsidRPr="00602EE1">
        <w:rPr>
          <w:rFonts w:ascii="Arial" w:hAnsi="Arial" w:cs="Arial"/>
          <w:color w:val="auto"/>
          <w:sz w:val="22"/>
        </w:rPr>
        <w:instrText xml:space="preserve"> TOC \h \z \c "Table" </w:instrText>
      </w:r>
      <w:r w:rsidRPr="00602EE1">
        <w:rPr>
          <w:rFonts w:ascii="Arial" w:hAnsi="Arial" w:cs="Arial"/>
          <w:color w:val="auto"/>
          <w:sz w:val="22"/>
        </w:rPr>
        <w:fldChar w:fldCharType="separate"/>
      </w:r>
      <w:hyperlink w:anchor="_Toc235023079" w:history="1">
        <w:r w:rsidRPr="00602EE1">
          <w:rPr>
            <w:rStyle w:val="Hyperlink"/>
            <w:rFonts w:ascii="Arial" w:hAnsi="Arial" w:cs="Arial"/>
            <w:noProof/>
            <w:sz w:val="22"/>
          </w:rPr>
          <w:t>Table 1: Comparative Critical Analysis</w:t>
        </w:r>
        <w:r w:rsidRPr="00602EE1">
          <w:rPr>
            <w:noProof/>
            <w:webHidden/>
            <w:sz w:val="22"/>
          </w:rPr>
          <w:tab/>
        </w:r>
        <w:r w:rsidRPr="00602EE1">
          <w:rPr>
            <w:noProof/>
            <w:webHidden/>
            <w:sz w:val="22"/>
          </w:rPr>
          <w:fldChar w:fldCharType="begin"/>
        </w:r>
        <w:r w:rsidRPr="00602EE1">
          <w:rPr>
            <w:noProof/>
            <w:webHidden/>
            <w:sz w:val="22"/>
          </w:rPr>
          <w:instrText xml:space="preserve"> PAGEREF _Toc235023079 \h </w:instrText>
        </w:r>
        <w:r w:rsidRPr="00602EE1">
          <w:rPr>
            <w:noProof/>
            <w:webHidden/>
            <w:sz w:val="22"/>
          </w:rPr>
        </w:r>
        <w:r w:rsidRPr="00602EE1">
          <w:rPr>
            <w:noProof/>
            <w:webHidden/>
            <w:sz w:val="22"/>
          </w:rPr>
          <w:fldChar w:fldCharType="separate"/>
        </w:r>
        <w:r w:rsidRPr="00602EE1">
          <w:rPr>
            <w:noProof/>
            <w:webHidden/>
            <w:sz w:val="22"/>
          </w:rPr>
          <w:t>7</w:t>
        </w:r>
        <w:r w:rsidRPr="00602EE1">
          <w:rPr>
            <w:noProof/>
            <w:webHidden/>
            <w:sz w:val="22"/>
          </w:rPr>
          <w:fldChar w:fldCharType="end"/>
        </w:r>
      </w:hyperlink>
    </w:p>
    <w:p w14:paraId="17E2728B" w14:textId="77777777" w:rsidR="00793373" w:rsidRPr="00602EE1" w:rsidRDefault="00602EE1">
      <w:pPr>
        <w:rPr>
          <w:rFonts w:ascii="Arial" w:hAnsi="Arial" w:cs="Arial"/>
          <w:color w:val="auto"/>
          <w:szCs w:val="24"/>
        </w:rPr>
      </w:pPr>
      <w:r w:rsidRPr="00602EE1">
        <w:rPr>
          <w:rFonts w:ascii="Arial" w:hAnsi="Arial" w:cs="Arial"/>
          <w:color w:val="auto"/>
          <w:sz w:val="22"/>
        </w:rPr>
        <w:fldChar w:fldCharType="end"/>
      </w:r>
    </w:p>
    <w:p w14:paraId="6550FAD0" w14:textId="77777777" w:rsidR="00FA3835" w:rsidRPr="00602EE1" w:rsidRDefault="00FA3835">
      <w:pPr>
        <w:rPr>
          <w:rFonts w:ascii="Arial" w:hAnsi="Arial" w:cs="Arial"/>
          <w:color w:val="auto"/>
          <w:szCs w:val="24"/>
        </w:rPr>
      </w:pPr>
    </w:p>
    <w:p w14:paraId="6EB2DFDE" w14:textId="77777777" w:rsidR="00FA3835" w:rsidRPr="00602EE1" w:rsidRDefault="00FA3835">
      <w:pPr>
        <w:rPr>
          <w:rFonts w:ascii="Arial" w:hAnsi="Arial" w:cs="Arial"/>
          <w:color w:val="auto"/>
          <w:szCs w:val="24"/>
        </w:rPr>
      </w:pPr>
    </w:p>
    <w:p w14:paraId="5F432D79" w14:textId="77777777" w:rsidR="000824D7" w:rsidRPr="00602EE1" w:rsidRDefault="006407FE" w:rsidP="004A42D9">
      <w:pPr>
        <w:pStyle w:val="Heading1"/>
        <w:rPr>
          <w:rFonts w:ascii="Arial" w:hAnsi="Arial" w:cs="Arial"/>
          <w:sz w:val="22"/>
          <w:szCs w:val="22"/>
        </w:rPr>
      </w:pPr>
      <w:r w:rsidRPr="00602EE1">
        <w:rPr>
          <w:rFonts w:ascii="Arial" w:hAnsi="Arial" w:cs="Arial"/>
        </w:rPr>
        <w:br w:type="page"/>
      </w:r>
      <w:bookmarkStart w:id="1" w:name="_Toc235006597"/>
      <w:r w:rsidR="00607926" w:rsidRPr="00602EE1">
        <w:rPr>
          <w:rFonts w:ascii="Arial" w:hAnsi="Arial" w:cs="Arial"/>
          <w:sz w:val="22"/>
          <w:szCs w:val="22"/>
        </w:rPr>
        <w:lastRenderedPageBreak/>
        <w:t>Introduction</w:t>
      </w:r>
      <w:bookmarkEnd w:id="1"/>
    </w:p>
    <w:p w14:paraId="2F347577" w14:textId="77777777" w:rsidR="000920DD" w:rsidRPr="00602EE1" w:rsidRDefault="000920DD" w:rsidP="000920DD">
      <w:pPr>
        <w:rPr>
          <w:rFonts w:ascii="Arial" w:hAnsi="Arial" w:cs="Arial"/>
          <w:sz w:val="22"/>
        </w:rPr>
      </w:pPr>
      <w:r w:rsidRPr="00602EE1">
        <w:rPr>
          <w:rFonts w:ascii="Arial" w:hAnsi="Arial" w:cs="Arial"/>
          <w:sz w:val="22"/>
        </w:rPr>
        <w:t>In England, to protect children, there is a need for effective early intervention and partnership working to ensure that children and families are supported when problems arise from their behaviour before they become statutory child protection matters</w:t>
      </w:r>
      <w:r w:rsidR="00F77CB3" w:rsidRPr="00602EE1">
        <w:rPr>
          <w:rFonts w:ascii="Arial" w:hAnsi="Arial" w:cs="Arial"/>
          <w:sz w:val="22"/>
        </w:rPr>
        <w:t xml:space="preserve"> (Baxter, Boydell and McPherson, 2023)</w:t>
      </w:r>
      <w:r w:rsidRPr="00602EE1">
        <w:rPr>
          <w:rFonts w:ascii="Arial" w:hAnsi="Arial" w:cs="Arial"/>
          <w:sz w:val="22"/>
        </w:rPr>
        <w:t>. The Early Help approach is at the heart of national safeguarding policy, seeks to enhance outcomes and build resilience and is time-bound, voluntary and family-centred</w:t>
      </w:r>
      <w:r w:rsidR="00F77CB3" w:rsidRPr="00602EE1">
        <w:rPr>
          <w:rFonts w:ascii="Arial" w:hAnsi="Arial" w:cs="Arial"/>
          <w:sz w:val="22"/>
        </w:rPr>
        <w:t xml:space="preserve"> (GOV.UK, 2022)</w:t>
      </w:r>
      <w:r w:rsidRPr="00602EE1">
        <w:rPr>
          <w:rFonts w:ascii="Arial" w:hAnsi="Arial" w:cs="Arial"/>
          <w:sz w:val="22"/>
        </w:rPr>
        <w:t>. It is vital these services are communicated effectively, with local authority websites being a key source of information, understanding of referral pathways and access to support for parents, carers and professionals</w:t>
      </w:r>
      <w:r w:rsidR="00F77CB3" w:rsidRPr="00602EE1">
        <w:rPr>
          <w:rFonts w:ascii="Arial" w:hAnsi="Arial" w:cs="Arial"/>
          <w:sz w:val="22"/>
        </w:rPr>
        <w:t xml:space="preserve"> (Avari et al., 2022)</w:t>
      </w:r>
      <w:r w:rsidRPr="00602EE1">
        <w:rPr>
          <w:rFonts w:ascii="Arial" w:hAnsi="Arial" w:cs="Arial"/>
          <w:sz w:val="22"/>
        </w:rPr>
        <w:t>. This report critically analyses and compares the way that Early Help and family support services are communicated on the website of each of the following Councils: Leeds City Council, Tower Hamlets Council and Nottinghamshire County Council. It assesses the effectiveness of their practice in light of statutory guidance, and then the most accessible and comprehensive way of supporting families.</w:t>
      </w:r>
    </w:p>
    <w:p w14:paraId="0A8B2F66" w14:textId="77777777" w:rsidR="000920DD" w:rsidRPr="00602EE1" w:rsidRDefault="000920DD" w:rsidP="000920DD">
      <w:pPr>
        <w:rPr>
          <w:rFonts w:ascii="Arial" w:hAnsi="Arial" w:cs="Arial"/>
          <w:sz w:val="22"/>
        </w:rPr>
      </w:pPr>
    </w:p>
    <w:p w14:paraId="18A61561" w14:textId="77777777" w:rsidR="000920DD" w:rsidRPr="00602EE1" w:rsidRDefault="000920DD" w:rsidP="000920DD">
      <w:pPr>
        <w:pStyle w:val="Heading1"/>
        <w:rPr>
          <w:rFonts w:ascii="Arial" w:hAnsi="Arial" w:cs="Arial"/>
          <w:sz w:val="22"/>
          <w:szCs w:val="22"/>
        </w:rPr>
      </w:pPr>
      <w:bookmarkStart w:id="2" w:name="_Toc235006598"/>
      <w:r w:rsidRPr="00602EE1">
        <w:rPr>
          <w:rFonts w:ascii="Arial" w:hAnsi="Arial" w:cs="Arial"/>
          <w:sz w:val="22"/>
          <w:szCs w:val="22"/>
        </w:rPr>
        <w:t>Understanding the Early Help System</w:t>
      </w:r>
      <w:bookmarkEnd w:id="2"/>
      <w:r w:rsidRPr="00602EE1">
        <w:rPr>
          <w:rFonts w:ascii="Arial" w:hAnsi="Arial" w:cs="Arial"/>
          <w:sz w:val="22"/>
          <w:szCs w:val="22"/>
        </w:rPr>
        <w:t xml:space="preserve"> </w:t>
      </w:r>
    </w:p>
    <w:p w14:paraId="368EDBFE" w14:textId="77777777" w:rsidR="000920DD" w:rsidRPr="00602EE1" w:rsidRDefault="000920DD" w:rsidP="000920DD">
      <w:pPr>
        <w:rPr>
          <w:rFonts w:ascii="Arial" w:hAnsi="Arial" w:cs="Arial"/>
          <w:sz w:val="22"/>
        </w:rPr>
      </w:pPr>
      <w:r w:rsidRPr="00602EE1">
        <w:rPr>
          <w:rFonts w:ascii="Arial" w:hAnsi="Arial" w:cs="Arial"/>
          <w:sz w:val="22"/>
        </w:rPr>
        <w:t>Early Help is the provision of coordinated help to children, young people and families from the moment needs are identified, to prevent issues becoming more serious safeguarding issues</w:t>
      </w:r>
      <w:r w:rsidR="00465453" w:rsidRPr="00602EE1">
        <w:rPr>
          <w:rFonts w:ascii="Arial" w:hAnsi="Arial" w:cs="Arial"/>
          <w:sz w:val="22"/>
        </w:rPr>
        <w:t xml:space="preserve"> (El</w:t>
      </w:r>
      <w:r w:rsidR="00465453" w:rsidRPr="00602EE1">
        <w:rPr>
          <w:rFonts w:ascii="Cambria Math" w:hAnsi="Cambria Math" w:cs="Cambria Math"/>
          <w:sz w:val="22"/>
        </w:rPr>
        <w:t>‐</w:t>
      </w:r>
      <w:r w:rsidR="00465453" w:rsidRPr="00602EE1">
        <w:rPr>
          <w:rFonts w:ascii="Arial" w:hAnsi="Arial" w:cs="Arial"/>
          <w:sz w:val="22"/>
        </w:rPr>
        <w:t>Hoss et al., 2023)</w:t>
      </w:r>
      <w:r w:rsidRPr="00602EE1">
        <w:rPr>
          <w:rFonts w:ascii="Arial" w:hAnsi="Arial" w:cs="Arial"/>
          <w:sz w:val="22"/>
        </w:rPr>
        <w:t xml:space="preserve">. Early Help is not one service, but a network of services from government, education, health, and social care and other organisations coming together to support family resilience and improve the outcomes for children. It is voluntary in nature and must be based on informed consent of families and must take a family systems and child-focused perspective, taking into account the whole </w:t>
      </w:r>
      <w:r w:rsidR="00465453" w:rsidRPr="00602EE1">
        <w:rPr>
          <w:rFonts w:ascii="Arial" w:hAnsi="Arial" w:cs="Arial"/>
          <w:sz w:val="22"/>
        </w:rPr>
        <w:t>family’s needs (Bacon et al., 2023).</w:t>
      </w:r>
    </w:p>
    <w:p w14:paraId="219A6A21" w14:textId="77777777" w:rsidR="000920DD" w:rsidRPr="00602EE1" w:rsidRDefault="000920DD" w:rsidP="000920DD">
      <w:pPr>
        <w:rPr>
          <w:rFonts w:ascii="Arial" w:hAnsi="Arial" w:cs="Arial"/>
          <w:sz w:val="22"/>
        </w:rPr>
      </w:pPr>
      <w:r w:rsidRPr="00602EE1">
        <w:rPr>
          <w:rFonts w:ascii="Arial" w:hAnsi="Arial" w:cs="Arial"/>
          <w:sz w:val="22"/>
        </w:rPr>
        <w:t>The main aims of Early Help are to: Recognise need as early as possible; Support the capacity of parents and carers; Enhance the capacity of the family; Ensure children's health, education and wellbeing; Reduce inequalities; Minimise the need for statutory intervention. Recent research suggests that preventative support can have a positive impact on child development, on family functioning and on the demand for crisis services when delivered in a coordinated multi-agency way (</w:t>
      </w:r>
      <w:r w:rsidR="00465453" w:rsidRPr="00602EE1">
        <w:rPr>
          <w:rFonts w:ascii="Arial" w:hAnsi="Arial" w:cs="Arial"/>
          <w:sz w:val="22"/>
        </w:rPr>
        <w:t>El</w:t>
      </w:r>
      <w:r w:rsidR="00465453" w:rsidRPr="00602EE1">
        <w:rPr>
          <w:rFonts w:ascii="Cambria Math" w:hAnsi="Cambria Math" w:cs="Cambria Math"/>
          <w:sz w:val="22"/>
        </w:rPr>
        <w:t>‐</w:t>
      </w:r>
      <w:r w:rsidR="00465453" w:rsidRPr="00602EE1">
        <w:rPr>
          <w:rFonts w:ascii="Arial" w:hAnsi="Arial" w:cs="Arial"/>
          <w:sz w:val="22"/>
        </w:rPr>
        <w:t>Hoss et al., 2023).</w:t>
      </w:r>
    </w:p>
    <w:p w14:paraId="3BE63913" w14:textId="77777777" w:rsidR="000920DD" w:rsidRPr="00602EE1" w:rsidRDefault="000920DD" w:rsidP="000920DD">
      <w:pPr>
        <w:rPr>
          <w:rFonts w:ascii="Arial" w:hAnsi="Arial" w:cs="Arial"/>
          <w:sz w:val="22"/>
        </w:rPr>
      </w:pPr>
      <w:r w:rsidRPr="00602EE1">
        <w:rPr>
          <w:rFonts w:ascii="Arial" w:hAnsi="Arial" w:cs="Arial"/>
          <w:sz w:val="22"/>
        </w:rPr>
        <w:t xml:space="preserve">Legislative provisions for Early Help have been built on the Children Act 1989 which put children at the heart of decisions and the Children Act 2004 which has reinforced inter-agency working, following the changes to Early Help brought about by Every Child Matters. The duties are supported by Working Together to Safeguard Children (2023) and the Supporting Families: </w:t>
      </w:r>
      <w:r w:rsidRPr="00602EE1">
        <w:rPr>
          <w:rFonts w:ascii="Arial" w:hAnsi="Arial" w:cs="Arial"/>
          <w:sz w:val="22"/>
        </w:rPr>
        <w:lastRenderedPageBreak/>
        <w:t>Early Help System Guide (2022) where emphasis is placed on the importance of working together, partnership working and integrated family support in relation to an effective safeguarding system, alongside the importance of prevention</w:t>
      </w:r>
      <w:r w:rsidR="00465453" w:rsidRPr="00602EE1">
        <w:rPr>
          <w:rFonts w:ascii="Arial" w:hAnsi="Arial" w:cs="Arial"/>
          <w:sz w:val="22"/>
        </w:rPr>
        <w:t xml:space="preserve"> (Bacon et al., 2023)</w:t>
      </w:r>
      <w:r w:rsidRPr="00602EE1">
        <w:rPr>
          <w:rFonts w:ascii="Arial" w:hAnsi="Arial" w:cs="Arial"/>
          <w:sz w:val="22"/>
        </w:rPr>
        <w:t>.</w:t>
      </w:r>
    </w:p>
    <w:p w14:paraId="0A285384" w14:textId="77777777" w:rsidR="000920DD" w:rsidRPr="00602EE1" w:rsidRDefault="000920DD" w:rsidP="000920DD">
      <w:pPr>
        <w:rPr>
          <w:rFonts w:ascii="Arial" w:hAnsi="Arial" w:cs="Arial"/>
          <w:sz w:val="22"/>
        </w:rPr>
      </w:pPr>
    </w:p>
    <w:p w14:paraId="4818989D" w14:textId="77777777" w:rsidR="000920DD" w:rsidRPr="00602EE1" w:rsidRDefault="000920DD" w:rsidP="000920DD">
      <w:pPr>
        <w:pStyle w:val="Heading1"/>
        <w:rPr>
          <w:rFonts w:ascii="Arial" w:hAnsi="Arial" w:cs="Arial"/>
          <w:sz w:val="22"/>
          <w:szCs w:val="22"/>
        </w:rPr>
      </w:pPr>
      <w:bookmarkStart w:id="3" w:name="_Toc235006599"/>
      <w:r w:rsidRPr="00602EE1">
        <w:rPr>
          <w:rFonts w:ascii="Arial" w:hAnsi="Arial" w:cs="Arial"/>
          <w:sz w:val="22"/>
          <w:szCs w:val="22"/>
        </w:rPr>
        <w:t>Multi-Agency Working</w:t>
      </w:r>
      <w:bookmarkEnd w:id="3"/>
      <w:r w:rsidRPr="00602EE1">
        <w:rPr>
          <w:rFonts w:ascii="Arial" w:hAnsi="Arial" w:cs="Arial"/>
          <w:sz w:val="22"/>
          <w:szCs w:val="22"/>
        </w:rPr>
        <w:t xml:space="preserve"> </w:t>
      </w:r>
    </w:p>
    <w:p w14:paraId="72A39892" w14:textId="77777777" w:rsidR="000920DD" w:rsidRPr="00602EE1" w:rsidRDefault="000920DD" w:rsidP="000920DD">
      <w:pPr>
        <w:rPr>
          <w:rFonts w:ascii="Arial" w:hAnsi="Arial" w:cs="Arial"/>
          <w:sz w:val="22"/>
        </w:rPr>
      </w:pPr>
      <w:r w:rsidRPr="00602EE1">
        <w:rPr>
          <w:rFonts w:ascii="Arial" w:hAnsi="Arial" w:cs="Arial"/>
          <w:sz w:val="22"/>
        </w:rPr>
        <w:t>Multi-agency working is about the joint assessment, planning and provision of support to children and families with emerging and/or complex needs by professionals and organisations, who work together in a coordinated way</w:t>
      </w:r>
      <w:r w:rsidR="00316258" w:rsidRPr="00602EE1">
        <w:rPr>
          <w:rFonts w:ascii="Arial" w:hAnsi="Arial" w:cs="Arial"/>
          <w:sz w:val="22"/>
        </w:rPr>
        <w:t xml:space="preserve"> (Moran et al., 2007)</w:t>
      </w:r>
      <w:r w:rsidRPr="00602EE1">
        <w:rPr>
          <w:rFonts w:ascii="Arial" w:hAnsi="Arial" w:cs="Arial"/>
          <w:sz w:val="22"/>
        </w:rPr>
        <w:t>. However, the integration of effective practices from all agencies is critical when working within the Early Help framework as no single agency has the expertise or resources to tackle all the social, educational and health related issues that impact on family wellbeing</w:t>
      </w:r>
      <w:r w:rsidR="00316258" w:rsidRPr="00602EE1">
        <w:rPr>
          <w:rFonts w:ascii="Arial" w:hAnsi="Arial" w:cs="Arial"/>
          <w:sz w:val="22"/>
        </w:rPr>
        <w:t xml:space="preserve"> (Baxter, Boydell and McPherson, 2023)</w:t>
      </w:r>
      <w:r w:rsidRPr="00602EE1">
        <w:rPr>
          <w:rFonts w:ascii="Arial" w:hAnsi="Arial" w:cs="Arial"/>
          <w:sz w:val="22"/>
        </w:rPr>
        <w:t>. Key partners are: Social workers, schools, health visitors, general practitioners, NHS services, police, Family Hubs and voluntary organisations all provide specialist expertise and share responsibility for children's welfare and wellbeing</w:t>
      </w:r>
      <w:r w:rsidR="00316258" w:rsidRPr="00602EE1">
        <w:rPr>
          <w:rFonts w:ascii="Arial" w:hAnsi="Arial" w:cs="Arial"/>
          <w:sz w:val="22"/>
        </w:rPr>
        <w:t xml:space="preserve"> (El</w:t>
      </w:r>
      <w:r w:rsidR="00316258" w:rsidRPr="00602EE1">
        <w:rPr>
          <w:rFonts w:ascii="Cambria Math" w:hAnsi="Cambria Math" w:cs="Cambria Math"/>
          <w:sz w:val="22"/>
        </w:rPr>
        <w:t>‐</w:t>
      </w:r>
      <w:r w:rsidR="00316258" w:rsidRPr="00602EE1">
        <w:rPr>
          <w:rFonts w:ascii="Arial" w:hAnsi="Arial" w:cs="Arial"/>
          <w:sz w:val="22"/>
        </w:rPr>
        <w:t>Hoss et al., 2023)</w:t>
      </w:r>
      <w:r w:rsidRPr="00602EE1">
        <w:rPr>
          <w:rFonts w:ascii="Arial" w:hAnsi="Arial" w:cs="Arial"/>
          <w:sz w:val="22"/>
        </w:rPr>
        <w:t>.</w:t>
      </w:r>
    </w:p>
    <w:p w14:paraId="09211B91" w14:textId="77777777" w:rsidR="000920DD" w:rsidRPr="00602EE1" w:rsidRDefault="000920DD" w:rsidP="000920DD">
      <w:pPr>
        <w:rPr>
          <w:rFonts w:ascii="Arial" w:hAnsi="Arial" w:cs="Arial"/>
          <w:sz w:val="22"/>
        </w:rPr>
      </w:pPr>
      <w:r w:rsidRPr="00602EE1">
        <w:rPr>
          <w:rFonts w:ascii="Arial" w:hAnsi="Arial" w:cs="Arial"/>
          <w:sz w:val="22"/>
        </w:rPr>
        <w:t>The statutory guidance on Working Together to Safeguard Children (2023) further reinforces the expectations that will be raised for integrated safeguarding and the role of the appropriate lead practitioner to act as co-ordinator for multi-agency support, shared responsibility and family-centred practice</w:t>
      </w:r>
      <w:r w:rsidR="00316258" w:rsidRPr="00602EE1">
        <w:rPr>
          <w:rFonts w:ascii="Arial" w:hAnsi="Arial" w:cs="Arial"/>
          <w:sz w:val="22"/>
        </w:rPr>
        <w:t xml:space="preserve"> (Hood et al., 2017)</w:t>
      </w:r>
      <w:r w:rsidRPr="00602EE1">
        <w:rPr>
          <w:rFonts w:ascii="Arial" w:hAnsi="Arial" w:cs="Arial"/>
          <w:sz w:val="22"/>
        </w:rPr>
        <w:t>. By recognising needs earlier, effective communication, full assessment of needs and interventions that are holistic rather than fragmented, statutory intervention is less likely to be required as a result of collaborative working</w:t>
      </w:r>
      <w:r w:rsidR="00316258" w:rsidRPr="00602EE1">
        <w:rPr>
          <w:rFonts w:ascii="Arial" w:hAnsi="Arial" w:cs="Arial"/>
          <w:sz w:val="22"/>
        </w:rPr>
        <w:t xml:space="preserve"> (Driscoll et al., 2022)</w:t>
      </w:r>
      <w:r w:rsidRPr="00602EE1">
        <w:rPr>
          <w:rFonts w:ascii="Arial" w:hAnsi="Arial" w:cs="Arial"/>
          <w:sz w:val="22"/>
        </w:rPr>
        <w:t>. Despite the clear value of partnership working, there are barriers that need to be overcome to ensure that the information is shared consistently, effective communication is in place, that resources are not stretched across the organisations and that the professional priorities are aligned, otherwise the benefits of partnership working will be limited and intervention may be delayed</w:t>
      </w:r>
      <w:r w:rsidR="00316258" w:rsidRPr="00602EE1">
        <w:rPr>
          <w:rFonts w:ascii="Arial" w:hAnsi="Arial" w:cs="Arial"/>
          <w:sz w:val="22"/>
        </w:rPr>
        <w:t xml:space="preserve"> (Hood et al., 2017)</w:t>
      </w:r>
      <w:r w:rsidRPr="00602EE1">
        <w:rPr>
          <w:rFonts w:ascii="Arial" w:hAnsi="Arial" w:cs="Arial"/>
          <w:sz w:val="22"/>
        </w:rPr>
        <w:t xml:space="preserve">. The evidence indicates that tackling these challenges by establishing effective inter-professional relationships and shared accountability, alongside good governance, can make a significant difference to safeguarding practice and outcomes for children and families </w:t>
      </w:r>
      <w:r w:rsidR="00316258" w:rsidRPr="00602EE1">
        <w:rPr>
          <w:rFonts w:ascii="Arial" w:hAnsi="Arial" w:cs="Arial"/>
          <w:sz w:val="22"/>
        </w:rPr>
        <w:t>(Driscoll et al., 2022).</w:t>
      </w:r>
    </w:p>
    <w:p w14:paraId="562B4D56" w14:textId="77777777" w:rsidR="000920DD" w:rsidRPr="00602EE1" w:rsidRDefault="000920DD" w:rsidP="000920DD">
      <w:pPr>
        <w:rPr>
          <w:rFonts w:ascii="Arial" w:hAnsi="Arial" w:cs="Arial"/>
          <w:sz w:val="22"/>
        </w:rPr>
      </w:pPr>
    </w:p>
    <w:p w14:paraId="5642B6E8" w14:textId="77777777" w:rsidR="000920DD" w:rsidRPr="00602EE1" w:rsidRDefault="000920DD" w:rsidP="000920DD">
      <w:pPr>
        <w:pStyle w:val="Heading1"/>
        <w:rPr>
          <w:rFonts w:ascii="Arial" w:hAnsi="Arial" w:cs="Arial"/>
          <w:sz w:val="22"/>
          <w:szCs w:val="22"/>
        </w:rPr>
      </w:pPr>
      <w:bookmarkStart w:id="4" w:name="_Toc235006600"/>
      <w:r w:rsidRPr="00602EE1">
        <w:rPr>
          <w:rFonts w:ascii="Arial" w:hAnsi="Arial" w:cs="Arial"/>
          <w:sz w:val="22"/>
          <w:szCs w:val="22"/>
        </w:rPr>
        <w:t>Leeds City Council Website Evaluation</w:t>
      </w:r>
      <w:bookmarkEnd w:id="4"/>
      <w:r w:rsidRPr="00602EE1">
        <w:rPr>
          <w:rFonts w:ascii="Arial" w:hAnsi="Arial" w:cs="Arial"/>
          <w:sz w:val="22"/>
          <w:szCs w:val="22"/>
        </w:rPr>
        <w:t xml:space="preserve"> </w:t>
      </w:r>
    </w:p>
    <w:p w14:paraId="586FB3E1" w14:textId="77777777" w:rsidR="000920DD" w:rsidRPr="00602EE1" w:rsidRDefault="000920DD" w:rsidP="000920DD">
      <w:pPr>
        <w:rPr>
          <w:rFonts w:ascii="Arial" w:hAnsi="Arial" w:cs="Arial"/>
          <w:sz w:val="22"/>
        </w:rPr>
      </w:pPr>
      <w:r w:rsidRPr="00602EE1">
        <w:rPr>
          <w:rFonts w:ascii="Arial" w:hAnsi="Arial" w:cs="Arial"/>
          <w:sz w:val="22"/>
        </w:rPr>
        <w:t xml:space="preserve">Leeds City Council offers an extensive and structured Early Help offer which is reflective of current statutory guidance and is a good example of a </w:t>
      </w:r>
      <w:proofErr w:type="spellStart"/>
      <w:r w:rsidRPr="00602EE1">
        <w:rPr>
          <w:rFonts w:ascii="Arial" w:hAnsi="Arial" w:cs="Arial"/>
          <w:sz w:val="22"/>
        </w:rPr>
        <w:t>foreward</w:t>
      </w:r>
      <w:proofErr w:type="spellEnd"/>
      <w:r w:rsidRPr="00602EE1">
        <w:rPr>
          <w:rFonts w:ascii="Arial" w:hAnsi="Arial" w:cs="Arial"/>
          <w:sz w:val="22"/>
        </w:rPr>
        <w:t xml:space="preserve"> thinking, family centred approach. Navigation is easy and clear, with specialist pages on Early Help available on the </w:t>
      </w:r>
      <w:r w:rsidRPr="00602EE1">
        <w:rPr>
          <w:rFonts w:ascii="Arial" w:hAnsi="Arial" w:cs="Arial"/>
          <w:sz w:val="22"/>
        </w:rPr>
        <w:lastRenderedPageBreak/>
        <w:t xml:space="preserve">Leeds Safeguarding Children Partnership website, which allows both the professionals and families to find guidance easily. The website clearly communicates the purpose for Early Help, who is eligible for </w:t>
      </w:r>
      <w:r w:rsidR="00316258" w:rsidRPr="00602EE1">
        <w:rPr>
          <w:rFonts w:ascii="Arial" w:hAnsi="Arial" w:cs="Arial"/>
          <w:sz w:val="22"/>
        </w:rPr>
        <w:t>early</w:t>
      </w:r>
      <w:r w:rsidRPr="00602EE1">
        <w:rPr>
          <w:rFonts w:ascii="Arial" w:hAnsi="Arial" w:cs="Arial"/>
          <w:sz w:val="22"/>
        </w:rPr>
        <w:t xml:space="preserve"> help, pathways to referral and services available including signposting to Family Hubs and wider community services</w:t>
      </w:r>
      <w:r w:rsidR="00316258" w:rsidRPr="00602EE1">
        <w:rPr>
          <w:rFonts w:ascii="Arial" w:hAnsi="Arial" w:cs="Arial"/>
          <w:sz w:val="22"/>
        </w:rPr>
        <w:t xml:space="preserve"> (</w:t>
      </w:r>
      <w:proofErr w:type="spellStart"/>
      <w:r w:rsidR="00316258" w:rsidRPr="00602EE1">
        <w:rPr>
          <w:rFonts w:ascii="Arial" w:hAnsi="Arial" w:cs="Arial"/>
          <w:sz w:val="22"/>
        </w:rPr>
        <w:t>leedsscp</w:t>
      </w:r>
      <w:proofErr w:type="spellEnd"/>
      <w:r w:rsidR="00316258" w:rsidRPr="00602EE1">
        <w:rPr>
          <w:rFonts w:ascii="Arial" w:hAnsi="Arial" w:cs="Arial"/>
          <w:sz w:val="22"/>
        </w:rPr>
        <w:t>, 2025)</w:t>
      </w:r>
      <w:r w:rsidRPr="00602EE1">
        <w:rPr>
          <w:rFonts w:ascii="Arial" w:hAnsi="Arial" w:cs="Arial"/>
          <w:sz w:val="22"/>
        </w:rPr>
        <w:t>. Practitioner resources, such as a guide on coordinated Early Help and downloadable assessment materials, complement further accessibility and consistency of practice</w:t>
      </w:r>
      <w:r w:rsidR="00316258" w:rsidRPr="00602EE1">
        <w:rPr>
          <w:rFonts w:ascii="Arial" w:hAnsi="Arial" w:cs="Arial"/>
          <w:sz w:val="22"/>
        </w:rPr>
        <w:t xml:space="preserve"> (Leeds, 2026)</w:t>
      </w:r>
      <w:r w:rsidRPr="00602EE1">
        <w:rPr>
          <w:rFonts w:ascii="Arial" w:hAnsi="Arial" w:cs="Arial"/>
          <w:sz w:val="22"/>
        </w:rPr>
        <w:t>.</w:t>
      </w:r>
    </w:p>
    <w:p w14:paraId="50549129" w14:textId="77777777" w:rsidR="000920DD" w:rsidRPr="00602EE1" w:rsidRDefault="000920DD" w:rsidP="000920DD">
      <w:pPr>
        <w:rPr>
          <w:rFonts w:ascii="Arial" w:hAnsi="Arial" w:cs="Arial"/>
          <w:sz w:val="22"/>
        </w:rPr>
      </w:pPr>
      <w:r w:rsidRPr="00602EE1">
        <w:rPr>
          <w:rFonts w:ascii="Arial" w:hAnsi="Arial" w:cs="Arial"/>
          <w:sz w:val="22"/>
        </w:rPr>
        <w:t>One of the strengths that come from Leeds is their unique approach of "Right Conversation, Right Person, Right Time" that encourages timely intervention, working collaboratively, strengths-based and family-led practice</w:t>
      </w:r>
      <w:r w:rsidR="00316258" w:rsidRPr="00602EE1">
        <w:rPr>
          <w:rFonts w:ascii="Arial" w:hAnsi="Arial" w:cs="Arial"/>
          <w:sz w:val="22"/>
        </w:rPr>
        <w:t xml:space="preserve"> (</w:t>
      </w:r>
      <w:proofErr w:type="spellStart"/>
      <w:r w:rsidR="00316258" w:rsidRPr="00602EE1">
        <w:rPr>
          <w:rFonts w:ascii="Arial" w:hAnsi="Arial" w:cs="Arial"/>
          <w:sz w:val="22"/>
        </w:rPr>
        <w:t>leedsscp</w:t>
      </w:r>
      <w:proofErr w:type="spellEnd"/>
      <w:r w:rsidR="00316258" w:rsidRPr="00602EE1">
        <w:rPr>
          <w:rFonts w:ascii="Arial" w:hAnsi="Arial" w:cs="Arial"/>
          <w:sz w:val="22"/>
        </w:rPr>
        <w:t>, 2025)</w:t>
      </w:r>
      <w:r w:rsidRPr="00602EE1">
        <w:rPr>
          <w:rFonts w:ascii="Arial" w:hAnsi="Arial" w:cs="Arial"/>
          <w:sz w:val="22"/>
        </w:rPr>
        <w:t>. The website is a reinforcement of the principle that Early Help is everybody's business and includes information about working together across agencies and departments, the Early Help Assessment and the role of the Early Help lead practitioner when multiple agencies are involved. Responding to Working Together to Safeguard Children (2023) is evidence of a sophisticated understanding of integrated safeguarding and shared professional responsibility</w:t>
      </w:r>
      <w:r w:rsidR="00316258" w:rsidRPr="00602EE1">
        <w:rPr>
          <w:rFonts w:ascii="Arial" w:hAnsi="Arial" w:cs="Arial"/>
          <w:sz w:val="22"/>
        </w:rPr>
        <w:t xml:space="preserve"> (Department for Education, 2025)</w:t>
      </w:r>
      <w:r w:rsidRPr="00602EE1">
        <w:rPr>
          <w:rFonts w:ascii="Arial" w:hAnsi="Arial" w:cs="Arial"/>
          <w:sz w:val="22"/>
        </w:rPr>
        <w:t>.</w:t>
      </w:r>
    </w:p>
    <w:p w14:paraId="5751A43D" w14:textId="77777777" w:rsidR="000920DD" w:rsidRPr="00602EE1" w:rsidRDefault="000920DD" w:rsidP="000920DD">
      <w:pPr>
        <w:rPr>
          <w:rFonts w:ascii="Arial" w:hAnsi="Arial" w:cs="Arial"/>
          <w:sz w:val="22"/>
        </w:rPr>
      </w:pPr>
      <w:r w:rsidRPr="00602EE1">
        <w:rPr>
          <w:rFonts w:ascii="Arial" w:hAnsi="Arial" w:cs="Arial"/>
          <w:sz w:val="22"/>
        </w:rPr>
        <w:t>However, while the site has a wealth of practitioner advice, some families with a lower digital literacy or less understanding of safeguarding processes may find the amount of information and the terminology used by professionals to be daunting. To enhance the accessibility of the website for a wider audience of diverse communities, it could be beneficial to include more simplified language, visual referral pathways, and multilingual resources</w:t>
      </w:r>
      <w:r w:rsidR="00316258" w:rsidRPr="00602EE1">
        <w:rPr>
          <w:rFonts w:ascii="Arial" w:hAnsi="Arial" w:cs="Arial"/>
          <w:sz w:val="22"/>
        </w:rPr>
        <w:t xml:space="preserve"> (Fitzpatrick, 2023)</w:t>
      </w:r>
      <w:r w:rsidRPr="00602EE1">
        <w:rPr>
          <w:rFonts w:ascii="Arial" w:hAnsi="Arial" w:cs="Arial"/>
          <w:sz w:val="22"/>
        </w:rPr>
        <w:t>.</w:t>
      </w:r>
    </w:p>
    <w:p w14:paraId="7216A9E6" w14:textId="77777777" w:rsidR="000920DD" w:rsidRPr="00602EE1" w:rsidRDefault="000920DD" w:rsidP="000920DD">
      <w:pPr>
        <w:rPr>
          <w:rFonts w:ascii="Arial" w:hAnsi="Arial" w:cs="Arial"/>
          <w:sz w:val="22"/>
        </w:rPr>
      </w:pPr>
    </w:p>
    <w:p w14:paraId="6A80D26A" w14:textId="77777777" w:rsidR="000920DD" w:rsidRPr="00602EE1" w:rsidRDefault="000920DD" w:rsidP="000920DD">
      <w:pPr>
        <w:pStyle w:val="Heading1"/>
        <w:rPr>
          <w:rFonts w:ascii="Arial" w:hAnsi="Arial" w:cs="Arial"/>
          <w:sz w:val="22"/>
          <w:szCs w:val="22"/>
        </w:rPr>
      </w:pPr>
      <w:bookmarkStart w:id="5" w:name="_Toc235006601"/>
      <w:r w:rsidRPr="00602EE1">
        <w:rPr>
          <w:rFonts w:ascii="Arial" w:hAnsi="Arial" w:cs="Arial"/>
          <w:sz w:val="22"/>
          <w:szCs w:val="22"/>
        </w:rPr>
        <w:t>Tower Hamlets Council Website Evaluation</w:t>
      </w:r>
      <w:bookmarkEnd w:id="5"/>
      <w:r w:rsidRPr="00602EE1">
        <w:rPr>
          <w:rFonts w:ascii="Arial" w:hAnsi="Arial" w:cs="Arial"/>
          <w:sz w:val="22"/>
          <w:szCs w:val="22"/>
        </w:rPr>
        <w:t xml:space="preserve"> </w:t>
      </w:r>
    </w:p>
    <w:p w14:paraId="6B152211" w14:textId="77777777" w:rsidR="000920DD" w:rsidRPr="00602EE1" w:rsidRDefault="000920DD" w:rsidP="000920DD">
      <w:pPr>
        <w:rPr>
          <w:rFonts w:ascii="Arial" w:hAnsi="Arial" w:cs="Arial"/>
          <w:sz w:val="22"/>
        </w:rPr>
      </w:pPr>
      <w:r w:rsidRPr="00602EE1">
        <w:rPr>
          <w:rFonts w:ascii="Arial" w:hAnsi="Arial" w:cs="Arial"/>
          <w:sz w:val="22"/>
        </w:rPr>
        <w:t xml:space="preserve">Tower Hamlets Council offers a </w:t>
      </w:r>
      <w:r w:rsidR="00316258" w:rsidRPr="00602EE1">
        <w:rPr>
          <w:rFonts w:ascii="Arial" w:hAnsi="Arial" w:cs="Arial"/>
          <w:sz w:val="22"/>
        </w:rPr>
        <w:t>well-structured</w:t>
      </w:r>
      <w:r w:rsidRPr="00602EE1">
        <w:rPr>
          <w:rFonts w:ascii="Arial" w:hAnsi="Arial" w:cs="Arial"/>
          <w:sz w:val="22"/>
        </w:rPr>
        <w:t xml:space="preserve"> and accessible Early Help</w:t>
      </w:r>
      <w:r w:rsidR="00316258" w:rsidRPr="00602EE1">
        <w:rPr>
          <w:rFonts w:ascii="Arial" w:hAnsi="Arial" w:cs="Arial"/>
          <w:sz w:val="22"/>
        </w:rPr>
        <w:t xml:space="preserve"> service that</w:t>
      </w:r>
      <w:r w:rsidRPr="00602EE1">
        <w:rPr>
          <w:rFonts w:ascii="Arial" w:hAnsi="Arial" w:cs="Arial"/>
          <w:sz w:val="22"/>
        </w:rPr>
        <w:t xml:space="preserve"> is effective at providing information for families as well as professionals. The navigation is simple with dedicated Early Help pages clearly connected to the Best Start Family Hubs and the Multi-Agency Support Team (MAST) which ease users to find appropriate support pathways without too much difficulty. The website details the nature of Early Help and the need to intervene early, volunteer and prevent escalation. A key asset is the MAST referral process, which is used as a hub for Early Help and safeguarding issues, enabling agencies to work together in conducting assessment and making decisions in a timely fashion</w:t>
      </w:r>
      <w:r w:rsidR="00F1603A" w:rsidRPr="00602EE1">
        <w:rPr>
          <w:rFonts w:ascii="Arial" w:hAnsi="Arial" w:cs="Arial"/>
          <w:sz w:val="22"/>
        </w:rPr>
        <w:t xml:space="preserve"> (Tower Hamlets, 2025)</w:t>
      </w:r>
      <w:r w:rsidRPr="00602EE1">
        <w:rPr>
          <w:rFonts w:ascii="Arial" w:hAnsi="Arial" w:cs="Arial"/>
          <w:sz w:val="22"/>
        </w:rPr>
        <w:t>.</w:t>
      </w:r>
    </w:p>
    <w:p w14:paraId="24C8E628" w14:textId="77777777" w:rsidR="000920DD" w:rsidRPr="00602EE1" w:rsidRDefault="000920DD" w:rsidP="000920DD">
      <w:pPr>
        <w:rPr>
          <w:rFonts w:ascii="Arial" w:hAnsi="Arial" w:cs="Arial"/>
          <w:sz w:val="22"/>
        </w:rPr>
      </w:pPr>
      <w:r w:rsidRPr="00602EE1">
        <w:rPr>
          <w:rFonts w:ascii="Arial" w:hAnsi="Arial" w:cs="Arial"/>
          <w:sz w:val="22"/>
        </w:rPr>
        <w:t>The website clearly identifies services that are available to all families (universal services) with those that are targeted to those who need extra support (targeted interventions) and Family Hubs offer integrated access to parenting programmes, health services and community-based support</w:t>
      </w:r>
      <w:r w:rsidR="00F1603A" w:rsidRPr="00602EE1">
        <w:rPr>
          <w:rFonts w:ascii="Arial" w:hAnsi="Arial" w:cs="Arial"/>
          <w:sz w:val="22"/>
        </w:rPr>
        <w:t xml:space="preserve"> (Tower Hamlets, 2024)</w:t>
      </w:r>
      <w:r w:rsidRPr="00602EE1">
        <w:rPr>
          <w:rFonts w:ascii="Arial" w:hAnsi="Arial" w:cs="Arial"/>
          <w:sz w:val="22"/>
        </w:rPr>
        <w:t xml:space="preserve">. Accessibility is improved with clear contact details, self-referral </w:t>
      </w:r>
      <w:r w:rsidRPr="00602EE1">
        <w:rPr>
          <w:rFonts w:ascii="Arial" w:hAnsi="Arial" w:cs="Arial"/>
          <w:sz w:val="22"/>
        </w:rPr>
        <w:lastRenderedPageBreak/>
        <w:t>opportunities and succinct, public facing language, demonstrating family-centred principles outlined in Working Together to Safeguard Children (2023)</w:t>
      </w:r>
      <w:r w:rsidR="00F1603A" w:rsidRPr="00602EE1">
        <w:rPr>
          <w:rFonts w:ascii="Arial" w:hAnsi="Arial" w:cs="Arial"/>
          <w:sz w:val="22"/>
        </w:rPr>
        <w:t xml:space="preserve"> (Department for Education, 2025)</w:t>
      </w:r>
      <w:r w:rsidRPr="00602EE1">
        <w:rPr>
          <w:rFonts w:ascii="Arial" w:hAnsi="Arial" w:cs="Arial"/>
          <w:sz w:val="22"/>
        </w:rPr>
        <w:t>.</w:t>
      </w:r>
    </w:p>
    <w:p w14:paraId="4A32494C" w14:textId="77777777" w:rsidR="000920DD" w:rsidRPr="00602EE1" w:rsidRDefault="000920DD" w:rsidP="000920DD">
      <w:pPr>
        <w:rPr>
          <w:rFonts w:ascii="Arial" w:hAnsi="Arial" w:cs="Arial"/>
          <w:sz w:val="22"/>
        </w:rPr>
      </w:pPr>
      <w:r w:rsidRPr="00602EE1">
        <w:rPr>
          <w:rFonts w:ascii="Arial" w:hAnsi="Arial" w:cs="Arial"/>
          <w:sz w:val="22"/>
        </w:rPr>
        <w:t>Despite the benefits of a coordinated safeguarding and referral process brought about by the MAST model, there can be a learning curve for users who are not used to the process of a local authority system</w:t>
      </w:r>
      <w:r w:rsidR="00F1603A" w:rsidRPr="00602EE1">
        <w:rPr>
          <w:rFonts w:ascii="Arial" w:hAnsi="Arial" w:cs="Arial"/>
          <w:sz w:val="22"/>
        </w:rPr>
        <w:t xml:space="preserve"> (Jarvis et al., 2022)</w:t>
      </w:r>
      <w:r w:rsidRPr="00602EE1">
        <w:rPr>
          <w:rFonts w:ascii="Arial" w:hAnsi="Arial" w:cs="Arial"/>
          <w:sz w:val="22"/>
        </w:rPr>
        <w:t xml:space="preserve">. The use of visual flowcharts, multi-language resources and simplified navigation could be utilized to increase user experience. The website, however, shows a good level of adherence to statutory expectations in terms of the promotion of integrated safeguarding, partnership working and early help being provided in a timely fashion, with a </w:t>
      </w:r>
      <w:r w:rsidR="00F1603A" w:rsidRPr="00602EE1">
        <w:rPr>
          <w:rFonts w:ascii="Arial" w:hAnsi="Arial" w:cs="Arial"/>
          <w:sz w:val="22"/>
        </w:rPr>
        <w:t>well-co-ordinated</w:t>
      </w:r>
      <w:r w:rsidRPr="00602EE1">
        <w:rPr>
          <w:rFonts w:ascii="Arial" w:hAnsi="Arial" w:cs="Arial"/>
          <w:sz w:val="22"/>
        </w:rPr>
        <w:t xml:space="preserve"> referral system</w:t>
      </w:r>
      <w:r w:rsidR="00F1603A" w:rsidRPr="00602EE1">
        <w:rPr>
          <w:rFonts w:ascii="Arial" w:hAnsi="Arial" w:cs="Arial"/>
          <w:sz w:val="22"/>
        </w:rPr>
        <w:t xml:space="preserve"> (Department for Education, 2025)</w:t>
      </w:r>
      <w:r w:rsidRPr="00602EE1">
        <w:rPr>
          <w:rFonts w:ascii="Arial" w:hAnsi="Arial" w:cs="Arial"/>
          <w:sz w:val="22"/>
        </w:rPr>
        <w:t>.</w:t>
      </w:r>
    </w:p>
    <w:p w14:paraId="0632CE5E" w14:textId="77777777" w:rsidR="000920DD" w:rsidRPr="00602EE1" w:rsidRDefault="000920DD" w:rsidP="000920DD">
      <w:pPr>
        <w:rPr>
          <w:rFonts w:ascii="Arial" w:hAnsi="Arial" w:cs="Arial"/>
          <w:sz w:val="22"/>
        </w:rPr>
      </w:pPr>
    </w:p>
    <w:p w14:paraId="662392E2" w14:textId="77777777" w:rsidR="000920DD" w:rsidRPr="00602EE1" w:rsidRDefault="000920DD" w:rsidP="000920DD">
      <w:pPr>
        <w:pStyle w:val="Heading1"/>
        <w:rPr>
          <w:rFonts w:ascii="Arial" w:hAnsi="Arial" w:cs="Arial"/>
          <w:sz w:val="22"/>
          <w:szCs w:val="22"/>
        </w:rPr>
      </w:pPr>
      <w:bookmarkStart w:id="6" w:name="_Toc235006602"/>
      <w:r w:rsidRPr="00602EE1">
        <w:rPr>
          <w:rFonts w:ascii="Arial" w:hAnsi="Arial" w:cs="Arial"/>
          <w:sz w:val="22"/>
          <w:szCs w:val="22"/>
        </w:rPr>
        <w:t>Nottinghamshire County Council Website Evaluation</w:t>
      </w:r>
      <w:bookmarkEnd w:id="6"/>
      <w:r w:rsidRPr="00602EE1">
        <w:rPr>
          <w:rFonts w:ascii="Arial" w:hAnsi="Arial" w:cs="Arial"/>
          <w:sz w:val="22"/>
          <w:szCs w:val="22"/>
        </w:rPr>
        <w:t xml:space="preserve"> </w:t>
      </w:r>
    </w:p>
    <w:p w14:paraId="7DC6E4C7" w14:textId="77777777" w:rsidR="000920DD" w:rsidRPr="00602EE1" w:rsidRDefault="000920DD" w:rsidP="000920DD">
      <w:pPr>
        <w:rPr>
          <w:rFonts w:ascii="Arial" w:hAnsi="Arial" w:cs="Arial"/>
          <w:sz w:val="22"/>
        </w:rPr>
      </w:pPr>
      <w:r w:rsidRPr="00602EE1">
        <w:rPr>
          <w:rFonts w:ascii="Arial" w:hAnsi="Arial" w:cs="Arial"/>
          <w:sz w:val="22"/>
        </w:rPr>
        <w:t>Nottinghamshire County Council have a detailed and easy-to-use Early Help website which demonstrates a preventative approach and is based on the family centred approach which aligns with national guidance on safeguarding. Information is presented in a logical order and the Early Help Offer, pathways of referral and Family Hub services are made accessible to families and professionals without being overly complicated. Early Help is clearly defined on the website as the right support at the right time for the child and family which could prevent needs moving into statutory provision. Specific areas are used to highlight family and professional information, making it more accessible and meeting the needs of different audiences</w:t>
      </w:r>
      <w:r w:rsidR="00F1603A" w:rsidRPr="00602EE1">
        <w:rPr>
          <w:rFonts w:ascii="Arial" w:hAnsi="Arial" w:cs="Arial"/>
          <w:sz w:val="22"/>
        </w:rPr>
        <w:t xml:space="preserve"> (Nottinghamshire County Council, 2025)</w:t>
      </w:r>
      <w:r w:rsidRPr="00602EE1">
        <w:rPr>
          <w:rFonts w:ascii="Arial" w:hAnsi="Arial" w:cs="Arial"/>
          <w:sz w:val="22"/>
        </w:rPr>
        <w:t>.</w:t>
      </w:r>
    </w:p>
    <w:p w14:paraId="5243B016" w14:textId="77777777" w:rsidR="000920DD" w:rsidRPr="00602EE1" w:rsidRDefault="000920DD" w:rsidP="000920DD">
      <w:pPr>
        <w:rPr>
          <w:rFonts w:ascii="Arial" w:hAnsi="Arial" w:cs="Arial"/>
          <w:sz w:val="22"/>
        </w:rPr>
      </w:pPr>
      <w:r w:rsidRPr="00602EE1">
        <w:rPr>
          <w:rFonts w:ascii="Arial" w:hAnsi="Arial" w:cs="Arial"/>
          <w:sz w:val="22"/>
        </w:rPr>
        <w:t>One of the strengths is the clear referral and assessment procedure. The Early Help Unit and the Family Hub Network allow families to self-refer and there is detailed guidance for professionals on self-referral, a web-based family and carer request form, consent requirements and assessment documentation</w:t>
      </w:r>
      <w:r w:rsidR="00F1603A" w:rsidRPr="00602EE1">
        <w:rPr>
          <w:rFonts w:ascii="Arial" w:hAnsi="Arial" w:cs="Arial"/>
          <w:sz w:val="22"/>
        </w:rPr>
        <w:t xml:space="preserve"> (Nottinghamshire County Council, 2025)</w:t>
      </w:r>
      <w:r w:rsidRPr="00602EE1">
        <w:rPr>
          <w:rFonts w:ascii="Arial" w:hAnsi="Arial" w:cs="Arial"/>
          <w:sz w:val="22"/>
        </w:rPr>
        <w:t>. Establishing contact routes, providing downloadable guidance and setting response times increases transparency and enables uniform multi-agency practice. In addition, the links between Family Hub Networks and the targeted Early Help services shows a good continuity of the universal and specialist provision, in line with the principles of collaboration promoted in Working Together to Safeguard Children (2023)</w:t>
      </w:r>
      <w:r w:rsidR="00F1603A" w:rsidRPr="00602EE1">
        <w:rPr>
          <w:rFonts w:ascii="Arial" w:hAnsi="Arial" w:cs="Arial"/>
          <w:sz w:val="22"/>
        </w:rPr>
        <w:t xml:space="preserve"> (Department for Education, 2025)</w:t>
      </w:r>
      <w:r w:rsidRPr="00602EE1">
        <w:rPr>
          <w:rFonts w:ascii="Arial" w:hAnsi="Arial" w:cs="Arial"/>
          <w:sz w:val="22"/>
        </w:rPr>
        <w:t>.</w:t>
      </w:r>
    </w:p>
    <w:p w14:paraId="09C71755" w14:textId="77777777" w:rsidR="000920DD" w:rsidRPr="00602EE1" w:rsidRDefault="000920DD" w:rsidP="000920DD">
      <w:pPr>
        <w:rPr>
          <w:rFonts w:ascii="Arial" w:hAnsi="Arial" w:cs="Arial"/>
          <w:sz w:val="22"/>
        </w:rPr>
      </w:pPr>
      <w:r w:rsidRPr="00602EE1">
        <w:rPr>
          <w:rFonts w:ascii="Arial" w:hAnsi="Arial" w:cs="Arial"/>
          <w:sz w:val="22"/>
        </w:rPr>
        <w:t xml:space="preserve">While the strengths are apparent, much of the detailed guidance is geared towards practitioners and may lessen accessibility to those who are less digitally literate or knowledgeable about safeguarding. Simplified visual referral pathways and increased interactivity with public information might further enhance accessibility. In general, Nottinghamshire provides a good, evidence-based Early Help offer that provides professional advice alongside family friendly </w:t>
      </w:r>
      <w:r w:rsidRPr="00602EE1">
        <w:rPr>
          <w:rFonts w:ascii="Arial" w:hAnsi="Arial" w:cs="Arial"/>
          <w:sz w:val="22"/>
        </w:rPr>
        <w:lastRenderedPageBreak/>
        <w:t>support, and which is robust and meets statutory safeguarding requirements</w:t>
      </w:r>
      <w:r w:rsidR="00F1603A" w:rsidRPr="00602EE1">
        <w:rPr>
          <w:rFonts w:ascii="Arial" w:hAnsi="Arial" w:cs="Arial"/>
          <w:sz w:val="22"/>
        </w:rPr>
        <w:t xml:space="preserve"> (Department for Education, 2025)</w:t>
      </w:r>
      <w:r w:rsidRPr="00602EE1">
        <w:rPr>
          <w:rFonts w:ascii="Arial" w:hAnsi="Arial" w:cs="Arial"/>
          <w:sz w:val="22"/>
        </w:rPr>
        <w:t>.</w:t>
      </w:r>
    </w:p>
    <w:p w14:paraId="35D6DB77" w14:textId="77777777" w:rsidR="000920DD" w:rsidRPr="00602EE1" w:rsidRDefault="000920DD" w:rsidP="000920DD">
      <w:pPr>
        <w:rPr>
          <w:rFonts w:ascii="Arial" w:hAnsi="Arial" w:cs="Arial"/>
          <w:sz w:val="22"/>
        </w:rPr>
      </w:pPr>
    </w:p>
    <w:p w14:paraId="0EAE37EE" w14:textId="77777777" w:rsidR="000920DD" w:rsidRPr="00602EE1" w:rsidRDefault="000920DD" w:rsidP="000920DD">
      <w:pPr>
        <w:pStyle w:val="Heading1"/>
        <w:rPr>
          <w:rFonts w:ascii="Arial" w:hAnsi="Arial" w:cs="Arial"/>
          <w:sz w:val="22"/>
          <w:szCs w:val="22"/>
        </w:rPr>
      </w:pPr>
      <w:bookmarkStart w:id="7" w:name="_Toc235006603"/>
      <w:r w:rsidRPr="00602EE1">
        <w:rPr>
          <w:rFonts w:ascii="Arial" w:hAnsi="Arial" w:cs="Arial"/>
          <w:sz w:val="22"/>
          <w:szCs w:val="22"/>
        </w:rPr>
        <w:t>Comparative Critical Analysis</w:t>
      </w:r>
      <w:bookmarkEnd w:id="7"/>
      <w:r w:rsidRPr="00602EE1">
        <w:rPr>
          <w:rFonts w:ascii="Arial" w:hAnsi="Arial" w:cs="Arial"/>
          <w:sz w:val="22"/>
          <w:szCs w:val="22"/>
        </w:rPr>
        <w:t xml:space="preserve"> </w:t>
      </w:r>
    </w:p>
    <w:p w14:paraId="4CA454D1" w14:textId="77777777" w:rsidR="000920DD" w:rsidRPr="00602EE1" w:rsidRDefault="000920DD" w:rsidP="000920DD">
      <w:pPr>
        <w:rPr>
          <w:rFonts w:ascii="Arial" w:hAnsi="Arial" w:cs="Arial"/>
          <w:sz w:val="22"/>
        </w:rPr>
      </w:pPr>
      <w:r w:rsidRPr="00602EE1">
        <w:rPr>
          <w:rFonts w:ascii="Arial" w:hAnsi="Arial" w:cs="Arial"/>
          <w:sz w:val="22"/>
        </w:rPr>
        <w:t>All 3 local websites have information reflecting the statutory principles of Working Together to Safeguard Children (2023) but vary in accessibility, integration and quality of information.</w:t>
      </w:r>
    </w:p>
    <w:p w14:paraId="5756A7F9" w14:textId="77777777" w:rsidR="000920DD" w:rsidRPr="00602EE1" w:rsidRDefault="000920DD" w:rsidP="000920DD">
      <w:pPr>
        <w:pStyle w:val="Caption"/>
        <w:keepNext/>
        <w:rPr>
          <w:rFonts w:ascii="Arial" w:hAnsi="Arial" w:cs="Arial"/>
          <w:sz w:val="22"/>
          <w:szCs w:val="22"/>
        </w:rPr>
      </w:pPr>
      <w:bookmarkStart w:id="8" w:name="_Toc235023079"/>
      <w:r w:rsidRPr="00602EE1">
        <w:rPr>
          <w:rFonts w:ascii="Arial" w:hAnsi="Arial" w:cs="Arial"/>
          <w:sz w:val="22"/>
          <w:szCs w:val="22"/>
        </w:rPr>
        <w:t xml:space="preserve">Table </w:t>
      </w:r>
      <w:r w:rsidRPr="00602EE1">
        <w:rPr>
          <w:rFonts w:ascii="Arial" w:hAnsi="Arial" w:cs="Arial"/>
          <w:sz w:val="22"/>
          <w:szCs w:val="22"/>
        </w:rPr>
        <w:fldChar w:fldCharType="begin"/>
      </w:r>
      <w:r w:rsidRPr="00602EE1">
        <w:rPr>
          <w:rFonts w:ascii="Arial" w:hAnsi="Arial" w:cs="Arial"/>
          <w:sz w:val="22"/>
          <w:szCs w:val="22"/>
        </w:rPr>
        <w:instrText xml:space="preserve"> SEQ Table \* ARABIC </w:instrText>
      </w:r>
      <w:r w:rsidRPr="00602EE1">
        <w:rPr>
          <w:rFonts w:ascii="Arial" w:hAnsi="Arial" w:cs="Arial"/>
          <w:sz w:val="22"/>
          <w:szCs w:val="22"/>
        </w:rPr>
        <w:fldChar w:fldCharType="separate"/>
      </w:r>
      <w:r w:rsidRPr="00602EE1">
        <w:rPr>
          <w:rFonts w:ascii="Arial" w:hAnsi="Arial" w:cs="Arial"/>
          <w:noProof/>
          <w:sz w:val="22"/>
          <w:szCs w:val="22"/>
        </w:rPr>
        <w:t>1</w:t>
      </w:r>
      <w:r w:rsidRPr="00602EE1">
        <w:rPr>
          <w:rFonts w:ascii="Arial" w:hAnsi="Arial" w:cs="Arial"/>
          <w:sz w:val="22"/>
          <w:szCs w:val="22"/>
        </w:rPr>
        <w:fldChar w:fldCharType="end"/>
      </w:r>
      <w:r w:rsidRPr="00602EE1">
        <w:rPr>
          <w:rFonts w:ascii="Arial" w:hAnsi="Arial" w:cs="Arial"/>
          <w:sz w:val="22"/>
          <w:szCs w:val="22"/>
        </w:rPr>
        <w:t>: Comparative Critical Analysis</w:t>
      </w:r>
      <w:bookmarkEnd w:id="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98"/>
        <w:gridCol w:w="1890"/>
        <w:gridCol w:w="2394"/>
        <w:gridCol w:w="2394"/>
      </w:tblGrid>
      <w:tr w:rsidR="000920DD" w:rsidRPr="00602EE1" w14:paraId="335D6F44" w14:textId="77777777" w:rsidTr="00847EF5">
        <w:tc>
          <w:tcPr>
            <w:tcW w:w="2898" w:type="dxa"/>
            <w:vAlign w:val="center"/>
          </w:tcPr>
          <w:p w14:paraId="3276D153" w14:textId="77777777" w:rsidR="000920DD" w:rsidRPr="00602EE1" w:rsidRDefault="000920DD" w:rsidP="00847EF5">
            <w:pPr>
              <w:suppressAutoHyphens w:val="0"/>
              <w:spacing w:line="240" w:lineRule="auto"/>
              <w:jc w:val="center"/>
              <w:rPr>
                <w:rFonts w:ascii="Arial" w:eastAsia="Times New Roman" w:hAnsi="Arial" w:cs="Arial"/>
                <w:b/>
                <w:bCs/>
                <w:color w:val="auto"/>
                <w:sz w:val="22"/>
                <w:lang w:eastAsia="en-GB"/>
              </w:rPr>
            </w:pPr>
            <w:r w:rsidRPr="00602EE1">
              <w:rPr>
                <w:rFonts w:ascii="Arial" w:hAnsi="Arial" w:cs="Arial"/>
                <w:b/>
                <w:bCs/>
                <w:sz w:val="22"/>
              </w:rPr>
              <w:t>Theme</w:t>
            </w:r>
          </w:p>
        </w:tc>
        <w:tc>
          <w:tcPr>
            <w:tcW w:w="1890" w:type="dxa"/>
            <w:vAlign w:val="center"/>
          </w:tcPr>
          <w:p w14:paraId="13493D23" w14:textId="77777777" w:rsidR="000920DD" w:rsidRPr="00602EE1" w:rsidRDefault="000920DD" w:rsidP="00847EF5">
            <w:pPr>
              <w:jc w:val="center"/>
              <w:rPr>
                <w:rFonts w:ascii="Arial" w:hAnsi="Arial" w:cs="Arial"/>
                <w:b/>
                <w:bCs/>
                <w:sz w:val="22"/>
              </w:rPr>
            </w:pPr>
            <w:r w:rsidRPr="00602EE1">
              <w:rPr>
                <w:rFonts w:ascii="Arial" w:hAnsi="Arial" w:cs="Arial"/>
                <w:b/>
                <w:bCs/>
                <w:sz w:val="22"/>
              </w:rPr>
              <w:t>Leeds</w:t>
            </w:r>
          </w:p>
        </w:tc>
        <w:tc>
          <w:tcPr>
            <w:tcW w:w="2394" w:type="dxa"/>
            <w:vAlign w:val="center"/>
          </w:tcPr>
          <w:p w14:paraId="7BBB3556" w14:textId="77777777" w:rsidR="000920DD" w:rsidRPr="00602EE1" w:rsidRDefault="000920DD" w:rsidP="00847EF5">
            <w:pPr>
              <w:jc w:val="center"/>
              <w:rPr>
                <w:rFonts w:ascii="Arial" w:hAnsi="Arial" w:cs="Arial"/>
                <w:b/>
                <w:bCs/>
                <w:sz w:val="22"/>
              </w:rPr>
            </w:pPr>
            <w:r w:rsidRPr="00602EE1">
              <w:rPr>
                <w:rFonts w:ascii="Arial" w:hAnsi="Arial" w:cs="Arial"/>
                <w:b/>
                <w:bCs/>
                <w:sz w:val="22"/>
              </w:rPr>
              <w:t>Tower Hamlets</w:t>
            </w:r>
          </w:p>
        </w:tc>
        <w:tc>
          <w:tcPr>
            <w:tcW w:w="2394" w:type="dxa"/>
            <w:vAlign w:val="center"/>
          </w:tcPr>
          <w:p w14:paraId="57FA2B56" w14:textId="77777777" w:rsidR="000920DD" w:rsidRPr="00602EE1" w:rsidRDefault="000920DD" w:rsidP="00847EF5">
            <w:pPr>
              <w:jc w:val="center"/>
              <w:rPr>
                <w:rFonts w:ascii="Arial" w:hAnsi="Arial" w:cs="Arial"/>
                <w:b/>
                <w:bCs/>
                <w:sz w:val="22"/>
              </w:rPr>
            </w:pPr>
            <w:r w:rsidRPr="00602EE1">
              <w:rPr>
                <w:rFonts w:ascii="Arial" w:hAnsi="Arial" w:cs="Arial"/>
                <w:b/>
                <w:bCs/>
                <w:sz w:val="22"/>
              </w:rPr>
              <w:t>Nottinghamshire</w:t>
            </w:r>
          </w:p>
        </w:tc>
      </w:tr>
      <w:tr w:rsidR="000920DD" w:rsidRPr="00602EE1" w14:paraId="4BF28892" w14:textId="77777777" w:rsidTr="00847EF5">
        <w:tc>
          <w:tcPr>
            <w:tcW w:w="2898" w:type="dxa"/>
            <w:vAlign w:val="center"/>
          </w:tcPr>
          <w:p w14:paraId="22824232" w14:textId="77777777" w:rsidR="000920DD" w:rsidRPr="00602EE1" w:rsidRDefault="000920DD" w:rsidP="00847EF5">
            <w:pPr>
              <w:jc w:val="left"/>
              <w:rPr>
                <w:rFonts w:ascii="Arial" w:hAnsi="Arial" w:cs="Arial"/>
                <w:sz w:val="22"/>
              </w:rPr>
            </w:pPr>
            <w:r w:rsidRPr="00602EE1">
              <w:rPr>
                <w:rFonts w:ascii="Arial" w:hAnsi="Arial" w:cs="Arial"/>
                <w:sz w:val="22"/>
              </w:rPr>
              <w:t>Accessibility</w:t>
            </w:r>
          </w:p>
        </w:tc>
        <w:tc>
          <w:tcPr>
            <w:tcW w:w="1890" w:type="dxa"/>
            <w:vAlign w:val="center"/>
          </w:tcPr>
          <w:p w14:paraId="7A323E5E" w14:textId="77777777" w:rsidR="000920DD" w:rsidRPr="00602EE1" w:rsidRDefault="000920DD" w:rsidP="000920DD">
            <w:pPr>
              <w:rPr>
                <w:rFonts w:ascii="Arial" w:hAnsi="Arial" w:cs="Arial"/>
                <w:sz w:val="22"/>
              </w:rPr>
            </w:pPr>
            <w:r w:rsidRPr="00602EE1">
              <w:rPr>
                <w:rFonts w:ascii="Arial" w:hAnsi="Arial" w:cs="Arial"/>
                <w:sz w:val="22"/>
              </w:rPr>
              <w:t>Excellent</w:t>
            </w:r>
          </w:p>
        </w:tc>
        <w:tc>
          <w:tcPr>
            <w:tcW w:w="2394" w:type="dxa"/>
            <w:vAlign w:val="center"/>
          </w:tcPr>
          <w:p w14:paraId="748FA3EA" w14:textId="77777777" w:rsidR="000920DD" w:rsidRPr="00602EE1" w:rsidRDefault="000920DD" w:rsidP="000920DD">
            <w:pPr>
              <w:rPr>
                <w:rFonts w:ascii="Arial" w:hAnsi="Arial" w:cs="Arial"/>
                <w:sz w:val="22"/>
              </w:rPr>
            </w:pPr>
            <w:r w:rsidRPr="00602EE1">
              <w:rPr>
                <w:rFonts w:ascii="Arial" w:hAnsi="Arial" w:cs="Arial"/>
                <w:sz w:val="22"/>
              </w:rPr>
              <w:t>Very Good</w:t>
            </w:r>
          </w:p>
        </w:tc>
        <w:tc>
          <w:tcPr>
            <w:tcW w:w="2394" w:type="dxa"/>
            <w:vAlign w:val="center"/>
          </w:tcPr>
          <w:p w14:paraId="45904D4E" w14:textId="77777777" w:rsidR="000920DD" w:rsidRPr="00602EE1" w:rsidRDefault="000920DD" w:rsidP="000920DD">
            <w:pPr>
              <w:rPr>
                <w:rFonts w:ascii="Arial" w:hAnsi="Arial" w:cs="Arial"/>
                <w:sz w:val="22"/>
              </w:rPr>
            </w:pPr>
            <w:r w:rsidRPr="00602EE1">
              <w:rPr>
                <w:rFonts w:ascii="Arial" w:hAnsi="Arial" w:cs="Arial"/>
                <w:sz w:val="22"/>
              </w:rPr>
              <w:t>Very Good</w:t>
            </w:r>
          </w:p>
        </w:tc>
      </w:tr>
      <w:tr w:rsidR="000920DD" w:rsidRPr="00602EE1" w14:paraId="378D4301" w14:textId="77777777" w:rsidTr="00847EF5">
        <w:tc>
          <w:tcPr>
            <w:tcW w:w="2898" w:type="dxa"/>
            <w:vAlign w:val="center"/>
          </w:tcPr>
          <w:p w14:paraId="326E1DB6" w14:textId="77777777" w:rsidR="000920DD" w:rsidRPr="00602EE1" w:rsidRDefault="000920DD" w:rsidP="000920DD">
            <w:pPr>
              <w:rPr>
                <w:rFonts w:ascii="Arial" w:hAnsi="Arial" w:cs="Arial"/>
                <w:sz w:val="22"/>
              </w:rPr>
            </w:pPr>
            <w:r w:rsidRPr="00602EE1">
              <w:rPr>
                <w:rFonts w:ascii="Arial" w:hAnsi="Arial" w:cs="Arial"/>
                <w:sz w:val="22"/>
              </w:rPr>
              <w:t>Navigation</w:t>
            </w:r>
          </w:p>
        </w:tc>
        <w:tc>
          <w:tcPr>
            <w:tcW w:w="1890" w:type="dxa"/>
            <w:vAlign w:val="center"/>
          </w:tcPr>
          <w:p w14:paraId="45768C55" w14:textId="77777777" w:rsidR="000920DD" w:rsidRPr="00602EE1" w:rsidRDefault="000920DD" w:rsidP="000920DD">
            <w:pPr>
              <w:rPr>
                <w:rFonts w:ascii="Arial" w:hAnsi="Arial" w:cs="Arial"/>
                <w:sz w:val="22"/>
              </w:rPr>
            </w:pPr>
            <w:r w:rsidRPr="00602EE1">
              <w:rPr>
                <w:rFonts w:ascii="Arial" w:hAnsi="Arial" w:cs="Arial"/>
                <w:sz w:val="22"/>
              </w:rPr>
              <w:t>Clear and intuitive</w:t>
            </w:r>
          </w:p>
        </w:tc>
        <w:tc>
          <w:tcPr>
            <w:tcW w:w="2394" w:type="dxa"/>
            <w:vAlign w:val="center"/>
          </w:tcPr>
          <w:p w14:paraId="6FF28213" w14:textId="77777777" w:rsidR="000920DD" w:rsidRPr="00602EE1" w:rsidRDefault="000920DD" w:rsidP="000920DD">
            <w:pPr>
              <w:rPr>
                <w:rFonts w:ascii="Arial" w:hAnsi="Arial" w:cs="Arial"/>
                <w:sz w:val="22"/>
              </w:rPr>
            </w:pPr>
            <w:r w:rsidRPr="00602EE1">
              <w:rPr>
                <w:rFonts w:ascii="Arial" w:hAnsi="Arial" w:cs="Arial"/>
                <w:sz w:val="22"/>
              </w:rPr>
              <w:t>Well organised</w:t>
            </w:r>
          </w:p>
        </w:tc>
        <w:tc>
          <w:tcPr>
            <w:tcW w:w="2394" w:type="dxa"/>
            <w:vAlign w:val="center"/>
          </w:tcPr>
          <w:p w14:paraId="45751401" w14:textId="77777777" w:rsidR="000920DD" w:rsidRPr="00602EE1" w:rsidRDefault="000920DD" w:rsidP="000920DD">
            <w:pPr>
              <w:rPr>
                <w:rFonts w:ascii="Arial" w:hAnsi="Arial" w:cs="Arial"/>
                <w:sz w:val="22"/>
              </w:rPr>
            </w:pPr>
            <w:r w:rsidRPr="00602EE1">
              <w:rPr>
                <w:rFonts w:ascii="Arial" w:hAnsi="Arial" w:cs="Arial"/>
                <w:sz w:val="22"/>
              </w:rPr>
              <w:t>Logical but practitioner-focused</w:t>
            </w:r>
          </w:p>
        </w:tc>
      </w:tr>
      <w:tr w:rsidR="000920DD" w:rsidRPr="00602EE1" w14:paraId="122E1AA5" w14:textId="77777777" w:rsidTr="00847EF5">
        <w:tc>
          <w:tcPr>
            <w:tcW w:w="2898" w:type="dxa"/>
            <w:vAlign w:val="center"/>
          </w:tcPr>
          <w:p w14:paraId="415052A2" w14:textId="77777777" w:rsidR="000920DD" w:rsidRPr="00602EE1" w:rsidRDefault="000920DD" w:rsidP="000920DD">
            <w:pPr>
              <w:rPr>
                <w:rFonts w:ascii="Arial" w:hAnsi="Arial" w:cs="Arial"/>
                <w:sz w:val="22"/>
              </w:rPr>
            </w:pPr>
            <w:r w:rsidRPr="00602EE1">
              <w:rPr>
                <w:rFonts w:ascii="Arial" w:hAnsi="Arial" w:cs="Arial"/>
                <w:sz w:val="22"/>
              </w:rPr>
              <w:t>Early Help explanation</w:t>
            </w:r>
          </w:p>
        </w:tc>
        <w:tc>
          <w:tcPr>
            <w:tcW w:w="1890" w:type="dxa"/>
            <w:vAlign w:val="center"/>
          </w:tcPr>
          <w:p w14:paraId="417EDF74" w14:textId="77777777" w:rsidR="000920DD" w:rsidRPr="00602EE1" w:rsidRDefault="000920DD" w:rsidP="000920DD">
            <w:pPr>
              <w:rPr>
                <w:rFonts w:ascii="Arial" w:hAnsi="Arial" w:cs="Arial"/>
                <w:sz w:val="22"/>
              </w:rPr>
            </w:pPr>
            <w:r w:rsidRPr="00602EE1">
              <w:rPr>
                <w:rFonts w:ascii="Arial" w:hAnsi="Arial" w:cs="Arial"/>
                <w:sz w:val="22"/>
              </w:rPr>
              <w:t>Comprehensive</w:t>
            </w:r>
          </w:p>
        </w:tc>
        <w:tc>
          <w:tcPr>
            <w:tcW w:w="2394" w:type="dxa"/>
            <w:vAlign w:val="center"/>
          </w:tcPr>
          <w:p w14:paraId="3B4F2D5F" w14:textId="77777777" w:rsidR="000920DD" w:rsidRPr="00602EE1" w:rsidRDefault="000920DD" w:rsidP="000920DD">
            <w:pPr>
              <w:rPr>
                <w:rFonts w:ascii="Arial" w:hAnsi="Arial" w:cs="Arial"/>
                <w:sz w:val="22"/>
              </w:rPr>
            </w:pPr>
            <w:r w:rsidRPr="00602EE1">
              <w:rPr>
                <w:rFonts w:ascii="Arial" w:hAnsi="Arial" w:cs="Arial"/>
                <w:sz w:val="22"/>
              </w:rPr>
              <w:t>Clear and family-friendly</w:t>
            </w:r>
          </w:p>
        </w:tc>
        <w:tc>
          <w:tcPr>
            <w:tcW w:w="2394" w:type="dxa"/>
            <w:vAlign w:val="center"/>
          </w:tcPr>
          <w:p w14:paraId="678C733F" w14:textId="77777777" w:rsidR="000920DD" w:rsidRPr="00602EE1" w:rsidRDefault="000920DD" w:rsidP="000920DD">
            <w:pPr>
              <w:rPr>
                <w:rFonts w:ascii="Arial" w:hAnsi="Arial" w:cs="Arial"/>
                <w:sz w:val="22"/>
              </w:rPr>
            </w:pPr>
            <w:r w:rsidRPr="00602EE1">
              <w:rPr>
                <w:rFonts w:ascii="Arial" w:hAnsi="Arial" w:cs="Arial"/>
                <w:sz w:val="22"/>
              </w:rPr>
              <w:t>Comprehensive</w:t>
            </w:r>
          </w:p>
        </w:tc>
      </w:tr>
      <w:tr w:rsidR="000920DD" w:rsidRPr="00602EE1" w14:paraId="74FC1010" w14:textId="77777777" w:rsidTr="00847EF5">
        <w:tc>
          <w:tcPr>
            <w:tcW w:w="2898" w:type="dxa"/>
            <w:vAlign w:val="center"/>
          </w:tcPr>
          <w:p w14:paraId="0DC0EEDB" w14:textId="77777777" w:rsidR="000920DD" w:rsidRPr="00602EE1" w:rsidRDefault="000920DD" w:rsidP="000920DD">
            <w:pPr>
              <w:rPr>
                <w:rFonts w:ascii="Arial" w:hAnsi="Arial" w:cs="Arial"/>
                <w:sz w:val="22"/>
              </w:rPr>
            </w:pPr>
            <w:r w:rsidRPr="00602EE1">
              <w:rPr>
                <w:rFonts w:ascii="Arial" w:hAnsi="Arial" w:cs="Arial"/>
                <w:sz w:val="22"/>
              </w:rPr>
              <w:t>Referral guidance</w:t>
            </w:r>
          </w:p>
        </w:tc>
        <w:tc>
          <w:tcPr>
            <w:tcW w:w="1890" w:type="dxa"/>
            <w:vAlign w:val="center"/>
          </w:tcPr>
          <w:p w14:paraId="3D9802E7" w14:textId="77777777" w:rsidR="000920DD" w:rsidRPr="00602EE1" w:rsidRDefault="000920DD" w:rsidP="000920DD">
            <w:pPr>
              <w:rPr>
                <w:rFonts w:ascii="Arial" w:hAnsi="Arial" w:cs="Arial"/>
                <w:sz w:val="22"/>
              </w:rPr>
            </w:pPr>
            <w:r w:rsidRPr="00602EE1">
              <w:rPr>
                <w:rFonts w:ascii="Arial" w:hAnsi="Arial" w:cs="Arial"/>
                <w:sz w:val="22"/>
              </w:rPr>
              <w:t>Strong</w:t>
            </w:r>
          </w:p>
        </w:tc>
        <w:tc>
          <w:tcPr>
            <w:tcW w:w="2394" w:type="dxa"/>
            <w:vAlign w:val="center"/>
          </w:tcPr>
          <w:p w14:paraId="0BB42C5E" w14:textId="77777777" w:rsidR="000920DD" w:rsidRPr="00602EE1" w:rsidRDefault="000920DD" w:rsidP="000920DD">
            <w:pPr>
              <w:rPr>
                <w:rFonts w:ascii="Arial" w:hAnsi="Arial" w:cs="Arial"/>
                <w:sz w:val="22"/>
              </w:rPr>
            </w:pPr>
            <w:r w:rsidRPr="00602EE1">
              <w:rPr>
                <w:rFonts w:ascii="Arial" w:hAnsi="Arial" w:cs="Arial"/>
                <w:sz w:val="22"/>
              </w:rPr>
              <w:t>Excellent (MAST)</w:t>
            </w:r>
          </w:p>
        </w:tc>
        <w:tc>
          <w:tcPr>
            <w:tcW w:w="2394" w:type="dxa"/>
            <w:vAlign w:val="center"/>
          </w:tcPr>
          <w:p w14:paraId="1A16BA76" w14:textId="77777777" w:rsidR="000920DD" w:rsidRPr="00602EE1" w:rsidRDefault="000920DD" w:rsidP="000920DD">
            <w:pPr>
              <w:rPr>
                <w:rFonts w:ascii="Arial" w:hAnsi="Arial" w:cs="Arial"/>
                <w:sz w:val="22"/>
              </w:rPr>
            </w:pPr>
            <w:r w:rsidRPr="00602EE1">
              <w:rPr>
                <w:rFonts w:ascii="Arial" w:hAnsi="Arial" w:cs="Arial"/>
                <w:sz w:val="22"/>
              </w:rPr>
              <w:t>Strong</w:t>
            </w:r>
          </w:p>
        </w:tc>
      </w:tr>
      <w:tr w:rsidR="000920DD" w:rsidRPr="00602EE1" w14:paraId="41AA7DDB" w14:textId="77777777" w:rsidTr="00847EF5">
        <w:tc>
          <w:tcPr>
            <w:tcW w:w="2898" w:type="dxa"/>
            <w:vAlign w:val="center"/>
          </w:tcPr>
          <w:p w14:paraId="050135CB" w14:textId="77777777" w:rsidR="000920DD" w:rsidRPr="00602EE1" w:rsidRDefault="000920DD" w:rsidP="000920DD">
            <w:pPr>
              <w:rPr>
                <w:rFonts w:ascii="Arial" w:hAnsi="Arial" w:cs="Arial"/>
                <w:sz w:val="22"/>
              </w:rPr>
            </w:pPr>
            <w:r w:rsidRPr="00602EE1">
              <w:rPr>
                <w:rFonts w:ascii="Arial" w:hAnsi="Arial" w:cs="Arial"/>
                <w:sz w:val="22"/>
              </w:rPr>
              <w:t>Multi-agency emphasis</w:t>
            </w:r>
          </w:p>
        </w:tc>
        <w:tc>
          <w:tcPr>
            <w:tcW w:w="1890" w:type="dxa"/>
            <w:vAlign w:val="center"/>
          </w:tcPr>
          <w:p w14:paraId="1A796984" w14:textId="77777777" w:rsidR="000920DD" w:rsidRPr="00602EE1" w:rsidRDefault="000920DD" w:rsidP="000920DD">
            <w:pPr>
              <w:rPr>
                <w:rFonts w:ascii="Arial" w:hAnsi="Arial" w:cs="Arial"/>
                <w:sz w:val="22"/>
              </w:rPr>
            </w:pPr>
            <w:r w:rsidRPr="00602EE1">
              <w:rPr>
                <w:rFonts w:ascii="Arial" w:hAnsi="Arial" w:cs="Arial"/>
                <w:sz w:val="22"/>
              </w:rPr>
              <w:t>Excellent</w:t>
            </w:r>
          </w:p>
        </w:tc>
        <w:tc>
          <w:tcPr>
            <w:tcW w:w="2394" w:type="dxa"/>
            <w:vAlign w:val="center"/>
          </w:tcPr>
          <w:p w14:paraId="3ED1AC58" w14:textId="77777777" w:rsidR="000920DD" w:rsidRPr="00602EE1" w:rsidRDefault="000920DD" w:rsidP="000920DD">
            <w:pPr>
              <w:rPr>
                <w:rFonts w:ascii="Arial" w:hAnsi="Arial" w:cs="Arial"/>
                <w:sz w:val="22"/>
              </w:rPr>
            </w:pPr>
            <w:r w:rsidRPr="00602EE1">
              <w:rPr>
                <w:rFonts w:ascii="Arial" w:hAnsi="Arial" w:cs="Arial"/>
                <w:sz w:val="22"/>
              </w:rPr>
              <w:t>Excellent</w:t>
            </w:r>
          </w:p>
        </w:tc>
        <w:tc>
          <w:tcPr>
            <w:tcW w:w="2394" w:type="dxa"/>
            <w:vAlign w:val="center"/>
          </w:tcPr>
          <w:p w14:paraId="0CCD7913" w14:textId="77777777" w:rsidR="000920DD" w:rsidRPr="00602EE1" w:rsidRDefault="000920DD" w:rsidP="000920DD">
            <w:pPr>
              <w:rPr>
                <w:rFonts w:ascii="Arial" w:hAnsi="Arial" w:cs="Arial"/>
                <w:sz w:val="22"/>
              </w:rPr>
            </w:pPr>
            <w:r w:rsidRPr="00602EE1">
              <w:rPr>
                <w:rFonts w:ascii="Arial" w:hAnsi="Arial" w:cs="Arial"/>
                <w:sz w:val="22"/>
              </w:rPr>
              <w:t>Very Good</w:t>
            </w:r>
          </w:p>
        </w:tc>
      </w:tr>
      <w:tr w:rsidR="000920DD" w:rsidRPr="00602EE1" w14:paraId="25638F13" w14:textId="77777777" w:rsidTr="00847EF5">
        <w:tc>
          <w:tcPr>
            <w:tcW w:w="2898" w:type="dxa"/>
            <w:vAlign w:val="center"/>
          </w:tcPr>
          <w:p w14:paraId="44AB1DFD" w14:textId="77777777" w:rsidR="000920DD" w:rsidRPr="00602EE1" w:rsidRDefault="000920DD" w:rsidP="000920DD">
            <w:pPr>
              <w:rPr>
                <w:rFonts w:ascii="Arial" w:hAnsi="Arial" w:cs="Arial"/>
                <w:sz w:val="22"/>
              </w:rPr>
            </w:pPr>
            <w:r w:rsidRPr="00602EE1">
              <w:rPr>
                <w:rFonts w:ascii="Arial" w:hAnsi="Arial" w:cs="Arial"/>
                <w:sz w:val="22"/>
              </w:rPr>
              <w:t>Family resources</w:t>
            </w:r>
          </w:p>
        </w:tc>
        <w:tc>
          <w:tcPr>
            <w:tcW w:w="1890" w:type="dxa"/>
            <w:vAlign w:val="center"/>
          </w:tcPr>
          <w:p w14:paraId="73AA4E2C" w14:textId="77777777" w:rsidR="000920DD" w:rsidRPr="00602EE1" w:rsidRDefault="000920DD" w:rsidP="000920DD">
            <w:pPr>
              <w:rPr>
                <w:rFonts w:ascii="Arial" w:hAnsi="Arial" w:cs="Arial"/>
                <w:sz w:val="22"/>
              </w:rPr>
            </w:pPr>
            <w:r w:rsidRPr="00602EE1">
              <w:rPr>
                <w:rFonts w:ascii="Arial" w:hAnsi="Arial" w:cs="Arial"/>
                <w:sz w:val="22"/>
              </w:rPr>
              <w:t>Extensive</w:t>
            </w:r>
          </w:p>
        </w:tc>
        <w:tc>
          <w:tcPr>
            <w:tcW w:w="2394" w:type="dxa"/>
            <w:vAlign w:val="center"/>
          </w:tcPr>
          <w:p w14:paraId="6785D0F6" w14:textId="77777777" w:rsidR="000920DD" w:rsidRPr="00602EE1" w:rsidRDefault="000920DD" w:rsidP="000920DD">
            <w:pPr>
              <w:rPr>
                <w:rFonts w:ascii="Arial" w:hAnsi="Arial" w:cs="Arial"/>
                <w:sz w:val="22"/>
              </w:rPr>
            </w:pPr>
            <w:r w:rsidRPr="00602EE1">
              <w:rPr>
                <w:rFonts w:ascii="Arial" w:hAnsi="Arial" w:cs="Arial"/>
                <w:sz w:val="22"/>
              </w:rPr>
              <w:t>Extensive via Family Hubs</w:t>
            </w:r>
          </w:p>
        </w:tc>
        <w:tc>
          <w:tcPr>
            <w:tcW w:w="2394" w:type="dxa"/>
            <w:vAlign w:val="center"/>
          </w:tcPr>
          <w:p w14:paraId="13AE6BA0" w14:textId="77777777" w:rsidR="000920DD" w:rsidRPr="00602EE1" w:rsidRDefault="000920DD" w:rsidP="000920DD">
            <w:pPr>
              <w:rPr>
                <w:rFonts w:ascii="Arial" w:hAnsi="Arial" w:cs="Arial"/>
                <w:sz w:val="22"/>
              </w:rPr>
            </w:pPr>
            <w:r w:rsidRPr="00602EE1">
              <w:rPr>
                <w:rFonts w:ascii="Arial" w:hAnsi="Arial" w:cs="Arial"/>
                <w:sz w:val="22"/>
              </w:rPr>
              <w:t>Good</w:t>
            </w:r>
          </w:p>
        </w:tc>
      </w:tr>
      <w:tr w:rsidR="000920DD" w:rsidRPr="00602EE1" w14:paraId="722DAB44" w14:textId="77777777" w:rsidTr="00847EF5">
        <w:tc>
          <w:tcPr>
            <w:tcW w:w="2898" w:type="dxa"/>
            <w:vAlign w:val="center"/>
          </w:tcPr>
          <w:p w14:paraId="77749D59" w14:textId="77777777" w:rsidR="000920DD" w:rsidRPr="00602EE1" w:rsidRDefault="000920DD" w:rsidP="000920DD">
            <w:pPr>
              <w:rPr>
                <w:rFonts w:ascii="Arial" w:hAnsi="Arial" w:cs="Arial"/>
                <w:sz w:val="22"/>
              </w:rPr>
            </w:pPr>
            <w:r w:rsidRPr="00602EE1">
              <w:rPr>
                <w:rFonts w:ascii="Arial" w:hAnsi="Arial" w:cs="Arial"/>
                <w:sz w:val="22"/>
              </w:rPr>
              <w:t>Contact information</w:t>
            </w:r>
          </w:p>
        </w:tc>
        <w:tc>
          <w:tcPr>
            <w:tcW w:w="1890" w:type="dxa"/>
            <w:vAlign w:val="center"/>
          </w:tcPr>
          <w:p w14:paraId="4FC54A2E" w14:textId="77777777" w:rsidR="000920DD" w:rsidRPr="00602EE1" w:rsidRDefault="000920DD" w:rsidP="000920DD">
            <w:pPr>
              <w:rPr>
                <w:rFonts w:ascii="Arial" w:hAnsi="Arial" w:cs="Arial"/>
                <w:sz w:val="22"/>
              </w:rPr>
            </w:pPr>
            <w:r w:rsidRPr="00602EE1">
              <w:rPr>
                <w:rFonts w:ascii="Arial" w:hAnsi="Arial" w:cs="Arial"/>
                <w:sz w:val="22"/>
              </w:rPr>
              <w:t>Clear</w:t>
            </w:r>
          </w:p>
        </w:tc>
        <w:tc>
          <w:tcPr>
            <w:tcW w:w="2394" w:type="dxa"/>
            <w:vAlign w:val="center"/>
          </w:tcPr>
          <w:p w14:paraId="5EBBA173" w14:textId="77777777" w:rsidR="000920DD" w:rsidRPr="00602EE1" w:rsidRDefault="000920DD" w:rsidP="000920DD">
            <w:pPr>
              <w:rPr>
                <w:rFonts w:ascii="Arial" w:hAnsi="Arial" w:cs="Arial"/>
                <w:sz w:val="22"/>
              </w:rPr>
            </w:pPr>
            <w:r w:rsidRPr="00602EE1">
              <w:rPr>
                <w:rFonts w:ascii="Arial" w:hAnsi="Arial" w:cs="Arial"/>
                <w:sz w:val="22"/>
              </w:rPr>
              <w:t>Excellent</w:t>
            </w:r>
          </w:p>
        </w:tc>
        <w:tc>
          <w:tcPr>
            <w:tcW w:w="2394" w:type="dxa"/>
            <w:vAlign w:val="center"/>
          </w:tcPr>
          <w:p w14:paraId="5F2D9157" w14:textId="77777777" w:rsidR="000920DD" w:rsidRPr="00602EE1" w:rsidRDefault="000920DD" w:rsidP="000920DD">
            <w:pPr>
              <w:rPr>
                <w:rFonts w:ascii="Arial" w:hAnsi="Arial" w:cs="Arial"/>
                <w:sz w:val="22"/>
              </w:rPr>
            </w:pPr>
            <w:r w:rsidRPr="00602EE1">
              <w:rPr>
                <w:rFonts w:ascii="Arial" w:hAnsi="Arial" w:cs="Arial"/>
                <w:sz w:val="22"/>
              </w:rPr>
              <w:t>Clear</w:t>
            </w:r>
          </w:p>
        </w:tc>
      </w:tr>
      <w:tr w:rsidR="000920DD" w:rsidRPr="00602EE1" w14:paraId="661BF70C" w14:textId="77777777" w:rsidTr="00847EF5">
        <w:tc>
          <w:tcPr>
            <w:tcW w:w="2898" w:type="dxa"/>
            <w:vAlign w:val="center"/>
          </w:tcPr>
          <w:p w14:paraId="5D1048C9" w14:textId="77777777" w:rsidR="000920DD" w:rsidRPr="00602EE1" w:rsidRDefault="000920DD" w:rsidP="000920DD">
            <w:pPr>
              <w:rPr>
                <w:rFonts w:ascii="Arial" w:hAnsi="Arial" w:cs="Arial"/>
                <w:sz w:val="22"/>
              </w:rPr>
            </w:pPr>
            <w:r w:rsidRPr="00602EE1">
              <w:rPr>
                <w:rFonts w:ascii="Arial" w:hAnsi="Arial" w:cs="Arial"/>
                <w:sz w:val="22"/>
              </w:rPr>
              <w:t>Downloadable guidance</w:t>
            </w:r>
          </w:p>
        </w:tc>
        <w:tc>
          <w:tcPr>
            <w:tcW w:w="1890" w:type="dxa"/>
            <w:vAlign w:val="center"/>
          </w:tcPr>
          <w:p w14:paraId="54C5353D" w14:textId="77777777" w:rsidR="000920DD" w:rsidRPr="00602EE1" w:rsidRDefault="000920DD" w:rsidP="000920DD">
            <w:pPr>
              <w:rPr>
                <w:rFonts w:ascii="Arial" w:hAnsi="Arial" w:cs="Arial"/>
                <w:sz w:val="22"/>
              </w:rPr>
            </w:pPr>
            <w:r w:rsidRPr="00602EE1">
              <w:rPr>
                <w:rFonts w:ascii="Arial" w:hAnsi="Arial" w:cs="Arial"/>
                <w:sz w:val="22"/>
              </w:rPr>
              <w:t>Extensive</w:t>
            </w:r>
          </w:p>
        </w:tc>
        <w:tc>
          <w:tcPr>
            <w:tcW w:w="2394" w:type="dxa"/>
            <w:vAlign w:val="center"/>
          </w:tcPr>
          <w:p w14:paraId="2C98466B" w14:textId="77777777" w:rsidR="000920DD" w:rsidRPr="00602EE1" w:rsidRDefault="000920DD" w:rsidP="000920DD">
            <w:pPr>
              <w:rPr>
                <w:rFonts w:ascii="Arial" w:hAnsi="Arial" w:cs="Arial"/>
                <w:sz w:val="22"/>
              </w:rPr>
            </w:pPr>
            <w:r w:rsidRPr="00602EE1">
              <w:rPr>
                <w:rFonts w:ascii="Arial" w:hAnsi="Arial" w:cs="Arial"/>
                <w:sz w:val="22"/>
              </w:rPr>
              <w:t>Good</w:t>
            </w:r>
          </w:p>
        </w:tc>
        <w:tc>
          <w:tcPr>
            <w:tcW w:w="2394" w:type="dxa"/>
            <w:vAlign w:val="center"/>
          </w:tcPr>
          <w:p w14:paraId="68D247DE" w14:textId="77777777" w:rsidR="000920DD" w:rsidRPr="00602EE1" w:rsidRDefault="000920DD" w:rsidP="000920DD">
            <w:pPr>
              <w:rPr>
                <w:rFonts w:ascii="Arial" w:hAnsi="Arial" w:cs="Arial"/>
                <w:sz w:val="22"/>
              </w:rPr>
            </w:pPr>
            <w:r w:rsidRPr="00602EE1">
              <w:rPr>
                <w:rFonts w:ascii="Arial" w:hAnsi="Arial" w:cs="Arial"/>
                <w:sz w:val="22"/>
              </w:rPr>
              <w:t>Extensive</w:t>
            </w:r>
          </w:p>
        </w:tc>
      </w:tr>
      <w:tr w:rsidR="000920DD" w:rsidRPr="00602EE1" w14:paraId="04EE37CC" w14:textId="77777777" w:rsidTr="00847EF5">
        <w:tc>
          <w:tcPr>
            <w:tcW w:w="2898" w:type="dxa"/>
            <w:vAlign w:val="center"/>
          </w:tcPr>
          <w:p w14:paraId="59E17AAC" w14:textId="77777777" w:rsidR="000920DD" w:rsidRPr="00602EE1" w:rsidRDefault="000920DD" w:rsidP="000920DD">
            <w:pPr>
              <w:rPr>
                <w:rFonts w:ascii="Arial" w:hAnsi="Arial" w:cs="Arial"/>
                <w:sz w:val="22"/>
              </w:rPr>
            </w:pPr>
            <w:r w:rsidRPr="00602EE1">
              <w:rPr>
                <w:rFonts w:ascii="Arial" w:hAnsi="Arial" w:cs="Arial"/>
                <w:sz w:val="22"/>
              </w:rPr>
              <w:t>Family-centred language</w:t>
            </w:r>
          </w:p>
        </w:tc>
        <w:tc>
          <w:tcPr>
            <w:tcW w:w="1890" w:type="dxa"/>
            <w:vAlign w:val="center"/>
          </w:tcPr>
          <w:p w14:paraId="3A2C073B" w14:textId="77777777" w:rsidR="000920DD" w:rsidRPr="00602EE1" w:rsidRDefault="000920DD" w:rsidP="000920DD">
            <w:pPr>
              <w:rPr>
                <w:rFonts w:ascii="Arial" w:hAnsi="Arial" w:cs="Arial"/>
                <w:sz w:val="22"/>
              </w:rPr>
            </w:pPr>
            <w:r w:rsidRPr="00602EE1">
              <w:rPr>
                <w:rFonts w:ascii="Arial" w:hAnsi="Arial" w:cs="Arial"/>
                <w:sz w:val="22"/>
              </w:rPr>
              <w:t>Excellent</w:t>
            </w:r>
          </w:p>
        </w:tc>
        <w:tc>
          <w:tcPr>
            <w:tcW w:w="2394" w:type="dxa"/>
            <w:vAlign w:val="center"/>
          </w:tcPr>
          <w:p w14:paraId="461E27BE" w14:textId="77777777" w:rsidR="000920DD" w:rsidRPr="00602EE1" w:rsidRDefault="000920DD" w:rsidP="000920DD">
            <w:pPr>
              <w:rPr>
                <w:rFonts w:ascii="Arial" w:hAnsi="Arial" w:cs="Arial"/>
                <w:sz w:val="22"/>
              </w:rPr>
            </w:pPr>
            <w:r w:rsidRPr="00602EE1">
              <w:rPr>
                <w:rFonts w:ascii="Arial" w:hAnsi="Arial" w:cs="Arial"/>
                <w:sz w:val="22"/>
              </w:rPr>
              <w:t>Excellent</w:t>
            </w:r>
          </w:p>
        </w:tc>
        <w:tc>
          <w:tcPr>
            <w:tcW w:w="2394" w:type="dxa"/>
            <w:vAlign w:val="center"/>
          </w:tcPr>
          <w:p w14:paraId="0DE77E8A" w14:textId="77777777" w:rsidR="000920DD" w:rsidRPr="00602EE1" w:rsidRDefault="000920DD" w:rsidP="000920DD">
            <w:pPr>
              <w:rPr>
                <w:rFonts w:ascii="Arial" w:hAnsi="Arial" w:cs="Arial"/>
                <w:sz w:val="22"/>
              </w:rPr>
            </w:pPr>
            <w:r w:rsidRPr="00602EE1">
              <w:rPr>
                <w:rFonts w:ascii="Arial" w:hAnsi="Arial" w:cs="Arial"/>
                <w:sz w:val="22"/>
              </w:rPr>
              <w:t>Good</w:t>
            </w:r>
          </w:p>
        </w:tc>
      </w:tr>
    </w:tbl>
    <w:p w14:paraId="41DF4169" w14:textId="77777777" w:rsidR="000920DD" w:rsidRPr="00602EE1" w:rsidRDefault="000920DD" w:rsidP="000920DD">
      <w:pPr>
        <w:rPr>
          <w:rFonts w:ascii="Arial" w:hAnsi="Arial" w:cs="Arial"/>
          <w:sz w:val="22"/>
        </w:rPr>
      </w:pPr>
    </w:p>
    <w:p w14:paraId="2CDD2ABE" w14:textId="77777777" w:rsidR="000920DD" w:rsidRPr="00602EE1" w:rsidRDefault="000920DD" w:rsidP="000920DD">
      <w:pPr>
        <w:rPr>
          <w:rFonts w:ascii="Arial" w:hAnsi="Arial" w:cs="Arial"/>
          <w:sz w:val="22"/>
        </w:rPr>
      </w:pPr>
      <w:r w:rsidRPr="00602EE1">
        <w:rPr>
          <w:rFonts w:ascii="Arial" w:hAnsi="Arial" w:cs="Arial"/>
          <w:sz w:val="22"/>
        </w:rPr>
        <w:t>There is strong alignment to family centred and preventative practice with the most detailed information about early help available in Leeds, which includes clear explanations and in-depth practitioner guidance, downloadable resources and its unique 'Right Conversation, Right Person, Right Time' approach</w:t>
      </w:r>
      <w:r w:rsidR="000D3BE2" w:rsidRPr="00602EE1">
        <w:rPr>
          <w:rFonts w:ascii="Arial" w:hAnsi="Arial" w:cs="Arial"/>
          <w:sz w:val="22"/>
        </w:rPr>
        <w:t xml:space="preserve"> (Leeds, 2026)</w:t>
      </w:r>
      <w:r w:rsidRPr="00602EE1">
        <w:rPr>
          <w:rFonts w:ascii="Arial" w:hAnsi="Arial" w:cs="Arial"/>
          <w:sz w:val="22"/>
        </w:rPr>
        <w:t>.</w:t>
      </w:r>
    </w:p>
    <w:p w14:paraId="3BBD8D72" w14:textId="77777777" w:rsidR="000920DD" w:rsidRPr="00602EE1" w:rsidRDefault="000920DD" w:rsidP="000920DD">
      <w:pPr>
        <w:rPr>
          <w:rFonts w:ascii="Arial" w:hAnsi="Arial" w:cs="Arial"/>
          <w:sz w:val="22"/>
        </w:rPr>
      </w:pPr>
      <w:r w:rsidRPr="00602EE1">
        <w:rPr>
          <w:rFonts w:ascii="Arial" w:hAnsi="Arial" w:cs="Arial"/>
          <w:sz w:val="22"/>
        </w:rPr>
        <w:t>Tower Hamlets is the most accessible website for parents as it adopts a simple language, clearly identifies those services that are available to everyone and those that are available to specific children and families, includes Best Start Family Hubs and has one MAST referral pathway – making it easy for families to self-refer and professionals to refer</w:t>
      </w:r>
      <w:r w:rsidR="000D3BE2" w:rsidRPr="00602EE1">
        <w:rPr>
          <w:rFonts w:ascii="Arial" w:hAnsi="Arial" w:cs="Arial"/>
          <w:sz w:val="22"/>
        </w:rPr>
        <w:t xml:space="preserve"> (Tower Hamlets, 2025)</w:t>
      </w:r>
      <w:r w:rsidRPr="00602EE1">
        <w:rPr>
          <w:rFonts w:ascii="Arial" w:hAnsi="Arial" w:cs="Arial"/>
          <w:sz w:val="22"/>
        </w:rPr>
        <w:t>.</w:t>
      </w:r>
    </w:p>
    <w:p w14:paraId="71E820C2" w14:textId="77777777" w:rsidR="000920DD" w:rsidRPr="00602EE1" w:rsidRDefault="000920DD" w:rsidP="000920DD">
      <w:pPr>
        <w:rPr>
          <w:rFonts w:ascii="Arial" w:hAnsi="Arial" w:cs="Arial"/>
          <w:sz w:val="22"/>
        </w:rPr>
      </w:pPr>
      <w:r w:rsidRPr="00602EE1">
        <w:rPr>
          <w:rFonts w:ascii="Arial" w:hAnsi="Arial" w:cs="Arial"/>
          <w:sz w:val="22"/>
        </w:rPr>
        <w:t>There is good professional guidance and referral information available in Nottinghamshire but comparatively more practitioner focused, and may therefore be less accessible to families who are not familiar with the language of safeguarding</w:t>
      </w:r>
      <w:r w:rsidR="000D3BE2" w:rsidRPr="00602EE1">
        <w:rPr>
          <w:rFonts w:ascii="Arial" w:hAnsi="Arial" w:cs="Arial"/>
          <w:sz w:val="22"/>
        </w:rPr>
        <w:t xml:space="preserve"> (Nottinghamshire County Council, 2025)</w:t>
      </w:r>
      <w:r w:rsidRPr="00602EE1">
        <w:rPr>
          <w:rFonts w:ascii="Arial" w:hAnsi="Arial" w:cs="Arial"/>
          <w:sz w:val="22"/>
        </w:rPr>
        <w:t>.</w:t>
      </w:r>
    </w:p>
    <w:p w14:paraId="713DA437" w14:textId="77777777" w:rsidR="000920DD" w:rsidRPr="00602EE1" w:rsidRDefault="000920DD" w:rsidP="000920DD">
      <w:pPr>
        <w:rPr>
          <w:rFonts w:ascii="Arial" w:hAnsi="Arial" w:cs="Arial"/>
          <w:sz w:val="22"/>
        </w:rPr>
      </w:pPr>
      <w:r w:rsidRPr="00602EE1">
        <w:rPr>
          <w:rFonts w:ascii="Arial" w:hAnsi="Arial" w:cs="Arial"/>
          <w:sz w:val="22"/>
        </w:rPr>
        <w:lastRenderedPageBreak/>
        <w:t>Accessibility and referral efficiency is the strongest area in Tower Hamlets, with the rest reflecting Working Together (2023) well, particularly in terms of integrated safeguarding, co-ordinated multi-agency working and a lead practitioner approach, as well as family centred support.</w:t>
      </w:r>
    </w:p>
    <w:p w14:paraId="64D1C7FE" w14:textId="77777777" w:rsidR="000920DD" w:rsidRPr="00602EE1" w:rsidRDefault="000920DD" w:rsidP="000920DD">
      <w:pPr>
        <w:rPr>
          <w:rFonts w:ascii="Arial" w:hAnsi="Arial" w:cs="Arial"/>
          <w:sz w:val="22"/>
        </w:rPr>
      </w:pPr>
    </w:p>
    <w:p w14:paraId="5EF23868" w14:textId="77777777" w:rsidR="000920DD" w:rsidRPr="00602EE1" w:rsidRDefault="000920DD" w:rsidP="000920DD">
      <w:pPr>
        <w:pStyle w:val="Heading1"/>
        <w:rPr>
          <w:rFonts w:ascii="Arial" w:hAnsi="Arial" w:cs="Arial"/>
          <w:sz w:val="22"/>
          <w:szCs w:val="22"/>
        </w:rPr>
      </w:pPr>
      <w:bookmarkStart w:id="9" w:name="_Toc235006604"/>
      <w:r w:rsidRPr="00602EE1">
        <w:rPr>
          <w:rFonts w:ascii="Arial" w:hAnsi="Arial" w:cs="Arial"/>
          <w:sz w:val="22"/>
          <w:szCs w:val="22"/>
        </w:rPr>
        <w:t>Conclusion and Recommendations</w:t>
      </w:r>
      <w:bookmarkEnd w:id="9"/>
    </w:p>
    <w:p w14:paraId="0D6AE585" w14:textId="77777777" w:rsidR="000920DD" w:rsidRPr="00602EE1" w:rsidRDefault="000920DD" w:rsidP="000920DD">
      <w:pPr>
        <w:rPr>
          <w:rFonts w:ascii="Arial" w:hAnsi="Arial" w:cs="Arial"/>
          <w:sz w:val="22"/>
        </w:rPr>
      </w:pPr>
      <w:r w:rsidRPr="00602EE1">
        <w:rPr>
          <w:rFonts w:ascii="Arial" w:hAnsi="Arial" w:cs="Arial"/>
          <w:sz w:val="22"/>
        </w:rPr>
        <w:t>The evaluation establishes that all three local authorities deliver good information about Early Help which reflects statutory safeguarding principles, with Leeds City Council having the most extensive and well-integrated approach in terms of coordinated multi-agency working, a family-centred approach and detailed professional guidance.</w:t>
      </w:r>
    </w:p>
    <w:p w14:paraId="58F3DCD5" w14:textId="77777777" w:rsidR="000920DD" w:rsidRPr="00602EE1" w:rsidRDefault="000920DD" w:rsidP="000920DD">
      <w:pPr>
        <w:rPr>
          <w:rFonts w:ascii="Arial" w:hAnsi="Arial" w:cs="Arial"/>
          <w:sz w:val="22"/>
        </w:rPr>
      </w:pPr>
      <w:r w:rsidRPr="00602EE1">
        <w:rPr>
          <w:rFonts w:ascii="Arial" w:hAnsi="Arial" w:cs="Arial"/>
          <w:sz w:val="22"/>
        </w:rPr>
        <w:t>Local authorities should also make their websites easier to navigate, increase multilingual resources and provide visual signposting, improve accessibility for disabled users, increase family signposting within Family Hubs and standardise the way that information about Early Help is presented across council websites to increase consistency, inclusivity and ease of user experience for families and professionals alike.</w:t>
      </w:r>
    </w:p>
    <w:p w14:paraId="1E6BB617" w14:textId="77777777" w:rsidR="0074789A" w:rsidRPr="00602EE1" w:rsidRDefault="00E61475" w:rsidP="00073CCE">
      <w:pPr>
        <w:pStyle w:val="Heading1"/>
        <w:ind w:left="0" w:firstLine="0"/>
        <w:rPr>
          <w:rFonts w:ascii="Arial" w:hAnsi="Arial" w:cs="Arial"/>
          <w:sz w:val="22"/>
          <w:szCs w:val="22"/>
        </w:rPr>
      </w:pPr>
      <w:r w:rsidRPr="00602EE1">
        <w:rPr>
          <w:rFonts w:ascii="Arial" w:hAnsi="Arial" w:cs="Arial"/>
          <w:sz w:val="22"/>
          <w:szCs w:val="22"/>
        </w:rPr>
        <w:br w:type="page"/>
      </w:r>
      <w:bookmarkStart w:id="10" w:name="_Toc235006605"/>
      <w:r w:rsidR="0082293E" w:rsidRPr="00602EE1">
        <w:rPr>
          <w:rFonts w:ascii="Arial" w:hAnsi="Arial" w:cs="Arial"/>
          <w:sz w:val="22"/>
          <w:szCs w:val="22"/>
        </w:rPr>
        <w:lastRenderedPageBreak/>
        <w:t>R</w:t>
      </w:r>
      <w:r w:rsidR="000920DD" w:rsidRPr="00602EE1">
        <w:rPr>
          <w:rFonts w:ascii="Arial" w:hAnsi="Arial" w:cs="Arial"/>
          <w:sz w:val="22"/>
          <w:szCs w:val="22"/>
        </w:rPr>
        <w:t>eferences</w:t>
      </w:r>
      <w:bookmarkEnd w:id="10"/>
    </w:p>
    <w:p w14:paraId="25355A9D"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 xml:space="preserve">Avari, P., Hamel, E., Schachter, R.E. and Hatton-Bowers, H. (2022). Communication with families: Understanding the perspectives of early childhood teachers. </w:t>
      </w:r>
      <w:r w:rsidRPr="00602EE1">
        <w:rPr>
          <w:rFonts w:ascii="Arial" w:hAnsi="Arial" w:cs="Arial"/>
          <w:i/>
          <w:iCs/>
          <w:sz w:val="22"/>
          <w:szCs w:val="22"/>
        </w:rPr>
        <w:t>Journal of Early Childhood Research</w:t>
      </w:r>
      <w:r w:rsidRPr="00602EE1">
        <w:rPr>
          <w:rFonts w:ascii="Arial" w:hAnsi="Arial" w:cs="Arial"/>
          <w:sz w:val="22"/>
          <w:szCs w:val="22"/>
        </w:rPr>
        <w:t xml:space="preserve">, 21(2), p.1476718X2211407. </w:t>
      </w:r>
      <w:hyperlink r:id="rId8" w:history="1">
        <w:r w:rsidR="008E4AE4" w:rsidRPr="00602EE1">
          <w:rPr>
            <w:rStyle w:val="Hyperlink"/>
            <w:rFonts w:ascii="Arial" w:hAnsi="Arial" w:cs="Arial"/>
            <w:sz w:val="22"/>
            <w:szCs w:val="22"/>
            <w:lang w:val="en-GB" w:eastAsia="ar-SA" w:bidi="ar-SA"/>
          </w:rPr>
          <w:t>https://doi:10.1177/1476718x221140747</w:t>
        </w:r>
      </w:hyperlink>
      <w:r w:rsidRPr="00602EE1">
        <w:rPr>
          <w:rFonts w:ascii="Arial" w:hAnsi="Arial" w:cs="Arial"/>
          <w:sz w:val="22"/>
          <w:szCs w:val="22"/>
        </w:rPr>
        <w:t>.</w:t>
      </w:r>
    </w:p>
    <w:p w14:paraId="0AE1ECBD"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 xml:space="preserve">Bacon, G., Sweeney, A., Batchelor, R., Grant, C., Mantovani, N., Peter, S., Sin, J. and Lever Taylor, B. (2023). At the Edge of Care: A Systematic Review and Thematic Synthesis of Parent and Practitioner Views and Experiences of Support for Parents with Mental Health Needs and Children’s Social Service Involvement. </w:t>
      </w:r>
      <w:r w:rsidRPr="00602EE1">
        <w:rPr>
          <w:rFonts w:ascii="Arial" w:hAnsi="Arial" w:cs="Arial"/>
          <w:i/>
          <w:iCs/>
          <w:sz w:val="22"/>
          <w:szCs w:val="22"/>
        </w:rPr>
        <w:t>Health &amp; Social Care in the Community</w:t>
      </w:r>
      <w:r w:rsidRPr="00602EE1">
        <w:rPr>
          <w:rFonts w:ascii="Arial" w:hAnsi="Arial" w:cs="Arial"/>
          <w:sz w:val="22"/>
          <w:szCs w:val="22"/>
        </w:rPr>
        <w:t xml:space="preserve">, [online] 2023, pp.1–33. </w:t>
      </w:r>
      <w:hyperlink r:id="rId9" w:history="1">
        <w:r w:rsidR="008E4AE4" w:rsidRPr="00602EE1">
          <w:rPr>
            <w:rStyle w:val="Hyperlink"/>
            <w:rFonts w:ascii="Arial" w:hAnsi="Arial" w:cs="Arial"/>
            <w:sz w:val="22"/>
            <w:szCs w:val="22"/>
            <w:lang w:val="en-GB" w:eastAsia="ar-SA" w:bidi="ar-SA"/>
          </w:rPr>
          <w:t>https://doi:10.1155/2023/6953134</w:t>
        </w:r>
      </w:hyperlink>
      <w:r w:rsidRPr="00602EE1">
        <w:rPr>
          <w:rFonts w:ascii="Arial" w:hAnsi="Arial" w:cs="Arial"/>
          <w:sz w:val="22"/>
          <w:szCs w:val="22"/>
        </w:rPr>
        <w:t>.</w:t>
      </w:r>
    </w:p>
    <w:p w14:paraId="1843CEE0"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 xml:space="preserve">Baxter, V., Boydell, V. and McPherson, S. (2023). Multi-disciplinary Support for Families with Complex Needs and Children on the Edge of Care in the UK: A Mixed Methods Evaluation. </w:t>
      </w:r>
      <w:r w:rsidRPr="00602EE1">
        <w:rPr>
          <w:rFonts w:ascii="Arial" w:hAnsi="Arial" w:cs="Arial"/>
          <w:i/>
          <w:iCs/>
          <w:sz w:val="22"/>
          <w:szCs w:val="22"/>
        </w:rPr>
        <w:t>Journal of Social Welfare and Family Law</w:t>
      </w:r>
      <w:r w:rsidRPr="00602EE1">
        <w:rPr>
          <w:rFonts w:ascii="Arial" w:hAnsi="Arial" w:cs="Arial"/>
          <w:sz w:val="22"/>
          <w:szCs w:val="22"/>
        </w:rPr>
        <w:t xml:space="preserve">, [online] 45(4), pp.307–325. </w:t>
      </w:r>
      <w:hyperlink r:id="rId10" w:history="1">
        <w:r w:rsidR="008E4AE4" w:rsidRPr="00602EE1">
          <w:rPr>
            <w:rStyle w:val="Hyperlink"/>
            <w:rFonts w:ascii="Arial" w:hAnsi="Arial" w:cs="Arial"/>
            <w:sz w:val="22"/>
            <w:szCs w:val="22"/>
            <w:lang w:val="en-GB" w:eastAsia="ar-SA" w:bidi="ar-SA"/>
          </w:rPr>
          <w:t>https://doi:10.1080/09649069.2023.2281840</w:t>
        </w:r>
      </w:hyperlink>
      <w:r w:rsidRPr="00602EE1">
        <w:rPr>
          <w:rFonts w:ascii="Arial" w:hAnsi="Arial" w:cs="Arial"/>
          <w:sz w:val="22"/>
          <w:szCs w:val="22"/>
        </w:rPr>
        <w:t>.</w:t>
      </w:r>
    </w:p>
    <w:p w14:paraId="7C643466"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 xml:space="preserve">Department for Education (2025). </w:t>
      </w:r>
      <w:r w:rsidRPr="00602EE1">
        <w:rPr>
          <w:rFonts w:ascii="Arial" w:hAnsi="Arial" w:cs="Arial"/>
          <w:i/>
          <w:iCs/>
          <w:sz w:val="22"/>
          <w:szCs w:val="22"/>
        </w:rPr>
        <w:t>Working Together to Safeguard Children</w:t>
      </w:r>
      <w:r w:rsidRPr="00602EE1">
        <w:rPr>
          <w:rFonts w:ascii="Arial" w:hAnsi="Arial" w:cs="Arial"/>
          <w:sz w:val="22"/>
          <w:szCs w:val="22"/>
        </w:rPr>
        <w:t xml:space="preserve">. [online] GOV.UK. Available at: </w:t>
      </w:r>
      <w:hyperlink r:id="rId11" w:history="1">
        <w:r w:rsidR="008E4AE4" w:rsidRPr="00602EE1">
          <w:rPr>
            <w:rStyle w:val="Hyperlink"/>
            <w:rFonts w:ascii="Arial" w:hAnsi="Arial" w:cs="Arial"/>
            <w:sz w:val="22"/>
            <w:szCs w:val="22"/>
            <w:lang w:val="en-GB" w:eastAsia="ar-SA" w:bidi="ar-SA"/>
          </w:rPr>
          <w:t>https://www.gov.uk/government/publications/working-together-to-safeguard-children--2</w:t>
        </w:r>
      </w:hyperlink>
    </w:p>
    <w:p w14:paraId="2B3B22C5"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Driscoll, J., Hutchinson, A., Lorek, A., Stride, C. and Kiss, K. (2022). Multiagency safeguarding arrangements during and beyond the Covid</w:t>
      </w:r>
      <w:r w:rsidRPr="00602EE1">
        <w:rPr>
          <w:rFonts w:ascii="Cambria Math" w:hAnsi="Cambria Math" w:cs="Cambria Math"/>
          <w:sz w:val="22"/>
          <w:szCs w:val="22"/>
        </w:rPr>
        <w:t>‐</w:t>
      </w:r>
      <w:r w:rsidRPr="00602EE1">
        <w:rPr>
          <w:rFonts w:ascii="Arial" w:hAnsi="Arial" w:cs="Arial"/>
          <w:sz w:val="22"/>
          <w:szCs w:val="22"/>
        </w:rPr>
        <w:t xml:space="preserve">19 pandemic: Identifying shared learning. </w:t>
      </w:r>
      <w:r w:rsidRPr="00602EE1">
        <w:rPr>
          <w:rFonts w:ascii="Arial" w:hAnsi="Arial" w:cs="Arial"/>
          <w:i/>
          <w:iCs/>
          <w:sz w:val="22"/>
          <w:szCs w:val="22"/>
        </w:rPr>
        <w:t>Child Abuse Review</w:t>
      </w:r>
      <w:r w:rsidRPr="00602EE1">
        <w:rPr>
          <w:rFonts w:ascii="Arial" w:hAnsi="Arial" w:cs="Arial"/>
          <w:sz w:val="22"/>
          <w:szCs w:val="22"/>
        </w:rPr>
        <w:t>, 31(5).</w:t>
      </w:r>
    </w:p>
    <w:p w14:paraId="16B1A0D5"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El</w:t>
      </w:r>
      <w:r w:rsidRPr="00602EE1">
        <w:rPr>
          <w:rFonts w:ascii="Cambria Math" w:hAnsi="Cambria Math" w:cs="Cambria Math"/>
          <w:sz w:val="22"/>
          <w:szCs w:val="22"/>
        </w:rPr>
        <w:t>‐</w:t>
      </w:r>
      <w:r w:rsidRPr="00602EE1">
        <w:rPr>
          <w:rFonts w:ascii="Arial" w:hAnsi="Arial" w:cs="Arial"/>
          <w:sz w:val="22"/>
          <w:szCs w:val="22"/>
        </w:rPr>
        <w:t xml:space="preserve">Hoss, T., Thomas, F., Gradinger, F. and Hughes, S. (2023). The role of the voluntary, community and social enterprise sector in Early Help: Critical reflections from embedded social care research. </w:t>
      </w:r>
      <w:r w:rsidRPr="00602EE1">
        <w:rPr>
          <w:rFonts w:ascii="Arial" w:hAnsi="Arial" w:cs="Arial"/>
          <w:i/>
          <w:iCs/>
          <w:sz w:val="22"/>
          <w:szCs w:val="22"/>
        </w:rPr>
        <w:t>Child &amp; Family Social Work</w:t>
      </w:r>
      <w:r w:rsidRPr="00602EE1">
        <w:rPr>
          <w:rFonts w:ascii="Arial" w:hAnsi="Arial" w:cs="Arial"/>
          <w:sz w:val="22"/>
          <w:szCs w:val="22"/>
        </w:rPr>
        <w:t xml:space="preserve">, 28(4). </w:t>
      </w:r>
      <w:hyperlink r:id="rId12" w:history="1">
        <w:r w:rsidR="008E4AE4" w:rsidRPr="00602EE1">
          <w:rPr>
            <w:rStyle w:val="Hyperlink"/>
            <w:rFonts w:ascii="Arial" w:hAnsi="Arial" w:cs="Arial"/>
            <w:sz w:val="22"/>
            <w:szCs w:val="22"/>
            <w:lang w:val="en-GB" w:eastAsia="ar-SA" w:bidi="ar-SA"/>
          </w:rPr>
          <w:t>https://doi:10.1111/cfs.13034</w:t>
        </w:r>
      </w:hyperlink>
      <w:r w:rsidRPr="00602EE1">
        <w:rPr>
          <w:rFonts w:ascii="Arial" w:hAnsi="Arial" w:cs="Arial"/>
          <w:sz w:val="22"/>
          <w:szCs w:val="22"/>
        </w:rPr>
        <w:t>.</w:t>
      </w:r>
    </w:p>
    <w:p w14:paraId="3773C6DF"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 xml:space="preserve">Fitzpatrick, P.J. (2023). Improving health literacy using the power of digital communications to achieve better health outcomes for patients and practitioners. </w:t>
      </w:r>
      <w:r w:rsidRPr="00602EE1">
        <w:rPr>
          <w:rFonts w:ascii="Arial" w:hAnsi="Arial" w:cs="Arial"/>
          <w:i/>
          <w:iCs/>
          <w:sz w:val="22"/>
          <w:szCs w:val="22"/>
        </w:rPr>
        <w:t>Frontiers in Digital Health</w:t>
      </w:r>
      <w:r w:rsidRPr="00602EE1">
        <w:rPr>
          <w:rFonts w:ascii="Arial" w:hAnsi="Arial" w:cs="Arial"/>
          <w:sz w:val="22"/>
          <w:szCs w:val="22"/>
        </w:rPr>
        <w:t xml:space="preserve">, 5(1). </w:t>
      </w:r>
      <w:hyperlink r:id="rId13" w:history="1">
        <w:r w:rsidR="008E4AE4" w:rsidRPr="00602EE1">
          <w:rPr>
            <w:rStyle w:val="Hyperlink"/>
            <w:rFonts w:ascii="Arial" w:hAnsi="Arial" w:cs="Arial"/>
            <w:sz w:val="22"/>
            <w:szCs w:val="22"/>
            <w:lang w:val="en-GB" w:eastAsia="ar-SA" w:bidi="ar-SA"/>
          </w:rPr>
          <w:t>https://doi:10.3389/fdgth.2023.1264780</w:t>
        </w:r>
      </w:hyperlink>
      <w:r w:rsidRPr="00602EE1">
        <w:rPr>
          <w:rFonts w:ascii="Arial" w:hAnsi="Arial" w:cs="Arial"/>
          <w:sz w:val="22"/>
          <w:szCs w:val="22"/>
        </w:rPr>
        <w:t>.</w:t>
      </w:r>
    </w:p>
    <w:p w14:paraId="6FA13B64"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 xml:space="preserve">GOV.UK (2022). </w:t>
      </w:r>
      <w:r w:rsidRPr="00602EE1">
        <w:rPr>
          <w:rFonts w:ascii="Arial" w:hAnsi="Arial" w:cs="Arial"/>
          <w:i/>
          <w:iCs/>
          <w:sz w:val="22"/>
          <w:szCs w:val="22"/>
        </w:rPr>
        <w:t>What is early help? Concepts, policy directions and multi-agency perspectives</w:t>
      </w:r>
      <w:r w:rsidRPr="00602EE1">
        <w:rPr>
          <w:rFonts w:ascii="Arial" w:hAnsi="Arial" w:cs="Arial"/>
          <w:sz w:val="22"/>
          <w:szCs w:val="22"/>
        </w:rPr>
        <w:t xml:space="preserve">. [online] Available at: </w:t>
      </w:r>
      <w:hyperlink r:id="rId14" w:history="1">
        <w:r w:rsidR="008E4AE4" w:rsidRPr="00602EE1">
          <w:rPr>
            <w:rStyle w:val="Hyperlink"/>
            <w:rFonts w:ascii="Arial" w:hAnsi="Arial" w:cs="Arial"/>
            <w:sz w:val="22"/>
            <w:szCs w:val="22"/>
            <w:lang w:val="en-GB" w:eastAsia="ar-SA" w:bidi="ar-SA"/>
          </w:rPr>
          <w:t>https://assets.publishing.service.gov.uk/government/uploads/system/uploads/attachment_data/file/1053868/Early_help_Research_in_Practice_2022.pdf</w:t>
        </w:r>
      </w:hyperlink>
      <w:r w:rsidRPr="00602EE1">
        <w:rPr>
          <w:rFonts w:ascii="Arial" w:hAnsi="Arial" w:cs="Arial"/>
          <w:sz w:val="22"/>
          <w:szCs w:val="22"/>
        </w:rPr>
        <w:t>.</w:t>
      </w:r>
    </w:p>
    <w:p w14:paraId="17705820" w14:textId="77777777" w:rsidR="000D3BE2" w:rsidRPr="00602EE1" w:rsidRDefault="000D3BE2" w:rsidP="000D3BE2">
      <w:pPr>
        <w:pStyle w:val="NormalWeb"/>
        <w:spacing w:after="240" w:line="240" w:lineRule="auto"/>
        <w:ind w:left="720" w:hanging="720"/>
        <w:rPr>
          <w:rFonts w:ascii="Arial" w:hAnsi="Arial" w:cs="Arial"/>
          <w:sz w:val="22"/>
          <w:szCs w:val="22"/>
        </w:rPr>
      </w:pPr>
      <w:r w:rsidRPr="00602EE1">
        <w:rPr>
          <w:rFonts w:ascii="Arial" w:hAnsi="Arial" w:cs="Arial"/>
          <w:sz w:val="22"/>
          <w:szCs w:val="22"/>
        </w:rPr>
        <w:t xml:space="preserve">Hood, R., Price, J., Sartori, D., Maisey, D., Johnson, J. and Clark, Z. (2017). Collaborating across the threshold: The development of interprofessional expertise in child safeguarding. </w:t>
      </w:r>
      <w:r w:rsidRPr="00602EE1">
        <w:rPr>
          <w:rFonts w:ascii="Arial" w:hAnsi="Arial" w:cs="Arial"/>
          <w:i/>
          <w:iCs/>
          <w:sz w:val="22"/>
          <w:szCs w:val="22"/>
        </w:rPr>
        <w:t>Journal of Interprofessional Care</w:t>
      </w:r>
      <w:r w:rsidRPr="00602EE1">
        <w:rPr>
          <w:rFonts w:ascii="Arial" w:hAnsi="Arial" w:cs="Arial"/>
          <w:sz w:val="22"/>
          <w:szCs w:val="22"/>
        </w:rPr>
        <w:t xml:space="preserve">, 31(6), pp.705–713. </w:t>
      </w:r>
      <w:hyperlink r:id="rId15" w:history="1">
        <w:r w:rsidR="008E4AE4" w:rsidRPr="00602EE1">
          <w:rPr>
            <w:rStyle w:val="Hyperlink"/>
            <w:rFonts w:ascii="Arial" w:hAnsi="Arial" w:cs="Arial"/>
            <w:sz w:val="22"/>
            <w:szCs w:val="22"/>
            <w:lang w:val="en-GB" w:eastAsia="ar-SA" w:bidi="ar-SA"/>
          </w:rPr>
          <w:t>https://doi:10.1080/13561820.2017.1329199</w:t>
        </w:r>
      </w:hyperlink>
      <w:r w:rsidRPr="00602EE1">
        <w:rPr>
          <w:rFonts w:ascii="Arial" w:hAnsi="Arial" w:cs="Arial"/>
          <w:sz w:val="22"/>
          <w:szCs w:val="22"/>
        </w:rPr>
        <w:t>.</w:t>
      </w:r>
    </w:p>
    <w:p w14:paraId="4BF19393" w14:textId="77777777" w:rsidR="000D3BE2" w:rsidRPr="00602EE1" w:rsidRDefault="000D3BE2" w:rsidP="000D3BE2">
      <w:pPr>
        <w:pStyle w:val="NormalWeb"/>
        <w:spacing w:after="240" w:line="240" w:lineRule="auto"/>
        <w:ind w:left="720" w:hanging="720"/>
        <w:rPr>
          <w:rFonts w:ascii="Arial" w:hAnsi="Arial" w:cs="Arial"/>
        </w:rPr>
      </w:pPr>
      <w:r w:rsidRPr="00602EE1">
        <w:rPr>
          <w:rFonts w:ascii="Arial" w:hAnsi="Arial" w:cs="Arial"/>
        </w:rPr>
        <w:t xml:space="preserve">Jarvis, T., Mah, A.M., Wang, R.H. and Wilson, M.G. (2022). Usability of an Online System Navigation Database to Support Equitable Access to Assistive Technology in Canada: Usability Testing Study (Preprint). </w:t>
      </w:r>
      <w:r w:rsidRPr="00602EE1">
        <w:rPr>
          <w:rFonts w:ascii="Arial" w:hAnsi="Arial" w:cs="Arial"/>
          <w:i/>
          <w:iCs/>
        </w:rPr>
        <w:t>JMIR Formative Research</w:t>
      </w:r>
      <w:r w:rsidRPr="00602EE1">
        <w:rPr>
          <w:rFonts w:ascii="Arial" w:hAnsi="Arial" w:cs="Arial"/>
        </w:rPr>
        <w:t xml:space="preserve">. </w:t>
      </w:r>
      <w:hyperlink r:id="rId16" w:history="1">
        <w:r w:rsidR="008E4AE4" w:rsidRPr="00602EE1">
          <w:rPr>
            <w:rStyle w:val="Hyperlink"/>
            <w:rFonts w:ascii="Arial" w:hAnsi="Arial" w:cs="Arial"/>
            <w:lang w:val="en-GB" w:eastAsia="ar-SA" w:bidi="ar-SA"/>
          </w:rPr>
          <w:t>https://doi:10.2196/36949</w:t>
        </w:r>
      </w:hyperlink>
      <w:r w:rsidRPr="00602EE1">
        <w:rPr>
          <w:rFonts w:ascii="Arial" w:hAnsi="Arial" w:cs="Arial"/>
        </w:rPr>
        <w:t>.</w:t>
      </w:r>
    </w:p>
    <w:p w14:paraId="0DB740FA" w14:textId="77777777" w:rsidR="000D3BE2" w:rsidRPr="00602EE1" w:rsidRDefault="000D3BE2" w:rsidP="000D3BE2">
      <w:pPr>
        <w:pStyle w:val="NormalWeb"/>
        <w:spacing w:after="240" w:line="240" w:lineRule="auto"/>
        <w:ind w:left="720" w:hanging="720"/>
        <w:rPr>
          <w:rFonts w:ascii="Arial" w:hAnsi="Arial" w:cs="Arial"/>
        </w:rPr>
      </w:pPr>
      <w:r w:rsidRPr="00602EE1">
        <w:rPr>
          <w:rFonts w:ascii="Arial" w:hAnsi="Arial" w:cs="Arial"/>
        </w:rPr>
        <w:t xml:space="preserve">Leeds (2026). </w:t>
      </w:r>
      <w:r w:rsidRPr="00602EE1">
        <w:rPr>
          <w:rFonts w:ascii="Arial" w:hAnsi="Arial" w:cs="Arial"/>
          <w:i/>
          <w:iCs/>
        </w:rPr>
        <w:t>Coordinating Early Help support | Leeds Safeguarding Children Partnership</w:t>
      </w:r>
      <w:r w:rsidRPr="00602EE1">
        <w:rPr>
          <w:rFonts w:ascii="Arial" w:hAnsi="Arial" w:cs="Arial"/>
        </w:rPr>
        <w:t xml:space="preserve">. [online] Leedsscp.org.uk. Available at: </w:t>
      </w:r>
      <w:hyperlink r:id="rId17" w:history="1">
        <w:r w:rsidR="008E4AE4" w:rsidRPr="00602EE1">
          <w:rPr>
            <w:rStyle w:val="Hyperlink"/>
            <w:rFonts w:ascii="Arial" w:hAnsi="Arial" w:cs="Arial"/>
            <w:lang w:val="en-GB" w:eastAsia="ar-SA" w:bidi="ar-SA"/>
          </w:rPr>
          <w:t>https://www.leedsscp.org.uk/practitioners/working-with-families/coordinating-early-help-support</w:t>
        </w:r>
      </w:hyperlink>
    </w:p>
    <w:p w14:paraId="4A4470BD" w14:textId="77777777" w:rsidR="000D3BE2" w:rsidRPr="00602EE1" w:rsidRDefault="000D3BE2" w:rsidP="000D3BE2">
      <w:pPr>
        <w:pStyle w:val="NormalWeb"/>
        <w:spacing w:after="240" w:line="240" w:lineRule="auto"/>
        <w:ind w:left="720" w:hanging="720"/>
        <w:rPr>
          <w:rFonts w:ascii="Arial" w:hAnsi="Arial" w:cs="Arial"/>
        </w:rPr>
      </w:pPr>
      <w:proofErr w:type="spellStart"/>
      <w:r w:rsidRPr="00602EE1">
        <w:rPr>
          <w:rFonts w:ascii="Arial" w:hAnsi="Arial" w:cs="Arial"/>
        </w:rPr>
        <w:t>leedsscp</w:t>
      </w:r>
      <w:proofErr w:type="spellEnd"/>
      <w:r w:rsidRPr="00602EE1">
        <w:rPr>
          <w:rFonts w:ascii="Arial" w:hAnsi="Arial" w:cs="Arial"/>
        </w:rPr>
        <w:t xml:space="preserve"> (2025). </w:t>
      </w:r>
      <w:r w:rsidRPr="00602EE1">
        <w:rPr>
          <w:rFonts w:ascii="Arial" w:hAnsi="Arial" w:cs="Arial"/>
          <w:i/>
          <w:iCs/>
        </w:rPr>
        <w:t>Additional information to support Early Help | Leeds Safeguarding Children Partnership</w:t>
      </w:r>
      <w:r w:rsidRPr="00602EE1">
        <w:rPr>
          <w:rFonts w:ascii="Arial" w:hAnsi="Arial" w:cs="Arial"/>
        </w:rPr>
        <w:t xml:space="preserve">. [online] Www.leedsscp.org.uk. Available at: </w:t>
      </w:r>
      <w:hyperlink r:id="rId18" w:history="1">
        <w:r w:rsidR="008E4AE4" w:rsidRPr="00602EE1">
          <w:rPr>
            <w:rStyle w:val="Hyperlink"/>
            <w:rFonts w:ascii="Arial" w:hAnsi="Arial" w:cs="Arial"/>
            <w:lang w:val="en-GB" w:eastAsia="ar-SA" w:bidi="ar-SA"/>
          </w:rPr>
          <w:t>https://www.leedsscp.org.uk/practitioners/approaches/early-help/additional-support</w:t>
        </w:r>
      </w:hyperlink>
    </w:p>
    <w:p w14:paraId="3EA5EC29" w14:textId="77777777" w:rsidR="000D3BE2" w:rsidRPr="00602EE1" w:rsidRDefault="000D3BE2" w:rsidP="000D3BE2">
      <w:pPr>
        <w:pStyle w:val="NormalWeb"/>
        <w:spacing w:after="240" w:line="240" w:lineRule="auto"/>
        <w:ind w:left="720" w:hanging="720"/>
        <w:rPr>
          <w:rFonts w:ascii="Arial" w:hAnsi="Arial" w:cs="Arial"/>
        </w:rPr>
      </w:pPr>
      <w:r w:rsidRPr="00602EE1">
        <w:rPr>
          <w:rFonts w:ascii="Arial" w:hAnsi="Arial" w:cs="Arial"/>
        </w:rPr>
        <w:t xml:space="preserve">Moran, P., Jacobs, C., Bunn, A. and Bifulco, A. (2007). Multi-agency working: Implications for an early-intervention social work team. </w:t>
      </w:r>
      <w:r w:rsidRPr="00602EE1">
        <w:rPr>
          <w:rFonts w:ascii="Arial" w:hAnsi="Arial" w:cs="Arial"/>
          <w:i/>
          <w:iCs/>
        </w:rPr>
        <w:t>Child &amp; Family Social Work</w:t>
      </w:r>
      <w:r w:rsidRPr="00602EE1">
        <w:rPr>
          <w:rFonts w:ascii="Arial" w:hAnsi="Arial" w:cs="Arial"/>
        </w:rPr>
        <w:t xml:space="preserve">, [online] 12(2), pp.143–151. </w:t>
      </w:r>
      <w:hyperlink r:id="rId19" w:history="1">
        <w:r w:rsidR="008E4AE4" w:rsidRPr="00602EE1">
          <w:rPr>
            <w:rStyle w:val="Hyperlink"/>
            <w:rFonts w:ascii="Arial" w:hAnsi="Arial" w:cs="Arial"/>
            <w:lang w:val="en-GB" w:eastAsia="ar-SA" w:bidi="ar-SA"/>
          </w:rPr>
          <w:t>https://doi:10.1111/j.1365-2206.2006.00452.x</w:t>
        </w:r>
      </w:hyperlink>
      <w:r w:rsidRPr="00602EE1">
        <w:rPr>
          <w:rFonts w:ascii="Arial" w:hAnsi="Arial" w:cs="Arial"/>
        </w:rPr>
        <w:t>.</w:t>
      </w:r>
    </w:p>
    <w:p w14:paraId="7E61B124" w14:textId="77777777" w:rsidR="000D3BE2" w:rsidRPr="00602EE1" w:rsidRDefault="000D3BE2" w:rsidP="000D3BE2">
      <w:pPr>
        <w:pStyle w:val="NormalWeb"/>
        <w:spacing w:after="240" w:line="240" w:lineRule="auto"/>
        <w:ind w:left="720" w:hanging="720"/>
        <w:rPr>
          <w:rFonts w:ascii="Arial" w:hAnsi="Arial" w:cs="Arial"/>
        </w:rPr>
      </w:pPr>
      <w:r w:rsidRPr="00602EE1">
        <w:rPr>
          <w:rFonts w:ascii="Arial" w:hAnsi="Arial" w:cs="Arial"/>
        </w:rPr>
        <w:t xml:space="preserve">Nottinghamshire County Council (2025). </w:t>
      </w:r>
      <w:r w:rsidRPr="00602EE1">
        <w:rPr>
          <w:rFonts w:ascii="Arial" w:hAnsi="Arial" w:cs="Arial"/>
          <w:i/>
          <w:iCs/>
        </w:rPr>
        <w:t>Referring to Early Help services</w:t>
      </w:r>
      <w:r w:rsidRPr="00602EE1">
        <w:rPr>
          <w:rFonts w:ascii="Arial" w:hAnsi="Arial" w:cs="Arial"/>
        </w:rPr>
        <w:t xml:space="preserve">. [online] Nottinghamshire County Council. Available at: </w:t>
      </w:r>
      <w:hyperlink r:id="rId20" w:history="1">
        <w:r w:rsidR="008E4AE4" w:rsidRPr="00602EE1">
          <w:rPr>
            <w:rStyle w:val="Hyperlink"/>
            <w:rFonts w:ascii="Arial" w:hAnsi="Arial" w:cs="Arial"/>
            <w:lang w:val="en-GB" w:eastAsia="ar-SA" w:bidi="ar-SA"/>
          </w:rPr>
          <w:t>https://www.nottinghamshire.gov.uk/care/early-years-and-childcare/childcare-providers/referring-to-early-help-services</w:t>
        </w:r>
      </w:hyperlink>
    </w:p>
    <w:p w14:paraId="04D5A087" w14:textId="77777777" w:rsidR="000D3BE2" w:rsidRPr="00602EE1" w:rsidRDefault="000D3BE2" w:rsidP="000D3BE2">
      <w:pPr>
        <w:pStyle w:val="NormalWeb"/>
        <w:spacing w:after="240" w:line="240" w:lineRule="auto"/>
        <w:ind w:left="720" w:hanging="720"/>
        <w:rPr>
          <w:rFonts w:ascii="Arial" w:hAnsi="Arial" w:cs="Arial"/>
        </w:rPr>
      </w:pPr>
      <w:r w:rsidRPr="00602EE1">
        <w:rPr>
          <w:rFonts w:ascii="Arial" w:hAnsi="Arial" w:cs="Arial"/>
        </w:rPr>
        <w:t xml:space="preserve">Tower Hamlets (2024). </w:t>
      </w:r>
      <w:r w:rsidRPr="00602EE1">
        <w:rPr>
          <w:rFonts w:ascii="Arial" w:hAnsi="Arial" w:cs="Arial"/>
          <w:i/>
          <w:iCs/>
        </w:rPr>
        <w:t>Early Help Hub</w:t>
      </w:r>
      <w:r w:rsidRPr="00602EE1">
        <w:rPr>
          <w:rFonts w:ascii="Arial" w:hAnsi="Arial" w:cs="Arial"/>
        </w:rPr>
        <w:t xml:space="preserve">. [online] Www.towerhamlets.gov.uk. Available at: </w:t>
      </w:r>
      <w:hyperlink r:id="rId21" w:history="1">
        <w:r w:rsidR="008E4AE4" w:rsidRPr="00602EE1">
          <w:rPr>
            <w:rStyle w:val="Hyperlink"/>
            <w:rFonts w:ascii="Arial" w:hAnsi="Arial" w:cs="Arial"/>
            <w:lang w:val="en-GB" w:eastAsia="ar-SA" w:bidi="ar-SA"/>
          </w:rPr>
          <w:t>https://www.towerhamlets.gov.uk/lgnl/health__social_care/children_and_family_care/Early_Help/Early_Help_Hub.aspx</w:t>
        </w:r>
      </w:hyperlink>
    </w:p>
    <w:p w14:paraId="127C04A2" w14:textId="77777777" w:rsidR="008E4AE4" w:rsidRPr="00602EE1" w:rsidRDefault="000D3BE2" w:rsidP="000D3BE2">
      <w:pPr>
        <w:pStyle w:val="NormalWeb"/>
        <w:spacing w:after="240" w:line="240" w:lineRule="auto"/>
        <w:ind w:left="720" w:hanging="720"/>
        <w:rPr>
          <w:rFonts w:ascii="Arial" w:hAnsi="Arial" w:cs="Arial"/>
        </w:rPr>
      </w:pPr>
      <w:r w:rsidRPr="00602EE1">
        <w:rPr>
          <w:rFonts w:ascii="Arial" w:hAnsi="Arial" w:cs="Arial"/>
        </w:rPr>
        <w:t xml:space="preserve">Tower Hamlets (2025). </w:t>
      </w:r>
      <w:r w:rsidRPr="00602EE1">
        <w:rPr>
          <w:rFonts w:ascii="Arial" w:hAnsi="Arial" w:cs="Arial"/>
          <w:i/>
          <w:iCs/>
        </w:rPr>
        <w:t>About Early Help</w:t>
      </w:r>
      <w:r w:rsidRPr="00602EE1">
        <w:rPr>
          <w:rFonts w:ascii="Arial" w:hAnsi="Arial" w:cs="Arial"/>
        </w:rPr>
        <w:t xml:space="preserve">. [online] Www.towerhamlets.gov.uk. Available at: </w:t>
      </w:r>
      <w:hyperlink r:id="rId22" w:history="1">
        <w:r w:rsidR="008E4AE4" w:rsidRPr="00602EE1">
          <w:rPr>
            <w:rStyle w:val="Hyperlink"/>
            <w:rFonts w:ascii="Arial" w:hAnsi="Arial" w:cs="Arial"/>
            <w:lang w:val="en-GB" w:eastAsia="ar-SA" w:bidi="ar-SA"/>
          </w:rPr>
          <w:t>https://www.towerhamlets.gov.uk/lgnl/health__social_care/children_and_family_care/Early_Help/About_Early_Help.aspx</w:t>
        </w:r>
      </w:hyperlink>
    </w:p>
    <w:p w14:paraId="3ACA670F" w14:textId="77777777" w:rsidR="000D3BE2" w:rsidRDefault="000D3BE2" w:rsidP="000D3BE2">
      <w:pPr>
        <w:pStyle w:val="NormalWeb"/>
        <w:spacing w:after="240" w:line="240" w:lineRule="auto"/>
        <w:ind w:left="720" w:hanging="720"/>
      </w:pPr>
      <w:r>
        <w:t xml:space="preserve"> </w:t>
      </w:r>
    </w:p>
    <w:p w14:paraId="01E08ABC" w14:textId="77777777" w:rsidR="008E4AE4" w:rsidRDefault="008E4AE4" w:rsidP="000D3BE2">
      <w:pPr>
        <w:pStyle w:val="NormalWeb"/>
        <w:spacing w:after="240" w:line="240" w:lineRule="auto"/>
        <w:ind w:left="720" w:hanging="720"/>
      </w:pPr>
    </w:p>
    <w:p w14:paraId="1E37116F" w14:textId="77777777" w:rsidR="000D3BE2" w:rsidRPr="000D3BE2" w:rsidRDefault="000D3BE2" w:rsidP="000D3BE2"/>
    <w:sectPr w:rsidR="000D3BE2" w:rsidRPr="000D3BE2">
      <w:footerReference w:type="default" r:id="rId2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5058C" w14:textId="77777777" w:rsidR="00B25A9A" w:rsidRDefault="00B25A9A" w:rsidP="00A87747">
      <w:pPr>
        <w:spacing w:line="240" w:lineRule="auto"/>
      </w:pPr>
      <w:r>
        <w:separator/>
      </w:r>
    </w:p>
  </w:endnote>
  <w:endnote w:type="continuationSeparator" w:id="0">
    <w:p w14:paraId="6137364A" w14:textId="77777777" w:rsidR="00B25A9A" w:rsidRDefault="00B25A9A"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540CE" w14:textId="77777777" w:rsidR="00A87747" w:rsidRDefault="00A87747">
    <w:pPr>
      <w:pStyle w:val="Footer"/>
      <w:jc w:val="center"/>
    </w:pPr>
    <w:r>
      <w:fldChar w:fldCharType="begin"/>
    </w:r>
    <w:r>
      <w:instrText xml:space="preserve"> PAGE   \* MERGEFORMAT </w:instrText>
    </w:r>
    <w:r>
      <w:fldChar w:fldCharType="separate"/>
    </w:r>
    <w:r w:rsidR="00305979">
      <w:rPr>
        <w:noProof/>
      </w:rPr>
      <w:t>1</w:t>
    </w:r>
    <w:r>
      <w:rPr>
        <w:noProof/>
      </w:rPr>
      <w:fldChar w:fldCharType="end"/>
    </w:r>
  </w:p>
  <w:p w14:paraId="7553EC4F"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637C1" w14:textId="77777777" w:rsidR="00B25A9A" w:rsidRDefault="00B25A9A" w:rsidP="00A87747">
      <w:pPr>
        <w:spacing w:line="240" w:lineRule="auto"/>
      </w:pPr>
      <w:r>
        <w:separator/>
      </w:r>
    </w:p>
  </w:footnote>
  <w:footnote w:type="continuationSeparator" w:id="0">
    <w:p w14:paraId="0C03720A" w14:textId="77777777" w:rsidR="00B25A9A" w:rsidRDefault="00B25A9A" w:rsidP="00A877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2016705">
    <w:abstractNumId w:val="0"/>
  </w:num>
  <w:num w:numId="2" w16cid:durableId="726799895">
    <w:abstractNumId w:val="1"/>
  </w:num>
  <w:num w:numId="3" w16cid:durableId="688992213">
    <w:abstractNumId w:val="10"/>
  </w:num>
  <w:num w:numId="4" w16cid:durableId="847140921">
    <w:abstractNumId w:val="24"/>
  </w:num>
  <w:num w:numId="5" w16cid:durableId="1322544738">
    <w:abstractNumId w:val="9"/>
  </w:num>
  <w:num w:numId="6" w16cid:durableId="63993647">
    <w:abstractNumId w:val="23"/>
  </w:num>
  <w:num w:numId="7" w16cid:durableId="640306408">
    <w:abstractNumId w:val="27"/>
  </w:num>
  <w:num w:numId="8" w16cid:durableId="816530170">
    <w:abstractNumId w:val="19"/>
  </w:num>
  <w:num w:numId="9" w16cid:durableId="1117330666">
    <w:abstractNumId w:val="6"/>
  </w:num>
  <w:num w:numId="10" w16cid:durableId="1870531517">
    <w:abstractNumId w:val="16"/>
  </w:num>
  <w:num w:numId="11" w16cid:durableId="188875942">
    <w:abstractNumId w:val="20"/>
  </w:num>
  <w:num w:numId="12" w16cid:durableId="223689278">
    <w:abstractNumId w:val="11"/>
  </w:num>
  <w:num w:numId="13" w16cid:durableId="480316354">
    <w:abstractNumId w:val="4"/>
  </w:num>
  <w:num w:numId="14" w16cid:durableId="1031303524">
    <w:abstractNumId w:val="17"/>
  </w:num>
  <w:num w:numId="15" w16cid:durableId="1725525753">
    <w:abstractNumId w:val="5"/>
  </w:num>
  <w:num w:numId="16" w16cid:durableId="66608679">
    <w:abstractNumId w:val="22"/>
  </w:num>
  <w:num w:numId="17" w16cid:durableId="1495686724">
    <w:abstractNumId w:val="3"/>
  </w:num>
  <w:num w:numId="18" w16cid:durableId="327708657">
    <w:abstractNumId w:val="18"/>
  </w:num>
  <w:num w:numId="19" w16cid:durableId="1317371612">
    <w:abstractNumId w:val="2"/>
  </w:num>
  <w:num w:numId="20" w16cid:durableId="179124565">
    <w:abstractNumId w:val="26"/>
  </w:num>
  <w:num w:numId="21" w16cid:durableId="847331543">
    <w:abstractNumId w:val="13"/>
  </w:num>
  <w:num w:numId="22" w16cid:durableId="731662718">
    <w:abstractNumId w:val="12"/>
  </w:num>
  <w:num w:numId="23" w16cid:durableId="450788757">
    <w:abstractNumId w:val="25"/>
  </w:num>
  <w:num w:numId="24" w16cid:durableId="559445906">
    <w:abstractNumId w:val="28"/>
  </w:num>
  <w:num w:numId="25" w16cid:durableId="1539583132">
    <w:abstractNumId w:val="7"/>
  </w:num>
  <w:num w:numId="26" w16cid:durableId="361631398">
    <w:abstractNumId w:val="15"/>
  </w:num>
  <w:num w:numId="27" w16cid:durableId="494682665">
    <w:abstractNumId w:val="14"/>
  </w:num>
  <w:num w:numId="28" w16cid:durableId="1850292517">
    <w:abstractNumId w:val="21"/>
  </w:num>
  <w:num w:numId="29" w16cid:durableId="193797627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ixqATyvwOIs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20DD"/>
    <w:rsid w:val="0009752E"/>
    <w:rsid w:val="000A0300"/>
    <w:rsid w:val="000A2736"/>
    <w:rsid w:val="000A693F"/>
    <w:rsid w:val="000B55F1"/>
    <w:rsid w:val="000B7C25"/>
    <w:rsid w:val="000C54FA"/>
    <w:rsid w:val="000D13F2"/>
    <w:rsid w:val="000D1E89"/>
    <w:rsid w:val="000D3BE2"/>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5979"/>
    <w:rsid w:val="00306373"/>
    <w:rsid w:val="003113A7"/>
    <w:rsid w:val="00316258"/>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4001C6"/>
    <w:rsid w:val="004004AE"/>
    <w:rsid w:val="0040516B"/>
    <w:rsid w:val="00406F8A"/>
    <w:rsid w:val="004118BC"/>
    <w:rsid w:val="00412D04"/>
    <w:rsid w:val="00426EFB"/>
    <w:rsid w:val="004275E6"/>
    <w:rsid w:val="00430271"/>
    <w:rsid w:val="0043392D"/>
    <w:rsid w:val="00435F23"/>
    <w:rsid w:val="004510CC"/>
    <w:rsid w:val="00454D5E"/>
    <w:rsid w:val="00455304"/>
    <w:rsid w:val="00460545"/>
    <w:rsid w:val="0046208D"/>
    <w:rsid w:val="00465453"/>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338"/>
    <w:rsid w:val="005B3892"/>
    <w:rsid w:val="005C2B38"/>
    <w:rsid w:val="005C6F1F"/>
    <w:rsid w:val="005C729D"/>
    <w:rsid w:val="005C740A"/>
    <w:rsid w:val="005D49B9"/>
    <w:rsid w:val="005F292C"/>
    <w:rsid w:val="00602EE1"/>
    <w:rsid w:val="0060463A"/>
    <w:rsid w:val="00607926"/>
    <w:rsid w:val="0061173B"/>
    <w:rsid w:val="00615B24"/>
    <w:rsid w:val="00621B9C"/>
    <w:rsid w:val="006237FB"/>
    <w:rsid w:val="006302B6"/>
    <w:rsid w:val="006407FE"/>
    <w:rsid w:val="006438EC"/>
    <w:rsid w:val="006475FF"/>
    <w:rsid w:val="00651E68"/>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47EF5"/>
    <w:rsid w:val="00853117"/>
    <w:rsid w:val="008645D9"/>
    <w:rsid w:val="0087207B"/>
    <w:rsid w:val="00872FDC"/>
    <w:rsid w:val="00884801"/>
    <w:rsid w:val="008934D6"/>
    <w:rsid w:val="008A4FEE"/>
    <w:rsid w:val="008A5AAC"/>
    <w:rsid w:val="008B1D5E"/>
    <w:rsid w:val="008B6785"/>
    <w:rsid w:val="008C4464"/>
    <w:rsid w:val="008C5894"/>
    <w:rsid w:val="008D09FF"/>
    <w:rsid w:val="008E4AE4"/>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20E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E6FB1"/>
    <w:rsid w:val="009F0254"/>
    <w:rsid w:val="00A008EC"/>
    <w:rsid w:val="00A0522A"/>
    <w:rsid w:val="00A06682"/>
    <w:rsid w:val="00A2048B"/>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25A9A"/>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A3F"/>
    <w:rsid w:val="00C42CEC"/>
    <w:rsid w:val="00C433FF"/>
    <w:rsid w:val="00C47BCC"/>
    <w:rsid w:val="00C52007"/>
    <w:rsid w:val="00C53CCD"/>
    <w:rsid w:val="00C57D30"/>
    <w:rsid w:val="00C66F95"/>
    <w:rsid w:val="00C73ADD"/>
    <w:rsid w:val="00C74D7D"/>
    <w:rsid w:val="00C8669D"/>
    <w:rsid w:val="00C8743A"/>
    <w:rsid w:val="00C919FB"/>
    <w:rsid w:val="00C922A5"/>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03A"/>
    <w:rsid w:val="00F16569"/>
    <w:rsid w:val="00F17CBC"/>
    <w:rsid w:val="00F31831"/>
    <w:rsid w:val="00F320B3"/>
    <w:rsid w:val="00F35020"/>
    <w:rsid w:val="00F42555"/>
    <w:rsid w:val="00F52B0E"/>
    <w:rsid w:val="00F71CCB"/>
    <w:rsid w:val="00F77CB3"/>
    <w:rsid w:val="00FA1905"/>
    <w:rsid w:val="00FA3835"/>
    <w:rsid w:val="00FB012C"/>
    <w:rsid w:val="00FB44DD"/>
    <w:rsid w:val="00FB5913"/>
    <w:rsid w:val="00FB636C"/>
    <w:rsid w:val="00FD08F7"/>
    <w:rsid w:val="00FE007F"/>
    <w:rsid w:val="00FE1106"/>
    <w:rsid w:val="00FE22D5"/>
    <w:rsid w:val="00FE233B"/>
    <w:rsid w:val="00FE2AD0"/>
    <w:rsid w:val="00FE3A7A"/>
    <w:rsid w:val="00FE5D8F"/>
    <w:rsid w:val="00FE6583"/>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FAB88F0"/>
  <w15:chartTrackingRefBased/>
  <w15:docId w15:val="{891AD449-BEBC-43EE-A47E-52556963C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DefaultParagraphFont0">
    <w:name w:val="Default Paragraph Font"/>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50391022">
      <w:bodyDiv w:val="1"/>
      <w:marLeft w:val="0"/>
      <w:marRight w:val="0"/>
      <w:marTop w:val="0"/>
      <w:marBottom w:val="0"/>
      <w:divBdr>
        <w:top w:val="none" w:sz="0" w:space="0" w:color="auto"/>
        <w:left w:val="none" w:sz="0" w:space="0" w:color="auto"/>
        <w:bottom w:val="none" w:sz="0" w:space="0" w:color="auto"/>
        <w:right w:val="none" w:sz="0" w:space="0" w:color="auto"/>
      </w:divBdr>
      <w:divsChild>
        <w:div w:id="64575009">
          <w:marLeft w:val="0"/>
          <w:marRight w:val="0"/>
          <w:marTop w:val="0"/>
          <w:marBottom w:val="0"/>
          <w:divBdr>
            <w:top w:val="none" w:sz="0" w:space="0" w:color="auto"/>
            <w:left w:val="none" w:sz="0" w:space="0" w:color="auto"/>
            <w:bottom w:val="none" w:sz="0" w:space="0" w:color="auto"/>
            <w:right w:val="none" w:sz="0" w:space="0" w:color="auto"/>
          </w:divBdr>
        </w:div>
      </w:divsChild>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10.1177/1476718x221140747" TargetMode="External"/><Relationship Id="rId13" Type="http://schemas.openxmlformats.org/officeDocument/2006/relationships/hyperlink" Target="https://doi:10.3389/fdgth.2023.1264780" TargetMode="External"/><Relationship Id="rId18" Type="http://schemas.openxmlformats.org/officeDocument/2006/relationships/hyperlink" Target="https://www.leedsscp.org.uk/practitioners/approaches/early-help/additional-support" TargetMode="External"/><Relationship Id="rId3" Type="http://schemas.openxmlformats.org/officeDocument/2006/relationships/styles" Target="styles.xml"/><Relationship Id="rId21" Type="http://schemas.openxmlformats.org/officeDocument/2006/relationships/hyperlink" Target="https://www.towerhamlets.gov.uk/lgnl/health__social_care/children_and_family_care/Early_Help/Early_Help_Hub.aspx" TargetMode="External"/><Relationship Id="rId7" Type="http://schemas.openxmlformats.org/officeDocument/2006/relationships/endnotes" Target="endnotes.xml"/><Relationship Id="rId12" Type="http://schemas.openxmlformats.org/officeDocument/2006/relationships/hyperlink" Target="https://doi:10.1111/cfs.13034" TargetMode="External"/><Relationship Id="rId17" Type="http://schemas.openxmlformats.org/officeDocument/2006/relationships/hyperlink" Target="https://www.leedsscp.org.uk/practitioners/working-with-families/coordinating-early-help-suppor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10.2196/36949" TargetMode="External"/><Relationship Id="rId20" Type="http://schemas.openxmlformats.org/officeDocument/2006/relationships/hyperlink" Target="https://www.nottinghamshire.gov.uk/care/early-years-and-childcare/childcare-providers/referring-to-early-help-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orking-together-to-safeguard-children--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10.1080/13561820.2017.1329199" TargetMode="External"/><Relationship Id="rId23" Type="http://schemas.openxmlformats.org/officeDocument/2006/relationships/footer" Target="footer1.xml"/><Relationship Id="rId10" Type="http://schemas.openxmlformats.org/officeDocument/2006/relationships/hyperlink" Target="https://doi:10.1080/09649069.2023.2281840" TargetMode="External"/><Relationship Id="rId19" Type="http://schemas.openxmlformats.org/officeDocument/2006/relationships/hyperlink" Target="https://doi:10.1111/j.1365-2206.2006.00452.x" TargetMode="External"/><Relationship Id="rId4" Type="http://schemas.openxmlformats.org/officeDocument/2006/relationships/settings" Target="settings.xml"/><Relationship Id="rId9" Type="http://schemas.openxmlformats.org/officeDocument/2006/relationships/hyperlink" Target="https://doi:10.1155/2023/6953134" TargetMode="External"/><Relationship Id="rId14" Type="http://schemas.openxmlformats.org/officeDocument/2006/relationships/hyperlink" Target="https://assets.publishing.service.gov.uk/government/uploads/system/uploads/attachment_data/file/1053868/Early_help_Research_in_Practice_2022.pdf" TargetMode="External"/><Relationship Id="rId22" Type="http://schemas.openxmlformats.org/officeDocument/2006/relationships/hyperlink" Target="https://www.towerhamlets.gov.uk/lgnl/health__social_care/children_and_family_care/Early_Help/About_Early_Help.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B187E1-EA8C-4B0A-B3B3-3BD564B1B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3054</Words>
  <Characters>17408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20422</CharactersWithSpaces>
  <SharedDoc>false</SharedDoc>
  <HLinks>
    <vt:vector size="96" baseType="variant">
      <vt:variant>
        <vt:i4>4259953</vt:i4>
      </vt:variant>
      <vt:variant>
        <vt:i4>84</vt:i4>
      </vt:variant>
      <vt:variant>
        <vt:i4>0</vt:i4>
      </vt:variant>
      <vt:variant>
        <vt:i4>5</vt:i4>
      </vt:variant>
      <vt:variant>
        <vt:lpwstr>https://www.towerhamlets.gov.uk/lgnl/health__social_care/children_and_family_care/Early_Help/About_Early_Help.aspx</vt:lpwstr>
      </vt:variant>
      <vt:variant>
        <vt:lpwstr/>
      </vt:variant>
      <vt:variant>
        <vt:i4>1114163</vt:i4>
      </vt:variant>
      <vt:variant>
        <vt:i4>81</vt:i4>
      </vt:variant>
      <vt:variant>
        <vt:i4>0</vt:i4>
      </vt:variant>
      <vt:variant>
        <vt:i4>5</vt:i4>
      </vt:variant>
      <vt:variant>
        <vt:lpwstr>https://www.towerhamlets.gov.uk/lgnl/health__social_care/children_and_family_care/Early_Help/Early_Help_Hub.aspx</vt:lpwstr>
      </vt:variant>
      <vt:variant>
        <vt:lpwstr/>
      </vt:variant>
      <vt:variant>
        <vt:i4>6553708</vt:i4>
      </vt:variant>
      <vt:variant>
        <vt:i4>78</vt:i4>
      </vt:variant>
      <vt:variant>
        <vt:i4>0</vt:i4>
      </vt:variant>
      <vt:variant>
        <vt:i4>5</vt:i4>
      </vt:variant>
      <vt:variant>
        <vt:lpwstr>https://www.nottinghamshire.gov.uk/care/early-years-and-childcare/childcare-providers/referring-to-early-help-services</vt:lpwstr>
      </vt:variant>
      <vt:variant>
        <vt:lpwstr/>
      </vt:variant>
      <vt:variant>
        <vt:i4>1507345</vt:i4>
      </vt:variant>
      <vt:variant>
        <vt:i4>75</vt:i4>
      </vt:variant>
      <vt:variant>
        <vt:i4>0</vt:i4>
      </vt:variant>
      <vt:variant>
        <vt:i4>5</vt:i4>
      </vt:variant>
      <vt:variant>
        <vt:lpwstr>https://doi:10.1111/j.1365-2206.2006.00452.x</vt:lpwstr>
      </vt:variant>
      <vt:variant>
        <vt:lpwstr/>
      </vt:variant>
      <vt:variant>
        <vt:i4>7929967</vt:i4>
      </vt:variant>
      <vt:variant>
        <vt:i4>72</vt:i4>
      </vt:variant>
      <vt:variant>
        <vt:i4>0</vt:i4>
      </vt:variant>
      <vt:variant>
        <vt:i4>5</vt:i4>
      </vt:variant>
      <vt:variant>
        <vt:lpwstr>https://www.leedsscp.org.uk/practitioners/approaches/early-help/additional-support</vt:lpwstr>
      </vt:variant>
      <vt:variant>
        <vt:lpwstr/>
      </vt:variant>
      <vt:variant>
        <vt:i4>7995511</vt:i4>
      </vt:variant>
      <vt:variant>
        <vt:i4>69</vt:i4>
      </vt:variant>
      <vt:variant>
        <vt:i4>0</vt:i4>
      </vt:variant>
      <vt:variant>
        <vt:i4>5</vt:i4>
      </vt:variant>
      <vt:variant>
        <vt:lpwstr>https://www.leedsscp.org.uk/practitioners/working-with-families/coordinating-early-help-support</vt:lpwstr>
      </vt:variant>
      <vt:variant>
        <vt:lpwstr/>
      </vt:variant>
      <vt:variant>
        <vt:i4>5374047</vt:i4>
      </vt:variant>
      <vt:variant>
        <vt:i4>66</vt:i4>
      </vt:variant>
      <vt:variant>
        <vt:i4>0</vt:i4>
      </vt:variant>
      <vt:variant>
        <vt:i4>5</vt:i4>
      </vt:variant>
      <vt:variant>
        <vt:lpwstr>https://doi:10.2196/36949</vt:lpwstr>
      </vt:variant>
      <vt:variant>
        <vt:lpwstr/>
      </vt:variant>
      <vt:variant>
        <vt:i4>4259918</vt:i4>
      </vt:variant>
      <vt:variant>
        <vt:i4>63</vt:i4>
      </vt:variant>
      <vt:variant>
        <vt:i4>0</vt:i4>
      </vt:variant>
      <vt:variant>
        <vt:i4>5</vt:i4>
      </vt:variant>
      <vt:variant>
        <vt:lpwstr>https://doi:10.1080/13561820.2017.1329199</vt:lpwstr>
      </vt:variant>
      <vt:variant>
        <vt:lpwstr/>
      </vt:variant>
      <vt:variant>
        <vt:i4>917599</vt:i4>
      </vt:variant>
      <vt:variant>
        <vt:i4>60</vt:i4>
      </vt:variant>
      <vt:variant>
        <vt:i4>0</vt:i4>
      </vt:variant>
      <vt:variant>
        <vt:i4>5</vt:i4>
      </vt:variant>
      <vt:variant>
        <vt:lpwstr>https://assets.publishing.service.gov.uk/government/uploads/system/uploads/attachment_data/file/1053868/Early_help_Research_in_Practice_2022.pdf</vt:lpwstr>
      </vt:variant>
      <vt:variant>
        <vt:lpwstr/>
      </vt:variant>
      <vt:variant>
        <vt:i4>7143457</vt:i4>
      </vt:variant>
      <vt:variant>
        <vt:i4>57</vt:i4>
      </vt:variant>
      <vt:variant>
        <vt:i4>0</vt:i4>
      </vt:variant>
      <vt:variant>
        <vt:i4>5</vt:i4>
      </vt:variant>
      <vt:variant>
        <vt:lpwstr>https://doi:10.3389/fdgth.2023.1264780</vt:lpwstr>
      </vt:variant>
      <vt:variant>
        <vt:lpwstr/>
      </vt:variant>
      <vt:variant>
        <vt:i4>1245251</vt:i4>
      </vt:variant>
      <vt:variant>
        <vt:i4>54</vt:i4>
      </vt:variant>
      <vt:variant>
        <vt:i4>0</vt:i4>
      </vt:variant>
      <vt:variant>
        <vt:i4>5</vt:i4>
      </vt:variant>
      <vt:variant>
        <vt:lpwstr>https://doi:10.1111/cfs.13034</vt:lpwstr>
      </vt:variant>
      <vt:variant>
        <vt:lpwstr/>
      </vt:variant>
      <vt:variant>
        <vt:i4>1507417</vt:i4>
      </vt:variant>
      <vt:variant>
        <vt:i4>51</vt:i4>
      </vt:variant>
      <vt:variant>
        <vt:i4>0</vt:i4>
      </vt:variant>
      <vt:variant>
        <vt:i4>5</vt:i4>
      </vt:variant>
      <vt:variant>
        <vt:lpwstr>https://www.gov.uk/government/publications/working-together-to-safeguard-children--2</vt:lpwstr>
      </vt:variant>
      <vt:variant>
        <vt:lpwstr/>
      </vt:variant>
      <vt:variant>
        <vt:i4>5177412</vt:i4>
      </vt:variant>
      <vt:variant>
        <vt:i4>48</vt:i4>
      </vt:variant>
      <vt:variant>
        <vt:i4>0</vt:i4>
      </vt:variant>
      <vt:variant>
        <vt:i4>5</vt:i4>
      </vt:variant>
      <vt:variant>
        <vt:lpwstr>https://doi:10.1080/09649069.2023.2281840</vt:lpwstr>
      </vt:variant>
      <vt:variant>
        <vt:lpwstr/>
      </vt:variant>
      <vt:variant>
        <vt:i4>5898304</vt:i4>
      </vt:variant>
      <vt:variant>
        <vt:i4>45</vt:i4>
      </vt:variant>
      <vt:variant>
        <vt:i4>0</vt:i4>
      </vt:variant>
      <vt:variant>
        <vt:i4>5</vt:i4>
      </vt:variant>
      <vt:variant>
        <vt:lpwstr>https://doi:10.1155/2023/6953134</vt:lpwstr>
      </vt:variant>
      <vt:variant>
        <vt:lpwstr/>
      </vt:variant>
      <vt:variant>
        <vt:i4>1114205</vt:i4>
      </vt:variant>
      <vt:variant>
        <vt:i4>42</vt:i4>
      </vt:variant>
      <vt:variant>
        <vt:i4>0</vt:i4>
      </vt:variant>
      <vt:variant>
        <vt:i4>5</vt:i4>
      </vt:variant>
      <vt:variant>
        <vt:lpwstr>https://doi:10.1177/1476718x221140747</vt:lpwstr>
      </vt:variant>
      <vt:variant>
        <vt:lpwstr/>
      </vt:variant>
      <vt:variant>
        <vt:i4>1048629</vt:i4>
      </vt:variant>
      <vt:variant>
        <vt:i4>32</vt:i4>
      </vt:variant>
      <vt:variant>
        <vt:i4>0</vt:i4>
      </vt:variant>
      <vt:variant>
        <vt:i4>5</vt:i4>
      </vt:variant>
      <vt:variant>
        <vt:lpwstr/>
      </vt:variant>
      <vt:variant>
        <vt:lpwstr>_Toc235023079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Ileana Cristina Marin (2314523)</cp:lastModifiedBy>
  <cp:revision>3</cp:revision>
  <cp:lastPrinted>1601-01-01T00:00:00Z</cp:lastPrinted>
  <dcterms:created xsi:type="dcterms:W3CDTF">2026-07-20T10:35:00Z</dcterms:created>
  <dcterms:modified xsi:type="dcterms:W3CDTF">2026-07-20T10:38:00Z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9f92dd37-726a-465f-8675-8193fe5aeb14</vt:lpwstr>
  </property>
</Properties>
</file>