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b w:val="0"/>
          <w:color w:val="039be5"/>
          <w:sz w:val="72"/>
          <w:szCs w:val="72"/>
          <w:rtl w:val="0"/>
        </w:rPr>
        <w:t xml:space="preserve">Criminal </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Scenario question </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3.png"/>
            <a:graphic>
              <a:graphicData uri="http://schemas.openxmlformats.org/drawingml/2006/picture">
                <pic:pic>
                  <pic:nvPicPr>
                    <pic:cNvPr descr="short line" id="0" name="image3.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sz w:val="32"/>
          <w:szCs w:val="32"/>
          <w:rtl w:val="0"/>
        </w:rPr>
        <w:t xml:space="preserve">Luci Montgomery</w:t>
      </w:r>
      <w:r w:rsidDel="00000000" w:rsidR="00000000" w:rsidRPr="00000000">
        <w:rPr>
          <w:sz w:val="32"/>
          <w:szCs w:val="32"/>
          <w:rtl w:val="0"/>
        </w:rPr>
        <w:br w:type="textWrapping"/>
      </w:r>
      <w:r w:rsidDel="00000000" w:rsidR="00000000" w:rsidRPr="00000000">
        <w:rPr>
          <w:color w:val="666666"/>
          <w:sz w:val="32"/>
          <w:szCs w:val="32"/>
          <w:rtl w:val="0"/>
        </w:rPr>
        <w:t xml:space="preserve">5th May , 2214470</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br w:type="page"/>
      </w:r>
      <w:r w:rsidDel="00000000" w:rsidR="00000000" w:rsidRPr="00000000">
        <w:rPr>
          <w:rtl w:val="0"/>
        </w:rPr>
      </w:r>
    </w:p>
    <w:p w:rsidR="00000000" w:rsidDel="00000000" w:rsidP="00000000" w:rsidRDefault="00000000" w:rsidRPr="00000000" w14:paraId="00000006">
      <w:pPr>
        <w:rPr>
          <w:rFonts w:ascii="Arial" w:cs="Arial" w:eastAsia="Arial" w:hAnsi="Arial"/>
          <w:sz w:val="26"/>
          <w:szCs w:val="26"/>
        </w:rPr>
      </w:pPr>
      <w:r w:rsidDel="00000000" w:rsidR="00000000" w:rsidRPr="00000000">
        <w:rPr>
          <w:rFonts w:ascii="Arial" w:cs="Arial" w:eastAsia="Arial" w:hAnsi="Arial"/>
          <w:sz w:val="26"/>
          <w:szCs w:val="26"/>
          <w:rtl w:val="0"/>
        </w:rPr>
        <w:t xml:space="preserve">This essay aims to discuss the criminal offences that Polly will eventually be held liable for and explore the defences that may be used .To begin with,Polly could potentially be charged with assault,calling Roxanne a “Bitch” and gesturing the middle finger whilst also walking up to Roxanne,under the charge  of  the Criminal Justice Act S.39, words can be deemed as assault if at any point the victim feels threatened or worried for their  own safety.If Roxanne deems it unsafe,the act could be used to charge Polly,using the  actus </w:t>
      </w:r>
      <w:r w:rsidDel="00000000" w:rsidR="00000000" w:rsidRPr="00000000">
        <w:rPr>
          <w:rFonts w:ascii="Arial" w:cs="Arial" w:eastAsia="Arial" w:hAnsi="Arial"/>
          <w:sz w:val="26"/>
          <w:szCs w:val="26"/>
          <w:rtl w:val="0"/>
        </w:rPr>
        <w:t xml:space="preserve">reas</w:t>
      </w:r>
      <w:r w:rsidDel="00000000" w:rsidR="00000000" w:rsidRPr="00000000">
        <w:rPr>
          <w:rFonts w:ascii="Arial" w:cs="Arial" w:eastAsia="Arial" w:hAnsi="Arial"/>
          <w:sz w:val="26"/>
          <w:szCs w:val="26"/>
          <w:rtl w:val="0"/>
        </w:rPr>
        <w:t xml:space="preserve"> of both stepping towards her and raising her finger could be seen as a way of Polly being both aggressive and violent towards Roxanne along with shouting at her.This charge depends on the victims perceptions of the event and likelihood that they would press charges.</w:t>
      </w:r>
    </w:p>
    <w:p w:rsidR="00000000" w:rsidDel="00000000" w:rsidP="00000000" w:rsidRDefault="00000000" w:rsidRPr="00000000" w14:paraId="00000007">
      <w:pPr>
        <w:rPr>
          <w:rFonts w:ascii="Arial" w:cs="Arial" w:eastAsia="Arial" w:hAnsi="Arial"/>
          <w:sz w:val="26"/>
          <w:szCs w:val="26"/>
        </w:rPr>
      </w:pPr>
      <w:r w:rsidDel="00000000" w:rsidR="00000000" w:rsidRPr="00000000">
        <w:rPr>
          <w:rFonts w:ascii="Arial" w:cs="Arial" w:eastAsia="Arial" w:hAnsi="Arial"/>
          <w:sz w:val="26"/>
          <w:szCs w:val="26"/>
          <w:rtl w:val="0"/>
        </w:rPr>
        <w:t xml:space="preserve">Polly would also  be charged with criminal damage under Section 1(2) of the 1971 Criminal Damage Act.After slashing the tires on Roxanne's moped,causing criminal damage with the intent of endangering another life.Using both mens reas and actus reus of the crime,the cutting of  the breaks,would be the act of crime,whilst the mens reas consist of the intention or recklessness of damaging or totally destroying another's property.As seen in the case of  R v Cunningham(1957) where when stealing a gas metre,in doing this ,caused a gas leak and poisoned the neighbouring house,were criminal damage ended in endangering and causing harm to another person.Like this case the intent at the time may not have been bodily harm but the consequences of the actions committed will seek to understand  Polly's intent prior to  the crime was committed.</w:t>
      </w:r>
    </w:p>
    <w:p w:rsidR="00000000" w:rsidDel="00000000" w:rsidP="00000000" w:rsidRDefault="00000000" w:rsidRPr="00000000" w14:paraId="00000008">
      <w:pPr>
        <w:rPr>
          <w:rFonts w:ascii="Arial" w:cs="Arial" w:eastAsia="Arial" w:hAnsi="Arial"/>
          <w:sz w:val="26"/>
          <w:szCs w:val="26"/>
        </w:rPr>
      </w:pPr>
      <w:r w:rsidDel="00000000" w:rsidR="00000000" w:rsidRPr="00000000">
        <w:rPr>
          <w:rFonts w:ascii="Arial" w:cs="Arial" w:eastAsia="Arial" w:hAnsi="Arial"/>
          <w:color w:val="000000"/>
          <w:sz w:val="26"/>
          <w:szCs w:val="26"/>
          <w:rtl w:val="0"/>
        </w:rPr>
        <w:t xml:space="preserve">Another case where criminal damage S 1(2) was the outcome would be R V Steer(1988)</w:t>
      </w:r>
      <w:r w:rsidDel="00000000" w:rsidR="00000000" w:rsidRPr="00000000">
        <w:rPr>
          <w:rFonts w:ascii="Arial" w:cs="Arial" w:eastAsia="Arial" w:hAnsi="Arial"/>
          <w:sz w:val="26"/>
          <w:szCs w:val="26"/>
          <w:rtl w:val="0"/>
        </w:rPr>
        <w:t xml:space="preserve">.</w:t>
      </w:r>
      <w:r w:rsidDel="00000000" w:rsidR="00000000" w:rsidRPr="00000000">
        <w:rPr>
          <w:rFonts w:ascii="Arial" w:cs="Arial" w:eastAsia="Arial" w:hAnsi="Arial"/>
          <w:color w:val="000000"/>
          <w:sz w:val="26"/>
          <w:szCs w:val="26"/>
          <w:rtl w:val="0"/>
        </w:rPr>
        <w:t xml:space="preserve">After steer rang the doorbell at a business partners house with no avail,he shot a rifle through a bedroom and living room windows like Polly and Roxanne the two had previously had a disagreement.Although no injuries had occurred,</w:t>
      </w:r>
      <w:r w:rsidDel="00000000" w:rsidR="00000000" w:rsidRPr="00000000">
        <w:rPr>
          <w:rFonts w:ascii="Arial" w:cs="Arial" w:eastAsia="Arial" w:hAnsi="Arial"/>
          <w:color w:val="212529"/>
          <w:sz w:val="26"/>
          <w:szCs w:val="26"/>
          <w:highlight w:val="white"/>
          <w:rtl w:val="0"/>
        </w:rPr>
        <w:t xml:space="preserve"> </w:t>
      </w:r>
      <w:r w:rsidDel="00000000" w:rsidR="00000000" w:rsidRPr="00000000">
        <w:rPr>
          <w:rFonts w:ascii="Arial" w:cs="Arial" w:eastAsia="Arial" w:hAnsi="Arial"/>
          <w:color w:val="000000"/>
          <w:sz w:val="26"/>
          <w:szCs w:val="26"/>
          <w:highlight w:val="white"/>
          <w:rtl w:val="0"/>
        </w:rPr>
        <w:t xml:space="preserve">Steer was charged with damaging property with intent and being reckless to injury of life under the Criminal Damage Act 1971, section 1(2).With this careless act,there was the reckless intent of causing bodily harm,endangering the individuals inside of the house.There was also the case of R V Wenton(2010),where a brick was thrown through a window followed by a petrol canister with paper lit on fire,the paper was extinguished before a fire broke out.Wentons fingerprints were later found on the canister and the paper and was charged separately for criminal damage and endangering others.The actus reus of the crime being the smashing of the window was followed by the mens reas of intending to cause harm or criminal damage.</w:t>
      </w:r>
      <w:r w:rsidDel="00000000" w:rsidR="00000000" w:rsidRPr="00000000">
        <w:rPr>
          <w:rtl w:val="0"/>
        </w:rPr>
      </w:r>
    </w:p>
    <w:p w:rsidR="00000000" w:rsidDel="00000000" w:rsidP="00000000" w:rsidRDefault="00000000" w:rsidRPr="00000000" w14:paraId="00000009">
      <w:pPr>
        <w:rPr>
          <w:rFonts w:ascii="Arial" w:cs="Arial" w:eastAsia="Arial" w:hAnsi="Arial"/>
          <w:color w:val="212529"/>
          <w:sz w:val="26"/>
          <w:szCs w:val="26"/>
          <w:highlight w:val="white"/>
        </w:rPr>
      </w:pPr>
      <w:r w:rsidDel="00000000" w:rsidR="00000000" w:rsidRPr="00000000">
        <w:rPr>
          <w:rFonts w:ascii="Arial" w:cs="Arial" w:eastAsia="Arial" w:hAnsi="Arial"/>
          <w:color w:val="212529"/>
          <w:sz w:val="26"/>
          <w:szCs w:val="26"/>
          <w:highlight w:val="white"/>
          <w:rtl w:val="0"/>
        </w:rPr>
        <w:t xml:space="preserve">Finally, Polly will also be held liable of the murder of Mohammed.She would be charged using the Homicide act(1957).After arguing about Mohammeds affair with Roxanne,resulting  with him confirming her suspicions,Polly proceed to turn around and pick up a glass ashtray and swing round to hit Mohammed on the head,killing him instantly.The murder was not premeditated, but the time between her turning around away from Mohammed and turning back could be the time for her mind to change, lose control or take an act of revenge against him in the heat of the moment.However, taking into consideration her state of mind, it would be likely that she did not fully comprehend the severity of the crime. The mens reas of having the thoughts and thinking through hitting Mohammed with the ashtray over the head followed by the actus reus of physically hitting him with it shows the intent of wanting to cause some form of grievous bodily harm or even death.During the time of Mohammeds death,Polly was in a state of from paranoia most likely a part of her schizophrenia.Another case of murder would be,Foye(2013) when a prisoner killed another prisoner under brutal circumstances,who had previously been found guilty of murder after killing his girlfriend when he was asked about his intentions for the future,like Polly's case, the murder was committed in the heat of the argument.</w:t>
      </w:r>
    </w:p>
    <w:p w:rsidR="00000000" w:rsidDel="00000000" w:rsidP="00000000" w:rsidRDefault="00000000" w:rsidRPr="00000000" w14:paraId="0000000A">
      <w:pPr>
        <w:rPr>
          <w:rFonts w:ascii="Arial" w:cs="Arial" w:eastAsia="Arial" w:hAnsi="Arial"/>
          <w:color w:val="212529"/>
          <w:sz w:val="26"/>
          <w:szCs w:val="26"/>
          <w:highlight w:val="white"/>
        </w:rPr>
      </w:pPr>
      <w:r w:rsidDel="00000000" w:rsidR="00000000" w:rsidRPr="00000000">
        <w:rPr>
          <w:rFonts w:ascii="Arial" w:cs="Arial" w:eastAsia="Arial" w:hAnsi="Arial"/>
          <w:color w:val="212529"/>
          <w:sz w:val="26"/>
          <w:szCs w:val="26"/>
          <w:highlight w:val="white"/>
          <w:rtl w:val="0"/>
        </w:rPr>
        <w:t xml:space="preserve">One of the defences that can be used for Polly's case is diminished responsibility.This defence is only provided if it can be proven that a person charged with the crime has lower mental capability or a disease of the mind,such as schizophrenia like Polly.The charge of murder is also the only crime that can be reduced using the defence of diminished responsibility,for Polly this would have been because of her state of mind and ability to control herself in the moment of a schizophrenic episode of paranoia.Like the case of R V Brennan(2014) where diminished responsibility was used ,the defendant suffered from </w:t>
      </w:r>
      <w:r w:rsidDel="00000000" w:rsidR="00000000" w:rsidRPr="00000000">
        <w:rPr>
          <w:rFonts w:ascii="Arial" w:cs="Arial" w:eastAsia="Arial" w:hAnsi="Arial"/>
          <w:color w:val="222222"/>
          <w:sz w:val="26"/>
          <w:szCs w:val="26"/>
          <w:highlight w:val="white"/>
          <w:rtl w:val="0"/>
        </w:rPr>
        <w:t xml:space="preserve">schizotypal disorder as well as an emotionally unstable personality disorder and his charge of murder after killing a man in a satanic ritualistic killing lowered to manslaughter,despite the fact that the murder was premeditated.Aswell as this case,we can also see the use of diminished responsibility in the case of R V Lipman(2010) where the defendant was charged with murder,after stuffing a girls mouth with bed clothes whilst on LSD,with this crime he lacked the intent to kill or harm her despite voluntary intoxication not usually being a defence to murde.Polly was also reduced to manslaughter on the terms that</w:t>
      </w:r>
      <w:r w:rsidDel="00000000" w:rsidR="00000000" w:rsidRPr="00000000">
        <w:rPr>
          <w:rFonts w:ascii="Arial" w:cs="Arial" w:eastAsia="Arial" w:hAnsi="Arial"/>
          <w:color w:val="212529"/>
          <w:sz w:val="26"/>
          <w:szCs w:val="26"/>
          <w:highlight w:val="white"/>
          <w:rtl w:val="0"/>
        </w:rPr>
        <w:t xml:space="preserve">  her of schizophrenia and paranoid </w:t>
      </w:r>
      <w:r w:rsidDel="00000000" w:rsidR="00000000" w:rsidRPr="00000000">
        <w:rPr>
          <w:rFonts w:ascii="Arial" w:cs="Arial" w:eastAsia="Arial" w:hAnsi="Arial"/>
          <w:color w:val="212529"/>
          <w:sz w:val="26"/>
          <w:szCs w:val="26"/>
          <w:highlight w:val="white"/>
          <w:rtl w:val="0"/>
        </w:rPr>
        <w:t xml:space="preserve">state.Polly</w:t>
      </w:r>
      <w:r w:rsidDel="00000000" w:rsidR="00000000" w:rsidRPr="00000000">
        <w:rPr>
          <w:rFonts w:ascii="Arial" w:cs="Arial" w:eastAsia="Arial" w:hAnsi="Arial"/>
          <w:color w:val="212529"/>
          <w:sz w:val="26"/>
          <w:szCs w:val="26"/>
          <w:highlight w:val="white"/>
          <w:rtl w:val="0"/>
        </w:rPr>
        <w:t xml:space="preserve"> would most likely class for diminished responsibility of murder to manslaughter,under the proof that at the time of the murder she was in some sort of manic episode following the argument.Lastly another case  of diminished responsibility could have been used was  the case of R V Moyle(2008),during his trial there was strong evidence found that the defendant suffered from an abnormality of the mind,such that would class for diminished responsibility that impaired his acts when the killing of his victim took place.The decision to deny the defence was on the basis that health problems were not disclosed .Despite this,the charge  of murder was lowered to manslaughter and the defendant was given a strict hospital order.Therefore if diminished responsibility is applied  Polly will be charged with manslaughter instead of murder.</w:t>
      </w:r>
    </w:p>
    <w:p w:rsidR="00000000" w:rsidDel="00000000" w:rsidP="00000000" w:rsidRDefault="00000000" w:rsidRPr="00000000" w14:paraId="0000000B">
      <w:pPr>
        <w:rPr>
          <w:rFonts w:ascii="Arial" w:cs="Arial" w:eastAsia="Arial" w:hAnsi="Arial"/>
          <w:color w:val="212529"/>
          <w:sz w:val="26"/>
          <w:szCs w:val="26"/>
          <w:highlight w:val="white"/>
        </w:rPr>
      </w:pPr>
      <w:r w:rsidDel="00000000" w:rsidR="00000000" w:rsidRPr="00000000">
        <w:rPr>
          <w:rFonts w:ascii="Arial" w:cs="Arial" w:eastAsia="Arial" w:hAnsi="Arial"/>
          <w:color w:val="212529"/>
          <w:sz w:val="26"/>
          <w:szCs w:val="26"/>
          <w:highlight w:val="white"/>
          <w:rtl w:val="0"/>
        </w:rPr>
        <w:t xml:space="preserve">Lastly,Polly could also use the defence of insanity,if she is found to be insane,she will not be found guilty by reason of insanity and another charge will be applied.Th first case to use the defence of insanity was M’naughten(1843) when the defendant attempted to kill the then prime minister but accidentally shot and killed another.It was found that at the time M’naughten was suffering from insane delusional behaviour,this case determined the founding rules and regulations on who should be able to claim insanity and lose their criminal liability.There are three main points to the M'naghten rules,a defence of reason,disease of mind and the lack of comprehension of the nature and quality of the crime.The defence of reason,would be that Polly's mind at the time of the crime would have been impaired.Schizophrenia is also classed as one of the diseases of the mind that can deduce the crime committed with the defence of insanity.</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after="260" w:before="0" w:line="384.00000000000006" w:lineRule="auto"/>
        <w:rPr>
          <w:rFonts w:ascii="Arial" w:cs="Arial" w:eastAsia="Arial" w:hAnsi="Arial"/>
          <w:color w:val="222222"/>
          <w:sz w:val="26"/>
          <w:szCs w:val="26"/>
          <w:highlight w:val="white"/>
        </w:rPr>
      </w:pP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after="260" w:before="0" w:line="276" w:lineRule="auto"/>
        <w:rPr>
          <w:rFonts w:ascii="Arial" w:cs="Arial" w:eastAsia="Arial" w:hAnsi="Arial"/>
          <w:color w:val="222222"/>
          <w:sz w:val="26"/>
          <w:szCs w:val="26"/>
          <w:highlight w:val="white"/>
        </w:rPr>
      </w:pPr>
      <w:r w:rsidDel="00000000" w:rsidR="00000000" w:rsidRPr="00000000">
        <w:rPr>
          <w:rFonts w:ascii="Arial" w:cs="Arial" w:eastAsia="Arial" w:hAnsi="Arial"/>
          <w:color w:val="222222"/>
          <w:sz w:val="26"/>
          <w:szCs w:val="26"/>
          <w:highlight w:val="white"/>
          <w:rtl w:val="0"/>
        </w:rPr>
        <w:t xml:space="preserve">To conclude, Polly would potentially be charged and held liable for assault towards Roxanne,Criminal damage with intent of bodily harm when she cuts the breaks on Roxanne's moped,despite her not doing anything directly to her,with cutting the breaks comes the inevitable potential fatal accident when the breaks do not  work and the manslaughter of Mohammed  with the defences of diminished responsibility and insanity.Of the offences committed, murder would be the only one defended by diminished responsibility,however,if insanity was applied,all criminal charges would be dropped with prison or hospital being the likely outcomes.If insanity was claimed by the defendant, she would not be held guilty of the charges and most likely be hospitalised or put in prison on the application of other charges.</w:t>
      </w:r>
    </w:p>
    <w:p w:rsidR="00000000" w:rsidDel="00000000" w:rsidP="00000000" w:rsidRDefault="00000000" w:rsidRPr="00000000" w14:paraId="0000000E">
      <w:pPr>
        <w:rPr>
          <w:rFonts w:ascii="Arial" w:cs="Arial" w:eastAsia="Arial" w:hAnsi="Arial"/>
          <w:color w:val="212529"/>
          <w:sz w:val="26"/>
          <w:szCs w:val="26"/>
          <w:highlight w:val="white"/>
        </w:rPr>
      </w:pPr>
      <w:r w:rsidDel="00000000" w:rsidR="00000000" w:rsidRPr="00000000">
        <w:rPr>
          <w:rtl w:val="0"/>
        </w:rPr>
      </w:r>
    </w:p>
    <w:p w:rsidR="00000000" w:rsidDel="00000000" w:rsidP="00000000" w:rsidRDefault="00000000" w:rsidRPr="00000000" w14:paraId="0000000F">
      <w:pPr>
        <w:rPr>
          <w:rFonts w:ascii="Arial" w:cs="Arial" w:eastAsia="Arial" w:hAnsi="Arial"/>
          <w:color w:val="212529"/>
          <w:sz w:val="26"/>
          <w:szCs w:val="26"/>
          <w:highlight w:val="white"/>
        </w:rPr>
      </w:pPr>
      <w:r w:rsidDel="00000000" w:rsidR="00000000" w:rsidRPr="00000000">
        <w:rPr>
          <w:rtl w:val="0"/>
        </w:rPr>
      </w:r>
    </w:p>
    <w:p w:rsidR="00000000" w:rsidDel="00000000" w:rsidP="00000000" w:rsidRDefault="00000000" w:rsidRPr="00000000" w14:paraId="00000010">
      <w:pPr>
        <w:rPr>
          <w:rFonts w:ascii="Arial" w:cs="Arial" w:eastAsia="Arial" w:hAnsi="Arial"/>
          <w:color w:val="212529"/>
          <w:sz w:val="26"/>
          <w:szCs w:val="26"/>
          <w:highlight w:val="white"/>
        </w:rPr>
      </w:pPr>
      <w:r w:rsidDel="00000000" w:rsidR="00000000" w:rsidRPr="00000000">
        <w:rPr>
          <w:rtl w:val="0"/>
        </w:rPr>
      </w:r>
    </w:p>
    <w:p w:rsidR="00000000" w:rsidDel="00000000" w:rsidP="00000000" w:rsidRDefault="00000000" w:rsidRPr="00000000" w14:paraId="00000011">
      <w:pPr>
        <w:rPr>
          <w:rFonts w:ascii="Roboto" w:cs="Roboto" w:eastAsia="Roboto" w:hAnsi="Roboto"/>
          <w:color w:val="212529"/>
          <w:sz w:val="24"/>
          <w:szCs w:val="24"/>
          <w:highlight w:val="white"/>
        </w:rPr>
      </w:pPr>
      <w:r w:rsidDel="00000000" w:rsidR="00000000" w:rsidRPr="00000000">
        <w:rPr>
          <w:rtl w:val="0"/>
        </w:rPr>
      </w:r>
    </w:p>
    <w:p w:rsidR="00000000" w:rsidDel="00000000" w:rsidP="00000000" w:rsidRDefault="00000000" w:rsidRPr="00000000" w14:paraId="00000012">
      <w:pPr>
        <w:rPr>
          <w:rFonts w:ascii="Roboto" w:cs="Roboto" w:eastAsia="Roboto" w:hAnsi="Roboto"/>
          <w:color w:val="212529"/>
          <w:sz w:val="24"/>
          <w:szCs w:val="24"/>
          <w:highlight w:val="white"/>
        </w:rPr>
      </w:pPr>
      <w:r w:rsidDel="00000000" w:rsidR="00000000" w:rsidRPr="00000000">
        <w:rPr>
          <w:rtl w:val="0"/>
        </w:rPr>
      </w:r>
    </w:p>
    <w:p w:rsidR="00000000" w:rsidDel="00000000" w:rsidP="00000000" w:rsidRDefault="00000000" w:rsidRPr="00000000" w14:paraId="00000013">
      <w:pPr>
        <w:rPr>
          <w:rFonts w:ascii="Roboto" w:cs="Roboto" w:eastAsia="Roboto" w:hAnsi="Roboto"/>
          <w:color w:val="212529"/>
          <w:sz w:val="24"/>
          <w:szCs w:val="24"/>
          <w:highlight w:val="white"/>
        </w:rPr>
      </w:pPr>
      <w:r w:rsidDel="00000000" w:rsidR="00000000" w:rsidRPr="00000000">
        <w:rPr>
          <w:rtl w:val="0"/>
        </w:rPr>
      </w:r>
    </w:p>
    <w:p w:rsidR="00000000" w:rsidDel="00000000" w:rsidP="00000000" w:rsidRDefault="00000000" w:rsidRPr="00000000" w14:paraId="00000014">
      <w:pPr>
        <w:rPr>
          <w:rFonts w:ascii="Roboto" w:cs="Roboto" w:eastAsia="Roboto" w:hAnsi="Roboto"/>
          <w:color w:val="212529"/>
          <w:sz w:val="24"/>
          <w:szCs w:val="24"/>
          <w:highlight w:val="white"/>
        </w:rPr>
      </w:pPr>
      <w:r w:rsidDel="00000000" w:rsidR="00000000" w:rsidRPr="00000000">
        <w:rPr>
          <w:rtl w:val="0"/>
        </w:rPr>
      </w:r>
    </w:p>
    <w:p w:rsidR="00000000" w:rsidDel="00000000" w:rsidP="00000000" w:rsidRDefault="00000000" w:rsidRPr="00000000" w14:paraId="00000015">
      <w:pPr>
        <w:rPr>
          <w:rFonts w:ascii="Roboto" w:cs="Roboto" w:eastAsia="Roboto" w:hAnsi="Roboto"/>
          <w:color w:val="212529"/>
          <w:sz w:val="24"/>
          <w:szCs w:val="24"/>
          <w:highlight w:val="white"/>
        </w:rPr>
      </w:pPr>
      <w:r w:rsidDel="00000000" w:rsidR="00000000" w:rsidRPr="00000000">
        <w:rPr>
          <w:rtl w:val="0"/>
        </w:rPr>
      </w:r>
    </w:p>
    <w:p w:rsidR="00000000" w:rsidDel="00000000" w:rsidP="00000000" w:rsidRDefault="00000000" w:rsidRPr="00000000" w14:paraId="00000016">
      <w:pPr>
        <w:rPr>
          <w:rFonts w:ascii="Roboto" w:cs="Roboto" w:eastAsia="Roboto" w:hAnsi="Roboto"/>
          <w:color w:val="212529"/>
          <w:sz w:val="24"/>
          <w:szCs w:val="24"/>
          <w:highlight w:val="white"/>
        </w:rPr>
      </w:pPr>
      <w:r w:rsidDel="00000000" w:rsidR="00000000" w:rsidRPr="00000000">
        <w:rPr>
          <w:rtl w:val="0"/>
        </w:rPr>
      </w:r>
    </w:p>
    <w:p w:rsidR="00000000" w:rsidDel="00000000" w:rsidP="00000000" w:rsidRDefault="00000000" w:rsidRPr="00000000" w14:paraId="00000017">
      <w:pPr>
        <w:rPr>
          <w:rFonts w:ascii="Roboto" w:cs="Roboto" w:eastAsia="Roboto" w:hAnsi="Roboto"/>
          <w:color w:val="212529"/>
          <w:sz w:val="24"/>
          <w:szCs w:val="24"/>
          <w:highlight w:val="white"/>
        </w:rPr>
      </w:pPr>
      <w:r w:rsidDel="00000000" w:rsidR="00000000" w:rsidRPr="00000000">
        <w:rPr>
          <w:rtl w:val="0"/>
        </w:rPr>
      </w:r>
    </w:p>
    <w:p w:rsidR="00000000" w:rsidDel="00000000" w:rsidP="00000000" w:rsidRDefault="00000000" w:rsidRPr="00000000" w14:paraId="00000018">
      <w:pPr>
        <w:rPr>
          <w:rFonts w:ascii="Roboto" w:cs="Roboto" w:eastAsia="Roboto" w:hAnsi="Roboto"/>
          <w:color w:val="212529"/>
          <w:sz w:val="24"/>
          <w:szCs w:val="24"/>
          <w:highlight w:val="white"/>
        </w:rPr>
      </w:pPr>
      <w:r w:rsidDel="00000000" w:rsidR="00000000" w:rsidRPr="00000000">
        <w:rPr>
          <w:rtl w:val="0"/>
        </w:rPr>
      </w:r>
    </w:p>
    <w:p w:rsidR="00000000" w:rsidDel="00000000" w:rsidP="00000000" w:rsidRDefault="00000000" w:rsidRPr="00000000" w14:paraId="00000019">
      <w:pPr>
        <w:rPr>
          <w:rFonts w:ascii="Roboto" w:cs="Roboto" w:eastAsia="Roboto" w:hAnsi="Roboto"/>
          <w:color w:val="212529"/>
          <w:sz w:val="24"/>
          <w:szCs w:val="24"/>
          <w:highlight w:val="white"/>
        </w:rPr>
      </w:pPr>
      <w:r w:rsidDel="00000000" w:rsidR="00000000" w:rsidRPr="00000000">
        <w:rPr>
          <w:rtl w:val="0"/>
        </w:rPr>
      </w:r>
    </w:p>
    <w:p w:rsidR="00000000" w:rsidDel="00000000" w:rsidP="00000000" w:rsidRDefault="00000000" w:rsidRPr="00000000" w14:paraId="0000001A">
      <w:pPr>
        <w:spacing w:line="276" w:lineRule="auto"/>
        <w:rPr>
          <w:rFonts w:ascii="Arial" w:cs="Arial" w:eastAsia="Arial" w:hAnsi="Arial"/>
          <w:color w:val="212529"/>
          <w:sz w:val="26"/>
          <w:szCs w:val="26"/>
          <w:highlight w:val="white"/>
        </w:rPr>
      </w:pPr>
      <w:r w:rsidDel="00000000" w:rsidR="00000000" w:rsidRPr="00000000">
        <w:rPr>
          <w:rFonts w:ascii="Arial" w:cs="Arial" w:eastAsia="Arial" w:hAnsi="Arial"/>
          <w:color w:val="212529"/>
          <w:sz w:val="26"/>
          <w:szCs w:val="26"/>
          <w:highlight w:val="white"/>
          <w:rtl w:val="0"/>
        </w:rPr>
        <w:t xml:space="preserve">R V Brennan (2014) EWCA Crim 2387</w:t>
      </w:r>
    </w:p>
    <w:p w:rsidR="00000000" w:rsidDel="00000000" w:rsidP="00000000" w:rsidRDefault="00000000" w:rsidRPr="00000000" w14:paraId="0000001B">
      <w:pPr>
        <w:spacing w:line="276" w:lineRule="auto"/>
        <w:rPr>
          <w:rFonts w:ascii="Arial" w:cs="Arial" w:eastAsia="Arial" w:hAnsi="Arial"/>
          <w:color w:val="212529"/>
          <w:sz w:val="26"/>
          <w:szCs w:val="26"/>
        </w:rPr>
      </w:pPr>
      <w:r w:rsidDel="00000000" w:rsidR="00000000" w:rsidRPr="00000000">
        <w:rPr>
          <w:rFonts w:ascii="Arial" w:cs="Arial" w:eastAsia="Arial" w:hAnsi="Arial"/>
          <w:color w:val="212529"/>
          <w:sz w:val="26"/>
          <w:szCs w:val="26"/>
          <w:rtl w:val="0"/>
        </w:rPr>
        <w:t xml:space="preserve">R v Cunningham [1957] 2 QB 396</w:t>
      </w:r>
    </w:p>
    <w:p w:rsidR="00000000" w:rsidDel="00000000" w:rsidP="00000000" w:rsidRDefault="00000000" w:rsidRPr="00000000" w14:paraId="0000001C">
      <w:pPr>
        <w:spacing w:line="276" w:lineRule="auto"/>
        <w:rPr>
          <w:rFonts w:ascii="Arial" w:cs="Arial" w:eastAsia="Arial" w:hAnsi="Arial"/>
          <w:color w:val="212529"/>
          <w:sz w:val="26"/>
          <w:szCs w:val="26"/>
        </w:rPr>
      </w:pPr>
      <w:r w:rsidDel="00000000" w:rsidR="00000000" w:rsidRPr="00000000">
        <w:rPr>
          <w:rFonts w:ascii="Arial" w:cs="Arial" w:eastAsia="Arial" w:hAnsi="Arial"/>
          <w:color w:val="212529"/>
          <w:sz w:val="26"/>
          <w:szCs w:val="26"/>
          <w:rtl w:val="0"/>
        </w:rPr>
        <w:t xml:space="preserve">R v Lipman [1970] 1 QB 152</w:t>
      </w:r>
    </w:p>
    <w:p w:rsidR="00000000" w:rsidDel="00000000" w:rsidP="00000000" w:rsidRDefault="00000000" w:rsidRPr="00000000" w14:paraId="0000001D">
      <w:pPr>
        <w:spacing w:line="276" w:lineRule="auto"/>
        <w:rPr>
          <w:rFonts w:ascii="Arial" w:cs="Arial" w:eastAsia="Arial" w:hAnsi="Arial"/>
          <w:color w:val="212529"/>
          <w:sz w:val="26"/>
          <w:szCs w:val="26"/>
        </w:rPr>
      </w:pPr>
      <w:r w:rsidDel="00000000" w:rsidR="00000000" w:rsidRPr="00000000">
        <w:rPr>
          <w:rFonts w:ascii="Arial" w:cs="Arial" w:eastAsia="Arial" w:hAnsi="Arial"/>
          <w:color w:val="212529"/>
          <w:sz w:val="26"/>
          <w:szCs w:val="26"/>
          <w:rtl w:val="0"/>
        </w:rPr>
        <w:t xml:space="preserve">R v M'Naughten[1843] UKHL J16</w:t>
      </w:r>
    </w:p>
    <w:p w:rsidR="00000000" w:rsidDel="00000000" w:rsidP="00000000" w:rsidRDefault="00000000" w:rsidRPr="00000000" w14:paraId="0000001E">
      <w:pPr>
        <w:spacing w:line="276" w:lineRule="auto"/>
        <w:rPr>
          <w:rFonts w:ascii="Arial" w:cs="Arial" w:eastAsia="Arial" w:hAnsi="Arial"/>
          <w:color w:val="212529"/>
          <w:sz w:val="26"/>
          <w:szCs w:val="26"/>
        </w:rPr>
      </w:pPr>
      <w:r w:rsidDel="00000000" w:rsidR="00000000" w:rsidRPr="00000000">
        <w:rPr>
          <w:rFonts w:ascii="Arial" w:cs="Arial" w:eastAsia="Arial" w:hAnsi="Arial"/>
          <w:color w:val="212529"/>
          <w:sz w:val="26"/>
          <w:szCs w:val="26"/>
          <w:rtl w:val="0"/>
        </w:rPr>
        <w:t xml:space="preserve">R v Moyle[2008]EWCA Crim 3059</w:t>
      </w:r>
      <w:r w:rsidDel="00000000" w:rsidR="00000000" w:rsidRPr="00000000">
        <w:rPr>
          <w:rtl w:val="0"/>
        </w:rPr>
      </w:r>
    </w:p>
    <w:p w:rsidR="00000000" w:rsidDel="00000000" w:rsidP="00000000" w:rsidRDefault="00000000" w:rsidRPr="00000000" w14:paraId="0000001F">
      <w:pPr>
        <w:spacing w:line="276" w:lineRule="auto"/>
        <w:rPr>
          <w:rFonts w:ascii="Arial" w:cs="Arial" w:eastAsia="Arial" w:hAnsi="Arial"/>
          <w:color w:val="212529"/>
          <w:sz w:val="26"/>
          <w:szCs w:val="26"/>
        </w:rPr>
      </w:pPr>
      <w:r w:rsidDel="00000000" w:rsidR="00000000" w:rsidRPr="00000000">
        <w:rPr>
          <w:rFonts w:ascii="Arial" w:cs="Arial" w:eastAsia="Arial" w:hAnsi="Arial"/>
          <w:color w:val="212529"/>
          <w:sz w:val="26"/>
          <w:szCs w:val="26"/>
          <w:rtl w:val="0"/>
        </w:rPr>
        <w:t xml:space="preserve">R v Steer [1988] 1 AC 111</w:t>
      </w:r>
    </w:p>
    <w:p w:rsidR="00000000" w:rsidDel="00000000" w:rsidP="00000000" w:rsidRDefault="00000000" w:rsidRPr="00000000" w14:paraId="00000020">
      <w:pPr>
        <w:spacing w:line="276" w:lineRule="auto"/>
        <w:rPr>
          <w:rFonts w:ascii="Arial" w:cs="Arial" w:eastAsia="Arial" w:hAnsi="Arial"/>
          <w:color w:val="212529"/>
          <w:sz w:val="26"/>
          <w:szCs w:val="26"/>
        </w:rPr>
      </w:pPr>
      <w:r w:rsidDel="00000000" w:rsidR="00000000" w:rsidRPr="00000000">
        <w:rPr>
          <w:rFonts w:ascii="Arial" w:cs="Arial" w:eastAsia="Arial" w:hAnsi="Arial"/>
          <w:color w:val="212529"/>
          <w:sz w:val="26"/>
          <w:szCs w:val="26"/>
          <w:rtl w:val="0"/>
        </w:rPr>
        <w:t xml:space="preserve">R v Wenton (Luke) [2010] EWCA Crim 2361</w:t>
      </w:r>
    </w:p>
    <w:p w:rsidR="00000000" w:rsidDel="00000000" w:rsidP="00000000" w:rsidRDefault="00000000" w:rsidRPr="00000000" w14:paraId="00000021">
      <w:pPr>
        <w:rPr>
          <w:rFonts w:ascii="Roboto" w:cs="Roboto" w:eastAsia="Roboto" w:hAnsi="Roboto"/>
          <w:color w:val="212529"/>
          <w:sz w:val="24"/>
          <w:szCs w:val="24"/>
          <w:highlight w:val="white"/>
        </w:rPr>
      </w:pPr>
      <w:r w:rsidDel="00000000" w:rsidR="00000000" w:rsidRPr="00000000">
        <w:rPr>
          <w:rtl w:val="0"/>
        </w:rPr>
      </w:r>
    </w:p>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sectPr>
      <w:headerReference r:id="rId7" w:type="default"/>
      <w:headerReference r:id="rId8" w:type="first"/>
      <w:footerReference r:id="rId9" w:type="default"/>
      <w:footerReference r:id="rId10"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Robot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6">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7">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1.png"/>
          <a:graphic>
            <a:graphicData uri="http://schemas.openxmlformats.org/drawingml/2006/picture">
              <pic:pic>
                <pic:nvPicPr>
                  <pic:cNvPr descr="short line" id="0" name="image1.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 Id="rId5" Type="http://schemas.openxmlformats.org/officeDocument/2006/relationships/font" Target="fonts/Roboto-regular.ttf"/><Relationship Id="rId6" Type="http://schemas.openxmlformats.org/officeDocument/2006/relationships/font" Target="fonts/Roboto-bold.ttf"/><Relationship Id="rId7" Type="http://schemas.openxmlformats.org/officeDocument/2006/relationships/font" Target="fonts/Roboto-italic.ttf"/><Relationship Id="rId8" Type="http://schemas.openxmlformats.org/officeDocument/2006/relationships/font" Target="fonts/Roboto-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 Id="rId2"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