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A2B9C" w14:textId="77777777" w:rsidR="000F2B21" w:rsidRPr="00265F73" w:rsidRDefault="000F2B21" w:rsidP="000F2B21">
      <w:pPr>
        <w:jc w:val="center"/>
        <w:rPr>
          <w:rFonts w:ascii="Arial Nova" w:hAnsi="Arial Nova"/>
          <w:sz w:val="40"/>
          <w:szCs w:val="40"/>
        </w:rPr>
      </w:pPr>
      <w:r w:rsidRPr="00265F73">
        <w:rPr>
          <w:rFonts w:ascii="Arial Nova" w:hAnsi="Arial Nova"/>
          <w:sz w:val="40"/>
          <w:szCs w:val="40"/>
        </w:rPr>
        <w:t>Portfolio: Stakeholder Management in a Community Family Fun Days Project (Walsall Parks)</w:t>
      </w:r>
    </w:p>
    <w:p w14:paraId="6EC7C32E" w14:textId="77777777" w:rsidR="000F2B21" w:rsidRPr="00265F73" w:rsidRDefault="000F2B21" w:rsidP="000F2B21">
      <w:pPr>
        <w:pStyle w:val="Heading1"/>
        <w:jc w:val="center"/>
        <w:rPr>
          <w:rFonts w:ascii="Arial Nova" w:hAnsi="Arial Nova"/>
        </w:rPr>
      </w:pPr>
    </w:p>
    <w:p w14:paraId="0097AECE" w14:textId="77777777" w:rsidR="000F2B21" w:rsidRPr="00265F73" w:rsidRDefault="000F2B21" w:rsidP="000F2B21">
      <w:pPr>
        <w:rPr>
          <w:rFonts w:ascii="Arial Nova" w:hAnsi="Arial Nova"/>
        </w:rPr>
      </w:pPr>
    </w:p>
    <w:p w14:paraId="5619C850" w14:textId="77777777" w:rsidR="000F2B21" w:rsidRPr="00265F73" w:rsidRDefault="000F2B21" w:rsidP="000F2B21">
      <w:pPr>
        <w:rPr>
          <w:rFonts w:ascii="Arial Nova" w:hAnsi="Arial Nova"/>
        </w:rPr>
      </w:pPr>
    </w:p>
    <w:p w14:paraId="362676BD" w14:textId="77777777" w:rsidR="000F2B21" w:rsidRPr="00265F73" w:rsidRDefault="000F2B21" w:rsidP="000F2B21">
      <w:pPr>
        <w:rPr>
          <w:rFonts w:ascii="Arial Nova" w:hAnsi="Arial Nova"/>
        </w:rPr>
      </w:pPr>
    </w:p>
    <w:p w14:paraId="7CA5EF26" w14:textId="77777777" w:rsidR="000F2B21" w:rsidRPr="00265F73" w:rsidRDefault="000F2B21" w:rsidP="000F2B21">
      <w:pPr>
        <w:rPr>
          <w:rFonts w:ascii="Arial Nova" w:hAnsi="Arial Nova"/>
        </w:rPr>
      </w:pPr>
    </w:p>
    <w:p w14:paraId="04D47161" w14:textId="77777777" w:rsidR="000F2B21" w:rsidRPr="00265F73" w:rsidRDefault="000F2B21" w:rsidP="000F2B21">
      <w:pPr>
        <w:rPr>
          <w:rFonts w:ascii="Arial Nova" w:hAnsi="Arial Nova"/>
        </w:rPr>
      </w:pPr>
    </w:p>
    <w:p w14:paraId="650E515B" w14:textId="77777777" w:rsidR="000F2B21" w:rsidRPr="00265F73" w:rsidRDefault="000F2B21" w:rsidP="000F2B21">
      <w:pPr>
        <w:rPr>
          <w:rFonts w:ascii="Arial Nova" w:hAnsi="Arial Nova"/>
        </w:rPr>
      </w:pPr>
    </w:p>
    <w:p w14:paraId="7153F5F5" w14:textId="77777777" w:rsidR="000F2B21" w:rsidRPr="00265F73" w:rsidRDefault="000F2B21" w:rsidP="000F2B21">
      <w:pPr>
        <w:rPr>
          <w:rFonts w:ascii="Arial Nova" w:hAnsi="Arial Nova"/>
        </w:rPr>
      </w:pPr>
    </w:p>
    <w:p w14:paraId="3D0FB968" w14:textId="77777777" w:rsidR="000F2B21" w:rsidRPr="00265F73" w:rsidRDefault="000F2B21" w:rsidP="000F2B21">
      <w:pPr>
        <w:rPr>
          <w:rFonts w:ascii="Arial Nova" w:hAnsi="Arial Nova"/>
        </w:rPr>
      </w:pPr>
    </w:p>
    <w:p w14:paraId="1F4898EF" w14:textId="77777777" w:rsidR="000F2B21" w:rsidRPr="00265F73" w:rsidRDefault="000F2B21" w:rsidP="000F2B21">
      <w:pPr>
        <w:rPr>
          <w:rFonts w:ascii="Arial Nova" w:hAnsi="Arial Nova"/>
        </w:rPr>
      </w:pPr>
    </w:p>
    <w:p w14:paraId="3F1FCD9C" w14:textId="77777777" w:rsidR="000F2B21" w:rsidRPr="00265F73" w:rsidRDefault="000F2B21" w:rsidP="000F2B21">
      <w:pPr>
        <w:rPr>
          <w:rFonts w:ascii="Arial Nova" w:hAnsi="Arial Nova"/>
        </w:rPr>
      </w:pPr>
    </w:p>
    <w:p w14:paraId="421FA9C5" w14:textId="77777777" w:rsidR="000F2B21" w:rsidRPr="00265F73" w:rsidRDefault="000F2B21" w:rsidP="000F2B21">
      <w:pPr>
        <w:rPr>
          <w:rFonts w:ascii="Arial Nova" w:hAnsi="Arial Nova"/>
        </w:rPr>
      </w:pPr>
    </w:p>
    <w:p w14:paraId="53C0CB13" w14:textId="77777777" w:rsidR="000F2B21" w:rsidRPr="00265F73" w:rsidRDefault="000F2B21" w:rsidP="000F2B21">
      <w:pPr>
        <w:rPr>
          <w:rFonts w:ascii="Arial Nova" w:hAnsi="Arial Nova"/>
        </w:rPr>
      </w:pPr>
    </w:p>
    <w:p w14:paraId="263B6FF2" w14:textId="77777777" w:rsidR="000F2B21" w:rsidRPr="00265F73" w:rsidRDefault="000F2B21" w:rsidP="000F2B21">
      <w:pPr>
        <w:rPr>
          <w:rFonts w:ascii="Arial Nova" w:hAnsi="Arial Nova"/>
        </w:rPr>
      </w:pPr>
    </w:p>
    <w:p w14:paraId="51425ACC" w14:textId="77777777" w:rsidR="000F2B21" w:rsidRPr="00265F73" w:rsidRDefault="000F2B21" w:rsidP="000F2B21">
      <w:pPr>
        <w:rPr>
          <w:rFonts w:ascii="Arial Nova" w:hAnsi="Arial Nova"/>
        </w:rPr>
      </w:pPr>
    </w:p>
    <w:p w14:paraId="79A233AD" w14:textId="77777777" w:rsidR="000F2B21" w:rsidRPr="00265F73" w:rsidRDefault="000F2B21" w:rsidP="000F2B21">
      <w:pPr>
        <w:rPr>
          <w:rFonts w:ascii="Arial Nova" w:hAnsi="Arial Nova"/>
        </w:rPr>
      </w:pPr>
    </w:p>
    <w:p w14:paraId="5EA55F71" w14:textId="77777777" w:rsidR="000F2B21" w:rsidRPr="00265F73" w:rsidRDefault="000F2B21" w:rsidP="000F2B21">
      <w:pPr>
        <w:rPr>
          <w:rFonts w:ascii="Arial Nova" w:hAnsi="Arial Nova"/>
        </w:rPr>
      </w:pPr>
    </w:p>
    <w:p w14:paraId="094B6BF6" w14:textId="77777777" w:rsidR="000F2B21" w:rsidRPr="00265F73" w:rsidRDefault="000F2B21" w:rsidP="000F2B21">
      <w:pPr>
        <w:rPr>
          <w:rFonts w:ascii="Arial Nova" w:hAnsi="Arial Nova"/>
        </w:rPr>
      </w:pPr>
    </w:p>
    <w:p w14:paraId="2D798426" w14:textId="77777777" w:rsidR="000F2B21" w:rsidRPr="00265F73" w:rsidRDefault="000F2B21" w:rsidP="000F2B21">
      <w:pPr>
        <w:rPr>
          <w:rFonts w:ascii="Arial Nova" w:hAnsi="Arial Nova"/>
        </w:rPr>
      </w:pPr>
    </w:p>
    <w:p w14:paraId="29CF8018" w14:textId="77777777" w:rsidR="000F2B21" w:rsidRPr="00265F73" w:rsidRDefault="000F2B21" w:rsidP="000F2B21">
      <w:pPr>
        <w:rPr>
          <w:rFonts w:ascii="Arial Nova" w:hAnsi="Arial Nova"/>
        </w:rPr>
      </w:pPr>
      <w:r w:rsidRPr="00265F73">
        <w:rPr>
          <w:rFonts w:ascii="Arial Nova" w:hAnsi="Arial Nova"/>
        </w:rPr>
        <w:t>Module: Stakeholder Engagement LCBB4013</w:t>
      </w:r>
    </w:p>
    <w:p w14:paraId="1871EDD7" w14:textId="77777777" w:rsidR="000F2B21" w:rsidRPr="00265F73" w:rsidRDefault="000F2B21" w:rsidP="000F2B21">
      <w:pPr>
        <w:rPr>
          <w:rFonts w:ascii="Arial Nova" w:hAnsi="Arial Nova"/>
        </w:rPr>
      </w:pPr>
      <w:r w:rsidRPr="00265F73">
        <w:rPr>
          <w:rFonts w:ascii="Arial Nova" w:hAnsi="Arial Nova"/>
        </w:rPr>
        <w:t>Name: Nadia Ahmed</w:t>
      </w:r>
    </w:p>
    <w:p w14:paraId="65BE11C4" w14:textId="77777777" w:rsidR="000F2B21" w:rsidRPr="00265F73" w:rsidRDefault="000F2B21" w:rsidP="000F2B21">
      <w:pPr>
        <w:rPr>
          <w:rFonts w:ascii="Arial Nova" w:hAnsi="Arial Nova"/>
        </w:rPr>
      </w:pPr>
      <w:r w:rsidRPr="00265F73">
        <w:rPr>
          <w:rFonts w:ascii="Arial Nova" w:hAnsi="Arial Nova"/>
        </w:rPr>
        <w:t>Student ID: 2437812</w:t>
      </w:r>
    </w:p>
    <w:p w14:paraId="42EF0198" w14:textId="77777777" w:rsidR="00CE0891" w:rsidRPr="00265F73" w:rsidRDefault="00CE0891" w:rsidP="001542B0">
      <w:pPr>
        <w:rPr>
          <w:rFonts w:ascii="Arial Nova" w:hAnsi="Arial Nova"/>
          <w:b/>
          <w:bCs/>
          <w:u w:val="single"/>
        </w:rPr>
      </w:pPr>
    </w:p>
    <w:p w14:paraId="6125C17C" w14:textId="77777777" w:rsidR="00FF58F7" w:rsidRDefault="00FF58F7" w:rsidP="001542B0">
      <w:pPr>
        <w:rPr>
          <w:rFonts w:ascii="Arial Nova" w:hAnsi="Arial Nova"/>
          <w:b/>
          <w:bCs/>
          <w:u w:val="single"/>
        </w:rPr>
      </w:pPr>
    </w:p>
    <w:p w14:paraId="4CB39938" w14:textId="0650B469" w:rsidR="001542B0" w:rsidRPr="001542B0" w:rsidRDefault="001542B0" w:rsidP="001542B0">
      <w:pPr>
        <w:rPr>
          <w:rFonts w:ascii="Arial Nova" w:hAnsi="Arial Nova"/>
          <w:b/>
          <w:bCs/>
          <w:u w:val="single"/>
        </w:rPr>
      </w:pPr>
      <w:r w:rsidRPr="001542B0">
        <w:rPr>
          <w:rFonts w:ascii="Arial Nova" w:hAnsi="Arial Nova"/>
          <w:b/>
          <w:bCs/>
          <w:u w:val="single"/>
        </w:rPr>
        <w:lastRenderedPageBreak/>
        <w:t>Introduction</w:t>
      </w:r>
    </w:p>
    <w:p w14:paraId="2109D3DC" w14:textId="77777777" w:rsidR="001542B0" w:rsidRPr="001542B0" w:rsidRDefault="001542B0" w:rsidP="001542B0">
      <w:pPr>
        <w:rPr>
          <w:rFonts w:ascii="Arial Nova" w:hAnsi="Arial Nova"/>
        </w:rPr>
      </w:pPr>
      <w:r w:rsidRPr="001542B0">
        <w:rPr>
          <w:rFonts w:ascii="Arial Nova" w:hAnsi="Arial Nova"/>
        </w:rPr>
        <w:t>Stakeholder management is a fundamental aspect of project management, involving the systematic identification, analysis, and engagement of individuals or groups who can influence or are affected by a project (Freeman, 1984). In community projects, stakeholder management takes on an even more significant role, as outcomes directly affect local populations, and project success depends heavily on community support, participation, and trust (Bryson, 2004). Understanding stakeholders’ interests, power, and influence ensures that project activities are responsive, inclusive, and sustainable.</w:t>
      </w:r>
    </w:p>
    <w:p w14:paraId="11116296" w14:textId="77777777" w:rsidR="001542B0" w:rsidRPr="001542B0" w:rsidRDefault="001542B0" w:rsidP="001542B0">
      <w:pPr>
        <w:rPr>
          <w:rFonts w:ascii="Arial Nova" w:hAnsi="Arial Nova"/>
        </w:rPr>
      </w:pPr>
      <w:r w:rsidRPr="001542B0">
        <w:rPr>
          <w:rFonts w:ascii="Arial Nova" w:hAnsi="Arial Nova"/>
        </w:rPr>
        <w:t>The project evaluated in this portfolio was implemented in the Alumwell and Pleck areas of Walsall, focusing on free family fun days in local parks during weekends and school holidays. The initiative sought to provide accessible recreational opportunities for families who lacked the financial resources or time to travel for leisure activities, addressing social inequality in the area. By offering free, engaging activities in Palfrey</w:t>
      </w:r>
      <w:r w:rsidRPr="001542B0">
        <w:rPr>
          <w:rFonts w:ascii="Arial Nova" w:hAnsi="Arial Nova"/>
          <w:b/>
          <w:bCs/>
        </w:rPr>
        <w:t xml:space="preserve"> </w:t>
      </w:r>
      <w:r w:rsidRPr="001542B0">
        <w:rPr>
          <w:rFonts w:ascii="Arial Nova" w:hAnsi="Arial Nova"/>
        </w:rPr>
        <w:t>Park and Pleck Park, the project aimed to promote social inclusion, mental wellbeing, physical activity, and community cohesion.</w:t>
      </w:r>
    </w:p>
    <w:p w14:paraId="62FFC8CA" w14:textId="77777777" w:rsidR="001542B0" w:rsidRPr="001542B0" w:rsidRDefault="001542B0" w:rsidP="001542B0">
      <w:pPr>
        <w:rPr>
          <w:rFonts w:ascii="Arial Nova" w:hAnsi="Arial Nova"/>
        </w:rPr>
      </w:pPr>
      <w:r w:rsidRPr="001542B0">
        <w:rPr>
          <w:rFonts w:ascii="Arial Nova" w:hAnsi="Arial Nova"/>
        </w:rPr>
        <w:t>The project involved multiple stakeholders with varying levels of influence and interest, including local families, schools, volunteers, community organisations, Walsall Council, local businesses, and public safety services. Each played a distinct role in ensuring the project’s objectives were met. The project was community-focused but required strategic engagement with high-power stakeholders such as the council and sponsors to comply with regulations, secure funding, and manage logistics.</w:t>
      </w:r>
    </w:p>
    <w:p w14:paraId="09C6E559" w14:textId="77777777" w:rsidR="001542B0" w:rsidRPr="001542B0" w:rsidRDefault="001542B0" w:rsidP="001542B0">
      <w:pPr>
        <w:rPr>
          <w:rFonts w:ascii="Arial Nova" w:hAnsi="Arial Nova"/>
        </w:rPr>
      </w:pPr>
      <w:r w:rsidRPr="001542B0">
        <w:rPr>
          <w:rFonts w:ascii="Arial Nova" w:hAnsi="Arial Nova"/>
        </w:rPr>
        <w:t>The primary objectives of the project were to:</w:t>
      </w:r>
    </w:p>
    <w:p w14:paraId="2E593364" w14:textId="77777777" w:rsidR="001542B0" w:rsidRPr="001542B0" w:rsidRDefault="001542B0" w:rsidP="001542B0">
      <w:pPr>
        <w:numPr>
          <w:ilvl w:val="0"/>
          <w:numId w:val="14"/>
        </w:numPr>
        <w:rPr>
          <w:rFonts w:ascii="Arial Nova" w:hAnsi="Arial Nova"/>
        </w:rPr>
      </w:pPr>
      <w:r w:rsidRPr="001542B0">
        <w:rPr>
          <w:rFonts w:ascii="Arial Nova" w:hAnsi="Arial Nova"/>
        </w:rPr>
        <w:t xml:space="preserve">Provide </w:t>
      </w:r>
      <w:r w:rsidRPr="001542B0">
        <w:rPr>
          <w:rFonts w:ascii="Arial Nova" w:hAnsi="Arial Nova"/>
          <w:b/>
          <w:bCs/>
        </w:rPr>
        <w:t>free, inclusive activities</w:t>
      </w:r>
      <w:r w:rsidRPr="001542B0">
        <w:rPr>
          <w:rFonts w:ascii="Arial Nova" w:hAnsi="Arial Nova"/>
        </w:rPr>
        <w:t xml:space="preserve"> that promote family engagement and social cohesion. </w:t>
      </w:r>
    </w:p>
    <w:p w14:paraId="2F1555AD" w14:textId="77777777" w:rsidR="001542B0" w:rsidRPr="001542B0" w:rsidRDefault="001542B0" w:rsidP="001542B0">
      <w:pPr>
        <w:numPr>
          <w:ilvl w:val="0"/>
          <w:numId w:val="14"/>
        </w:numPr>
        <w:rPr>
          <w:rFonts w:ascii="Arial Nova" w:hAnsi="Arial Nova"/>
        </w:rPr>
      </w:pPr>
      <w:r w:rsidRPr="001542B0">
        <w:rPr>
          <w:rFonts w:ascii="Arial Nova" w:hAnsi="Arial Nova"/>
        </w:rPr>
        <w:t xml:space="preserve">Enhance </w:t>
      </w:r>
      <w:r w:rsidRPr="001542B0">
        <w:rPr>
          <w:rFonts w:ascii="Arial Nova" w:hAnsi="Arial Nova"/>
          <w:b/>
          <w:bCs/>
        </w:rPr>
        <w:t>community wellbeing</w:t>
      </w:r>
      <w:r w:rsidRPr="001542B0">
        <w:rPr>
          <w:rFonts w:ascii="Arial Nova" w:hAnsi="Arial Nova"/>
        </w:rPr>
        <w:t xml:space="preserve"> by encouraging outdoor, healthy recreation. </w:t>
      </w:r>
    </w:p>
    <w:p w14:paraId="60849939" w14:textId="77777777" w:rsidR="001542B0" w:rsidRPr="001542B0" w:rsidRDefault="001542B0" w:rsidP="001542B0">
      <w:pPr>
        <w:numPr>
          <w:ilvl w:val="0"/>
          <w:numId w:val="14"/>
        </w:numPr>
        <w:rPr>
          <w:rFonts w:ascii="Arial Nova" w:hAnsi="Arial Nova"/>
        </w:rPr>
      </w:pPr>
      <w:r w:rsidRPr="001542B0">
        <w:rPr>
          <w:rFonts w:ascii="Arial Nova" w:hAnsi="Arial Nova"/>
        </w:rPr>
        <w:t xml:space="preserve">Foster </w:t>
      </w:r>
      <w:r w:rsidRPr="001542B0">
        <w:rPr>
          <w:rFonts w:ascii="Arial Nova" w:hAnsi="Arial Nova"/>
          <w:b/>
          <w:bCs/>
        </w:rPr>
        <w:t>long-term partnerships</w:t>
      </w:r>
      <w:r w:rsidRPr="001542B0">
        <w:rPr>
          <w:rFonts w:ascii="Arial Nova" w:hAnsi="Arial Nova"/>
        </w:rPr>
        <w:t xml:space="preserve"> with schools, charities, and local businesses. </w:t>
      </w:r>
    </w:p>
    <w:p w14:paraId="59F71591" w14:textId="77777777" w:rsidR="001542B0" w:rsidRPr="001542B0" w:rsidRDefault="001542B0" w:rsidP="001542B0">
      <w:pPr>
        <w:numPr>
          <w:ilvl w:val="0"/>
          <w:numId w:val="14"/>
        </w:numPr>
        <w:rPr>
          <w:rFonts w:ascii="Arial Nova" w:hAnsi="Arial Nova"/>
        </w:rPr>
      </w:pPr>
      <w:r w:rsidRPr="001542B0">
        <w:rPr>
          <w:rFonts w:ascii="Arial Nova" w:hAnsi="Arial Nova"/>
        </w:rPr>
        <w:t xml:space="preserve">Encourage </w:t>
      </w:r>
      <w:r w:rsidRPr="001542B0">
        <w:rPr>
          <w:rFonts w:ascii="Arial Nova" w:hAnsi="Arial Nova"/>
          <w:b/>
          <w:bCs/>
        </w:rPr>
        <w:t>volunteer participation</w:t>
      </w:r>
      <w:r w:rsidRPr="001542B0">
        <w:rPr>
          <w:rFonts w:ascii="Arial Nova" w:hAnsi="Arial Nova"/>
        </w:rPr>
        <w:t xml:space="preserve"> and skills development in event management. </w:t>
      </w:r>
    </w:p>
    <w:p w14:paraId="77035129" w14:textId="5B6A8860" w:rsidR="001542B0" w:rsidRPr="001542B0" w:rsidRDefault="001542B0" w:rsidP="001542B0">
      <w:pPr>
        <w:rPr>
          <w:rFonts w:ascii="Arial Nova" w:hAnsi="Arial Nova"/>
        </w:rPr>
      </w:pPr>
      <w:r w:rsidRPr="001542B0">
        <w:rPr>
          <w:rFonts w:ascii="Arial Nova" w:hAnsi="Arial Nova"/>
        </w:rPr>
        <w:t xml:space="preserve">This portfolio critically evaluates the project, highlighting how stakeholder management theories were applied in practice. It discusses identification, engagement strategies, challenges, and ethical considerations, with a particular focus on the dynamic and sometimes conflicting interests of stakeholders. The portfolio also reflects on personal learning, skill development, and the importance of ethical and inclusive practices in managing community projects. </w:t>
      </w:r>
      <w:r w:rsidR="0008252E" w:rsidRPr="001542B0">
        <w:rPr>
          <w:rFonts w:ascii="Arial Nova" w:hAnsi="Arial Nova"/>
        </w:rPr>
        <w:t>This</w:t>
      </w:r>
      <w:r w:rsidRPr="001542B0">
        <w:rPr>
          <w:rFonts w:ascii="Arial Nova" w:hAnsi="Arial Nova"/>
        </w:rPr>
        <w:t xml:space="preserve"> work </w:t>
      </w:r>
      <w:r w:rsidRPr="001542B0">
        <w:rPr>
          <w:rFonts w:ascii="Arial Nova" w:hAnsi="Arial Nova"/>
        </w:rPr>
        <w:lastRenderedPageBreak/>
        <w:t>demonstrates the essential role of effective stakeholder engagement in achieving sustainable project outcomes.</w:t>
      </w:r>
    </w:p>
    <w:p w14:paraId="1AD6A73F" w14:textId="301BC474" w:rsidR="001542B0" w:rsidRPr="001542B0" w:rsidRDefault="001542B0" w:rsidP="001542B0">
      <w:pPr>
        <w:rPr>
          <w:rFonts w:ascii="Arial Nova" w:hAnsi="Arial Nova"/>
          <w:b/>
          <w:bCs/>
          <w:u w:val="single"/>
        </w:rPr>
      </w:pPr>
      <w:r w:rsidRPr="001542B0">
        <w:rPr>
          <w:rFonts w:ascii="Arial Nova" w:hAnsi="Arial Nova"/>
          <w:b/>
          <w:bCs/>
          <w:u w:val="single"/>
        </w:rPr>
        <w:t>Depth of Analysis and Stakeholder Engagement Strategies</w:t>
      </w:r>
    </w:p>
    <w:p w14:paraId="37DAE1DF" w14:textId="77777777" w:rsidR="001542B0" w:rsidRPr="001542B0" w:rsidRDefault="001542B0" w:rsidP="001542B0">
      <w:pPr>
        <w:rPr>
          <w:rFonts w:ascii="Arial Nova" w:hAnsi="Arial Nova"/>
          <w:b/>
          <w:bCs/>
        </w:rPr>
      </w:pPr>
      <w:r w:rsidRPr="001542B0">
        <w:rPr>
          <w:rFonts w:ascii="Arial Nova" w:hAnsi="Arial Nova"/>
          <w:b/>
          <w:bCs/>
        </w:rPr>
        <w:t>Stakeholder Identification</w:t>
      </w:r>
    </w:p>
    <w:p w14:paraId="6317F483" w14:textId="77777777" w:rsidR="001542B0" w:rsidRPr="001542B0" w:rsidRDefault="001542B0" w:rsidP="001542B0">
      <w:pPr>
        <w:rPr>
          <w:rFonts w:ascii="Arial Nova" w:hAnsi="Arial Nova"/>
        </w:rPr>
      </w:pPr>
      <w:r w:rsidRPr="001542B0">
        <w:rPr>
          <w:rFonts w:ascii="Arial Nova" w:hAnsi="Arial Nova"/>
        </w:rPr>
        <w:t>Stakeholders were identified using Freeman’s (1984) stakeholder theory, which posits that all groups affected by a project should be considered in decision-making. The project involved the following stakeholders:</w:t>
      </w:r>
    </w:p>
    <w:p w14:paraId="290C30E4" w14:textId="77777777" w:rsidR="001542B0" w:rsidRPr="001542B0" w:rsidRDefault="001542B0" w:rsidP="001542B0">
      <w:pPr>
        <w:numPr>
          <w:ilvl w:val="0"/>
          <w:numId w:val="15"/>
        </w:numPr>
        <w:rPr>
          <w:rFonts w:ascii="Arial Nova" w:hAnsi="Arial Nova"/>
        </w:rPr>
      </w:pPr>
      <w:r w:rsidRPr="001542B0">
        <w:rPr>
          <w:rFonts w:ascii="Arial Nova" w:hAnsi="Arial Nova"/>
          <w:b/>
          <w:bCs/>
        </w:rPr>
        <w:t>Local families</w:t>
      </w:r>
      <w:r w:rsidRPr="001542B0">
        <w:rPr>
          <w:rFonts w:ascii="Arial Nova" w:hAnsi="Arial Nova"/>
        </w:rPr>
        <w:t xml:space="preserve">: Primary beneficiaries whose participation shaped event planning. </w:t>
      </w:r>
    </w:p>
    <w:p w14:paraId="53BC5280" w14:textId="77777777" w:rsidR="001542B0" w:rsidRPr="001542B0" w:rsidRDefault="001542B0" w:rsidP="001542B0">
      <w:pPr>
        <w:numPr>
          <w:ilvl w:val="0"/>
          <w:numId w:val="15"/>
        </w:numPr>
        <w:rPr>
          <w:rFonts w:ascii="Arial Nova" w:hAnsi="Arial Nova"/>
        </w:rPr>
      </w:pPr>
      <w:r w:rsidRPr="001542B0">
        <w:rPr>
          <w:rFonts w:ascii="Arial Nova" w:hAnsi="Arial Nova"/>
          <w:b/>
          <w:bCs/>
        </w:rPr>
        <w:t>Walsall Council</w:t>
      </w:r>
      <w:r w:rsidRPr="001542B0">
        <w:rPr>
          <w:rFonts w:ascii="Arial Nova" w:hAnsi="Arial Nova"/>
        </w:rPr>
        <w:t xml:space="preserve">: Regulatory authority overseeing park access, safety, and compliance. </w:t>
      </w:r>
    </w:p>
    <w:p w14:paraId="7AB5D0C3" w14:textId="77777777" w:rsidR="001542B0" w:rsidRPr="001542B0" w:rsidRDefault="001542B0" w:rsidP="001542B0">
      <w:pPr>
        <w:numPr>
          <w:ilvl w:val="0"/>
          <w:numId w:val="15"/>
        </w:numPr>
        <w:rPr>
          <w:rFonts w:ascii="Arial Nova" w:hAnsi="Arial Nova"/>
        </w:rPr>
      </w:pPr>
      <w:r w:rsidRPr="001542B0">
        <w:rPr>
          <w:rFonts w:ascii="Arial Nova" w:hAnsi="Arial Nova"/>
          <w:b/>
          <w:bCs/>
        </w:rPr>
        <w:t>Schools and educational institutions</w:t>
      </w:r>
      <w:r w:rsidRPr="001542B0">
        <w:rPr>
          <w:rFonts w:ascii="Arial Nova" w:hAnsi="Arial Nova"/>
        </w:rPr>
        <w:t xml:space="preserve">: Channels for outreach and promotion to children and families. </w:t>
      </w:r>
    </w:p>
    <w:p w14:paraId="2C16C7FF" w14:textId="77777777" w:rsidR="001542B0" w:rsidRPr="001542B0" w:rsidRDefault="001542B0" w:rsidP="001542B0">
      <w:pPr>
        <w:numPr>
          <w:ilvl w:val="0"/>
          <w:numId w:val="15"/>
        </w:numPr>
        <w:rPr>
          <w:rFonts w:ascii="Arial Nova" w:hAnsi="Arial Nova"/>
        </w:rPr>
      </w:pPr>
      <w:r w:rsidRPr="001542B0">
        <w:rPr>
          <w:rFonts w:ascii="Arial Nova" w:hAnsi="Arial Nova"/>
          <w:b/>
          <w:bCs/>
        </w:rPr>
        <w:t>Community organisations and charities</w:t>
      </w:r>
      <w:r w:rsidRPr="001542B0">
        <w:rPr>
          <w:rFonts w:ascii="Arial Nova" w:hAnsi="Arial Nova"/>
        </w:rPr>
        <w:t xml:space="preserve">: Helped reach vulnerable or socially isolated families. </w:t>
      </w:r>
    </w:p>
    <w:p w14:paraId="01033E8F" w14:textId="77777777" w:rsidR="001542B0" w:rsidRPr="001542B0" w:rsidRDefault="001542B0" w:rsidP="001542B0">
      <w:pPr>
        <w:numPr>
          <w:ilvl w:val="0"/>
          <w:numId w:val="15"/>
        </w:numPr>
        <w:rPr>
          <w:rFonts w:ascii="Arial Nova" w:hAnsi="Arial Nova"/>
        </w:rPr>
      </w:pPr>
      <w:r w:rsidRPr="001542B0">
        <w:rPr>
          <w:rFonts w:ascii="Arial Nova" w:hAnsi="Arial Nova"/>
          <w:b/>
          <w:bCs/>
        </w:rPr>
        <w:t>Volunteers</w:t>
      </w:r>
      <w:r w:rsidRPr="001542B0">
        <w:rPr>
          <w:rFonts w:ascii="Arial Nova" w:hAnsi="Arial Nova"/>
        </w:rPr>
        <w:t xml:space="preserve">: Provided operational support for the events. </w:t>
      </w:r>
    </w:p>
    <w:p w14:paraId="74839AE9" w14:textId="77777777" w:rsidR="001542B0" w:rsidRPr="001542B0" w:rsidRDefault="001542B0" w:rsidP="001542B0">
      <w:pPr>
        <w:numPr>
          <w:ilvl w:val="0"/>
          <w:numId w:val="15"/>
        </w:numPr>
        <w:rPr>
          <w:rFonts w:ascii="Arial Nova" w:hAnsi="Arial Nova"/>
        </w:rPr>
      </w:pPr>
      <w:r w:rsidRPr="001542B0">
        <w:rPr>
          <w:rFonts w:ascii="Arial Nova" w:hAnsi="Arial Nova"/>
          <w:b/>
          <w:bCs/>
        </w:rPr>
        <w:t>Local businesses and sponsors</w:t>
      </w:r>
      <w:r w:rsidRPr="001542B0">
        <w:rPr>
          <w:rFonts w:ascii="Arial Nova" w:hAnsi="Arial Nova"/>
        </w:rPr>
        <w:t xml:space="preserve">: Funded and supported activities through in-kind contributions. </w:t>
      </w:r>
    </w:p>
    <w:p w14:paraId="77DAC7DD" w14:textId="77777777" w:rsidR="001542B0" w:rsidRPr="001542B0" w:rsidRDefault="001542B0" w:rsidP="001542B0">
      <w:pPr>
        <w:numPr>
          <w:ilvl w:val="0"/>
          <w:numId w:val="15"/>
        </w:numPr>
        <w:rPr>
          <w:rFonts w:ascii="Arial Nova" w:hAnsi="Arial Nova"/>
        </w:rPr>
      </w:pPr>
      <w:r w:rsidRPr="001542B0">
        <w:rPr>
          <w:rFonts w:ascii="Arial Nova" w:hAnsi="Arial Nova"/>
          <w:b/>
          <w:bCs/>
        </w:rPr>
        <w:t>Police and public safety services</w:t>
      </w:r>
      <w:r w:rsidRPr="001542B0">
        <w:rPr>
          <w:rFonts w:ascii="Arial Nova" w:hAnsi="Arial Nova"/>
        </w:rPr>
        <w:t xml:space="preserve">: Ensured safety and compliance with regulations. </w:t>
      </w:r>
    </w:p>
    <w:p w14:paraId="1F327255" w14:textId="77777777" w:rsidR="001542B0" w:rsidRPr="001542B0" w:rsidRDefault="001542B0" w:rsidP="001542B0">
      <w:pPr>
        <w:rPr>
          <w:rFonts w:ascii="Arial Nova" w:hAnsi="Arial Nova"/>
        </w:rPr>
      </w:pPr>
      <w:r w:rsidRPr="001542B0">
        <w:rPr>
          <w:rFonts w:ascii="Arial Nova" w:hAnsi="Arial Nova"/>
        </w:rPr>
        <w:t>To prioritise engagement, stakeholders were mapped using Mendelow’s Power/Interest Grid, categorising them by level of influence and interest (Mendelow, 1991):</w:t>
      </w:r>
    </w:p>
    <w:tbl>
      <w:tblPr>
        <w:tblW w:w="9214" w:type="dxa"/>
        <w:tblCellSpacing w:w="15" w:type="dxa"/>
        <w:tblCellMar>
          <w:top w:w="15" w:type="dxa"/>
          <w:left w:w="15" w:type="dxa"/>
          <w:bottom w:w="15" w:type="dxa"/>
          <w:right w:w="15" w:type="dxa"/>
        </w:tblCellMar>
        <w:tblLook w:val="04A0" w:firstRow="1" w:lastRow="0" w:firstColumn="1" w:lastColumn="0" w:noHBand="0" w:noVBand="1"/>
      </w:tblPr>
      <w:tblGrid>
        <w:gridCol w:w="3402"/>
        <w:gridCol w:w="1418"/>
        <w:gridCol w:w="1701"/>
        <w:gridCol w:w="2693"/>
      </w:tblGrid>
      <w:tr w:rsidR="001542B0" w:rsidRPr="001542B0" w14:paraId="1A39180F" w14:textId="77777777" w:rsidTr="00575F33">
        <w:trPr>
          <w:tblHeader/>
          <w:tblCellSpacing w:w="15" w:type="dxa"/>
        </w:trPr>
        <w:tc>
          <w:tcPr>
            <w:tcW w:w="3357" w:type="dxa"/>
            <w:vAlign w:val="center"/>
            <w:hideMark/>
          </w:tcPr>
          <w:p w14:paraId="6D58E2E5" w14:textId="77777777" w:rsidR="001542B0" w:rsidRPr="001542B0" w:rsidRDefault="001542B0" w:rsidP="001542B0">
            <w:pPr>
              <w:rPr>
                <w:rFonts w:ascii="Arial Nova" w:hAnsi="Arial Nova"/>
                <w:b/>
                <w:bCs/>
              </w:rPr>
            </w:pPr>
            <w:r w:rsidRPr="001542B0">
              <w:rPr>
                <w:rFonts w:ascii="Arial Nova" w:hAnsi="Arial Nova"/>
                <w:b/>
                <w:bCs/>
              </w:rPr>
              <w:t>Stakeholder Group</w:t>
            </w:r>
          </w:p>
        </w:tc>
        <w:tc>
          <w:tcPr>
            <w:tcW w:w="1388" w:type="dxa"/>
            <w:vAlign w:val="center"/>
            <w:hideMark/>
          </w:tcPr>
          <w:p w14:paraId="060557FE" w14:textId="77777777" w:rsidR="001542B0" w:rsidRPr="001542B0" w:rsidRDefault="001542B0" w:rsidP="001542B0">
            <w:pPr>
              <w:rPr>
                <w:rFonts w:ascii="Arial Nova" w:hAnsi="Arial Nova"/>
                <w:b/>
                <w:bCs/>
              </w:rPr>
            </w:pPr>
            <w:r w:rsidRPr="001542B0">
              <w:rPr>
                <w:rFonts w:ascii="Arial Nova" w:hAnsi="Arial Nova"/>
                <w:b/>
                <w:bCs/>
              </w:rPr>
              <w:t>Power</w:t>
            </w:r>
          </w:p>
        </w:tc>
        <w:tc>
          <w:tcPr>
            <w:tcW w:w="1671" w:type="dxa"/>
            <w:vAlign w:val="center"/>
            <w:hideMark/>
          </w:tcPr>
          <w:p w14:paraId="160D54DD" w14:textId="77777777" w:rsidR="001542B0" w:rsidRPr="001542B0" w:rsidRDefault="001542B0" w:rsidP="001542B0">
            <w:pPr>
              <w:rPr>
                <w:rFonts w:ascii="Arial Nova" w:hAnsi="Arial Nova"/>
                <w:b/>
                <w:bCs/>
              </w:rPr>
            </w:pPr>
            <w:r w:rsidRPr="001542B0">
              <w:rPr>
                <w:rFonts w:ascii="Arial Nova" w:hAnsi="Arial Nova"/>
                <w:b/>
                <w:bCs/>
              </w:rPr>
              <w:t>Interest</w:t>
            </w:r>
          </w:p>
        </w:tc>
        <w:tc>
          <w:tcPr>
            <w:tcW w:w="2648" w:type="dxa"/>
            <w:vAlign w:val="center"/>
            <w:hideMark/>
          </w:tcPr>
          <w:p w14:paraId="187D4E7F" w14:textId="77777777" w:rsidR="001542B0" w:rsidRPr="001542B0" w:rsidRDefault="001542B0" w:rsidP="001542B0">
            <w:pPr>
              <w:rPr>
                <w:rFonts w:ascii="Arial Nova" w:hAnsi="Arial Nova"/>
                <w:b/>
                <w:bCs/>
              </w:rPr>
            </w:pPr>
            <w:r w:rsidRPr="001542B0">
              <w:rPr>
                <w:rFonts w:ascii="Arial Nova" w:hAnsi="Arial Nova"/>
                <w:b/>
                <w:bCs/>
              </w:rPr>
              <w:t>Category</w:t>
            </w:r>
          </w:p>
        </w:tc>
      </w:tr>
      <w:tr w:rsidR="001542B0" w:rsidRPr="001542B0" w14:paraId="35310962" w14:textId="77777777" w:rsidTr="00575F33">
        <w:trPr>
          <w:tblCellSpacing w:w="15" w:type="dxa"/>
        </w:trPr>
        <w:tc>
          <w:tcPr>
            <w:tcW w:w="3357" w:type="dxa"/>
            <w:vAlign w:val="center"/>
            <w:hideMark/>
          </w:tcPr>
          <w:p w14:paraId="1B5CBA96" w14:textId="77777777" w:rsidR="001542B0" w:rsidRPr="001542B0" w:rsidRDefault="001542B0" w:rsidP="001542B0">
            <w:pPr>
              <w:rPr>
                <w:rFonts w:ascii="Arial Nova" w:hAnsi="Arial Nova"/>
              </w:rPr>
            </w:pPr>
            <w:r w:rsidRPr="001542B0">
              <w:rPr>
                <w:rFonts w:ascii="Arial Nova" w:hAnsi="Arial Nova"/>
              </w:rPr>
              <w:t>Walsall Council</w:t>
            </w:r>
          </w:p>
        </w:tc>
        <w:tc>
          <w:tcPr>
            <w:tcW w:w="1388" w:type="dxa"/>
            <w:vAlign w:val="center"/>
            <w:hideMark/>
          </w:tcPr>
          <w:p w14:paraId="4F6EDCBD" w14:textId="77777777" w:rsidR="001542B0" w:rsidRPr="001542B0" w:rsidRDefault="001542B0" w:rsidP="001542B0">
            <w:pPr>
              <w:rPr>
                <w:rFonts w:ascii="Arial Nova" w:hAnsi="Arial Nova"/>
              </w:rPr>
            </w:pPr>
            <w:r w:rsidRPr="001542B0">
              <w:rPr>
                <w:rFonts w:ascii="Arial Nova" w:hAnsi="Arial Nova"/>
              </w:rPr>
              <w:t>High</w:t>
            </w:r>
          </w:p>
        </w:tc>
        <w:tc>
          <w:tcPr>
            <w:tcW w:w="1671" w:type="dxa"/>
            <w:vAlign w:val="center"/>
            <w:hideMark/>
          </w:tcPr>
          <w:p w14:paraId="6B172D1A" w14:textId="77777777" w:rsidR="001542B0" w:rsidRPr="001542B0" w:rsidRDefault="001542B0" w:rsidP="001542B0">
            <w:pPr>
              <w:rPr>
                <w:rFonts w:ascii="Arial Nova" w:hAnsi="Arial Nova"/>
              </w:rPr>
            </w:pPr>
            <w:r w:rsidRPr="001542B0">
              <w:rPr>
                <w:rFonts w:ascii="Arial Nova" w:hAnsi="Arial Nova"/>
              </w:rPr>
              <w:t>High</w:t>
            </w:r>
          </w:p>
        </w:tc>
        <w:tc>
          <w:tcPr>
            <w:tcW w:w="2648" w:type="dxa"/>
            <w:vAlign w:val="center"/>
            <w:hideMark/>
          </w:tcPr>
          <w:p w14:paraId="732A349B" w14:textId="77777777" w:rsidR="001542B0" w:rsidRPr="001542B0" w:rsidRDefault="001542B0" w:rsidP="001542B0">
            <w:pPr>
              <w:rPr>
                <w:rFonts w:ascii="Arial Nova" w:hAnsi="Arial Nova"/>
              </w:rPr>
            </w:pPr>
            <w:r w:rsidRPr="001542B0">
              <w:rPr>
                <w:rFonts w:ascii="Arial Nova" w:hAnsi="Arial Nova"/>
              </w:rPr>
              <w:t>Key Player</w:t>
            </w:r>
          </w:p>
        </w:tc>
      </w:tr>
      <w:tr w:rsidR="001542B0" w:rsidRPr="001542B0" w14:paraId="74428C08" w14:textId="77777777" w:rsidTr="00575F33">
        <w:trPr>
          <w:tblCellSpacing w:w="15" w:type="dxa"/>
        </w:trPr>
        <w:tc>
          <w:tcPr>
            <w:tcW w:w="3357" w:type="dxa"/>
            <w:vAlign w:val="center"/>
            <w:hideMark/>
          </w:tcPr>
          <w:p w14:paraId="3541BDCF" w14:textId="77777777" w:rsidR="001542B0" w:rsidRPr="001542B0" w:rsidRDefault="001542B0" w:rsidP="001542B0">
            <w:pPr>
              <w:rPr>
                <w:rFonts w:ascii="Arial Nova" w:hAnsi="Arial Nova"/>
              </w:rPr>
            </w:pPr>
            <w:r w:rsidRPr="001542B0">
              <w:rPr>
                <w:rFonts w:ascii="Arial Nova" w:hAnsi="Arial Nova"/>
              </w:rPr>
              <w:t>Local Families</w:t>
            </w:r>
          </w:p>
        </w:tc>
        <w:tc>
          <w:tcPr>
            <w:tcW w:w="1388" w:type="dxa"/>
            <w:vAlign w:val="center"/>
            <w:hideMark/>
          </w:tcPr>
          <w:p w14:paraId="361B736F" w14:textId="77777777" w:rsidR="001542B0" w:rsidRPr="001542B0" w:rsidRDefault="001542B0" w:rsidP="001542B0">
            <w:pPr>
              <w:rPr>
                <w:rFonts w:ascii="Arial Nova" w:hAnsi="Arial Nova"/>
              </w:rPr>
            </w:pPr>
            <w:r w:rsidRPr="001542B0">
              <w:rPr>
                <w:rFonts w:ascii="Arial Nova" w:hAnsi="Arial Nova"/>
              </w:rPr>
              <w:t>Low</w:t>
            </w:r>
          </w:p>
        </w:tc>
        <w:tc>
          <w:tcPr>
            <w:tcW w:w="1671" w:type="dxa"/>
            <w:vAlign w:val="center"/>
            <w:hideMark/>
          </w:tcPr>
          <w:p w14:paraId="56283CDE" w14:textId="77777777" w:rsidR="001542B0" w:rsidRPr="001542B0" w:rsidRDefault="001542B0" w:rsidP="001542B0">
            <w:pPr>
              <w:rPr>
                <w:rFonts w:ascii="Arial Nova" w:hAnsi="Arial Nova"/>
              </w:rPr>
            </w:pPr>
            <w:r w:rsidRPr="001542B0">
              <w:rPr>
                <w:rFonts w:ascii="Arial Nova" w:hAnsi="Arial Nova"/>
              </w:rPr>
              <w:t>High</w:t>
            </w:r>
          </w:p>
        </w:tc>
        <w:tc>
          <w:tcPr>
            <w:tcW w:w="2648" w:type="dxa"/>
            <w:vAlign w:val="center"/>
            <w:hideMark/>
          </w:tcPr>
          <w:p w14:paraId="60B3FECB" w14:textId="77777777" w:rsidR="001542B0" w:rsidRPr="001542B0" w:rsidRDefault="001542B0" w:rsidP="001542B0">
            <w:pPr>
              <w:rPr>
                <w:rFonts w:ascii="Arial Nova" w:hAnsi="Arial Nova"/>
              </w:rPr>
            </w:pPr>
            <w:r w:rsidRPr="001542B0">
              <w:rPr>
                <w:rFonts w:ascii="Arial Nova" w:hAnsi="Arial Nova"/>
              </w:rPr>
              <w:t>Keep Informed</w:t>
            </w:r>
          </w:p>
        </w:tc>
      </w:tr>
      <w:tr w:rsidR="001542B0" w:rsidRPr="001542B0" w14:paraId="05D2E850" w14:textId="77777777" w:rsidTr="00575F33">
        <w:trPr>
          <w:tblCellSpacing w:w="15" w:type="dxa"/>
        </w:trPr>
        <w:tc>
          <w:tcPr>
            <w:tcW w:w="3357" w:type="dxa"/>
            <w:vAlign w:val="center"/>
            <w:hideMark/>
          </w:tcPr>
          <w:p w14:paraId="38030A64" w14:textId="77777777" w:rsidR="001542B0" w:rsidRPr="001542B0" w:rsidRDefault="001542B0" w:rsidP="001542B0">
            <w:pPr>
              <w:rPr>
                <w:rFonts w:ascii="Arial Nova" w:hAnsi="Arial Nova"/>
              </w:rPr>
            </w:pPr>
            <w:r w:rsidRPr="001542B0">
              <w:rPr>
                <w:rFonts w:ascii="Arial Nova" w:hAnsi="Arial Nova"/>
              </w:rPr>
              <w:t>Schools/Community Groups</w:t>
            </w:r>
          </w:p>
        </w:tc>
        <w:tc>
          <w:tcPr>
            <w:tcW w:w="1388" w:type="dxa"/>
            <w:vAlign w:val="center"/>
            <w:hideMark/>
          </w:tcPr>
          <w:p w14:paraId="67B25EFD" w14:textId="77777777" w:rsidR="001542B0" w:rsidRPr="001542B0" w:rsidRDefault="001542B0" w:rsidP="001542B0">
            <w:pPr>
              <w:rPr>
                <w:rFonts w:ascii="Arial Nova" w:hAnsi="Arial Nova"/>
              </w:rPr>
            </w:pPr>
            <w:r w:rsidRPr="001542B0">
              <w:rPr>
                <w:rFonts w:ascii="Arial Nova" w:hAnsi="Arial Nova"/>
              </w:rPr>
              <w:t>Medium</w:t>
            </w:r>
          </w:p>
        </w:tc>
        <w:tc>
          <w:tcPr>
            <w:tcW w:w="1671" w:type="dxa"/>
            <w:vAlign w:val="center"/>
            <w:hideMark/>
          </w:tcPr>
          <w:p w14:paraId="40F306BF" w14:textId="77777777" w:rsidR="001542B0" w:rsidRPr="001542B0" w:rsidRDefault="001542B0" w:rsidP="001542B0">
            <w:pPr>
              <w:rPr>
                <w:rFonts w:ascii="Arial Nova" w:hAnsi="Arial Nova"/>
              </w:rPr>
            </w:pPr>
            <w:r w:rsidRPr="001542B0">
              <w:rPr>
                <w:rFonts w:ascii="Arial Nova" w:hAnsi="Arial Nova"/>
              </w:rPr>
              <w:t>High</w:t>
            </w:r>
          </w:p>
        </w:tc>
        <w:tc>
          <w:tcPr>
            <w:tcW w:w="2648" w:type="dxa"/>
            <w:vAlign w:val="center"/>
            <w:hideMark/>
          </w:tcPr>
          <w:p w14:paraId="4656AA5F" w14:textId="77777777" w:rsidR="001542B0" w:rsidRPr="001542B0" w:rsidRDefault="001542B0" w:rsidP="001542B0">
            <w:pPr>
              <w:rPr>
                <w:rFonts w:ascii="Arial Nova" w:hAnsi="Arial Nova"/>
              </w:rPr>
            </w:pPr>
            <w:r w:rsidRPr="001542B0">
              <w:rPr>
                <w:rFonts w:ascii="Arial Nova" w:hAnsi="Arial Nova"/>
              </w:rPr>
              <w:t>Engage Closely</w:t>
            </w:r>
          </w:p>
        </w:tc>
      </w:tr>
      <w:tr w:rsidR="001542B0" w:rsidRPr="001542B0" w14:paraId="3CB4E358" w14:textId="77777777" w:rsidTr="00575F33">
        <w:trPr>
          <w:tblCellSpacing w:w="15" w:type="dxa"/>
        </w:trPr>
        <w:tc>
          <w:tcPr>
            <w:tcW w:w="3357" w:type="dxa"/>
            <w:vAlign w:val="center"/>
            <w:hideMark/>
          </w:tcPr>
          <w:p w14:paraId="07270AD3" w14:textId="77777777" w:rsidR="001542B0" w:rsidRPr="001542B0" w:rsidRDefault="001542B0" w:rsidP="001542B0">
            <w:pPr>
              <w:rPr>
                <w:rFonts w:ascii="Arial Nova" w:hAnsi="Arial Nova"/>
              </w:rPr>
            </w:pPr>
            <w:r w:rsidRPr="001542B0">
              <w:rPr>
                <w:rFonts w:ascii="Arial Nova" w:hAnsi="Arial Nova"/>
              </w:rPr>
              <w:t>Volunteers</w:t>
            </w:r>
          </w:p>
        </w:tc>
        <w:tc>
          <w:tcPr>
            <w:tcW w:w="1388" w:type="dxa"/>
            <w:vAlign w:val="center"/>
            <w:hideMark/>
          </w:tcPr>
          <w:p w14:paraId="7FD6F83F" w14:textId="77777777" w:rsidR="001542B0" w:rsidRPr="001542B0" w:rsidRDefault="001542B0" w:rsidP="001542B0">
            <w:pPr>
              <w:rPr>
                <w:rFonts w:ascii="Arial Nova" w:hAnsi="Arial Nova"/>
              </w:rPr>
            </w:pPr>
            <w:r w:rsidRPr="001542B0">
              <w:rPr>
                <w:rFonts w:ascii="Arial Nova" w:hAnsi="Arial Nova"/>
              </w:rPr>
              <w:t>Low</w:t>
            </w:r>
          </w:p>
        </w:tc>
        <w:tc>
          <w:tcPr>
            <w:tcW w:w="1671" w:type="dxa"/>
            <w:vAlign w:val="center"/>
            <w:hideMark/>
          </w:tcPr>
          <w:p w14:paraId="74FE808B" w14:textId="77777777" w:rsidR="001542B0" w:rsidRPr="001542B0" w:rsidRDefault="001542B0" w:rsidP="001542B0">
            <w:pPr>
              <w:rPr>
                <w:rFonts w:ascii="Arial Nova" w:hAnsi="Arial Nova"/>
              </w:rPr>
            </w:pPr>
            <w:r w:rsidRPr="001542B0">
              <w:rPr>
                <w:rFonts w:ascii="Arial Nova" w:hAnsi="Arial Nova"/>
              </w:rPr>
              <w:t>High</w:t>
            </w:r>
          </w:p>
        </w:tc>
        <w:tc>
          <w:tcPr>
            <w:tcW w:w="2648" w:type="dxa"/>
            <w:vAlign w:val="center"/>
            <w:hideMark/>
          </w:tcPr>
          <w:p w14:paraId="629657D8" w14:textId="77777777" w:rsidR="001542B0" w:rsidRPr="001542B0" w:rsidRDefault="001542B0" w:rsidP="001542B0">
            <w:pPr>
              <w:rPr>
                <w:rFonts w:ascii="Arial Nova" w:hAnsi="Arial Nova"/>
              </w:rPr>
            </w:pPr>
            <w:r w:rsidRPr="001542B0">
              <w:rPr>
                <w:rFonts w:ascii="Arial Nova" w:hAnsi="Arial Nova"/>
              </w:rPr>
              <w:t>Keep Informed</w:t>
            </w:r>
          </w:p>
        </w:tc>
      </w:tr>
      <w:tr w:rsidR="001542B0" w:rsidRPr="001542B0" w14:paraId="1391FF6B" w14:textId="77777777" w:rsidTr="00575F33">
        <w:trPr>
          <w:tblCellSpacing w:w="15" w:type="dxa"/>
        </w:trPr>
        <w:tc>
          <w:tcPr>
            <w:tcW w:w="3357" w:type="dxa"/>
            <w:vAlign w:val="center"/>
            <w:hideMark/>
          </w:tcPr>
          <w:p w14:paraId="028273B3" w14:textId="77777777" w:rsidR="001542B0" w:rsidRPr="001542B0" w:rsidRDefault="001542B0" w:rsidP="001542B0">
            <w:pPr>
              <w:rPr>
                <w:rFonts w:ascii="Arial Nova" w:hAnsi="Arial Nova"/>
              </w:rPr>
            </w:pPr>
            <w:r w:rsidRPr="001542B0">
              <w:rPr>
                <w:rFonts w:ascii="Arial Nova" w:hAnsi="Arial Nova"/>
              </w:rPr>
              <w:t>Local Businesses</w:t>
            </w:r>
          </w:p>
        </w:tc>
        <w:tc>
          <w:tcPr>
            <w:tcW w:w="1388" w:type="dxa"/>
            <w:vAlign w:val="center"/>
            <w:hideMark/>
          </w:tcPr>
          <w:p w14:paraId="619D4D80" w14:textId="77777777" w:rsidR="001542B0" w:rsidRPr="001542B0" w:rsidRDefault="001542B0" w:rsidP="001542B0">
            <w:pPr>
              <w:rPr>
                <w:rFonts w:ascii="Arial Nova" w:hAnsi="Arial Nova"/>
              </w:rPr>
            </w:pPr>
            <w:r w:rsidRPr="001542B0">
              <w:rPr>
                <w:rFonts w:ascii="Arial Nova" w:hAnsi="Arial Nova"/>
              </w:rPr>
              <w:t>High</w:t>
            </w:r>
          </w:p>
        </w:tc>
        <w:tc>
          <w:tcPr>
            <w:tcW w:w="1671" w:type="dxa"/>
            <w:vAlign w:val="center"/>
            <w:hideMark/>
          </w:tcPr>
          <w:p w14:paraId="6AB31F89" w14:textId="77777777" w:rsidR="001542B0" w:rsidRPr="001542B0" w:rsidRDefault="001542B0" w:rsidP="001542B0">
            <w:pPr>
              <w:rPr>
                <w:rFonts w:ascii="Arial Nova" w:hAnsi="Arial Nova"/>
              </w:rPr>
            </w:pPr>
            <w:r w:rsidRPr="001542B0">
              <w:rPr>
                <w:rFonts w:ascii="Arial Nova" w:hAnsi="Arial Nova"/>
              </w:rPr>
              <w:t>Medium</w:t>
            </w:r>
          </w:p>
        </w:tc>
        <w:tc>
          <w:tcPr>
            <w:tcW w:w="2648" w:type="dxa"/>
            <w:vAlign w:val="center"/>
            <w:hideMark/>
          </w:tcPr>
          <w:p w14:paraId="74CDBB29" w14:textId="77777777" w:rsidR="001542B0" w:rsidRPr="001542B0" w:rsidRDefault="001542B0" w:rsidP="001542B0">
            <w:pPr>
              <w:rPr>
                <w:rFonts w:ascii="Arial Nova" w:hAnsi="Arial Nova"/>
              </w:rPr>
            </w:pPr>
            <w:r w:rsidRPr="001542B0">
              <w:rPr>
                <w:rFonts w:ascii="Arial Nova" w:hAnsi="Arial Nova"/>
              </w:rPr>
              <w:t>Keep Satisfied</w:t>
            </w:r>
          </w:p>
        </w:tc>
      </w:tr>
      <w:tr w:rsidR="001542B0" w:rsidRPr="001542B0" w14:paraId="3CB9A157" w14:textId="77777777" w:rsidTr="00575F33">
        <w:trPr>
          <w:tblCellSpacing w:w="15" w:type="dxa"/>
        </w:trPr>
        <w:tc>
          <w:tcPr>
            <w:tcW w:w="3357" w:type="dxa"/>
            <w:vAlign w:val="center"/>
            <w:hideMark/>
          </w:tcPr>
          <w:p w14:paraId="63007885" w14:textId="77777777" w:rsidR="001542B0" w:rsidRPr="001542B0" w:rsidRDefault="001542B0" w:rsidP="001542B0">
            <w:pPr>
              <w:rPr>
                <w:rFonts w:ascii="Arial Nova" w:hAnsi="Arial Nova"/>
              </w:rPr>
            </w:pPr>
            <w:r w:rsidRPr="001542B0">
              <w:rPr>
                <w:rFonts w:ascii="Arial Nova" w:hAnsi="Arial Nova"/>
              </w:rPr>
              <w:t>Police/Safety Services</w:t>
            </w:r>
          </w:p>
        </w:tc>
        <w:tc>
          <w:tcPr>
            <w:tcW w:w="1388" w:type="dxa"/>
            <w:vAlign w:val="center"/>
            <w:hideMark/>
          </w:tcPr>
          <w:p w14:paraId="241C7F8D" w14:textId="77777777" w:rsidR="001542B0" w:rsidRPr="001542B0" w:rsidRDefault="001542B0" w:rsidP="001542B0">
            <w:pPr>
              <w:rPr>
                <w:rFonts w:ascii="Arial Nova" w:hAnsi="Arial Nova"/>
              </w:rPr>
            </w:pPr>
            <w:r w:rsidRPr="001542B0">
              <w:rPr>
                <w:rFonts w:ascii="Arial Nova" w:hAnsi="Arial Nova"/>
              </w:rPr>
              <w:t>High</w:t>
            </w:r>
          </w:p>
        </w:tc>
        <w:tc>
          <w:tcPr>
            <w:tcW w:w="1671" w:type="dxa"/>
            <w:vAlign w:val="center"/>
            <w:hideMark/>
          </w:tcPr>
          <w:p w14:paraId="74561A03" w14:textId="77777777" w:rsidR="001542B0" w:rsidRPr="001542B0" w:rsidRDefault="001542B0" w:rsidP="001542B0">
            <w:pPr>
              <w:rPr>
                <w:rFonts w:ascii="Arial Nova" w:hAnsi="Arial Nova"/>
              </w:rPr>
            </w:pPr>
            <w:r w:rsidRPr="001542B0">
              <w:rPr>
                <w:rFonts w:ascii="Arial Nova" w:hAnsi="Arial Nova"/>
              </w:rPr>
              <w:t>Low</w:t>
            </w:r>
          </w:p>
        </w:tc>
        <w:tc>
          <w:tcPr>
            <w:tcW w:w="2648" w:type="dxa"/>
            <w:vAlign w:val="center"/>
            <w:hideMark/>
          </w:tcPr>
          <w:p w14:paraId="2630E478" w14:textId="77777777" w:rsidR="001542B0" w:rsidRPr="001542B0" w:rsidRDefault="001542B0" w:rsidP="001542B0">
            <w:pPr>
              <w:rPr>
                <w:rFonts w:ascii="Arial Nova" w:hAnsi="Arial Nova"/>
              </w:rPr>
            </w:pPr>
            <w:r w:rsidRPr="001542B0">
              <w:rPr>
                <w:rFonts w:ascii="Arial Nova" w:hAnsi="Arial Nova"/>
              </w:rPr>
              <w:t>Keep Satisfied</w:t>
            </w:r>
          </w:p>
        </w:tc>
      </w:tr>
    </w:tbl>
    <w:p w14:paraId="386F66F7" w14:textId="77777777" w:rsidR="001542B0" w:rsidRPr="001542B0" w:rsidRDefault="001542B0" w:rsidP="001542B0">
      <w:pPr>
        <w:rPr>
          <w:rFonts w:ascii="Arial Nova" w:hAnsi="Arial Nova"/>
        </w:rPr>
      </w:pPr>
      <w:r w:rsidRPr="001542B0">
        <w:rPr>
          <w:rFonts w:ascii="Arial Nova" w:hAnsi="Arial Nova"/>
        </w:rPr>
        <w:lastRenderedPageBreak/>
        <w:t>Although the grid provided a framework, stakeholder positions evolved dynamically during implementation. Local families initially had low influence but became central decision-makers through feedback mechanisms, shaping activities and accessibility. Volunteers, though low in formal power, were operationally critical, reflecting the importance of “hidden stakeholders” whose contributions are essential but often under-recognised (Bourne, 2015; Reed et al., 2009).</w:t>
      </w:r>
    </w:p>
    <w:p w14:paraId="24CDDBD6" w14:textId="3D807A93" w:rsidR="001542B0" w:rsidRPr="001542B0" w:rsidRDefault="001542B0" w:rsidP="001542B0">
      <w:pPr>
        <w:rPr>
          <w:rFonts w:ascii="Arial Nova" w:hAnsi="Arial Nova"/>
        </w:rPr>
      </w:pPr>
    </w:p>
    <w:p w14:paraId="08776CE0" w14:textId="77777777" w:rsidR="001542B0" w:rsidRPr="001542B0" w:rsidRDefault="001542B0" w:rsidP="001542B0">
      <w:pPr>
        <w:rPr>
          <w:rFonts w:ascii="Arial Nova" w:hAnsi="Arial Nova"/>
          <w:b/>
          <w:bCs/>
        </w:rPr>
      </w:pPr>
      <w:r w:rsidRPr="001542B0">
        <w:rPr>
          <w:rFonts w:ascii="Arial Nova" w:hAnsi="Arial Nova"/>
          <w:b/>
          <w:bCs/>
        </w:rPr>
        <w:t>Stakeholder Roles and Engagement</w:t>
      </w:r>
    </w:p>
    <w:p w14:paraId="68986F77" w14:textId="69887A9D" w:rsidR="001542B0" w:rsidRPr="001542B0" w:rsidRDefault="001542B0" w:rsidP="001542B0">
      <w:pPr>
        <w:rPr>
          <w:rFonts w:ascii="Arial Nova" w:hAnsi="Arial Nova"/>
        </w:rPr>
      </w:pPr>
      <w:r w:rsidRPr="001542B0">
        <w:rPr>
          <w:rFonts w:ascii="Arial Nova" w:hAnsi="Arial Nova"/>
        </w:rPr>
        <w:t xml:space="preserve">Walsall Council played a dual role: ensuring regulatory compliance and providing </w:t>
      </w:r>
      <w:r w:rsidR="005C22CA" w:rsidRPr="001542B0">
        <w:rPr>
          <w:rFonts w:ascii="Arial Nova" w:hAnsi="Arial Nova"/>
        </w:rPr>
        <w:t>guidance but</w:t>
      </w:r>
      <w:r w:rsidRPr="001542B0">
        <w:rPr>
          <w:rFonts w:ascii="Arial Nova" w:hAnsi="Arial Nova"/>
        </w:rPr>
        <w:t xml:space="preserve"> sometimes introducing bureaucratic constraints that delayed decision-making. Their influence was necessary for legitimacy, insurance, and park permissions, highlighting the tension between governance and community responsiveness (Bryson, 2004).</w:t>
      </w:r>
    </w:p>
    <w:p w14:paraId="3AF91ADF" w14:textId="77777777" w:rsidR="001542B0" w:rsidRPr="001542B0" w:rsidRDefault="001542B0" w:rsidP="001542B0">
      <w:pPr>
        <w:rPr>
          <w:rFonts w:ascii="Arial Nova" w:hAnsi="Arial Nova"/>
        </w:rPr>
      </w:pPr>
      <w:r w:rsidRPr="001542B0">
        <w:rPr>
          <w:rFonts w:ascii="Arial Nova" w:hAnsi="Arial Nova"/>
        </w:rPr>
        <w:t>Local families shaped the project through pre-event consultations, surveys, and real-time feedback during activities. Their involvement directly influenced activity selection, accessibility measures, and event timing, exemplifying how low-power stakeholders can wield practical influence when engaged effectively (Mitchell, Agle &amp; Wood, 1997).</w:t>
      </w:r>
    </w:p>
    <w:p w14:paraId="0188B368" w14:textId="77777777" w:rsidR="001542B0" w:rsidRPr="001542B0" w:rsidRDefault="001542B0" w:rsidP="001542B0">
      <w:pPr>
        <w:rPr>
          <w:rFonts w:ascii="Arial Nova" w:hAnsi="Arial Nova"/>
        </w:rPr>
      </w:pPr>
      <w:r w:rsidRPr="001542B0">
        <w:rPr>
          <w:rFonts w:ascii="Arial Nova" w:hAnsi="Arial Nova"/>
        </w:rPr>
        <w:t xml:space="preserve">Schools and community organisations provided outreach and logistical support, helping to align events with school calendars and ensuring participation from a diverse cross-section of the community. Collaboration allowed the project to </w:t>
      </w:r>
      <w:r w:rsidRPr="001542B0">
        <w:rPr>
          <w:rFonts w:ascii="Arial Nova" w:hAnsi="Arial Nova"/>
          <w:b/>
          <w:bCs/>
        </w:rPr>
        <w:t>r</w:t>
      </w:r>
      <w:r w:rsidRPr="001542B0">
        <w:rPr>
          <w:rFonts w:ascii="Arial Nova" w:hAnsi="Arial Nova"/>
        </w:rPr>
        <w:t>each families that might otherwise be excluded, demonstrating the importance of intermediary stakeholders.</w:t>
      </w:r>
    </w:p>
    <w:p w14:paraId="745760D0" w14:textId="77777777" w:rsidR="001542B0" w:rsidRPr="001542B0" w:rsidRDefault="001542B0" w:rsidP="001542B0">
      <w:pPr>
        <w:rPr>
          <w:rFonts w:ascii="Arial Nova" w:hAnsi="Arial Nova"/>
        </w:rPr>
      </w:pPr>
      <w:r w:rsidRPr="001542B0">
        <w:rPr>
          <w:rFonts w:ascii="Arial Nova" w:hAnsi="Arial Nova"/>
        </w:rPr>
        <w:t>Volunteers managed setup, activity supervision, and participant safety. Their role was essential for the smooth operation of events, especially during unexpected challenges such as sudden weather changes or equipment malfunctions.</w:t>
      </w:r>
    </w:p>
    <w:p w14:paraId="572A0911" w14:textId="77777777" w:rsidR="001542B0" w:rsidRPr="001542B0" w:rsidRDefault="001542B0" w:rsidP="001542B0">
      <w:pPr>
        <w:rPr>
          <w:rFonts w:ascii="Arial Nova" w:hAnsi="Arial Nova"/>
        </w:rPr>
      </w:pPr>
      <w:r w:rsidRPr="001542B0">
        <w:rPr>
          <w:rFonts w:ascii="Arial Nova" w:hAnsi="Arial Nova"/>
        </w:rPr>
        <w:t>Local businesses and sponsors provided funding, materials, and in-kind support. While their contributions were crucial for financial sustainability, excessive branding requests sometimes conflicted with the project’s community-focused ethos, requiring careful negotiation to balance commercial and social objectives.</w:t>
      </w:r>
    </w:p>
    <w:p w14:paraId="02AAC026" w14:textId="77777777" w:rsidR="001542B0" w:rsidRPr="001542B0" w:rsidRDefault="001542B0" w:rsidP="001542B0">
      <w:pPr>
        <w:rPr>
          <w:rFonts w:ascii="Arial Nova" w:hAnsi="Arial Nova"/>
        </w:rPr>
      </w:pPr>
      <w:r w:rsidRPr="001542B0">
        <w:rPr>
          <w:rFonts w:ascii="Arial Nova" w:hAnsi="Arial Nova"/>
        </w:rPr>
        <w:t>Police and safety services were engaged for crowd control and safety assessments, particularly during high-attendance events. Their involvement exemplified proactive stakeholder engagement and risk</w:t>
      </w:r>
      <w:r w:rsidRPr="001542B0">
        <w:rPr>
          <w:rFonts w:ascii="Arial Nova" w:hAnsi="Arial Nova"/>
          <w:b/>
          <w:bCs/>
        </w:rPr>
        <w:t xml:space="preserve"> </w:t>
      </w:r>
      <w:r w:rsidRPr="001542B0">
        <w:rPr>
          <w:rFonts w:ascii="Arial Nova" w:hAnsi="Arial Nova"/>
        </w:rPr>
        <w:t>management in community projects.</w:t>
      </w:r>
    </w:p>
    <w:p w14:paraId="6B9A25A7" w14:textId="28005B56" w:rsidR="001542B0" w:rsidRPr="001542B0" w:rsidRDefault="001542B0" w:rsidP="001542B0">
      <w:pPr>
        <w:rPr>
          <w:rFonts w:ascii="Arial Nova" w:hAnsi="Arial Nova"/>
        </w:rPr>
      </w:pPr>
    </w:p>
    <w:p w14:paraId="71318AE2" w14:textId="77777777" w:rsidR="00357910" w:rsidRDefault="00357910" w:rsidP="001542B0">
      <w:pPr>
        <w:rPr>
          <w:rFonts w:ascii="Arial Nova" w:hAnsi="Arial Nova"/>
          <w:b/>
          <w:bCs/>
        </w:rPr>
      </w:pPr>
    </w:p>
    <w:p w14:paraId="54375791" w14:textId="77777777" w:rsidR="00357910" w:rsidRDefault="00357910" w:rsidP="001542B0">
      <w:pPr>
        <w:rPr>
          <w:rFonts w:ascii="Arial Nova" w:hAnsi="Arial Nova"/>
          <w:b/>
          <w:bCs/>
        </w:rPr>
      </w:pPr>
    </w:p>
    <w:p w14:paraId="13A36C30" w14:textId="14A9E15D" w:rsidR="001542B0" w:rsidRPr="001542B0" w:rsidRDefault="001542B0" w:rsidP="001542B0">
      <w:pPr>
        <w:rPr>
          <w:rFonts w:ascii="Arial Nova" w:hAnsi="Arial Nova"/>
          <w:b/>
          <w:bCs/>
        </w:rPr>
      </w:pPr>
      <w:r w:rsidRPr="001542B0">
        <w:rPr>
          <w:rFonts w:ascii="Arial Nova" w:hAnsi="Arial Nova"/>
          <w:b/>
          <w:bCs/>
        </w:rPr>
        <w:lastRenderedPageBreak/>
        <w:t>Engagement Strategies</w:t>
      </w:r>
    </w:p>
    <w:p w14:paraId="7F7A22DC" w14:textId="77777777" w:rsidR="001542B0" w:rsidRPr="001542B0" w:rsidRDefault="001542B0" w:rsidP="001542B0">
      <w:pPr>
        <w:rPr>
          <w:rFonts w:ascii="Arial Nova" w:hAnsi="Arial Nova"/>
        </w:rPr>
      </w:pPr>
      <w:r w:rsidRPr="001542B0">
        <w:rPr>
          <w:rFonts w:ascii="Arial Nova" w:hAnsi="Arial Nova"/>
        </w:rPr>
        <w:t>A multi-channel communication approach was implemented to reach diverse stakeholder groups:</w:t>
      </w:r>
    </w:p>
    <w:p w14:paraId="0B983F52" w14:textId="77777777" w:rsidR="001542B0" w:rsidRPr="001542B0" w:rsidRDefault="001542B0" w:rsidP="001542B0">
      <w:pPr>
        <w:numPr>
          <w:ilvl w:val="0"/>
          <w:numId w:val="16"/>
        </w:numPr>
        <w:rPr>
          <w:rFonts w:ascii="Arial Nova" w:hAnsi="Arial Nova"/>
        </w:rPr>
      </w:pPr>
      <w:r w:rsidRPr="001542B0">
        <w:rPr>
          <w:rFonts w:ascii="Arial Nova" w:hAnsi="Arial Nova"/>
          <w:b/>
          <w:bCs/>
        </w:rPr>
        <w:t>Digital platforms</w:t>
      </w:r>
      <w:r w:rsidRPr="001542B0">
        <w:rPr>
          <w:rFonts w:ascii="Arial Nova" w:hAnsi="Arial Nova"/>
        </w:rPr>
        <w:t xml:space="preserve">: Facebook, WhatsApp groups, and school newsletters were used for quick updates. While efficient, digital communication risked excluding digitally disadvantaged families. </w:t>
      </w:r>
    </w:p>
    <w:p w14:paraId="6AC1E7C1" w14:textId="77777777" w:rsidR="001542B0" w:rsidRPr="001542B0" w:rsidRDefault="001542B0" w:rsidP="001542B0">
      <w:pPr>
        <w:numPr>
          <w:ilvl w:val="0"/>
          <w:numId w:val="16"/>
        </w:numPr>
        <w:rPr>
          <w:rFonts w:ascii="Arial Nova" w:hAnsi="Arial Nova"/>
        </w:rPr>
      </w:pPr>
      <w:r w:rsidRPr="001542B0">
        <w:rPr>
          <w:rFonts w:ascii="Arial Nova" w:hAnsi="Arial Nova"/>
          <w:b/>
          <w:bCs/>
        </w:rPr>
        <w:t>Printed materials</w:t>
      </w:r>
      <w:r w:rsidRPr="001542B0">
        <w:rPr>
          <w:rFonts w:ascii="Arial Nova" w:hAnsi="Arial Nova"/>
        </w:rPr>
        <w:t xml:space="preserve">: Posters and leaflets distributed in schools and community centres enhanced inclusivity but required additional volunteer time and resources. </w:t>
      </w:r>
    </w:p>
    <w:p w14:paraId="2BE4D572" w14:textId="5A8E2544" w:rsidR="001542B0" w:rsidRPr="001542B0" w:rsidRDefault="001542B0" w:rsidP="001542B0">
      <w:pPr>
        <w:numPr>
          <w:ilvl w:val="0"/>
          <w:numId w:val="16"/>
        </w:numPr>
        <w:rPr>
          <w:rFonts w:ascii="Arial Nova" w:hAnsi="Arial Nova"/>
        </w:rPr>
      </w:pPr>
      <w:r w:rsidRPr="001542B0">
        <w:rPr>
          <w:rFonts w:ascii="Arial Nova" w:hAnsi="Arial Nova"/>
          <w:b/>
          <w:bCs/>
        </w:rPr>
        <w:t>Face-to-face engagement</w:t>
      </w:r>
      <w:r w:rsidRPr="001542B0">
        <w:rPr>
          <w:rFonts w:ascii="Arial Nova" w:hAnsi="Arial Nova"/>
        </w:rPr>
        <w:t xml:space="preserve">: Meetings with families, community leaders, and </w:t>
      </w:r>
      <w:r w:rsidR="00CF1A22" w:rsidRPr="001542B0">
        <w:rPr>
          <w:rFonts w:ascii="Arial Nova" w:hAnsi="Arial Nova"/>
        </w:rPr>
        <w:t>volunteers-built</w:t>
      </w:r>
      <w:r w:rsidRPr="001542B0">
        <w:rPr>
          <w:rFonts w:ascii="Arial Nova" w:hAnsi="Arial Nova"/>
        </w:rPr>
        <w:t xml:space="preserve"> trust and strong relationships, though they were time-intensive. </w:t>
      </w:r>
    </w:p>
    <w:p w14:paraId="04DD3356" w14:textId="77777777" w:rsidR="001542B0" w:rsidRPr="001542B0" w:rsidRDefault="001542B0" w:rsidP="001542B0">
      <w:pPr>
        <w:numPr>
          <w:ilvl w:val="0"/>
          <w:numId w:val="16"/>
        </w:numPr>
        <w:rPr>
          <w:rFonts w:ascii="Arial Nova" w:hAnsi="Arial Nova"/>
        </w:rPr>
      </w:pPr>
      <w:r w:rsidRPr="001542B0">
        <w:rPr>
          <w:rFonts w:ascii="Arial Nova" w:hAnsi="Arial Nova"/>
          <w:b/>
          <w:bCs/>
        </w:rPr>
        <w:t>Formal correspondence</w:t>
      </w:r>
      <w:r w:rsidRPr="001542B0">
        <w:rPr>
          <w:rFonts w:ascii="Arial Nova" w:hAnsi="Arial Nova"/>
        </w:rPr>
        <w:t xml:space="preserve">: Emails and proposals were used for Walsall Council and sponsors, ensuring compliance and securing resources. </w:t>
      </w:r>
    </w:p>
    <w:p w14:paraId="35071135" w14:textId="77777777" w:rsidR="001542B0" w:rsidRPr="001542B0" w:rsidRDefault="001542B0" w:rsidP="001542B0">
      <w:pPr>
        <w:rPr>
          <w:rFonts w:ascii="Arial Nova" w:hAnsi="Arial Nova"/>
        </w:rPr>
      </w:pPr>
      <w:r w:rsidRPr="001542B0">
        <w:rPr>
          <w:rFonts w:ascii="Arial Nova" w:hAnsi="Arial Nova"/>
        </w:rPr>
        <w:t xml:space="preserve">Different stakeholders required </w:t>
      </w:r>
      <w:r w:rsidRPr="001542B0">
        <w:rPr>
          <w:rFonts w:ascii="Arial Nova" w:hAnsi="Arial Nova"/>
          <w:b/>
          <w:bCs/>
        </w:rPr>
        <w:t>tailored engagement strategies</w:t>
      </w:r>
      <w:r w:rsidRPr="001542B0">
        <w:rPr>
          <w:rFonts w:ascii="Arial Nova" w:hAnsi="Arial Nova"/>
        </w:rPr>
        <w:t>:</w:t>
      </w:r>
    </w:p>
    <w:p w14:paraId="6B2BE31C" w14:textId="77777777" w:rsidR="001542B0" w:rsidRPr="001542B0" w:rsidRDefault="001542B0" w:rsidP="001542B0">
      <w:pPr>
        <w:numPr>
          <w:ilvl w:val="0"/>
          <w:numId w:val="17"/>
        </w:numPr>
        <w:rPr>
          <w:rFonts w:ascii="Arial Nova" w:hAnsi="Arial Nova"/>
        </w:rPr>
      </w:pPr>
      <w:r w:rsidRPr="001542B0">
        <w:rPr>
          <w:rFonts w:ascii="Arial Nova" w:hAnsi="Arial Nova"/>
          <w:b/>
          <w:bCs/>
        </w:rPr>
        <w:t>Collaborative engagement</w:t>
      </w:r>
      <w:r w:rsidRPr="001542B0">
        <w:rPr>
          <w:rFonts w:ascii="Arial Nova" w:hAnsi="Arial Nova"/>
        </w:rPr>
        <w:t xml:space="preserve"> with schools and community groups ensured alignment with existing programs. </w:t>
      </w:r>
    </w:p>
    <w:p w14:paraId="0DB4A69B" w14:textId="77777777" w:rsidR="001542B0" w:rsidRPr="001542B0" w:rsidRDefault="001542B0" w:rsidP="001542B0">
      <w:pPr>
        <w:numPr>
          <w:ilvl w:val="0"/>
          <w:numId w:val="17"/>
        </w:numPr>
        <w:rPr>
          <w:rFonts w:ascii="Arial Nova" w:hAnsi="Arial Nova"/>
        </w:rPr>
      </w:pPr>
      <w:r w:rsidRPr="001542B0">
        <w:rPr>
          <w:rFonts w:ascii="Arial Nova" w:hAnsi="Arial Nova"/>
          <w:b/>
          <w:bCs/>
        </w:rPr>
        <w:t>Consultative engagement</w:t>
      </w:r>
      <w:r w:rsidRPr="001542B0">
        <w:rPr>
          <w:rFonts w:ascii="Arial Nova" w:hAnsi="Arial Nova"/>
        </w:rPr>
        <w:t xml:space="preserve"> with families allowed for co-creation of activities, enhancing relevance and participation. </w:t>
      </w:r>
    </w:p>
    <w:p w14:paraId="66683E7B" w14:textId="77777777" w:rsidR="001542B0" w:rsidRPr="001542B0" w:rsidRDefault="001542B0" w:rsidP="001542B0">
      <w:pPr>
        <w:numPr>
          <w:ilvl w:val="0"/>
          <w:numId w:val="17"/>
        </w:numPr>
        <w:rPr>
          <w:rFonts w:ascii="Arial Nova" w:hAnsi="Arial Nova"/>
        </w:rPr>
      </w:pPr>
      <w:r w:rsidRPr="001542B0">
        <w:rPr>
          <w:rFonts w:ascii="Arial Nova" w:hAnsi="Arial Nova"/>
          <w:b/>
          <w:bCs/>
        </w:rPr>
        <w:t>Transactional engagement</w:t>
      </w:r>
      <w:r w:rsidRPr="001542B0">
        <w:rPr>
          <w:rFonts w:ascii="Arial Nova" w:hAnsi="Arial Nova"/>
        </w:rPr>
        <w:t xml:space="preserve"> with sponsors and businesses secured resources while maintaining project integrity. </w:t>
      </w:r>
    </w:p>
    <w:p w14:paraId="3BACC6C1" w14:textId="4D576393" w:rsidR="001542B0" w:rsidRPr="001542B0" w:rsidRDefault="001542B0" w:rsidP="001542B0">
      <w:pPr>
        <w:rPr>
          <w:rFonts w:ascii="Arial Nova" w:hAnsi="Arial Nova"/>
          <w:b/>
          <w:bCs/>
        </w:rPr>
      </w:pPr>
    </w:p>
    <w:p w14:paraId="6E51B5D3" w14:textId="1C76FFCA" w:rsidR="001542B0" w:rsidRPr="001542B0" w:rsidRDefault="001542B0" w:rsidP="001542B0">
      <w:pPr>
        <w:rPr>
          <w:rFonts w:ascii="Arial Nova" w:hAnsi="Arial Nova"/>
          <w:b/>
          <w:bCs/>
        </w:rPr>
      </w:pPr>
      <w:r w:rsidRPr="001542B0">
        <w:rPr>
          <w:rFonts w:ascii="Arial Nova" w:hAnsi="Arial Nova"/>
          <w:b/>
          <w:bCs/>
        </w:rPr>
        <w:t>1. Palfrey Park Summer Fun Day (July 202</w:t>
      </w:r>
      <w:r w:rsidR="007D119F" w:rsidRPr="00265F73">
        <w:rPr>
          <w:rFonts w:ascii="Arial Nova" w:hAnsi="Arial Nova"/>
          <w:b/>
          <w:bCs/>
        </w:rPr>
        <w:t>4</w:t>
      </w:r>
      <w:r w:rsidRPr="001542B0">
        <w:rPr>
          <w:rFonts w:ascii="Arial Nova" w:hAnsi="Arial Nova"/>
          <w:b/>
          <w:bCs/>
        </w:rPr>
        <w:t>)</w:t>
      </w:r>
    </w:p>
    <w:p w14:paraId="4FB94614" w14:textId="77777777" w:rsidR="001542B0" w:rsidRPr="001542B0" w:rsidRDefault="001542B0" w:rsidP="001542B0">
      <w:pPr>
        <w:rPr>
          <w:rFonts w:ascii="Arial Nova" w:hAnsi="Arial Nova"/>
        </w:rPr>
      </w:pPr>
      <w:r w:rsidRPr="001542B0">
        <w:rPr>
          <w:rFonts w:ascii="Arial Nova" w:hAnsi="Arial Nova"/>
        </w:rPr>
        <w:t xml:space="preserve">The summer fun day at Palfrey Park attracted 120 families, with activities including arts and crafts, storytelling workshops, and outdoor games. On the day of the event, a sudden rainstorm disrupted several outdoor activities, requiring volunteers to relocate equipment under time pressure. Pre-planned contingency measures ensured minimal disruption, but participant feedback highlighted the need for covered seating areas, which were implemented for future events. Local families appreciated the inclusive design, particularly the sensory-friendly activities for children with additional needs. School representatives attended to observe and support participation, reinforcing the collaborative engagement strategy. Sponsors provided refreshments, but careful negotiation ensured that branding was subtle and non-intrusive, preserving the community ethos. Volunteers played a pivotal role, coordinating activities, supervising children, and addressing participant concerns, </w:t>
      </w:r>
      <w:r w:rsidRPr="001542B0">
        <w:rPr>
          <w:rFonts w:ascii="Arial Nova" w:hAnsi="Arial Nova"/>
        </w:rPr>
        <w:lastRenderedPageBreak/>
        <w:t>demonstrating the importance of operational stakeholders. Feedback surveys indicated high levels of satisfaction and provided suggestions for improving accessibility, activity variety, and safety measures, illustrating the iterative nature of stakeholder engagement.</w:t>
      </w:r>
    </w:p>
    <w:p w14:paraId="11C252CC" w14:textId="507BCAE2" w:rsidR="001542B0" w:rsidRPr="001542B0" w:rsidRDefault="001542B0" w:rsidP="001542B0">
      <w:pPr>
        <w:rPr>
          <w:rFonts w:ascii="Arial Nova" w:hAnsi="Arial Nova"/>
          <w:b/>
          <w:bCs/>
        </w:rPr>
      </w:pPr>
      <w:r w:rsidRPr="001542B0">
        <w:rPr>
          <w:rFonts w:ascii="Arial Nova" w:hAnsi="Arial Nova"/>
          <w:b/>
          <w:bCs/>
        </w:rPr>
        <w:t>2. Pleck Park Autumn Fair (October 202</w:t>
      </w:r>
      <w:r w:rsidR="007D119F" w:rsidRPr="00265F73">
        <w:rPr>
          <w:rFonts w:ascii="Arial Nova" w:hAnsi="Arial Nova"/>
          <w:b/>
          <w:bCs/>
        </w:rPr>
        <w:t>4</w:t>
      </w:r>
      <w:r w:rsidRPr="001542B0">
        <w:rPr>
          <w:rFonts w:ascii="Arial Nova" w:hAnsi="Arial Nova"/>
          <w:b/>
          <w:bCs/>
        </w:rPr>
        <w:t xml:space="preserve">) </w:t>
      </w:r>
    </w:p>
    <w:p w14:paraId="66EF144E" w14:textId="77777777" w:rsidR="001542B0" w:rsidRPr="001542B0" w:rsidRDefault="001542B0" w:rsidP="001542B0">
      <w:pPr>
        <w:rPr>
          <w:rFonts w:ascii="Arial Nova" w:hAnsi="Arial Nova"/>
        </w:rPr>
      </w:pPr>
      <w:r w:rsidRPr="001542B0">
        <w:rPr>
          <w:rFonts w:ascii="Arial Nova" w:hAnsi="Arial Nova"/>
        </w:rPr>
        <w:t>Attendance reached 95 families, focusing on environmental education and seasonal crafts. The event included community gardening workshops, recycling activities, and interactive storytelling. Sponsors expressed interest in prominent branding opportunities, which required negotiation to align with ethical considerations and the project’s non-commercial focus. Volunteers facilitated setup, managed activities, and ensured safety compliance, including first aid readiness. Families contributed real-time feedback, suggesting more inclusive activities for children with disabilities and multilingual signage. Schools actively promoted the event through newsletters and assemblies, increasing participation and demonstrating the value of collaborative stakeholder engagement. Post-event reflections indicated that the fair strengthened community ties and encouraged environmental awareness, highlighting the dual social and educational objectives of the project. Challenges included balancing sponsor expectations, managing volunteers, and ensuring inclusivity across diverse family groups.</w:t>
      </w:r>
    </w:p>
    <w:p w14:paraId="7CEAD703" w14:textId="009483C3" w:rsidR="001542B0" w:rsidRPr="001542B0" w:rsidRDefault="001542B0" w:rsidP="001542B0">
      <w:pPr>
        <w:rPr>
          <w:rFonts w:ascii="Arial Nova" w:hAnsi="Arial Nova"/>
          <w:b/>
          <w:bCs/>
        </w:rPr>
      </w:pPr>
      <w:r w:rsidRPr="001542B0">
        <w:rPr>
          <w:rFonts w:ascii="Arial Nova" w:hAnsi="Arial Nova"/>
          <w:b/>
          <w:bCs/>
        </w:rPr>
        <w:t>3. Palfrey Park Winter Festival (December 202</w:t>
      </w:r>
      <w:r w:rsidR="007D119F" w:rsidRPr="00265F73">
        <w:rPr>
          <w:rFonts w:ascii="Arial Nova" w:hAnsi="Arial Nova"/>
          <w:b/>
          <w:bCs/>
        </w:rPr>
        <w:t>4</w:t>
      </w:r>
      <w:r w:rsidRPr="001542B0">
        <w:rPr>
          <w:rFonts w:ascii="Arial Nova" w:hAnsi="Arial Nova"/>
          <w:b/>
          <w:bCs/>
        </w:rPr>
        <w:t>)</w:t>
      </w:r>
    </w:p>
    <w:p w14:paraId="584796C2" w14:textId="3688FE39" w:rsidR="001542B0" w:rsidRPr="001542B0" w:rsidRDefault="001542B0" w:rsidP="001542B0">
      <w:pPr>
        <w:rPr>
          <w:rFonts w:ascii="Arial Nova" w:hAnsi="Arial Nova"/>
        </w:rPr>
      </w:pPr>
      <w:r w:rsidRPr="001542B0">
        <w:rPr>
          <w:rFonts w:ascii="Arial Nova" w:hAnsi="Arial Nova"/>
        </w:rPr>
        <w:t xml:space="preserve">This winter event attracted 140 families, featuring a Santa grotto, arts workshops, and sensory-friendly play zones. Ice on pathways required enhanced safety measures, including additional volunteers to monitor slip hazards and assist participants. Feedback highlighted the need for more accessible parking and family rest areas, which informed future event planning. Sponsors contributed refreshments and small gifts, but branding was carefully managed to avoid commercialising the event. Families appreciated the inclusive and festive environment, with activities tailored for children of varying ages and abilities. Volunteers demonstrated leadership, particularly during unexpected logistical challenges, reflecting the importance of </w:t>
      </w:r>
      <w:r w:rsidR="00A03409" w:rsidRPr="001542B0">
        <w:rPr>
          <w:rFonts w:ascii="Arial Nova" w:hAnsi="Arial Nova"/>
        </w:rPr>
        <w:t>low power</w:t>
      </w:r>
      <w:r w:rsidRPr="001542B0">
        <w:rPr>
          <w:rFonts w:ascii="Arial Nova" w:hAnsi="Arial Nova"/>
        </w:rPr>
        <w:t xml:space="preserve"> yet operationally critical stakeholders. Collaboration with schools and community groups ensured wider outreach, including engagement with socially isolated families. Surveys indicated that the winter festival increased community wellbeing, social interaction, and family satisfaction, validating the project’s objectives. Ethical considerations were paramount, including ensuring fair access, cultural sensitivity, and safety for all participants.</w:t>
      </w:r>
    </w:p>
    <w:p w14:paraId="4D6F764E" w14:textId="391C5C64" w:rsidR="001542B0" w:rsidRPr="001542B0" w:rsidRDefault="001542B0" w:rsidP="001542B0">
      <w:pPr>
        <w:rPr>
          <w:rFonts w:ascii="Arial Nova" w:hAnsi="Arial Nova"/>
          <w:b/>
          <w:bCs/>
        </w:rPr>
      </w:pPr>
      <w:r w:rsidRPr="001542B0">
        <w:rPr>
          <w:rFonts w:ascii="Arial Nova" w:hAnsi="Arial Nova"/>
          <w:b/>
          <w:bCs/>
        </w:rPr>
        <w:t>4. Pleck Park Spring Celebration (April 202</w:t>
      </w:r>
      <w:r w:rsidR="007D119F" w:rsidRPr="00265F73">
        <w:rPr>
          <w:rFonts w:ascii="Arial Nova" w:hAnsi="Arial Nova"/>
          <w:b/>
          <w:bCs/>
        </w:rPr>
        <w:t>5</w:t>
      </w:r>
      <w:r w:rsidRPr="001542B0">
        <w:rPr>
          <w:rFonts w:ascii="Arial Nova" w:hAnsi="Arial Nova"/>
          <w:b/>
          <w:bCs/>
        </w:rPr>
        <w:t>)</w:t>
      </w:r>
    </w:p>
    <w:p w14:paraId="481A6268" w14:textId="77777777" w:rsidR="001542B0" w:rsidRPr="001542B0" w:rsidRDefault="001542B0" w:rsidP="001542B0">
      <w:pPr>
        <w:rPr>
          <w:rFonts w:ascii="Arial Nova" w:hAnsi="Arial Nova"/>
        </w:rPr>
      </w:pPr>
      <w:r w:rsidRPr="001542B0">
        <w:rPr>
          <w:rFonts w:ascii="Arial Nova" w:hAnsi="Arial Nova"/>
        </w:rPr>
        <w:t xml:space="preserve">Attendance reached 130 families, featuring community gardening, outdoor games, and educational workshops. Schools coordinated field trips to align participation with </w:t>
      </w:r>
      <w:r w:rsidRPr="001542B0">
        <w:rPr>
          <w:rFonts w:ascii="Arial Nova" w:hAnsi="Arial Nova"/>
        </w:rPr>
        <w:lastRenderedPageBreak/>
        <w:t>the academic calendar. Volunteers ensured smooth activity delivery and managed logistics, including setting up equipment, monitoring child safety, and facilitating games. Sponsors provided resources, but engagement was carefully negotiated to maintain non-commercial priorities. Families suggested additional activities for older children and culturally diverse programming, demonstrating the value of continuous feedback. Police and safety officers attended to monitor crowd flow and assess risks, supporting compliance and safety objectives. Post-event reflection identified areas for improvement, such as better signage, shaded areas, and additional toilets, emphasizing the importance of incorporating feedback into future planning. The event successfully fostered social cohesion, physical activity, and family engagement, aligning with the project’s objectives. Volunteers gained practical experience, schools strengthened community links, and families experienced inclusive, high-quality activities.</w:t>
      </w:r>
    </w:p>
    <w:p w14:paraId="373E01FA" w14:textId="72C90589" w:rsidR="001542B0" w:rsidRPr="001542B0" w:rsidRDefault="001542B0" w:rsidP="001542B0">
      <w:pPr>
        <w:rPr>
          <w:rFonts w:ascii="Arial Nova" w:hAnsi="Arial Nova"/>
          <w:b/>
          <w:bCs/>
        </w:rPr>
      </w:pPr>
      <w:r w:rsidRPr="001542B0">
        <w:rPr>
          <w:rFonts w:ascii="Arial Nova" w:hAnsi="Arial Nova"/>
          <w:b/>
          <w:bCs/>
        </w:rPr>
        <w:t xml:space="preserve">5. Palfrey Park Early Summer </w:t>
      </w:r>
      <w:r w:rsidR="00CF1A22" w:rsidRPr="001542B0">
        <w:rPr>
          <w:rFonts w:ascii="Arial Nova" w:hAnsi="Arial Nova"/>
          <w:b/>
          <w:bCs/>
        </w:rPr>
        <w:t>Kick-off</w:t>
      </w:r>
      <w:r w:rsidRPr="001542B0">
        <w:rPr>
          <w:rFonts w:ascii="Arial Nova" w:hAnsi="Arial Nova"/>
          <w:b/>
          <w:bCs/>
        </w:rPr>
        <w:t xml:space="preserve"> (June 202</w:t>
      </w:r>
      <w:r w:rsidR="007D119F" w:rsidRPr="00265F73">
        <w:rPr>
          <w:rFonts w:ascii="Arial Nova" w:hAnsi="Arial Nova"/>
          <w:b/>
          <w:bCs/>
        </w:rPr>
        <w:t>5</w:t>
      </w:r>
      <w:r w:rsidRPr="001542B0">
        <w:rPr>
          <w:rFonts w:ascii="Arial Nova" w:hAnsi="Arial Nova"/>
          <w:b/>
          <w:bCs/>
        </w:rPr>
        <w:t xml:space="preserve">) </w:t>
      </w:r>
    </w:p>
    <w:p w14:paraId="60DEB7A0" w14:textId="77777777" w:rsidR="001542B0" w:rsidRPr="001542B0" w:rsidRDefault="001542B0" w:rsidP="001542B0">
      <w:pPr>
        <w:rPr>
          <w:rFonts w:ascii="Arial Nova" w:hAnsi="Arial Nova"/>
        </w:rPr>
      </w:pPr>
      <w:r w:rsidRPr="001542B0">
        <w:rPr>
          <w:rFonts w:ascii="Arial Nova" w:hAnsi="Arial Nova"/>
        </w:rPr>
        <w:t>The early summer event attracted 150 families, featuring sports tournaments, music workshops, and environmental projects. Sponsors provided equipment, refreshments, and small prizes, negotiated to limit branding and preserve the community focus. Families contributed ideas for future activities, including more cultural diversity, multilingual engagement, and inclusive sports options. Volunteers coordinated complex logistics, including supervising games, facilitating activity transitions, and responding to unexpected issues such as equipment delays or weather changes. Schools promoted participation through newsletters and assemblies, while community organisations assisted in connecting with socially isolated families. Feedback indicated high satisfaction, enhanced wellbeing, and stronger community connections, reinforcing the importance of continuous stakeholder consultation. The project demonstrated that inclusive, community-driven events require ongoing negotiation, reflection, and ethical consideration, particularly when balancing sponsor contributions with community needs.</w:t>
      </w:r>
    </w:p>
    <w:p w14:paraId="5B374CDD" w14:textId="20FF9FB7" w:rsidR="001542B0" w:rsidRPr="001542B0" w:rsidRDefault="001542B0" w:rsidP="001542B0">
      <w:pPr>
        <w:rPr>
          <w:rFonts w:ascii="Arial Nova" w:hAnsi="Arial Nova"/>
        </w:rPr>
      </w:pPr>
    </w:p>
    <w:p w14:paraId="738CAF05" w14:textId="77777777" w:rsidR="001542B0" w:rsidRPr="001542B0" w:rsidRDefault="001542B0" w:rsidP="001542B0">
      <w:pPr>
        <w:rPr>
          <w:rFonts w:ascii="Arial Nova" w:hAnsi="Arial Nova"/>
          <w:b/>
          <w:bCs/>
        </w:rPr>
      </w:pPr>
      <w:r w:rsidRPr="001542B0">
        <w:rPr>
          <w:rFonts w:ascii="Arial Nova" w:hAnsi="Arial Nova"/>
          <w:b/>
          <w:bCs/>
        </w:rPr>
        <w:t>Challenges and Strategic Limitations</w:t>
      </w:r>
    </w:p>
    <w:p w14:paraId="772352DE" w14:textId="77777777" w:rsidR="001542B0" w:rsidRPr="001542B0" w:rsidRDefault="001542B0" w:rsidP="001542B0">
      <w:pPr>
        <w:rPr>
          <w:rFonts w:ascii="Arial Nova" w:hAnsi="Arial Nova"/>
        </w:rPr>
      </w:pPr>
      <w:r w:rsidRPr="001542B0">
        <w:rPr>
          <w:rFonts w:ascii="Arial Nova" w:hAnsi="Arial Nova"/>
        </w:rPr>
        <w:t xml:space="preserve">The project faced </w:t>
      </w:r>
      <w:r w:rsidRPr="001542B0">
        <w:rPr>
          <w:rFonts w:ascii="Arial Nova" w:hAnsi="Arial Nova"/>
          <w:b/>
          <w:bCs/>
        </w:rPr>
        <w:t>multiple challenges</w:t>
      </w:r>
      <w:r w:rsidRPr="001542B0">
        <w:rPr>
          <w:rFonts w:ascii="Arial Nova" w:hAnsi="Arial Nova"/>
        </w:rPr>
        <w:t>, including:</w:t>
      </w:r>
    </w:p>
    <w:p w14:paraId="212EF8D3" w14:textId="77777777" w:rsidR="001542B0" w:rsidRPr="001542B0" w:rsidRDefault="001542B0" w:rsidP="001542B0">
      <w:pPr>
        <w:numPr>
          <w:ilvl w:val="0"/>
          <w:numId w:val="18"/>
        </w:numPr>
        <w:rPr>
          <w:rFonts w:ascii="Arial Nova" w:hAnsi="Arial Nova"/>
        </w:rPr>
      </w:pPr>
      <w:r w:rsidRPr="001542B0">
        <w:rPr>
          <w:rFonts w:ascii="Arial Nova" w:hAnsi="Arial Nova"/>
          <w:b/>
          <w:bCs/>
        </w:rPr>
        <w:t>Power Imbalances</w:t>
      </w:r>
      <w:r w:rsidRPr="001542B0">
        <w:rPr>
          <w:rFonts w:ascii="Arial Nova" w:hAnsi="Arial Nova"/>
        </w:rPr>
        <w:t xml:space="preserve"> – High-power stakeholders like Walsall Council could override community preferences. </w:t>
      </w:r>
    </w:p>
    <w:p w14:paraId="220C78F7" w14:textId="77777777" w:rsidR="001542B0" w:rsidRPr="001542B0" w:rsidRDefault="001542B0" w:rsidP="001542B0">
      <w:pPr>
        <w:numPr>
          <w:ilvl w:val="0"/>
          <w:numId w:val="18"/>
        </w:numPr>
        <w:rPr>
          <w:rFonts w:ascii="Arial Nova" w:hAnsi="Arial Nova"/>
        </w:rPr>
      </w:pPr>
      <w:r w:rsidRPr="001542B0">
        <w:rPr>
          <w:rFonts w:ascii="Arial Nova" w:hAnsi="Arial Nova"/>
          <w:b/>
          <w:bCs/>
        </w:rPr>
        <w:t>Resource Constraints</w:t>
      </w:r>
      <w:r w:rsidRPr="001542B0">
        <w:rPr>
          <w:rFonts w:ascii="Arial Nova" w:hAnsi="Arial Nova"/>
        </w:rPr>
        <w:t xml:space="preserve"> – Limited funding restricted activity scale and inclusivity measures. </w:t>
      </w:r>
    </w:p>
    <w:p w14:paraId="53896C0D" w14:textId="77777777" w:rsidR="001542B0" w:rsidRPr="001542B0" w:rsidRDefault="001542B0" w:rsidP="001542B0">
      <w:pPr>
        <w:numPr>
          <w:ilvl w:val="0"/>
          <w:numId w:val="18"/>
        </w:numPr>
        <w:rPr>
          <w:rFonts w:ascii="Arial Nova" w:hAnsi="Arial Nova"/>
        </w:rPr>
      </w:pPr>
      <w:r w:rsidRPr="001542B0">
        <w:rPr>
          <w:rFonts w:ascii="Arial Nova" w:hAnsi="Arial Nova"/>
          <w:b/>
          <w:bCs/>
        </w:rPr>
        <w:t>Conflicting Interests</w:t>
      </w:r>
      <w:r w:rsidRPr="001542B0">
        <w:rPr>
          <w:rFonts w:ascii="Arial Nova" w:hAnsi="Arial Nova"/>
        </w:rPr>
        <w:t xml:space="preserve"> – Sponsors’ commercial priorities sometimes conflicted with community objectives. </w:t>
      </w:r>
    </w:p>
    <w:p w14:paraId="5A032422" w14:textId="77777777" w:rsidR="001542B0" w:rsidRPr="001542B0" w:rsidRDefault="001542B0" w:rsidP="001542B0">
      <w:pPr>
        <w:numPr>
          <w:ilvl w:val="0"/>
          <w:numId w:val="18"/>
        </w:numPr>
        <w:rPr>
          <w:rFonts w:ascii="Arial Nova" w:hAnsi="Arial Nova"/>
        </w:rPr>
      </w:pPr>
      <w:r w:rsidRPr="001542B0">
        <w:rPr>
          <w:rFonts w:ascii="Arial Nova" w:hAnsi="Arial Nova"/>
          <w:b/>
          <w:bCs/>
        </w:rPr>
        <w:lastRenderedPageBreak/>
        <w:t>Engagement Fatigue</w:t>
      </w:r>
      <w:r w:rsidRPr="001542B0">
        <w:rPr>
          <w:rFonts w:ascii="Arial Nova" w:hAnsi="Arial Nova"/>
        </w:rPr>
        <w:t xml:space="preserve"> – Repeated communications without visible changes risked diminishing stakeholder motivation. </w:t>
      </w:r>
    </w:p>
    <w:p w14:paraId="458E1E64" w14:textId="77777777" w:rsidR="001542B0" w:rsidRPr="001542B0" w:rsidRDefault="001542B0" w:rsidP="001542B0">
      <w:pPr>
        <w:rPr>
          <w:rFonts w:ascii="Arial Nova" w:hAnsi="Arial Nova"/>
        </w:rPr>
      </w:pPr>
      <w:r w:rsidRPr="001542B0">
        <w:rPr>
          <w:rFonts w:ascii="Arial Nova" w:hAnsi="Arial Nova"/>
        </w:rPr>
        <w:t>Despite these challenges, stakeholder engagement was largely successful, with increasing participation and positive feedback indicating effective strategies. Future improvements could include formal evaluation tools, structured feedback surveys, and more systematic stakeholder analysis.</w:t>
      </w:r>
    </w:p>
    <w:p w14:paraId="7830CDB2" w14:textId="01F2A629" w:rsidR="001542B0" w:rsidRPr="001542B0" w:rsidRDefault="001542B0" w:rsidP="001542B0">
      <w:pPr>
        <w:rPr>
          <w:rFonts w:ascii="Arial Nova" w:hAnsi="Arial Nova"/>
          <w:u w:val="single"/>
        </w:rPr>
      </w:pPr>
    </w:p>
    <w:p w14:paraId="2A0B593C" w14:textId="77777777" w:rsidR="007D119F" w:rsidRPr="00265F73" w:rsidRDefault="007D119F" w:rsidP="001542B0">
      <w:pPr>
        <w:rPr>
          <w:rFonts w:ascii="Arial Nova" w:hAnsi="Arial Nova"/>
          <w:b/>
          <w:bCs/>
          <w:u w:val="single"/>
        </w:rPr>
      </w:pPr>
    </w:p>
    <w:p w14:paraId="03503109" w14:textId="10550E1E" w:rsidR="001542B0" w:rsidRPr="001542B0" w:rsidRDefault="001542B0" w:rsidP="001542B0">
      <w:pPr>
        <w:rPr>
          <w:rFonts w:ascii="Arial Nova" w:hAnsi="Arial Nova"/>
          <w:b/>
          <w:bCs/>
          <w:u w:val="single"/>
        </w:rPr>
      </w:pPr>
      <w:r w:rsidRPr="001542B0">
        <w:rPr>
          <w:rFonts w:ascii="Arial Nova" w:hAnsi="Arial Nova"/>
          <w:b/>
          <w:bCs/>
          <w:u w:val="single"/>
        </w:rPr>
        <w:t>Ethical Considerations and Reflective Insight</w:t>
      </w:r>
    </w:p>
    <w:p w14:paraId="3675D40D" w14:textId="77777777" w:rsidR="001542B0" w:rsidRPr="001542B0" w:rsidRDefault="001542B0" w:rsidP="001542B0">
      <w:pPr>
        <w:rPr>
          <w:rFonts w:ascii="Arial Nova" w:hAnsi="Arial Nova"/>
        </w:rPr>
      </w:pPr>
      <w:r w:rsidRPr="001542B0">
        <w:rPr>
          <w:rFonts w:ascii="Arial Nova" w:hAnsi="Arial Nova"/>
        </w:rPr>
        <w:t>Ethical stakeholder engagement requires balancing competing interests while ensuring fairness, transparency, and accountability (Carroll, 1991).</w:t>
      </w:r>
    </w:p>
    <w:p w14:paraId="6154CFE3" w14:textId="77777777" w:rsidR="001542B0" w:rsidRPr="001542B0" w:rsidRDefault="001542B0" w:rsidP="001542B0">
      <w:pPr>
        <w:rPr>
          <w:rFonts w:ascii="Arial Nova" w:hAnsi="Arial Nova"/>
        </w:rPr>
      </w:pPr>
      <w:r w:rsidRPr="001542B0">
        <w:rPr>
          <w:rFonts w:ascii="Arial Nova" w:hAnsi="Arial Nova"/>
          <w:b/>
          <w:bCs/>
        </w:rPr>
        <w:t>Community vs. Commercial Interests:</w:t>
      </w:r>
      <w:r w:rsidRPr="001542B0">
        <w:rPr>
          <w:rFonts w:ascii="Arial Nova" w:hAnsi="Arial Nova"/>
        </w:rPr>
        <w:br/>
        <w:t>Sponsor involvement created ethical dilemmas. While financial contributions were necessary, excessive branding or promotional activity could alienate families. Careful negotiation ensured alignment with social objectives without compromising ethical principles (Elkington, 1997).</w:t>
      </w:r>
    </w:p>
    <w:p w14:paraId="0DB82E28" w14:textId="77777777" w:rsidR="001542B0" w:rsidRPr="001542B0" w:rsidRDefault="001542B0" w:rsidP="001542B0">
      <w:pPr>
        <w:rPr>
          <w:rFonts w:ascii="Arial Nova" w:hAnsi="Arial Nova"/>
        </w:rPr>
      </w:pPr>
      <w:r w:rsidRPr="001542B0">
        <w:rPr>
          <w:rFonts w:ascii="Arial Nova" w:hAnsi="Arial Nova"/>
          <w:b/>
          <w:bCs/>
        </w:rPr>
        <w:t>Inclusivity and Social Justice:</w:t>
      </w:r>
      <w:r w:rsidRPr="001542B0">
        <w:rPr>
          <w:rFonts w:ascii="Arial Nova" w:hAnsi="Arial Nova"/>
        </w:rPr>
        <w:br/>
        <w:t>Providing free, accessible events addressed social inequality, but inclusion required intentional planning:</w:t>
      </w:r>
    </w:p>
    <w:p w14:paraId="6DCF5D37" w14:textId="77777777" w:rsidR="001542B0" w:rsidRPr="001542B0" w:rsidRDefault="001542B0" w:rsidP="001542B0">
      <w:pPr>
        <w:numPr>
          <w:ilvl w:val="0"/>
          <w:numId w:val="19"/>
        </w:numPr>
        <w:rPr>
          <w:rFonts w:ascii="Arial Nova" w:hAnsi="Arial Nova"/>
        </w:rPr>
      </w:pPr>
      <w:r w:rsidRPr="001542B0">
        <w:rPr>
          <w:rFonts w:ascii="Arial Nova" w:hAnsi="Arial Nova"/>
        </w:rPr>
        <w:t xml:space="preserve">Multilingual signage for families with English as a second language. </w:t>
      </w:r>
    </w:p>
    <w:p w14:paraId="4737F905" w14:textId="77777777" w:rsidR="001542B0" w:rsidRPr="001542B0" w:rsidRDefault="001542B0" w:rsidP="001542B0">
      <w:pPr>
        <w:numPr>
          <w:ilvl w:val="0"/>
          <w:numId w:val="19"/>
        </w:numPr>
        <w:rPr>
          <w:rFonts w:ascii="Arial Nova" w:hAnsi="Arial Nova"/>
        </w:rPr>
      </w:pPr>
      <w:r w:rsidRPr="001542B0">
        <w:rPr>
          <w:rFonts w:ascii="Arial Nova" w:hAnsi="Arial Nova"/>
        </w:rPr>
        <w:t xml:space="preserve">Accessible equipment and sensory-friendly activities for children with disabilities. </w:t>
      </w:r>
    </w:p>
    <w:p w14:paraId="49592057" w14:textId="77777777" w:rsidR="001542B0" w:rsidRPr="001542B0" w:rsidRDefault="001542B0" w:rsidP="001542B0">
      <w:pPr>
        <w:numPr>
          <w:ilvl w:val="0"/>
          <w:numId w:val="19"/>
        </w:numPr>
        <w:rPr>
          <w:rFonts w:ascii="Arial Nova" w:hAnsi="Arial Nova"/>
        </w:rPr>
      </w:pPr>
      <w:r w:rsidRPr="001542B0">
        <w:rPr>
          <w:rFonts w:ascii="Arial Nova" w:hAnsi="Arial Nova"/>
        </w:rPr>
        <w:t xml:space="preserve">Diverse cultural programming to respect local community diversity. </w:t>
      </w:r>
    </w:p>
    <w:p w14:paraId="7B3A762E" w14:textId="0623231A" w:rsidR="001542B0" w:rsidRPr="001542B0" w:rsidRDefault="001542B0" w:rsidP="001542B0">
      <w:pPr>
        <w:rPr>
          <w:rFonts w:ascii="Arial Nova" w:hAnsi="Arial Nova"/>
        </w:rPr>
      </w:pPr>
      <w:r w:rsidRPr="001542B0">
        <w:rPr>
          <w:rFonts w:ascii="Arial Nova" w:hAnsi="Arial Nova"/>
          <w:b/>
          <w:bCs/>
        </w:rPr>
        <w:t>Transparency and Trust:</w:t>
      </w:r>
      <w:r w:rsidRPr="001542B0">
        <w:rPr>
          <w:rFonts w:ascii="Arial Nova" w:hAnsi="Arial Nova"/>
        </w:rPr>
        <w:br/>
        <w:t xml:space="preserve">Clear communication about resource allocation, planning decisions, and activity </w:t>
      </w:r>
      <w:r w:rsidR="007D119F" w:rsidRPr="00265F73">
        <w:rPr>
          <w:rFonts w:ascii="Arial Nova" w:hAnsi="Arial Nova"/>
        </w:rPr>
        <w:t>purpose-built</w:t>
      </w:r>
      <w:r w:rsidRPr="001542B0">
        <w:rPr>
          <w:rFonts w:ascii="Arial Nova" w:hAnsi="Arial Nova"/>
        </w:rPr>
        <w:t xml:space="preserve"> credibility. Maintaining transparency was challenging with multiple stakeholders, particularly when quick decisions were required.</w:t>
      </w:r>
    </w:p>
    <w:p w14:paraId="0CD4B4FB" w14:textId="77777777" w:rsidR="001542B0" w:rsidRPr="001542B0" w:rsidRDefault="001542B0" w:rsidP="001542B0">
      <w:pPr>
        <w:rPr>
          <w:rFonts w:ascii="Arial Nova" w:hAnsi="Arial Nova"/>
        </w:rPr>
      </w:pPr>
      <w:r w:rsidRPr="001542B0">
        <w:rPr>
          <w:rFonts w:ascii="Arial Nova" w:hAnsi="Arial Nova"/>
          <w:b/>
          <w:bCs/>
        </w:rPr>
        <w:t>Responsibility and Safeguarding:</w:t>
      </w:r>
      <w:r w:rsidRPr="001542B0">
        <w:rPr>
          <w:rFonts w:ascii="Arial Nova" w:hAnsi="Arial Nova"/>
        </w:rPr>
        <w:br/>
        <w:t>Operational accountability included risk assessments, child protection training for volunteers, and first aid readiness, ensuring ethical and safe participation.</w:t>
      </w:r>
    </w:p>
    <w:p w14:paraId="58B40053" w14:textId="77777777" w:rsidR="005E6A0C" w:rsidRDefault="001542B0" w:rsidP="001542B0">
      <w:pPr>
        <w:rPr>
          <w:rFonts w:ascii="Arial Nova" w:hAnsi="Arial Nova"/>
        </w:rPr>
      </w:pPr>
      <w:r w:rsidRPr="001542B0">
        <w:rPr>
          <w:rFonts w:ascii="Arial Nova" w:hAnsi="Arial Nova"/>
          <w:b/>
          <w:bCs/>
        </w:rPr>
        <w:t>Corporate Social Responsibility (CSR) and Sustainability:</w:t>
      </w:r>
      <w:r w:rsidRPr="001542B0">
        <w:rPr>
          <w:rFonts w:ascii="Arial Nova" w:hAnsi="Arial Nova"/>
        </w:rPr>
        <w:br/>
        <w:t>Sponsors’ CSR initiatives aligned with community values, while long-term partnerships with schools and community organisations enhanced sustainability. However, financial reliance on sponsorship highlighted limits to voluntary and CSR-based funding, requiring careful ethical management.</w:t>
      </w:r>
    </w:p>
    <w:p w14:paraId="764DFE58" w14:textId="2558BF6A" w:rsidR="001542B0" w:rsidRPr="001542B0" w:rsidRDefault="001542B0" w:rsidP="001542B0">
      <w:pPr>
        <w:rPr>
          <w:rFonts w:ascii="Arial Nova" w:hAnsi="Arial Nova"/>
        </w:rPr>
      </w:pPr>
      <w:r w:rsidRPr="001542B0">
        <w:rPr>
          <w:rFonts w:ascii="Arial Nova" w:hAnsi="Arial Nova"/>
          <w:b/>
          <w:bCs/>
        </w:rPr>
        <w:lastRenderedPageBreak/>
        <w:t>Reflective Insight and Skills Development</w:t>
      </w:r>
    </w:p>
    <w:p w14:paraId="29236B4F" w14:textId="271E6644" w:rsidR="001542B0" w:rsidRPr="001542B0" w:rsidRDefault="001542B0" w:rsidP="001542B0">
      <w:pPr>
        <w:rPr>
          <w:rFonts w:ascii="Arial Nova" w:hAnsi="Arial Nova"/>
        </w:rPr>
      </w:pPr>
      <w:r w:rsidRPr="001542B0">
        <w:rPr>
          <w:rFonts w:ascii="Arial Nova" w:hAnsi="Arial Nova"/>
        </w:rPr>
        <w:t xml:space="preserve">The project illustrated that stakeholder management is complex, dynamic, and </w:t>
      </w:r>
      <w:r w:rsidR="007D119F" w:rsidRPr="00265F73">
        <w:rPr>
          <w:rFonts w:ascii="Arial Nova" w:hAnsi="Arial Nova"/>
        </w:rPr>
        <w:t>context dependent</w:t>
      </w:r>
      <w:r w:rsidRPr="001542B0">
        <w:rPr>
          <w:rFonts w:ascii="Arial Nova" w:hAnsi="Arial Nova"/>
        </w:rPr>
        <w:t>. The Power/Interest Grid provided a framework but did not fully capture evolving influence. Stakeholder theory emphasized inclusivity but did not address resource limitations, operational constraints, and ethical trade-offs (Reed et al., 2009; Greenwood, 2007).</w:t>
      </w:r>
    </w:p>
    <w:p w14:paraId="4ED87A8F" w14:textId="77777777" w:rsidR="001542B0" w:rsidRPr="001542B0" w:rsidRDefault="001542B0" w:rsidP="001542B0">
      <w:pPr>
        <w:rPr>
          <w:rFonts w:ascii="Arial Nova" w:hAnsi="Arial Nova"/>
        </w:rPr>
      </w:pPr>
      <w:r w:rsidRPr="001542B0">
        <w:rPr>
          <w:rFonts w:ascii="Arial Nova" w:hAnsi="Arial Nova"/>
        </w:rPr>
        <w:t>Personal skills developed include:</w:t>
      </w:r>
    </w:p>
    <w:p w14:paraId="61E29704" w14:textId="77777777" w:rsidR="001542B0" w:rsidRPr="001542B0" w:rsidRDefault="001542B0" w:rsidP="001542B0">
      <w:pPr>
        <w:numPr>
          <w:ilvl w:val="0"/>
          <w:numId w:val="20"/>
        </w:numPr>
        <w:rPr>
          <w:rFonts w:ascii="Arial Nova" w:hAnsi="Arial Nova"/>
        </w:rPr>
      </w:pPr>
      <w:r w:rsidRPr="001542B0">
        <w:rPr>
          <w:rFonts w:ascii="Arial Nova" w:hAnsi="Arial Nova"/>
          <w:b/>
          <w:bCs/>
        </w:rPr>
        <w:t>Communication</w:t>
      </w:r>
      <w:r w:rsidRPr="001542B0">
        <w:rPr>
          <w:rFonts w:ascii="Arial Nova" w:hAnsi="Arial Nova"/>
        </w:rPr>
        <w:t xml:space="preserve">: Tailoring messages across diverse channels. </w:t>
      </w:r>
    </w:p>
    <w:p w14:paraId="4CC850D7" w14:textId="77777777" w:rsidR="001542B0" w:rsidRPr="001542B0" w:rsidRDefault="001542B0" w:rsidP="001542B0">
      <w:pPr>
        <w:numPr>
          <w:ilvl w:val="0"/>
          <w:numId w:val="20"/>
        </w:numPr>
        <w:rPr>
          <w:rFonts w:ascii="Arial Nova" w:hAnsi="Arial Nova"/>
        </w:rPr>
      </w:pPr>
      <w:r w:rsidRPr="001542B0">
        <w:rPr>
          <w:rFonts w:ascii="Arial Nova" w:hAnsi="Arial Nova"/>
          <w:b/>
          <w:bCs/>
        </w:rPr>
        <w:t>Leadership</w:t>
      </w:r>
      <w:r w:rsidRPr="001542B0">
        <w:rPr>
          <w:rFonts w:ascii="Arial Nova" w:hAnsi="Arial Nova"/>
        </w:rPr>
        <w:t xml:space="preserve">: Coordinating volunteers and stakeholder interactions. </w:t>
      </w:r>
    </w:p>
    <w:p w14:paraId="3BD22085" w14:textId="77777777" w:rsidR="001542B0" w:rsidRPr="001542B0" w:rsidRDefault="001542B0" w:rsidP="001542B0">
      <w:pPr>
        <w:numPr>
          <w:ilvl w:val="0"/>
          <w:numId w:val="20"/>
        </w:numPr>
        <w:rPr>
          <w:rFonts w:ascii="Arial Nova" w:hAnsi="Arial Nova"/>
        </w:rPr>
      </w:pPr>
      <w:r w:rsidRPr="001542B0">
        <w:rPr>
          <w:rFonts w:ascii="Arial Nova" w:hAnsi="Arial Nova"/>
          <w:b/>
          <w:bCs/>
        </w:rPr>
        <w:t>Problem-solving</w:t>
      </w:r>
      <w:r w:rsidRPr="001542B0">
        <w:rPr>
          <w:rFonts w:ascii="Arial Nova" w:hAnsi="Arial Nova"/>
        </w:rPr>
        <w:t xml:space="preserve">: Adapting to weather changes, equipment failures, and conflicting priorities. </w:t>
      </w:r>
    </w:p>
    <w:p w14:paraId="0736750C" w14:textId="77777777" w:rsidR="001542B0" w:rsidRPr="001542B0" w:rsidRDefault="001542B0" w:rsidP="001542B0">
      <w:pPr>
        <w:numPr>
          <w:ilvl w:val="0"/>
          <w:numId w:val="20"/>
        </w:numPr>
        <w:rPr>
          <w:rFonts w:ascii="Arial Nova" w:hAnsi="Arial Nova"/>
        </w:rPr>
      </w:pPr>
      <w:r w:rsidRPr="001542B0">
        <w:rPr>
          <w:rFonts w:ascii="Arial Nova" w:hAnsi="Arial Nova"/>
          <w:b/>
          <w:bCs/>
        </w:rPr>
        <w:t>Critical thinking</w:t>
      </w:r>
      <w:r w:rsidRPr="001542B0">
        <w:rPr>
          <w:rFonts w:ascii="Arial Nova" w:hAnsi="Arial Nova"/>
        </w:rPr>
        <w:t xml:space="preserve">: Evaluating ethical dilemmas, balancing interests, and reflecting on outcomes. </w:t>
      </w:r>
    </w:p>
    <w:p w14:paraId="4F3501F5" w14:textId="1DDB18AF" w:rsidR="001542B0" w:rsidRPr="001542B0" w:rsidRDefault="001542B0" w:rsidP="001542B0">
      <w:pPr>
        <w:rPr>
          <w:rFonts w:ascii="Arial Nova" w:hAnsi="Arial Nova"/>
        </w:rPr>
      </w:pPr>
    </w:p>
    <w:p w14:paraId="751D3649" w14:textId="4835AAB9" w:rsidR="00866E93" w:rsidRPr="00866E93" w:rsidRDefault="00866E93" w:rsidP="00866E93">
      <w:pPr>
        <w:rPr>
          <w:rFonts w:ascii="Arial Nova" w:hAnsi="Arial Nova"/>
          <w:b/>
          <w:bCs/>
          <w:u w:val="single"/>
        </w:rPr>
      </w:pPr>
      <w:r w:rsidRPr="00866E93">
        <w:rPr>
          <w:rFonts w:ascii="Arial Nova" w:hAnsi="Arial Nova"/>
          <w:b/>
          <w:bCs/>
          <w:u w:val="single"/>
        </w:rPr>
        <w:t xml:space="preserve">Conclusion and Recommendations </w:t>
      </w:r>
    </w:p>
    <w:p w14:paraId="7CB887D3" w14:textId="77777777" w:rsidR="00866E93" w:rsidRPr="00866E93" w:rsidRDefault="00866E93" w:rsidP="00866E93">
      <w:pPr>
        <w:rPr>
          <w:rFonts w:ascii="Arial Nova" w:hAnsi="Arial Nova"/>
        </w:rPr>
      </w:pPr>
      <w:r w:rsidRPr="00866E93">
        <w:rPr>
          <w:rFonts w:ascii="Arial Nova" w:hAnsi="Arial Nova"/>
        </w:rPr>
        <w:t>This portfolio has critically examined the implementation of a community-based project in Alumwell and Pleck, Walsall, focusing on free family fun days in local parks. The analysis highlights that stakeholder management is not a linear process but a dynamic and iterative practice, requiring continuous engagement, negotiation, and ethical consideration. Stakeholders in this project — including Walsall Council, local families, schools, community organisations, volunteers, and sponsors — each played distinct roles, demonstrating that effective stakeholder engagement requires tailored strategies that consider power, interest, influence, and operational capacity.</w:t>
      </w:r>
    </w:p>
    <w:p w14:paraId="4E3FACDA" w14:textId="574BD385" w:rsidR="00866E93" w:rsidRPr="00866E93" w:rsidRDefault="00866E93" w:rsidP="00866E93">
      <w:pPr>
        <w:rPr>
          <w:rFonts w:ascii="Arial Nova" w:hAnsi="Arial Nova"/>
        </w:rPr>
      </w:pPr>
      <w:r w:rsidRPr="00866E93">
        <w:rPr>
          <w:rFonts w:ascii="Arial Nova" w:hAnsi="Arial Nova"/>
        </w:rPr>
        <w:t xml:space="preserve">A key finding from the project is that low-power stakeholders can exert </w:t>
      </w:r>
      <w:r w:rsidR="004A2AB6" w:rsidRPr="00866E93">
        <w:rPr>
          <w:rFonts w:ascii="Arial Nova" w:hAnsi="Arial Nova"/>
        </w:rPr>
        <w:t>considerable influence</w:t>
      </w:r>
      <w:r w:rsidRPr="00866E93">
        <w:rPr>
          <w:rFonts w:ascii="Arial Nova" w:hAnsi="Arial Nova"/>
        </w:rPr>
        <w:t xml:space="preserve"> when appropriately engaged. Local families, despite limited formal authority, shaped event planning through surveys, consultations, and real-time feedback, ensuring that activities were inclusive, accessible, and relevant. Similarly, volunteers, though often overlooked in formal stakeholder models, were operationally critical, highlighting the importance of “hidden stakeholders” whose contributions can determine project success (Bourne, 2015; Reed et al., 2009).</w:t>
      </w:r>
    </w:p>
    <w:p w14:paraId="7BD70321" w14:textId="77777777" w:rsidR="00866E93" w:rsidRPr="00866E93" w:rsidRDefault="00866E93" w:rsidP="00866E93">
      <w:pPr>
        <w:rPr>
          <w:rFonts w:ascii="Arial Nova" w:hAnsi="Arial Nova"/>
        </w:rPr>
      </w:pPr>
      <w:r w:rsidRPr="00866E93">
        <w:rPr>
          <w:rFonts w:ascii="Arial Nova" w:hAnsi="Arial Nova"/>
        </w:rPr>
        <w:t xml:space="preserve">High-power stakeholders such as Walsall Council were essential for regulatory compliance, risk management, and resource allocation. However, their involvement sometimes introduced bureaucratic delays, reflecting the tension between governance structures and community responsiveness (Bryson, 2004). Sponsors contributed financial and material support, but engagement required careful ethical negotiation to ensure the community-focused ethos was preserved. These </w:t>
      </w:r>
      <w:r w:rsidRPr="00866E93">
        <w:rPr>
          <w:rFonts w:ascii="Arial Nova" w:hAnsi="Arial Nova"/>
        </w:rPr>
        <w:lastRenderedPageBreak/>
        <w:t>experiences demonstrate that effective stakeholder management must balance economic, social, and ethical objectives, aligning with Carroll’s (1991) CSR framework and Elkington’s (1997) triple bottom line approach.</w:t>
      </w:r>
    </w:p>
    <w:p w14:paraId="02A00453" w14:textId="77777777" w:rsidR="00866E93" w:rsidRPr="00866E93" w:rsidRDefault="00866E93" w:rsidP="00866E93">
      <w:pPr>
        <w:rPr>
          <w:rFonts w:ascii="Arial Nova" w:hAnsi="Arial Nova"/>
        </w:rPr>
      </w:pPr>
      <w:r w:rsidRPr="00866E93">
        <w:rPr>
          <w:rFonts w:ascii="Arial Nova" w:hAnsi="Arial Nova"/>
        </w:rPr>
        <w:t>The project achieved its primary objectives of promoting social inclusion, community wellbeing, and accessible leisure opportunities. Feedback from families indicated that participation fostered stronger community ties, enhanced family interaction, and increased awareness of physical and mental wellbeing activities. Schools and community organisations valued the collaboration as it complemented their outreach and educational objectives. Volunteers reported skill development, increased confidence, and a sense of community contribution, highlighting the additional benefits of effective stakeholder engagement.</w:t>
      </w:r>
    </w:p>
    <w:p w14:paraId="4FD29707" w14:textId="77777777" w:rsidR="00866E93" w:rsidRPr="00866E93" w:rsidRDefault="00866E93" w:rsidP="00866E93">
      <w:pPr>
        <w:rPr>
          <w:rFonts w:ascii="Arial Nova" w:hAnsi="Arial Nova"/>
        </w:rPr>
      </w:pPr>
      <w:r w:rsidRPr="00866E93">
        <w:rPr>
          <w:rFonts w:ascii="Arial Nova" w:hAnsi="Arial Nova"/>
        </w:rPr>
        <w:t>Despite these successes, several challenges were evident: resource limitations, conflicting stakeholder priorities, and engagement fatigue occasionally limited optimal outcomes. These challenges highlight the importance of formal evaluation and structured feedback mechanisms to continuously assess stakeholder satisfaction and project impact.</w:t>
      </w:r>
    </w:p>
    <w:p w14:paraId="5CF8CE32" w14:textId="77777777" w:rsidR="00866E93" w:rsidRPr="00866E93" w:rsidRDefault="00866E93" w:rsidP="00866E93">
      <w:pPr>
        <w:rPr>
          <w:rFonts w:ascii="Arial Nova" w:hAnsi="Arial Nova"/>
          <w:b/>
          <w:bCs/>
        </w:rPr>
      </w:pPr>
      <w:r w:rsidRPr="00866E93">
        <w:rPr>
          <w:rFonts w:ascii="Arial Nova" w:hAnsi="Arial Nova"/>
          <w:b/>
          <w:bCs/>
        </w:rPr>
        <w:t>Recommendations</w:t>
      </w:r>
    </w:p>
    <w:p w14:paraId="500B3F29" w14:textId="77777777" w:rsidR="00866E93" w:rsidRPr="00866E93" w:rsidRDefault="00866E93" w:rsidP="00866E93">
      <w:pPr>
        <w:numPr>
          <w:ilvl w:val="0"/>
          <w:numId w:val="23"/>
        </w:numPr>
        <w:rPr>
          <w:rFonts w:ascii="Arial Nova" w:hAnsi="Arial Nova"/>
        </w:rPr>
      </w:pPr>
      <w:r w:rsidRPr="00866E93">
        <w:rPr>
          <w:rFonts w:ascii="Arial Nova" w:hAnsi="Arial Nova"/>
          <w:b/>
          <w:bCs/>
        </w:rPr>
        <w:t>Develop a Comprehensive Stakeholder Engagement Plan</w:t>
      </w:r>
      <w:r w:rsidRPr="00866E93">
        <w:rPr>
          <w:rFonts w:ascii="Arial Nova" w:hAnsi="Arial Nova"/>
        </w:rPr>
        <w:br/>
        <w:t xml:space="preserve">A formal plan should outline roles, responsibilities, communication channels, engagement frequency, and evaluation tools. Including structured surveys, feedback forms, and post-event review sessions would allow systematic assessment of stakeholder satisfaction and project impact. </w:t>
      </w:r>
    </w:p>
    <w:p w14:paraId="5A82F06B" w14:textId="77777777" w:rsidR="00866E93" w:rsidRPr="00866E93" w:rsidRDefault="00866E93" w:rsidP="00866E93">
      <w:pPr>
        <w:numPr>
          <w:ilvl w:val="0"/>
          <w:numId w:val="23"/>
        </w:numPr>
        <w:rPr>
          <w:rFonts w:ascii="Arial Nova" w:hAnsi="Arial Nova"/>
        </w:rPr>
      </w:pPr>
      <w:r w:rsidRPr="00866E93">
        <w:rPr>
          <w:rFonts w:ascii="Arial Nova" w:hAnsi="Arial Nova"/>
          <w:b/>
          <w:bCs/>
        </w:rPr>
        <w:t>Strengthen Long-Term Partnerships</w:t>
      </w:r>
      <w:r w:rsidRPr="00866E93">
        <w:rPr>
          <w:rFonts w:ascii="Arial Nova" w:hAnsi="Arial Nova"/>
        </w:rPr>
        <w:br/>
        <w:t xml:space="preserve">Sustainable collaboration with schools, community groups, and local charities ensures broader outreach and continuity. Long-term partnerships facilitate co-design of activities, enhancing inclusivity, participation, and community ownership. </w:t>
      </w:r>
    </w:p>
    <w:p w14:paraId="6C4E219E" w14:textId="77777777" w:rsidR="00866E93" w:rsidRPr="00866E93" w:rsidRDefault="00866E93" w:rsidP="00866E93">
      <w:pPr>
        <w:numPr>
          <w:ilvl w:val="0"/>
          <w:numId w:val="23"/>
        </w:numPr>
        <w:rPr>
          <w:rFonts w:ascii="Arial Nova" w:hAnsi="Arial Nova"/>
        </w:rPr>
      </w:pPr>
      <w:r w:rsidRPr="00866E93">
        <w:rPr>
          <w:rFonts w:ascii="Arial Nova" w:hAnsi="Arial Nova"/>
          <w:b/>
          <w:bCs/>
        </w:rPr>
        <w:t>Diversify Funding Sources</w:t>
      </w:r>
      <w:r w:rsidRPr="00866E93">
        <w:rPr>
          <w:rFonts w:ascii="Arial Nova" w:hAnsi="Arial Nova"/>
        </w:rPr>
        <w:br/>
        <w:t xml:space="preserve">Reducing reliance on a limited number of sponsors enhances financial sustainability and ethical integrity. Exploring grant funding, crowdfunding, and local business partnerships can provide stability while maintaining the non-commercial ethos of the project. </w:t>
      </w:r>
    </w:p>
    <w:p w14:paraId="0C6CA80F" w14:textId="77777777" w:rsidR="00866E93" w:rsidRPr="00866E93" w:rsidRDefault="00866E93" w:rsidP="00866E93">
      <w:pPr>
        <w:numPr>
          <w:ilvl w:val="0"/>
          <w:numId w:val="23"/>
        </w:numPr>
        <w:rPr>
          <w:rFonts w:ascii="Arial Nova" w:hAnsi="Arial Nova"/>
        </w:rPr>
      </w:pPr>
      <w:r w:rsidRPr="00866E93">
        <w:rPr>
          <w:rFonts w:ascii="Arial Nova" w:hAnsi="Arial Nova"/>
          <w:b/>
          <w:bCs/>
        </w:rPr>
        <w:t>Enhance Inclusivity and Accessibility</w:t>
      </w:r>
      <w:r w:rsidRPr="00866E93">
        <w:rPr>
          <w:rFonts w:ascii="Arial Nova" w:hAnsi="Arial Nova"/>
        </w:rPr>
        <w:br/>
        <w:t xml:space="preserve">Activities should continue to address language barriers, disability access, and cultural diversity. Targeted outreach to socially isolated or disadvantaged families ensures equitable access to recreational opportunities, reinforcing the social justice objectives of the project. </w:t>
      </w:r>
    </w:p>
    <w:p w14:paraId="3F77EC17" w14:textId="77777777" w:rsidR="00866E93" w:rsidRPr="00866E93" w:rsidRDefault="00866E93" w:rsidP="00866E93">
      <w:pPr>
        <w:numPr>
          <w:ilvl w:val="0"/>
          <w:numId w:val="23"/>
        </w:numPr>
        <w:rPr>
          <w:rFonts w:ascii="Arial Nova" w:hAnsi="Arial Nova"/>
        </w:rPr>
      </w:pPr>
      <w:r w:rsidRPr="00866E93">
        <w:rPr>
          <w:rFonts w:ascii="Arial Nova" w:hAnsi="Arial Nova"/>
          <w:b/>
          <w:bCs/>
        </w:rPr>
        <w:lastRenderedPageBreak/>
        <w:t>Implement Continuous Monitoring and Evaluation</w:t>
      </w:r>
      <w:r w:rsidRPr="00866E93">
        <w:rPr>
          <w:rFonts w:ascii="Arial Nova" w:hAnsi="Arial Nova"/>
        </w:rPr>
        <w:br/>
        <w:t xml:space="preserve">Introducing longitudinal feedback mechanisms, including pre- and post-event surveys, observation, and reflective sessions, will support ongoing improvement. Data collected can guide future planning, resource allocation, and engagement strategies. </w:t>
      </w:r>
    </w:p>
    <w:p w14:paraId="76A9015F" w14:textId="77777777" w:rsidR="00866E93" w:rsidRPr="00866E93" w:rsidRDefault="00866E93" w:rsidP="00866E93">
      <w:pPr>
        <w:numPr>
          <w:ilvl w:val="0"/>
          <w:numId w:val="23"/>
        </w:numPr>
        <w:rPr>
          <w:rFonts w:ascii="Arial Nova" w:hAnsi="Arial Nova"/>
        </w:rPr>
      </w:pPr>
      <w:r w:rsidRPr="00866E93">
        <w:rPr>
          <w:rFonts w:ascii="Arial Nova" w:hAnsi="Arial Nova"/>
          <w:b/>
          <w:bCs/>
        </w:rPr>
        <w:t>Foster Volunteer Development</w:t>
      </w:r>
      <w:r w:rsidRPr="00866E93">
        <w:rPr>
          <w:rFonts w:ascii="Arial Nova" w:hAnsi="Arial Nova"/>
        </w:rPr>
        <w:br/>
        <w:t xml:space="preserve">Investing in volunteer training and recognition programs strengthens operational capacity and community engagement. Volunteers should be included in decision-making where appropriate, enhancing ownership and commitment to the project. </w:t>
      </w:r>
    </w:p>
    <w:p w14:paraId="4CA6A39B" w14:textId="77777777" w:rsidR="00866E93" w:rsidRPr="00866E93" w:rsidRDefault="00866E93" w:rsidP="00866E93">
      <w:pPr>
        <w:numPr>
          <w:ilvl w:val="0"/>
          <w:numId w:val="23"/>
        </w:numPr>
        <w:rPr>
          <w:rFonts w:ascii="Arial Nova" w:hAnsi="Arial Nova"/>
        </w:rPr>
      </w:pPr>
      <w:r w:rsidRPr="00866E93">
        <w:rPr>
          <w:rFonts w:ascii="Arial Nova" w:hAnsi="Arial Nova"/>
          <w:b/>
          <w:bCs/>
        </w:rPr>
        <w:t>Balance Ethical Considerations with Operational Needs</w:t>
      </w:r>
      <w:r w:rsidRPr="00866E93">
        <w:rPr>
          <w:rFonts w:ascii="Arial Nova" w:hAnsi="Arial Nova"/>
        </w:rPr>
        <w:br/>
        <w:t xml:space="preserve">Future events should maintain transparency in decision-making, fairness in resource allocation, and accountability in sponsorship agreements. Ethical engagement strengthens trust and fosters long-term project sustainability (Carroll, 1991). </w:t>
      </w:r>
    </w:p>
    <w:p w14:paraId="2FDF4228" w14:textId="77777777" w:rsidR="00866E93" w:rsidRPr="00866E93" w:rsidRDefault="00866E93" w:rsidP="00866E93">
      <w:pPr>
        <w:numPr>
          <w:ilvl w:val="0"/>
          <w:numId w:val="23"/>
        </w:numPr>
        <w:rPr>
          <w:rFonts w:ascii="Arial Nova" w:hAnsi="Arial Nova"/>
        </w:rPr>
      </w:pPr>
      <w:r w:rsidRPr="00866E93">
        <w:rPr>
          <w:rFonts w:ascii="Arial Nova" w:hAnsi="Arial Nova"/>
          <w:b/>
          <w:bCs/>
        </w:rPr>
        <w:t>Promote Community Leadership and Co-Creation</w:t>
      </w:r>
      <w:r w:rsidRPr="00866E93">
        <w:rPr>
          <w:rFonts w:ascii="Arial Nova" w:hAnsi="Arial Nova"/>
        </w:rPr>
        <w:br/>
        <w:t xml:space="preserve">Encouraging families and community members to take active leadership roles in planning, executing, and evaluating events can increase engagement and ensure activities meet local needs effectively. Co-creation strategies strengthen social capital and enhance project legitimacy. </w:t>
      </w:r>
    </w:p>
    <w:p w14:paraId="22F9D1FF" w14:textId="4DE36275" w:rsidR="00866E93" w:rsidRPr="00866E93" w:rsidRDefault="00866E93" w:rsidP="00866E93">
      <w:pPr>
        <w:rPr>
          <w:rFonts w:ascii="Arial Nova" w:hAnsi="Arial Nova"/>
        </w:rPr>
      </w:pPr>
    </w:p>
    <w:p w14:paraId="64F9F8D4" w14:textId="77777777" w:rsidR="00866E93" w:rsidRPr="00866E93" w:rsidRDefault="00866E93" w:rsidP="00866E93">
      <w:pPr>
        <w:rPr>
          <w:rFonts w:ascii="Arial Nova" w:hAnsi="Arial Nova"/>
          <w:b/>
          <w:bCs/>
        </w:rPr>
      </w:pPr>
      <w:r w:rsidRPr="00866E93">
        <w:rPr>
          <w:rFonts w:ascii="Arial Nova" w:hAnsi="Arial Nova"/>
          <w:b/>
          <w:bCs/>
        </w:rPr>
        <w:t>Final Reflections</w:t>
      </w:r>
    </w:p>
    <w:p w14:paraId="64CBCB02" w14:textId="77777777" w:rsidR="00866E93" w:rsidRPr="00866E93" w:rsidRDefault="00866E93" w:rsidP="00866E93">
      <w:pPr>
        <w:rPr>
          <w:rFonts w:ascii="Arial Nova" w:hAnsi="Arial Nova"/>
        </w:rPr>
      </w:pPr>
      <w:r w:rsidRPr="00866E93">
        <w:rPr>
          <w:rFonts w:ascii="Arial Nova" w:hAnsi="Arial Nova"/>
        </w:rPr>
        <w:t>Effective stakeholder engagement in community projects is multi-dimensional, requiring not only identification and communication but also ethical negotiation, operational planning, and continuous reflection. The Alumwell and Pleck family fun days project demonstrates that when stakeholders are meaningfully involved, the benefits extend beyond project outputs to enhanced community cohesion, skills development, and social wellbeing.</w:t>
      </w:r>
    </w:p>
    <w:p w14:paraId="7937FE70" w14:textId="14AC7BDB" w:rsidR="00866E93" w:rsidRPr="00866E93" w:rsidRDefault="00866E93" w:rsidP="00866E93">
      <w:pPr>
        <w:rPr>
          <w:rFonts w:ascii="Arial Nova" w:hAnsi="Arial Nova"/>
        </w:rPr>
      </w:pPr>
      <w:r w:rsidRPr="00866E93">
        <w:rPr>
          <w:rFonts w:ascii="Arial Nova" w:hAnsi="Arial Nova"/>
        </w:rPr>
        <w:t xml:space="preserve">Future community projects can build on this experience by integrating formal evaluation, ethical engagement frameworks, and participatory design principles, ensuring sustainability and long-term impact. The project reinforces that successful stakeholder management is not just about completing tasks but fostering relationships, trust, and shared purpose. For practitioners and students alike, these insights are critical in preparing for complex, </w:t>
      </w:r>
      <w:r w:rsidR="00A03409" w:rsidRPr="00866E93">
        <w:rPr>
          <w:rFonts w:ascii="Arial Nova" w:hAnsi="Arial Nova"/>
        </w:rPr>
        <w:t>socially driven</w:t>
      </w:r>
      <w:r w:rsidRPr="00866E93">
        <w:rPr>
          <w:rFonts w:ascii="Arial Nova" w:hAnsi="Arial Nova"/>
        </w:rPr>
        <w:t xml:space="preserve"> projects in diverse communities.</w:t>
      </w:r>
    </w:p>
    <w:p w14:paraId="03951A26" w14:textId="77777777" w:rsidR="00265F73" w:rsidRDefault="00265F73" w:rsidP="001542B0">
      <w:pPr>
        <w:rPr>
          <w:rFonts w:ascii="Arial Nova" w:hAnsi="Arial Nova"/>
        </w:rPr>
      </w:pPr>
    </w:p>
    <w:p w14:paraId="3ED99F14" w14:textId="77777777" w:rsidR="00421B74" w:rsidRDefault="00421B74" w:rsidP="001542B0">
      <w:pPr>
        <w:rPr>
          <w:rFonts w:ascii="Arial Nova" w:hAnsi="Arial Nova"/>
        </w:rPr>
      </w:pPr>
    </w:p>
    <w:p w14:paraId="7E2DA73D" w14:textId="4019F505" w:rsidR="001542B0" w:rsidRPr="001542B0" w:rsidRDefault="001542B0" w:rsidP="001542B0">
      <w:pPr>
        <w:rPr>
          <w:rFonts w:ascii="Arial Nova" w:hAnsi="Arial Nova"/>
          <w:b/>
          <w:bCs/>
          <w:u w:val="single"/>
        </w:rPr>
      </w:pPr>
      <w:r w:rsidRPr="001542B0">
        <w:rPr>
          <w:rFonts w:ascii="Arial Nova" w:hAnsi="Arial Nova"/>
          <w:b/>
          <w:bCs/>
          <w:u w:val="single"/>
        </w:rPr>
        <w:lastRenderedPageBreak/>
        <w:t>References</w:t>
      </w:r>
    </w:p>
    <w:p w14:paraId="3875D1FC" w14:textId="77777777" w:rsidR="001542B0" w:rsidRPr="001542B0" w:rsidRDefault="001542B0" w:rsidP="001542B0">
      <w:pPr>
        <w:rPr>
          <w:rFonts w:ascii="Arial Nova" w:hAnsi="Arial Nova"/>
        </w:rPr>
      </w:pPr>
      <w:r w:rsidRPr="001542B0">
        <w:rPr>
          <w:rFonts w:ascii="Arial Nova" w:hAnsi="Arial Nova"/>
        </w:rPr>
        <w:t xml:space="preserve">Bourne, L. (2015) </w:t>
      </w:r>
      <w:r w:rsidRPr="001542B0">
        <w:rPr>
          <w:rFonts w:ascii="Arial Nova" w:hAnsi="Arial Nova"/>
          <w:i/>
          <w:iCs/>
        </w:rPr>
        <w:t>Stakeholder Relationship Management</w:t>
      </w:r>
      <w:r w:rsidRPr="001542B0">
        <w:rPr>
          <w:rFonts w:ascii="Arial Nova" w:hAnsi="Arial Nova"/>
        </w:rPr>
        <w:t>. 2nd edn. London: Routledge.</w:t>
      </w:r>
      <w:r w:rsidRPr="001542B0">
        <w:rPr>
          <w:rFonts w:ascii="Arial Nova" w:hAnsi="Arial Nova"/>
        </w:rPr>
        <w:br/>
        <w:t xml:space="preserve">Bryson, J.M. (2004) ‘What to do when stakeholders matter’, </w:t>
      </w:r>
      <w:r w:rsidRPr="001542B0">
        <w:rPr>
          <w:rFonts w:ascii="Arial Nova" w:hAnsi="Arial Nova"/>
          <w:i/>
          <w:iCs/>
        </w:rPr>
        <w:t>Public Management Review</w:t>
      </w:r>
      <w:r w:rsidRPr="001542B0">
        <w:rPr>
          <w:rFonts w:ascii="Arial Nova" w:hAnsi="Arial Nova"/>
        </w:rPr>
        <w:t>, 6(1), pp. 21–53.</w:t>
      </w:r>
      <w:r w:rsidRPr="001542B0">
        <w:rPr>
          <w:rFonts w:ascii="Arial Nova" w:hAnsi="Arial Nova"/>
        </w:rPr>
        <w:br/>
        <w:t xml:space="preserve">Carroll, A.B. (1991) ‘The pyramid of corporate social responsibility’, </w:t>
      </w:r>
      <w:r w:rsidRPr="001542B0">
        <w:rPr>
          <w:rFonts w:ascii="Arial Nova" w:hAnsi="Arial Nova"/>
          <w:i/>
          <w:iCs/>
        </w:rPr>
        <w:t>Business Horizons</w:t>
      </w:r>
      <w:r w:rsidRPr="001542B0">
        <w:rPr>
          <w:rFonts w:ascii="Arial Nova" w:hAnsi="Arial Nova"/>
        </w:rPr>
        <w:t>, 34(4), pp. 39–48.</w:t>
      </w:r>
      <w:r w:rsidRPr="001542B0">
        <w:rPr>
          <w:rFonts w:ascii="Arial Nova" w:hAnsi="Arial Nova"/>
        </w:rPr>
        <w:br/>
        <w:t xml:space="preserve">Elkington, J. (1997) </w:t>
      </w:r>
      <w:r w:rsidRPr="001542B0">
        <w:rPr>
          <w:rFonts w:ascii="Arial Nova" w:hAnsi="Arial Nova"/>
          <w:i/>
          <w:iCs/>
        </w:rPr>
        <w:t>Cannibals with Forks: The Triple Bottom Line of 21st Century Business</w:t>
      </w:r>
      <w:r w:rsidRPr="001542B0">
        <w:rPr>
          <w:rFonts w:ascii="Arial Nova" w:hAnsi="Arial Nova"/>
        </w:rPr>
        <w:t>. Oxford: Capstone.</w:t>
      </w:r>
      <w:r w:rsidRPr="001542B0">
        <w:rPr>
          <w:rFonts w:ascii="Arial Nova" w:hAnsi="Arial Nova"/>
        </w:rPr>
        <w:br/>
        <w:t xml:space="preserve">Freeman, R.E. (1984) </w:t>
      </w:r>
      <w:r w:rsidRPr="001542B0">
        <w:rPr>
          <w:rFonts w:ascii="Arial Nova" w:hAnsi="Arial Nova"/>
          <w:i/>
          <w:iCs/>
        </w:rPr>
        <w:t>Strategic Management: A Stakeholder Approach</w:t>
      </w:r>
      <w:r w:rsidRPr="001542B0">
        <w:rPr>
          <w:rFonts w:ascii="Arial Nova" w:hAnsi="Arial Nova"/>
        </w:rPr>
        <w:t>. Boston: Pitman.</w:t>
      </w:r>
      <w:r w:rsidRPr="001542B0">
        <w:rPr>
          <w:rFonts w:ascii="Arial Nova" w:hAnsi="Arial Nova"/>
        </w:rPr>
        <w:br/>
      </w:r>
      <w:bookmarkStart w:id="0" w:name="_Int_omkkz5dk"/>
      <w:r w:rsidRPr="001542B0">
        <w:rPr>
          <w:rFonts w:ascii="Arial Nova" w:hAnsi="Arial Nova"/>
        </w:rPr>
        <w:t xml:space="preserve">Greenwood, M. (2007) ‘Stakeholder engagement: Beyond the myth of corporate responsibility’, </w:t>
      </w:r>
      <w:r w:rsidRPr="001542B0">
        <w:rPr>
          <w:rFonts w:ascii="Arial Nova" w:hAnsi="Arial Nova"/>
          <w:i/>
          <w:iCs/>
        </w:rPr>
        <w:t>Journal of Business Ethics</w:t>
      </w:r>
      <w:r w:rsidRPr="001542B0">
        <w:rPr>
          <w:rFonts w:ascii="Arial Nova" w:hAnsi="Arial Nova"/>
        </w:rPr>
        <w:t>, 74, pp. 315–327.</w:t>
      </w:r>
      <w:bookmarkEnd w:id="0"/>
      <w:r w:rsidRPr="001542B0">
        <w:rPr>
          <w:rFonts w:ascii="Arial Nova" w:hAnsi="Arial Nova"/>
        </w:rPr>
        <w:br/>
        <w:t xml:space="preserve">Mitchell, R.K., Agle, B.R. and Wood, D.J. (1997) ‘Toward a theory of stakeholder identification’, </w:t>
      </w:r>
      <w:r w:rsidRPr="001542B0">
        <w:rPr>
          <w:rFonts w:ascii="Arial Nova" w:hAnsi="Arial Nova"/>
          <w:i/>
          <w:iCs/>
        </w:rPr>
        <w:t>Academy of Management Review</w:t>
      </w:r>
      <w:r w:rsidRPr="001542B0">
        <w:rPr>
          <w:rFonts w:ascii="Arial Nova" w:hAnsi="Arial Nova"/>
        </w:rPr>
        <w:t>, 22(4), pp. 853–886.</w:t>
      </w:r>
      <w:r w:rsidRPr="001542B0">
        <w:rPr>
          <w:rFonts w:ascii="Arial Nova" w:hAnsi="Arial Nova"/>
        </w:rPr>
        <w:br/>
        <w:t xml:space="preserve">Mendelow, A. (1991) ‘Environmental scanning: The impact of stakeholder concept’, </w:t>
      </w:r>
      <w:r w:rsidRPr="001542B0">
        <w:rPr>
          <w:rFonts w:ascii="Arial Nova" w:hAnsi="Arial Nova"/>
          <w:i/>
          <w:iCs/>
        </w:rPr>
        <w:t>ICIS Proceedings</w:t>
      </w:r>
      <w:r w:rsidRPr="001542B0">
        <w:rPr>
          <w:rFonts w:ascii="Arial Nova" w:hAnsi="Arial Nova"/>
        </w:rPr>
        <w:t>.</w:t>
      </w:r>
      <w:r w:rsidRPr="001542B0">
        <w:rPr>
          <w:rFonts w:ascii="Arial Nova" w:hAnsi="Arial Nova"/>
        </w:rPr>
        <w:br/>
        <w:t xml:space="preserve">Reed, M.S. et al. (2009) ‘Who’s in and why? A typology of stakeholder analysis methods’, </w:t>
      </w:r>
      <w:r w:rsidRPr="001542B0">
        <w:rPr>
          <w:rFonts w:ascii="Arial Nova" w:hAnsi="Arial Nova"/>
          <w:i/>
          <w:iCs/>
        </w:rPr>
        <w:t>Journal of Environmental Management</w:t>
      </w:r>
      <w:r w:rsidRPr="001542B0">
        <w:rPr>
          <w:rFonts w:ascii="Arial Nova" w:hAnsi="Arial Nova"/>
        </w:rPr>
        <w:t>, 90(5), pp. 1933–1949.</w:t>
      </w:r>
    </w:p>
    <w:p w14:paraId="6F1403D5" w14:textId="77777777" w:rsidR="00E555DB" w:rsidRDefault="00E555DB">
      <w:pPr>
        <w:rPr>
          <w:rFonts w:ascii="Arial Nova" w:hAnsi="Arial Nova"/>
        </w:rPr>
      </w:pPr>
    </w:p>
    <w:p w14:paraId="746D0F71" w14:textId="77777777" w:rsidR="00730635" w:rsidRDefault="00730635">
      <w:pPr>
        <w:rPr>
          <w:rFonts w:ascii="Arial Nova" w:hAnsi="Arial Nova"/>
        </w:rPr>
      </w:pPr>
    </w:p>
    <w:p w14:paraId="05608693" w14:textId="77777777" w:rsidR="00730635" w:rsidRDefault="00730635">
      <w:pPr>
        <w:rPr>
          <w:rFonts w:ascii="Arial Nova" w:hAnsi="Arial Nova"/>
        </w:rPr>
      </w:pPr>
    </w:p>
    <w:p w14:paraId="12958322" w14:textId="77777777" w:rsidR="00730635" w:rsidRDefault="00730635">
      <w:pPr>
        <w:rPr>
          <w:rFonts w:ascii="Arial Nova" w:hAnsi="Arial Nova"/>
        </w:rPr>
      </w:pPr>
    </w:p>
    <w:p w14:paraId="492E2437" w14:textId="77777777" w:rsidR="00730635" w:rsidRDefault="00730635">
      <w:pPr>
        <w:rPr>
          <w:rFonts w:ascii="Arial Nova" w:hAnsi="Arial Nova"/>
        </w:rPr>
      </w:pPr>
    </w:p>
    <w:p w14:paraId="76417B1F" w14:textId="77777777" w:rsidR="00730635" w:rsidRDefault="00730635">
      <w:pPr>
        <w:rPr>
          <w:rFonts w:ascii="Arial Nova" w:hAnsi="Arial Nova"/>
        </w:rPr>
      </w:pPr>
    </w:p>
    <w:p w14:paraId="0255AC67" w14:textId="77777777" w:rsidR="00730635" w:rsidRDefault="00730635">
      <w:pPr>
        <w:rPr>
          <w:rFonts w:ascii="Arial Nova" w:hAnsi="Arial Nova"/>
        </w:rPr>
      </w:pPr>
    </w:p>
    <w:p w14:paraId="099CB56A" w14:textId="77777777" w:rsidR="00730635" w:rsidRDefault="00730635">
      <w:pPr>
        <w:rPr>
          <w:rFonts w:ascii="Arial Nova" w:hAnsi="Arial Nova"/>
        </w:rPr>
      </w:pPr>
    </w:p>
    <w:p w14:paraId="7B6952B3" w14:textId="77777777" w:rsidR="00730635" w:rsidRDefault="00730635">
      <w:pPr>
        <w:rPr>
          <w:rFonts w:ascii="Arial Nova" w:hAnsi="Arial Nova"/>
        </w:rPr>
      </w:pPr>
    </w:p>
    <w:p w14:paraId="34910F69" w14:textId="77777777" w:rsidR="00730635" w:rsidRDefault="00730635">
      <w:pPr>
        <w:rPr>
          <w:rFonts w:ascii="Arial Nova" w:hAnsi="Arial Nova"/>
        </w:rPr>
      </w:pPr>
    </w:p>
    <w:p w14:paraId="0C3ED03E" w14:textId="77777777" w:rsidR="002F3BFE" w:rsidRDefault="002F3BFE" w:rsidP="00730635">
      <w:pPr>
        <w:pStyle w:val="Heading1"/>
      </w:pPr>
    </w:p>
    <w:p w14:paraId="462C6F23" w14:textId="13BE7297" w:rsidR="00730635" w:rsidRDefault="00730635" w:rsidP="00730635">
      <w:pPr>
        <w:pStyle w:val="Heading1"/>
      </w:pPr>
      <w:r>
        <w:t>Appen</w:t>
      </w:r>
      <w:r w:rsidR="00F57047">
        <w:t>dices:</w:t>
      </w:r>
    </w:p>
    <w:p w14:paraId="4EF696B2" w14:textId="77777777" w:rsidR="00F57047" w:rsidRDefault="00F57047" w:rsidP="00F57047">
      <w:pPr>
        <w:pStyle w:val="Heading2"/>
        <w:spacing w:before="0"/>
        <w:ind w:left="576" w:hanging="576"/>
      </w:pPr>
      <w:r>
        <w:t xml:space="preserve">CPD Record </w:t>
      </w:r>
    </w:p>
    <w:p w14:paraId="650010CA" w14:textId="77777777" w:rsidR="00F57047" w:rsidRPr="009B3F09" w:rsidRDefault="00F57047" w:rsidP="00F57047">
      <w:pPr>
        <w:pStyle w:val="BodyText"/>
        <w:spacing w:after="60"/>
      </w:pPr>
    </w:p>
    <w:tbl>
      <w:tblPr>
        <w:tblW w:w="1039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76"/>
        <w:gridCol w:w="3761"/>
        <w:gridCol w:w="3356"/>
      </w:tblGrid>
      <w:tr w:rsidR="00F57047" w:rsidRPr="00EE0E49" w14:paraId="13DFB917" w14:textId="77777777" w:rsidTr="00635494">
        <w:trPr>
          <w:trHeight w:val="855"/>
        </w:trPr>
        <w:tc>
          <w:tcPr>
            <w:tcW w:w="3276" w:type="dxa"/>
          </w:tcPr>
          <w:p w14:paraId="4E910553" w14:textId="77777777" w:rsidR="00F57047" w:rsidRPr="00EE0E49" w:rsidRDefault="00F57047" w:rsidP="00F61460">
            <w:pPr>
              <w:rPr>
                <w:b/>
              </w:rPr>
            </w:pPr>
            <w:r w:rsidRPr="00EE0E49">
              <w:rPr>
                <w:b/>
              </w:rPr>
              <w:t>Name:</w:t>
            </w:r>
            <w:r>
              <w:rPr>
                <w:b/>
              </w:rPr>
              <w:t xml:space="preserve"> </w:t>
            </w:r>
          </w:p>
        </w:tc>
        <w:tc>
          <w:tcPr>
            <w:tcW w:w="3761" w:type="dxa"/>
          </w:tcPr>
          <w:p w14:paraId="2C86293B" w14:textId="77777777" w:rsidR="00F57047" w:rsidRPr="00A51BAA" w:rsidRDefault="00F57047" w:rsidP="00F61460">
            <w:pPr>
              <w:rPr>
                <w:rFonts w:ascii="Constantia" w:hAnsi="Constantia"/>
                <w:i/>
              </w:rPr>
            </w:pPr>
            <w:r w:rsidRPr="00A51BAA">
              <w:rPr>
                <w:rFonts w:ascii="Constantia" w:hAnsi="Constantia"/>
                <w:i/>
              </w:rPr>
              <w:t>LCBB4013 – Stakeholder Engagement reflection log</w:t>
            </w:r>
          </w:p>
        </w:tc>
        <w:tc>
          <w:tcPr>
            <w:tcW w:w="3356" w:type="dxa"/>
          </w:tcPr>
          <w:p w14:paraId="31E87B60" w14:textId="77777777" w:rsidR="00F57047" w:rsidRPr="00EE0E49" w:rsidRDefault="00F57047" w:rsidP="00F61460">
            <w:pPr>
              <w:rPr>
                <w:b/>
              </w:rPr>
            </w:pPr>
            <w:r w:rsidRPr="00EE0E49">
              <w:rPr>
                <w:b/>
              </w:rPr>
              <w:t>Covering the period from:</w:t>
            </w:r>
          </w:p>
          <w:p w14:paraId="3ED1DB88" w14:textId="77777777" w:rsidR="00F57047" w:rsidRPr="00EE0E49" w:rsidRDefault="00F57047" w:rsidP="00F61460">
            <w:r w:rsidRPr="00EE0E49">
              <w:rPr>
                <w:b/>
              </w:rPr>
              <w:t>To:</w:t>
            </w:r>
            <w:r>
              <w:rPr>
                <w:b/>
              </w:rPr>
              <w:t xml:space="preserve"> </w:t>
            </w:r>
            <w:r w:rsidRPr="00F966E0">
              <w:rPr>
                <w:bCs/>
              </w:rPr>
              <w:t>January 2026 to March 2026</w:t>
            </w:r>
            <w:r>
              <w:rPr>
                <w:b/>
              </w:rPr>
              <w:t xml:space="preserve"> </w:t>
            </w:r>
          </w:p>
        </w:tc>
      </w:tr>
    </w:tbl>
    <w:p w14:paraId="08CC622E" w14:textId="77777777" w:rsidR="00F57047" w:rsidRDefault="00F57047" w:rsidP="00F57047">
      <w:pPr>
        <w:rPr>
          <w:rFonts w:ascii="Verdana" w:hAnsi="Verdana"/>
          <w:sz w:val="20"/>
        </w:rPr>
      </w:pPr>
    </w:p>
    <w:tbl>
      <w:tblPr>
        <w:tblW w:w="1035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87"/>
        <w:gridCol w:w="1364"/>
        <w:gridCol w:w="2884"/>
        <w:gridCol w:w="2505"/>
        <w:gridCol w:w="2714"/>
      </w:tblGrid>
      <w:tr w:rsidR="00F57047" w:rsidRPr="00E541C1" w14:paraId="663B8E57" w14:textId="77777777" w:rsidTr="00635494">
        <w:trPr>
          <w:trHeight w:val="577"/>
        </w:trPr>
        <w:tc>
          <w:tcPr>
            <w:tcW w:w="887" w:type="dxa"/>
            <w:tcBorders>
              <w:bottom w:val="single" w:sz="4" w:space="0" w:color="auto"/>
            </w:tcBorders>
          </w:tcPr>
          <w:p w14:paraId="23DF2261" w14:textId="77777777" w:rsidR="00F57047" w:rsidRPr="00E541C1" w:rsidRDefault="00F57047" w:rsidP="00F61460">
            <w:pPr>
              <w:tabs>
                <w:tab w:val="center" w:pos="719"/>
              </w:tabs>
              <w:rPr>
                <w:rFonts w:ascii="Verdana" w:hAnsi="Verdana"/>
                <w:b/>
                <w:sz w:val="18"/>
                <w:szCs w:val="18"/>
              </w:rPr>
            </w:pPr>
            <w:r>
              <w:rPr>
                <w:rFonts w:ascii="Verdana" w:hAnsi="Verdana"/>
                <w:b/>
                <w:sz w:val="18"/>
                <w:szCs w:val="18"/>
              </w:rPr>
              <w:t>Date of lesson</w:t>
            </w:r>
          </w:p>
        </w:tc>
        <w:tc>
          <w:tcPr>
            <w:tcW w:w="1364" w:type="dxa"/>
            <w:tcBorders>
              <w:bottom w:val="single" w:sz="4" w:space="0" w:color="auto"/>
            </w:tcBorders>
          </w:tcPr>
          <w:p w14:paraId="4236A866" w14:textId="77777777" w:rsidR="00F57047" w:rsidRPr="00E541C1" w:rsidRDefault="00F57047" w:rsidP="00F61460">
            <w:pPr>
              <w:jc w:val="center"/>
              <w:rPr>
                <w:rFonts w:ascii="Verdana" w:hAnsi="Verdana"/>
                <w:b/>
                <w:sz w:val="18"/>
                <w:szCs w:val="18"/>
              </w:rPr>
            </w:pPr>
            <w:r w:rsidRPr="00E541C1">
              <w:rPr>
                <w:rFonts w:ascii="Verdana" w:hAnsi="Verdana"/>
                <w:b/>
                <w:sz w:val="18"/>
                <w:szCs w:val="18"/>
              </w:rPr>
              <w:t>What did you do</w:t>
            </w:r>
            <w:r>
              <w:rPr>
                <w:rFonts w:ascii="Verdana" w:hAnsi="Verdana"/>
                <w:b/>
                <w:sz w:val="18"/>
                <w:szCs w:val="18"/>
              </w:rPr>
              <w:t xml:space="preserve"> in the lesson</w:t>
            </w:r>
            <w:r w:rsidRPr="00E541C1">
              <w:rPr>
                <w:rFonts w:ascii="Verdana" w:hAnsi="Verdana"/>
                <w:b/>
                <w:sz w:val="18"/>
                <w:szCs w:val="18"/>
              </w:rPr>
              <w:t>?</w:t>
            </w:r>
          </w:p>
        </w:tc>
        <w:tc>
          <w:tcPr>
            <w:tcW w:w="2884" w:type="dxa"/>
            <w:tcBorders>
              <w:bottom w:val="single" w:sz="4" w:space="0" w:color="auto"/>
            </w:tcBorders>
          </w:tcPr>
          <w:p w14:paraId="45E71DA2" w14:textId="77777777" w:rsidR="00F57047" w:rsidRPr="00E541C1" w:rsidRDefault="00F57047" w:rsidP="00F61460">
            <w:pPr>
              <w:jc w:val="center"/>
              <w:rPr>
                <w:rFonts w:ascii="Verdana" w:hAnsi="Verdana"/>
                <w:b/>
                <w:sz w:val="18"/>
                <w:szCs w:val="18"/>
              </w:rPr>
            </w:pPr>
            <w:r w:rsidRPr="00E541C1">
              <w:rPr>
                <w:rFonts w:ascii="Verdana" w:hAnsi="Verdana"/>
                <w:b/>
                <w:sz w:val="18"/>
                <w:szCs w:val="18"/>
              </w:rPr>
              <w:t>What did you learn from this?</w:t>
            </w:r>
          </w:p>
        </w:tc>
        <w:tc>
          <w:tcPr>
            <w:tcW w:w="2505" w:type="dxa"/>
            <w:tcBorders>
              <w:bottom w:val="single" w:sz="4" w:space="0" w:color="auto"/>
            </w:tcBorders>
          </w:tcPr>
          <w:p w14:paraId="4E689BC1" w14:textId="77777777" w:rsidR="00F57047" w:rsidRPr="00E541C1" w:rsidRDefault="00F57047" w:rsidP="00F61460">
            <w:pPr>
              <w:jc w:val="center"/>
              <w:rPr>
                <w:rFonts w:ascii="Verdana" w:hAnsi="Verdana"/>
                <w:b/>
                <w:sz w:val="18"/>
                <w:szCs w:val="18"/>
              </w:rPr>
            </w:pPr>
            <w:r w:rsidRPr="00E541C1">
              <w:rPr>
                <w:rFonts w:ascii="Verdana" w:hAnsi="Verdana"/>
                <w:b/>
                <w:sz w:val="18"/>
                <w:szCs w:val="18"/>
              </w:rPr>
              <w:t>How will you use this</w:t>
            </w:r>
            <w:r>
              <w:rPr>
                <w:rFonts w:ascii="Verdana" w:hAnsi="Verdana"/>
                <w:b/>
                <w:sz w:val="18"/>
                <w:szCs w:val="18"/>
              </w:rPr>
              <w:t xml:space="preserve"> in future</w:t>
            </w:r>
            <w:r w:rsidRPr="00E541C1">
              <w:rPr>
                <w:rFonts w:ascii="Verdana" w:hAnsi="Verdana"/>
                <w:b/>
                <w:sz w:val="18"/>
                <w:szCs w:val="18"/>
              </w:rPr>
              <w:t>?</w:t>
            </w:r>
          </w:p>
          <w:p w14:paraId="1E2C1508" w14:textId="77777777" w:rsidR="00F57047" w:rsidRPr="00E541C1" w:rsidRDefault="00F57047" w:rsidP="00F61460">
            <w:pPr>
              <w:rPr>
                <w:rFonts w:ascii="Verdana" w:hAnsi="Verdana"/>
                <w:b/>
                <w:sz w:val="18"/>
                <w:szCs w:val="18"/>
              </w:rPr>
            </w:pPr>
          </w:p>
        </w:tc>
        <w:tc>
          <w:tcPr>
            <w:tcW w:w="2714" w:type="dxa"/>
            <w:tcBorders>
              <w:bottom w:val="single" w:sz="4" w:space="0" w:color="auto"/>
            </w:tcBorders>
          </w:tcPr>
          <w:p w14:paraId="1C2F8630" w14:textId="77777777" w:rsidR="00F57047" w:rsidRPr="00E541C1" w:rsidRDefault="00F57047" w:rsidP="00F61460">
            <w:pPr>
              <w:jc w:val="center"/>
              <w:rPr>
                <w:rFonts w:ascii="Verdana" w:hAnsi="Verdana"/>
                <w:b/>
                <w:sz w:val="18"/>
                <w:szCs w:val="18"/>
              </w:rPr>
            </w:pPr>
            <w:r>
              <w:rPr>
                <w:rFonts w:ascii="Verdana" w:hAnsi="Verdana"/>
                <w:b/>
                <w:sz w:val="18"/>
                <w:szCs w:val="18"/>
              </w:rPr>
              <w:t>What actions (outside of lesson) will you take to improve this skill/knowledge further?</w:t>
            </w:r>
          </w:p>
        </w:tc>
      </w:tr>
      <w:tr w:rsidR="00F57047" w:rsidRPr="00553C72" w14:paraId="1F4FAF4B" w14:textId="77777777" w:rsidTr="00635494">
        <w:trPr>
          <w:trHeight w:val="1754"/>
        </w:trPr>
        <w:tc>
          <w:tcPr>
            <w:tcW w:w="887" w:type="dxa"/>
            <w:tcBorders>
              <w:top w:val="single" w:sz="4" w:space="0" w:color="auto"/>
              <w:left w:val="single" w:sz="4" w:space="0" w:color="auto"/>
              <w:bottom w:val="single" w:sz="4" w:space="0" w:color="auto"/>
              <w:right w:val="single" w:sz="4" w:space="0" w:color="auto"/>
            </w:tcBorders>
            <w:shd w:val="clear" w:color="auto" w:fill="D9D9D9"/>
          </w:tcPr>
          <w:p w14:paraId="15D09492" w14:textId="77777777" w:rsidR="00F57047" w:rsidRPr="00553C72" w:rsidRDefault="00F57047" w:rsidP="00F61460">
            <w:pPr>
              <w:rPr>
                <w:rFonts w:ascii="Constantia" w:hAnsi="Constantia"/>
                <w:i/>
                <w:sz w:val="20"/>
              </w:rPr>
            </w:pPr>
            <w:r w:rsidRPr="00553C72">
              <w:rPr>
                <w:rFonts w:ascii="Constantia" w:hAnsi="Constantia"/>
                <w:i/>
                <w:sz w:val="20"/>
              </w:rPr>
              <w:t xml:space="preserve"> </w:t>
            </w:r>
          </w:p>
        </w:tc>
        <w:tc>
          <w:tcPr>
            <w:tcW w:w="1364" w:type="dxa"/>
            <w:tcBorders>
              <w:top w:val="single" w:sz="4" w:space="0" w:color="auto"/>
              <w:left w:val="single" w:sz="4" w:space="0" w:color="auto"/>
              <w:bottom w:val="single" w:sz="4" w:space="0" w:color="auto"/>
              <w:right w:val="single" w:sz="4" w:space="0" w:color="auto"/>
            </w:tcBorders>
            <w:shd w:val="clear" w:color="auto" w:fill="D9D9D9"/>
          </w:tcPr>
          <w:p w14:paraId="7DE06D44" w14:textId="77777777" w:rsidR="00F57047" w:rsidRPr="00553C72" w:rsidRDefault="00F57047" w:rsidP="00F61460">
            <w:pPr>
              <w:rPr>
                <w:rFonts w:ascii="Constantia" w:hAnsi="Constantia"/>
                <w:i/>
                <w:sz w:val="20"/>
              </w:rPr>
            </w:pPr>
            <w:r w:rsidRPr="00553C72">
              <w:rPr>
                <w:rFonts w:ascii="Constantia" w:hAnsi="Constantia"/>
                <w:i/>
                <w:sz w:val="20"/>
              </w:rPr>
              <w:t xml:space="preserve"> </w:t>
            </w:r>
            <w:r>
              <w:rPr>
                <w:rStyle w:val="A1"/>
                <w:rFonts w:ascii="Constantia" w:hAnsi="Constantia"/>
                <w:i/>
                <w:sz w:val="20"/>
              </w:rPr>
              <w:t>Discussed the Eisenhower box (Important/Not – Urgent/Not) to prioritise different tasks. Applied this to my own example.</w:t>
            </w:r>
            <w:r w:rsidRPr="00553C72">
              <w:rPr>
                <w:rStyle w:val="A1"/>
                <w:rFonts w:ascii="Constantia" w:hAnsi="Constantia"/>
                <w:i/>
                <w:sz w:val="20"/>
              </w:rPr>
              <w:t xml:space="preserve"> </w:t>
            </w:r>
          </w:p>
        </w:tc>
        <w:tc>
          <w:tcPr>
            <w:tcW w:w="2884" w:type="dxa"/>
            <w:tcBorders>
              <w:top w:val="single" w:sz="4" w:space="0" w:color="auto"/>
              <w:left w:val="single" w:sz="4" w:space="0" w:color="auto"/>
              <w:bottom w:val="single" w:sz="4" w:space="0" w:color="auto"/>
              <w:right w:val="single" w:sz="4" w:space="0" w:color="auto"/>
            </w:tcBorders>
            <w:shd w:val="clear" w:color="auto" w:fill="D9D9D9"/>
          </w:tcPr>
          <w:p w14:paraId="25CCCDCE" w14:textId="77777777" w:rsidR="00F57047" w:rsidRPr="00553C72" w:rsidRDefault="00F57047" w:rsidP="00F61460">
            <w:pPr>
              <w:pStyle w:val="Pa1"/>
              <w:spacing w:after="60"/>
              <w:rPr>
                <w:rFonts w:ascii="Constantia" w:hAnsi="Constantia"/>
                <w:i/>
                <w:sz w:val="20"/>
                <w:szCs w:val="22"/>
              </w:rPr>
            </w:pPr>
            <w:r w:rsidRPr="00553C72">
              <w:rPr>
                <w:rFonts w:ascii="Constantia" w:hAnsi="Constantia"/>
                <w:i/>
                <w:sz w:val="20"/>
                <w:szCs w:val="22"/>
              </w:rPr>
              <w:t xml:space="preserve"> </w:t>
            </w:r>
            <w:r>
              <w:rPr>
                <w:rStyle w:val="A1"/>
                <w:rFonts w:ascii="Constantia" w:hAnsi="Constantia"/>
                <w:i/>
                <w:sz w:val="20"/>
              </w:rPr>
              <w:t>I learned that not all tasks have the same priority and thought about what I usually do first. I have learned that it helps to organise my tasks in priority-urgency order to ensure I do most urgent and important things first.</w:t>
            </w:r>
          </w:p>
        </w:tc>
        <w:tc>
          <w:tcPr>
            <w:tcW w:w="2505" w:type="dxa"/>
            <w:tcBorders>
              <w:top w:val="single" w:sz="4" w:space="0" w:color="auto"/>
              <w:left w:val="single" w:sz="4" w:space="0" w:color="auto"/>
              <w:bottom w:val="single" w:sz="4" w:space="0" w:color="auto"/>
              <w:right w:val="single" w:sz="4" w:space="0" w:color="auto"/>
            </w:tcBorders>
            <w:shd w:val="clear" w:color="auto" w:fill="D9D9D9"/>
          </w:tcPr>
          <w:p w14:paraId="3D00144E" w14:textId="77777777" w:rsidR="00F57047" w:rsidRPr="00553C72" w:rsidRDefault="00F57047" w:rsidP="00F61460">
            <w:pPr>
              <w:pStyle w:val="Pa1"/>
              <w:spacing w:after="60"/>
              <w:rPr>
                <w:rFonts w:ascii="Constantia" w:hAnsi="Constantia"/>
                <w:i/>
                <w:sz w:val="20"/>
                <w:szCs w:val="22"/>
              </w:rPr>
            </w:pPr>
            <w:r w:rsidRPr="00553C72">
              <w:rPr>
                <w:rFonts w:ascii="Constantia" w:hAnsi="Constantia"/>
                <w:i/>
                <w:sz w:val="20"/>
                <w:szCs w:val="22"/>
              </w:rPr>
              <w:t xml:space="preserve"> </w:t>
            </w:r>
            <w:r>
              <w:rPr>
                <w:rStyle w:val="A1"/>
                <w:rFonts w:ascii="Constantia" w:hAnsi="Constantia"/>
                <w:i/>
                <w:sz w:val="20"/>
              </w:rPr>
              <w:t>I will move tasks on my calendar to ensure that tasks with priority get the first pick. If I manage a project in the future this skill can help me be more organised.</w:t>
            </w:r>
          </w:p>
        </w:tc>
        <w:tc>
          <w:tcPr>
            <w:tcW w:w="2714" w:type="dxa"/>
            <w:tcBorders>
              <w:top w:val="single" w:sz="4" w:space="0" w:color="auto"/>
              <w:left w:val="single" w:sz="4" w:space="0" w:color="auto"/>
              <w:bottom w:val="single" w:sz="4" w:space="0" w:color="auto"/>
              <w:right w:val="single" w:sz="4" w:space="0" w:color="auto"/>
            </w:tcBorders>
            <w:shd w:val="clear" w:color="auto" w:fill="D9D9D9"/>
          </w:tcPr>
          <w:p w14:paraId="4717BE37" w14:textId="77777777" w:rsidR="00F57047" w:rsidRDefault="00F57047" w:rsidP="00F61460">
            <w:pPr>
              <w:pStyle w:val="Pa1"/>
              <w:spacing w:after="60"/>
              <w:rPr>
                <w:rFonts w:ascii="Constantia" w:hAnsi="Constantia"/>
                <w:i/>
                <w:sz w:val="20"/>
                <w:szCs w:val="22"/>
              </w:rPr>
            </w:pPr>
            <w:r>
              <w:rPr>
                <w:rFonts w:ascii="Constantia" w:hAnsi="Constantia"/>
                <w:i/>
                <w:sz w:val="20"/>
                <w:szCs w:val="22"/>
              </w:rPr>
              <w:t>In the next week I will watch 3 more YouTube videos on time management.</w:t>
            </w:r>
          </w:p>
          <w:p w14:paraId="74E92190" w14:textId="77777777" w:rsidR="00F57047" w:rsidRPr="00102C9A" w:rsidRDefault="00F57047" w:rsidP="00F61460">
            <w:pPr>
              <w:pStyle w:val="Pa1"/>
              <w:spacing w:after="60"/>
              <w:rPr>
                <w:rFonts w:ascii="Constantia" w:hAnsi="Constantia"/>
                <w:i/>
                <w:sz w:val="20"/>
                <w:szCs w:val="22"/>
              </w:rPr>
            </w:pPr>
          </w:p>
          <w:p w14:paraId="2EB98C7F" w14:textId="77777777" w:rsidR="00F57047" w:rsidRPr="00102C9A" w:rsidRDefault="00F57047" w:rsidP="00F61460">
            <w:pPr>
              <w:pStyle w:val="Pa1"/>
              <w:spacing w:after="60"/>
            </w:pPr>
            <w:r w:rsidRPr="00102C9A">
              <w:rPr>
                <w:rFonts w:ascii="Constantia" w:hAnsi="Constantia"/>
                <w:i/>
                <w:sz w:val="20"/>
                <w:szCs w:val="22"/>
              </w:rPr>
              <w:t>I will keep a record of my actions until next lesson to see if I did them in priority order.</w:t>
            </w:r>
          </w:p>
        </w:tc>
      </w:tr>
      <w:tr w:rsidR="00F57047" w:rsidRPr="008E3E20" w14:paraId="33F69763" w14:textId="77777777" w:rsidTr="00635494">
        <w:trPr>
          <w:trHeight w:val="480"/>
        </w:trPr>
        <w:tc>
          <w:tcPr>
            <w:tcW w:w="887" w:type="dxa"/>
            <w:tcBorders>
              <w:top w:val="single" w:sz="4" w:space="0" w:color="auto"/>
              <w:left w:val="single" w:sz="4" w:space="0" w:color="auto"/>
              <w:bottom w:val="single" w:sz="4" w:space="0" w:color="auto"/>
              <w:right w:val="single" w:sz="4" w:space="0" w:color="auto"/>
            </w:tcBorders>
          </w:tcPr>
          <w:p w14:paraId="4F048AD7" w14:textId="77777777" w:rsidR="00F57047" w:rsidRPr="008E3E20" w:rsidRDefault="00F57047" w:rsidP="00F61460">
            <w:pPr>
              <w:rPr>
                <w:rFonts w:ascii="Verdana" w:hAnsi="Verdana"/>
                <w:sz w:val="18"/>
                <w:szCs w:val="18"/>
              </w:rPr>
            </w:pPr>
            <w:r>
              <w:rPr>
                <w:rFonts w:ascii="Verdana" w:hAnsi="Verdana"/>
                <w:sz w:val="18"/>
                <w:szCs w:val="18"/>
              </w:rPr>
              <w:t>17.1.2026</w:t>
            </w:r>
          </w:p>
        </w:tc>
        <w:tc>
          <w:tcPr>
            <w:tcW w:w="1364" w:type="dxa"/>
            <w:tcBorders>
              <w:top w:val="single" w:sz="4" w:space="0" w:color="auto"/>
              <w:left w:val="single" w:sz="4" w:space="0" w:color="auto"/>
              <w:bottom w:val="single" w:sz="4" w:space="0" w:color="auto"/>
              <w:right w:val="single" w:sz="4" w:space="0" w:color="auto"/>
            </w:tcBorders>
          </w:tcPr>
          <w:p w14:paraId="7C4F3597" w14:textId="77777777" w:rsidR="00F57047" w:rsidRPr="008E3E20" w:rsidRDefault="00F57047" w:rsidP="00F61460">
            <w:pPr>
              <w:rPr>
                <w:rFonts w:ascii="Verdana" w:hAnsi="Verdana"/>
                <w:sz w:val="18"/>
                <w:szCs w:val="18"/>
              </w:rPr>
            </w:pPr>
            <w:r>
              <w:rPr>
                <w:rFonts w:ascii="Verdana" w:hAnsi="Verdana"/>
                <w:sz w:val="18"/>
                <w:szCs w:val="18"/>
              </w:rPr>
              <w:t>Introduction of the module assignment and key concepts around stakeholder engagement.</w:t>
            </w:r>
          </w:p>
        </w:tc>
        <w:tc>
          <w:tcPr>
            <w:tcW w:w="2884" w:type="dxa"/>
            <w:tcBorders>
              <w:top w:val="single" w:sz="4" w:space="0" w:color="auto"/>
              <w:left w:val="single" w:sz="4" w:space="0" w:color="auto"/>
              <w:bottom w:val="single" w:sz="4" w:space="0" w:color="auto"/>
              <w:right w:val="single" w:sz="4" w:space="0" w:color="auto"/>
            </w:tcBorders>
          </w:tcPr>
          <w:p w14:paraId="05C7D9BF" w14:textId="77777777" w:rsidR="00F57047" w:rsidRPr="008E3E20" w:rsidRDefault="00F57047" w:rsidP="00F61460">
            <w:pPr>
              <w:rPr>
                <w:rFonts w:ascii="Verdana" w:hAnsi="Verdana"/>
                <w:sz w:val="18"/>
                <w:szCs w:val="18"/>
              </w:rPr>
            </w:pPr>
            <w:r w:rsidRPr="00484D29">
              <w:rPr>
                <w:rFonts w:ascii="Verdana" w:hAnsi="Verdana"/>
                <w:sz w:val="18"/>
                <w:szCs w:val="18"/>
              </w:rPr>
              <w:t>I learned what stakeholder engagement means and why it is important in project management. I understood that stakeholders can influence or be affected by a project, and their needs must be considered to ensure success.</w:t>
            </w:r>
          </w:p>
        </w:tc>
        <w:tc>
          <w:tcPr>
            <w:tcW w:w="2505" w:type="dxa"/>
            <w:tcBorders>
              <w:top w:val="single" w:sz="4" w:space="0" w:color="auto"/>
              <w:left w:val="single" w:sz="4" w:space="0" w:color="auto"/>
              <w:bottom w:val="single" w:sz="4" w:space="0" w:color="auto"/>
              <w:right w:val="single" w:sz="4" w:space="0" w:color="auto"/>
            </w:tcBorders>
          </w:tcPr>
          <w:p w14:paraId="5EF9197A" w14:textId="77777777" w:rsidR="00F57047" w:rsidRPr="008E3E20" w:rsidRDefault="00F57047" w:rsidP="00F61460">
            <w:pPr>
              <w:rPr>
                <w:rFonts w:ascii="Verdana" w:hAnsi="Verdana"/>
                <w:sz w:val="18"/>
                <w:szCs w:val="18"/>
              </w:rPr>
            </w:pPr>
            <w:r w:rsidRPr="00211D30">
              <w:rPr>
                <w:rFonts w:ascii="Verdana" w:hAnsi="Verdana"/>
                <w:sz w:val="18"/>
                <w:szCs w:val="18"/>
              </w:rPr>
              <w:t>I will apply this understanding when planning my project by identifying all relevant stakeholders early and considering their needs. This will help me create a more inclusive and effective project plan.</w:t>
            </w:r>
          </w:p>
        </w:tc>
        <w:tc>
          <w:tcPr>
            <w:tcW w:w="2714" w:type="dxa"/>
            <w:tcBorders>
              <w:top w:val="single" w:sz="4" w:space="0" w:color="auto"/>
              <w:left w:val="single" w:sz="4" w:space="0" w:color="auto"/>
              <w:bottom w:val="single" w:sz="4" w:space="0" w:color="auto"/>
              <w:right w:val="single" w:sz="4" w:space="0" w:color="auto"/>
            </w:tcBorders>
          </w:tcPr>
          <w:p w14:paraId="155333CA" w14:textId="77777777" w:rsidR="00F57047" w:rsidRPr="008E3E20" w:rsidRDefault="00F57047" w:rsidP="00F61460">
            <w:pPr>
              <w:rPr>
                <w:rFonts w:ascii="Verdana" w:hAnsi="Verdana"/>
                <w:sz w:val="18"/>
                <w:szCs w:val="18"/>
              </w:rPr>
            </w:pPr>
            <w:r>
              <w:rPr>
                <w:rFonts w:ascii="Verdana" w:hAnsi="Verdana"/>
                <w:sz w:val="18"/>
                <w:szCs w:val="18"/>
              </w:rPr>
              <w:t xml:space="preserve">I </w:t>
            </w:r>
            <w:r w:rsidRPr="00992F51">
              <w:rPr>
                <w:rFonts w:ascii="Verdana" w:hAnsi="Verdana"/>
                <w:sz w:val="18"/>
                <w:szCs w:val="18"/>
              </w:rPr>
              <w:t>will research real-life examples of stakeholder engagement in community projects and review academic sources such as Freeman (1984) to deepen my understanding.</w:t>
            </w:r>
          </w:p>
        </w:tc>
      </w:tr>
      <w:tr w:rsidR="00F57047" w:rsidRPr="008E3E20" w14:paraId="3B87F53B" w14:textId="77777777" w:rsidTr="00635494">
        <w:trPr>
          <w:trHeight w:val="480"/>
        </w:trPr>
        <w:tc>
          <w:tcPr>
            <w:tcW w:w="887" w:type="dxa"/>
            <w:tcBorders>
              <w:top w:val="single" w:sz="4" w:space="0" w:color="auto"/>
              <w:left w:val="single" w:sz="4" w:space="0" w:color="auto"/>
              <w:bottom w:val="single" w:sz="4" w:space="0" w:color="auto"/>
              <w:right w:val="single" w:sz="4" w:space="0" w:color="auto"/>
            </w:tcBorders>
          </w:tcPr>
          <w:p w14:paraId="161A83FD" w14:textId="77777777" w:rsidR="00F57047" w:rsidRPr="008E3E20" w:rsidRDefault="00F57047" w:rsidP="00F61460">
            <w:pPr>
              <w:rPr>
                <w:rFonts w:ascii="Verdana" w:hAnsi="Verdana"/>
                <w:sz w:val="18"/>
                <w:szCs w:val="18"/>
              </w:rPr>
            </w:pPr>
            <w:r>
              <w:rPr>
                <w:rFonts w:ascii="Verdana" w:hAnsi="Verdana"/>
                <w:sz w:val="18"/>
                <w:szCs w:val="18"/>
              </w:rPr>
              <w:t>24.1.2026</w:t>
            </w:r>
          </w:p>
        </w:tc>
        <w:tc>
          <w:tcPr>
            <w:tcW w:w="1364" w:type="dxa"/>
            <w:tcBorders>
              <w:top w:val="single" w:sz="4" w:space="0" w:color="auto"/>
              <w:left w:val="single" w:sz="4" w:space="0" w:color="auto"/>
              <w:bottom w:val="single" w:sz="4" w:space="0" w:color="auto"/>
              <w:right w:val="single" w:sz="4" w:space="0" w:color="auto"/>
            </w:tcBorders>
          </w:tcPr>
          <w:p w14:paraId="12463E48" w14:textId="77777777" w:rsidR="00F57047" w:rsidRPr="008E3E20" w:rsidRDefault="00F57047" w:rsidP="00F61460">
            <w:pPr>
              <w:rPr>
                <w:rFonts w:ascii="Verdana" w:hAnsi="Verdana"/>
                <w:sz w:val="18"/>
                <w:szCs w:val="18"/>
              </w:rPr>
            </w:pPr>
            <w:r>
              <w:rPr>
                <w:rFonts w:ascii="Verdana" w:hAnsi="Verdana"/>
                <w:sz w:val="18"/>
                <w:szCs w:val="18"/>
              </w:rPr>
              <w:t xml:space="preserve">Reflection and learning styles activities, including identifying </w:t>
            </w:r>
            <w:r>
              <w:rPr>
                <w:rFonts w:ascii="Verdana" w:hAnsi="Verdana"/>
                <w:sz w:val="18"/>
                <w:szCs w:val="18"/>
              </w:rPr>
              <w:lastRenderedPageBreak/>
              <w:t>my own learning preferences.</w:t>
            </w:r>
          </w:p>
        </w:tc>
        <w:tc>
          <w:tcPr>
            <w:tcW w:w="2884" w:type="dxa"/>
            <w:tcBorders>
              <w:top w:val="single" w:sz="4" w:space="0" w:color="auto"/>
              <w:left w:val="single" w:sz="4" w:space="0" w:color="auto"/>
              <w:bottom w:val="single" w:sz="4" w:space="0" w:color="auto"/>
              <w:right w:val="single" w:sz="4" w:space="0" w:color="auto"/>
            </w:tcBorders>
          </w:tcPr>
          <w:p w14:paraId="2BCFFA91" w14:textId="77777777" w:rsidR="00F57047" w:rsidRPr="008E3E20" w:rsidRDefault="00F57047" w:rsidP="00F61460">
            <w:pPr>
              <w:rPr>
                <w:rFonts w:ascii="Verdana" w:hAnsi="Verdana"/>
                <w:sz w:val="18"/>
                <w:szCs w:val="18"/>
              </w:rPr>
            </w:pPr>
            <w:r w:rsidRPr="00C55344">
              <w:rPr>
                <w:rFonts w:ascii="Verdana" w:hAnsi="Verdana"/>
                <w:sz w:val="18"/>
                <w:szCs w:val="18"/>
              </w:rPr>
              <w:lastRenderedPageBreak/>
              <w:t xml:space="preserve">I learned that I have a mixed learning style but prefer practical and visual learning. Reflection helped me understand how I learn best </w:t>
            </w:r>
            <w:r w:rsidRPr="00C55344">
              <w:rPr>
                <w:rFonts w:ascii="Verdana" w:hAnsi="Verdana"/>
                <w:sz w:val="18"/>
                <w:szCs w:val="18"/>
              </w:rPr>
              <w:lastRenderedPageBreak/>
              <w:t>and how this affects my academic performance.</w:t>
            </w:r>
          </w:p>
        </w:tc>
        <w:tc>
          <w:tcPr>
            <w:tcW w:w="2505" w:type="dxa"/>
            <w:tcBorders>
              <w:top w:val="single" w:sz="4" w:space="0" w:color="auto"/>
              <w:left w:val="single" w:sz="4" w:space="0" w:color="auto"/>
              <w:bottom w:val="single" w:sz="4" w:space="0" w:color="auto"/>
              <w:right w:val="single" w:sz="4" w:space="0" w:color="auto"/>
            </w:tcBorders>
          </w:tcPr>
          <w:p w14:paraId="64CC5F2B" w14:textId="77777777" w:rsidR="00F57047" w:rsidRPr="008E3E20" w:rsidRDefault="00F57047" w:rsidP="00F61460">
            <w:pPr>
              <w:rPr>
                <w:rFonts w:ascii="Verdana" w:hAnsi="Verdana"/>
                <w:sz w:val="18"/>
                <w:szCs w:val="18"/>
              </w:rPr>
            </w:pPr>
            <w:r w:rsidRPr="00FD2B39">
              <w:rPr>
                <w:rFonts w:ascii="Verdana" w:hAnsi="Verdana"/>
                <w:sz w:val="18"/>
                <w:szCs w:val="18"/>
              </w:rPr>
              <w:lastRenderedPageBreak/>
              <w:t xml:space="preserve">I will use this knowledge to improve my study techniques by incorporating more visual aids such as diagrams and practical </w:t>
            </w:r>
            <w:r w:rsidRPr="00FD2B39">
              <w:rPr>
                <w:rFonts w:ascii="Verdana" w:hAnsi="Verdana"/>
                <w:sz w:val="18"/>
                <w:szCs w:val="18"/>
              </w:rPr>
              <w:lastRenderedPageBreak/>
              <w:t>examples. This will help me retain information more effectively.</w:t>
            </w:r>
          </w:p>
        </w:tc>
        <w:tc>
          <w:tcPr>
            <w:tcW w:w="2714" w:type="dxa"/>
            <w:tcBorders>
              <w:top w:val="single" w:sz="4" w:space="0" w:color="auto"/>
              <w:left w:val="single" w:sz="4" w:space="0" w:color="auto"/>
              <w:bottom w:val="single" w:sz="4" w:space="0" w:color="auto"/>
              <w:right w:val="single" w:sz="4" w:space="0" w:color="auto"/>
            </w:tcBorders>
          </w:tcPr>
          <w:p w14:paraId="0F6BF44D" w14:textId="77777777" w:rsidR="00F57047" w:rsidRPr="008E3E20" w:rsidRDefault="00F57047" w:rsidP="00F61460">
            <w:pPr>
              <w:rPr>
                <w:rFonts w:ascii="Verdana" w:hAnsi="Verdana"/>
                <w:sz w:val="18"/>
                <w:szCs w:val="18"/>
              </w:rPr>
            </w:pPr>
            <w:r w:rsidRPr="007A0CF9">
              <w:rPr>
                <w:rFonts w:ascii="Verdana" w:hAnsi="Verdana"/>
                <w:sz w:val="18"/>
                <w:szCs w:val="18"/>
              </w:rPr>
              <w:lastRenderedPageBreak/>
              <w:t xml:space="preserve">I will experiment with different study methods, such as mind maps and videos, and reflect on which ones help me learn most effectively. I will also </w:t>
            </w:r>
            <w:r w:rsidRPr="007A0CF9">
              <w:rPr>
                <w:rFonts w:ascii="Verdana" w:hAnsi="Verdana"/>
                <w:sz w:val="18"/>
                <w:szCs w:val="18"/>
              </w:rPr>
              <w:lastRenderedPageBreak/>
              <w:t>review my progress regularly.</w:t>
            </w:r>
          </w:p>
        </w:tc>
      </w:tr>
      <w:tr w:rsidR="00F57047" w:rsidRPr="008E3E20" w14:paraId="156AA568" w14:textId="77777777" w:rsidTr="00635494">
        <w:trPr>
          <w:trHeight w:val="480"/>
        </w:trPr>
        <w:tc>
          <w:tcPr>
            <w:tcW w:w="887" w:type="dxa"/>
            <w:tcBorders>
              <w:top w:val="single" w:sz="4" w:space="0" w:color="auto"/>
              <w:left w:val="single" w:sz="4" w:space="0" w:color="auto"/>
              <w:bottom w:val="single" w:sz="4" w:space="0" w:color="auto"/>
              <w:right w:val="single" w:sz="4" w:space="0" w:color="auto"/>
            </w:tcBorders>
          </w:tcPr>
          <w:p w14:paraId="69D7A84E" w14:textId="77777777" w:rsidR="00F57047" w:rsidRPr="008E3E20" w:rsidRDefault="00F57047" w:rsidP="00F61460">
            <w:pPr>
              <w:rPr>
                <w:rFonts w:ascii="Verdana" w:hAnsi="Verdana"/>
                <w:sz w:val="18"/>
                <w:szCs w:val="18"/>
              </w:rPr>
            </w:pPr>
            <w:r>
              <w:rPr>
                <w:rFonts w:ascii="Verdana" w:hAnsi="Verdana"/>
                <w:sz w:val="18"/>
                <w:szCs w:val="18"/>
              </w:rPr>
              <w:lastRenderedPageBreak/>
              <w:t>31.1.2026</w:t>
            </w:r>
          </w:p>
        </w:tc>
        <w:tc>
          <w:tcPr>
            <w:tcW w:w="1364" w:type="dxa"/>
            <w:tcBorders>
              <w:top w:val="single" w:sz="4" w:space="0" w:color="auto"/>
              <w:left w:val="single" w:sz="4" w:space="0" w:color="auto"/>
              <w:bottom w:val="single" w:sz="4" w:space="0" w:color="auto"/>
              <w:right w:val="single" w:sz="4" w:space="0" w:color="auto"/>
            </w:tcBorders>
          </w:tcPr>
          <w:p w14:paraId="1160AA4E" w14:textId="77777777" w:rsidR="00F57047" w:rsidRPr="008E3E20" w:rsidRDefault="00F57047" w:rsidP="00F61460">
            <w:pPr>
              <w:rPr>
                <w:rFonts w:ascii="Verdana" w:hAnsi="Verdana"/>
                <w:sz w:val="18"/>
                <w:szCs w:val="18"/>
              </w:rPr>
            </w:pPr>
            <w:r>
              <w:rPr>
                <w:rFonts w:ascii="Verdana" w:hAnsi="Verdana"/>
                <w:sz w:val="18"/>
                <w:szCs w:val="18"/>
              </w:rPr>
              <w:t>Researching community needs using different methods such as surveys and observation.</w:t>
            </w:r>
          </w:p>
        </w:tc>
        <w:tc>
          <w:tcPr>
            <w:tcW w:w="2884" w:type="dxa"/>
            <w:tcBorders>
              <w:top w:val="single" w:sz="4" w:space="0" w:color="auto"/>
              <w:left w:val="single" w:sz="4" w:space="0" w:color="auto"/>
              <w:bottom w:val="single" w:sz="4" w:space="0" w:color="auto"/>
              <w:right w:val="single" w:sz="4" w:space="0" w:color="auto"/>
            </w:tcBorders>
          </w:tcPr>
          <w:p w14:paraId="44723060" w14:textId="77777777" w:rsidR="00F57047" w:rsidRPr="008E3E20" w:rsidRDefault="00F57047" w:rsidP="00F61460">
            <w:pPr>
              <w:rPr>
                <w:rFonts w:ascii="Verdana" w:hAnsi="Verdana"/>
                <w:sz w:val="18"/>
                <w:szCs w:val="18"/>
              </w:rPr>
            </w:pPr>
            <w:r w:rsidRPr="000D4182">
              <w:rPr>
                <w:rFonts w:ascii="Verdana" w:hAnsi="Verdana"/>
                <w:sz w:val="18"/>
                <w:szCs w:val="18"/>
              </w:rPr>
              <w:t>I learned that understanding community needs is essential before planning any project. Different research methods provide different types of information and combining them gives a more accurate understanding.</w:t>
            </w:r>
          </w:p>
        </w:tc>
        <w:tc>
          <w:tcPr>
            <w:tcW w:w="2505" w:type="dxa"/>
            <w:tcBorders>
              <w:top w:val="single" w:sz="4" w:space="0" w:color="auto"/>
              <w:left w:val="single" w:sz="4" w:space="0" w:color="auto"/>
              <w:bottom w:val="single" w:sz="4" w:space="0" w:color="auto"/>
              <w:right w:val="single" w:sz="4" w:space="0" w:color="auto"/>
            </w:tcBorders>
          </w:tcPr>
          <w:p w14:paraId="6BB6BBFF" w14:textId="77777777" w:rsidR="00F57047" w:rsidRPr="008E3E20" w:rsidRDefault="00F57047" w:rsidP="00F61460">
            <w:pPr>
              <w:rPr>
                <w:rFonts w:ascii="Verdana" w:hAnsi="Verdana"/>
                <w:sz w:val="18"/>
                <w:szCs w:val="18"/>
              </w:rPr>
            </w:pPr>
            <w:r w:rsidRPr="00C31F93">
              <w:rPr>
                <w:rFonts w:ascii="Verdana" w:hAnsi="Verdana"/>
                <w:sz w:val="18"/>
                <w:szCs w:val="18"/>
              </w:rPr>
              <w:t>I will use surveys and informal conversations when planning my community project to ensure that activities meet the actual needs of local families. This will improve engagement and participation.</w:t>
            </w:r>
          </w:p>
        </w:tc>
        <w:tc>
          <w:tcPr>
            <w:tcW w:w="2714" w:type="dxa"/>
            <w:tcBorders>
              <w:top w:val="single" w:sz="4" w:space="0" w:color="auto"/>
              <w:left w:val="single" w:sz="4" w:space="0" w:color="auto"/>
              <w:bottom w:val="single" w:sz="4" w:space="0" w:color="auto"/>
              <w:right w:val="single" w:sz="4" w:space="0" w:color="auto"/>
            </w:tcBorders>
          </w:tcPr>
          <w:p w14:paraId="5C571FC5" w14:textId="77777777" w:rsidR="00F57047" w:rsidRPr="008E3E20" w:rsidRDefault="00F57047" w:rsidP="00F61460">
            <w:pPr>
              <w:rPr>
                <w:rFonts w:ascii="Verdana" w:hAnsi="Verdana"/>
                <w:sz w:val="18"/>
                <w:szCs w:val="18"/>
              </w:rPr>
            </w:pPr>
            <w:r w:rsidRPr="004E04E1">
              <w:rPr>
                <w:rFonts w:ascii="Verdana" w:hAnsi="Verdana"/>
                <w:sz w:val="18"/>
                <w:szCs w:val="18"/>
              </w:rPr>
              <w:t>I will create a simple survey for local families and analyse the results. I will also observe community spaces to identify gaps in available activities.</w:t>
            </w:r>
          </w:p>
        </w:tc>
      </w:tr>
      <w:tr w:rsidR="00F57047" w:rsidRPr="008E3E20" w14:paraId="62776A94" w14:textId="77777777" w:rsidTr="00635494">
        <w:trPr>
          <w:trHeight w:val="480"/>
        </w:trPr>
        <w:tc>
          <w:tcPr>
            <w:tcW w:w="887" w:type="dxa"/>
            <w:tcBorders>
              <w:top w:val="single" w:sz="4" w:space="0" w:color="auto"/>
              <w:left w:val="single" w:sz="4" w:space="0" w:color="auto"/>
              <w:bottom w:val="single" w:sz="4" w:space="0" w:color="auto"/>
              <w:right w:val="single" w:sz="4" w:space="0" w:color="auto"/>
            </w:tcBorders>
          </w:tcPr>
          <w:p w14:paraId="37583C48" w14:textId="77777777" w:rsidR="00F57047" w:rsidRPr="008E3E20" w:rsidRDefault="00F57047" w:rsidP="00F61460">
            <w:pPr>
              <w:rPr>
                <w:rFonts w:ascii="Verdana" w:hAnsi="Verdana"/>
                <w:sz w:val="18"/>
                <w:szCs w:val="18"/>
              </w:rPr>
            </w:pPr>
            <w:r>
              <w:rPr>
                <w:rFonts w:ascii="Verdana" w:hAnsi="Verdana"/>
                <w:sz w:val="18"/>
                <w:szCs w:val="18"/>
              </w:rPr>
              <w:t>7.2.2026</w:t>
            </w:r>
          </w:p>
        </w:tc>
        <w:tc>
          <w:tcPr>
            <w:tcW w:w="1364" w:type="dxa"/>
            <w:tcBorders>
              <w:top w:val="single" w:sz="4" w:space="0" w:color="auto"/>
              <w:left w:val="single" w:sz="4" w:space="0" w:color="auto"/>
              <w:bottom w:val="single" w:sz="4" w:space="0" w:color="auto"/>
              <w:right w:val="single" w:sz="4" w:space="0" w:color="auto"/>
            </w:tcBorders>
          </w:tcPr>
          <w:p w14:paraId="4F0D6428" w14:textId="77777777" w:rsidR="00F57047" w:rsidRPr="008E3E20" w:rsidRDefault="00F57047" w:rsidP="00F61460">
            <w:pPr>
              <w:rPr>
                <w:rFonts w:ascii="Verdana" w:hAnsi="Verdana"/>
                <w:sz w:val="18"/>
                <w:szCs w:val="18"/>
              </w:rPr>
            </w:pPr>
            <w:r>
              <w:rPr>
                <w:rFonts w:ascii="Verdana" w:hAnsi="Verdana"/>
                <w:sz w:val="18"/>
                <w:szCs w:val="18"/>
              </w:rPr>
              <w:t>Planning and designing community engagement project, including setting objectives and identifying stakeholders.</w:t>
            </w:r>
          </w:p>
        </w:tc>
        <w:tc>
          <w:tcPr>
            <w:tcW w:w="2884" w:type="dxa"/>
            <w:tcBorders>
              <w:top w:val="single" w:sz="4" w:space="0" w:color="auto"/>
              <w:left w:val="single" w:sz="4" w:space="0" w:color="auto"/>
              <w:bottom w:val="single" w:sz="4" w:space="0" w:color="auto"/>
              <w:right w:val="single" w:sz="4" w:space="0" w:color="auto"/>
            </w:tcBorders>
          </w:tcPr>
          <w:p w14:paraId="4FC82FBE" w14:textId="77777777" w:rsidR="00F57047" w:rsidRPr="008E3E20" w:rsidRDefault="00F57047" w:rsidP="00F61460">
            <w:pPr>
              <w:rPr>
                <w:rFonts w:ascii="Verdana" w:hAnsi="Verdana"/>
                <w:sz w:val="18"/>
                <w:szCs w:val="18"/>
              </w:rPr>
            </w:pPr>
            <w:r w:rsidRPr="00213B54">
              <w:rPr>
                <w:rFonts w:ascii="Verdana" w:hAnsi="Verdana"/>
                <w:sz w:val="18"/>
                <w:szCs w:val="18"/>
              </w:rPr>
              <w:t>I learned how to structure a project plan, including setting clear objectives, identifying stakeholders, and considering resources and risks. I also understood the importance of aligning activities with community needs.</w:t>
            </w:r>
          </w:p>
        </w:tc>
        <w:tc>
          <w:tcPr>
            <w:tcW w:w="2505" w:type="dxa"/>
            <w:tcBorders>
              <w:top w:val="single" w:sz="4" w:space="0" w:color="auto"/>
              <w:left w:val="single" w:sz="4" w:space="0" w:color="auto"/>
              <w:bottom w:val="single" w:sz="4" w:space="0" w:color="auto"/>
              <w:right w:val="single" w:sz="4" w:space="0" w:color="auto"/>
            </w:tcBorders>
          </w:tcPr>
          <w:p w14:paraId="4DDC645D" w14:textId="77777777" w:rsidR="00F57047" w:rsidRPr="008E3E20" w:rsidRDefault="00F57047" w:rsidP="00F61460">
            <w:pPr>
              <w:rPr>
                <w:rFonts w:ascii="Verdana" w:hAnsi="Verdana"/>
                <w:sz w:val="18"/>
                <w:szCs w:val="18"/>
              </w:rPr>
            </w:pPr>
            <w:r w:rsidRPr="00E336CE">
              <w:rPr>
                <w:rFonts w:ascii="Verdana" w:hAnsi="Verdana"/>
                <w:sz w:val="18"/>
                <w:szCs w:val="18"/>
              </w:rPr>
              <w:t>I will apply these planning skills when organising my family fun days by setting clear goals and ensuring all activities are purposeful and well-organised.</w:t>
            </w:r>
          </w:p>
        </w:tc>
        <w:tc>
          <w:tcPr>
            <w:tcW w:w="2714" w:type="dxa"/>
            <w:tcBorders>
              <w:top w:val="single" w:sz="4" w:space="0" w:color="auto"/>
              <w:left w:val="single" w:sz="4" w:space="0" w:color="auto"/>
              <w:bottom w:val="single" w:sz="4" w:space="0" w:color="auto"/>
              <w:right w:val="single" w:sz="4" w:space="0" w:color="auto"/>
            </w:tcBorders>
          </w:tcPr>
          <w:p w14:paraId="1B03238C" w14:textId="77777777" w:rsidR="00F57047" w:rsidRPr="008E3E20" w:rsidRDefault="00F57047" w:rsidP="00F61460">
            <w:pPr>
              <w:rPr>
                <w:rFonts w:ascii="Verdana" w:hAnsi="Verdana"/>
                <w:sz w:val="18"/>
                <w:szCs w:val="18"/>
              </w:rPr>
            </w:pPr>
            <w:r w:rsidRPr="004E04E1">
              <w:rPr>
                <w:rFonts w:ascii="Verdana" w:hAnsi="Verdana"/>
                <w:sz w:val="18"/>
                <w:szCs w:val="18"/>
              </w:rPr>
              <w:t>I will draft a full project plan for my community events, including timelines, resources, and stakeholder roles. I will also review examples of successful community projects.</w:t>
            </w:r>
          </w:p>
        </w:tc>
      </w:tr>
      <w:tr w:rsidR="00F57047" w:rsidRPr="008E3E20" w14:paraId="212F3854" w14:textId="77777777" w:rsidTr="00635494">
        <w:trPr>
          <w:trHeight w:val="480"/>
        </w:trPr>
        <w:tc>
          <w:tcPr>
            <w:tcW w:w="887" w:type="dxa"/>
            <w:tcBorders>
              <w:top w:val="single" w:sz="4" w:space="0" w:color="auto"/>
              <w:left w:val="single" w:sz="4" w:space="0" w:color="auto"/>
              <w:bottom w:val="single" w:sz="4" w:space="0" w:color="auto"/>
              <w:right w:val="single" w:sz="4" w:space="0" w:color="auto"/>
            </w:tcBorders>
          </w:tcPr>
          <w:p w14:paraId="1A409CDD" w14:textId="77777777" w:rsidR="00F57047" w:rsidRPr="008E3E20" w:rsidRDefault="00F57047" w:rsidP="00F61460">
            <w:pPr>
              <w:rPr>
                <w:rFonts w:ascii="Verdana" w:hAnsi="Verdana"/>
                <w:sz w:val="18"/>
                <w:szCs w:val="18"/>
              </w:rPr>
            </w:pPr>
            <w:r>
              <w:rPr>
                <w:rFonts w:ascii="Verdana" w:hAnsi="Verdana"/>
                <w:sz w:val="18"/>
                <w:szCs w:val="18"/>
              </w:rPr>
              <w:t>14.2.2026</w:t>
            </w:r>
          </w:p>
        </w:tc>
        <w:tc>
          <w:tcPr>
            <w:tcW w:w="1364" w:type="dxa"/>
            <w:tcBorders>
              <w:top w:val="single" w:sz="4" w:space="0" w:color="auto"/>
              <w:left w:val="single" w:sz="4" w:space="0" w:color="auto"/>
              <w:bottom w:val="single" w:sz="4" w:space="0" w:color="auto"/>
              <w:right w:val="single" w:sz="4" w:space="0" w:color="auto"/>
            </w:tcBorders>
          </w:tcPr>
          <w:p w14:paraId="3BCE8FBF" w14:textId="77777777" w:rsidR="00F57047" w:rsidRPr="008E3E20" w:rsidRDefault="00F57047" w:rsidP="00F61460">
            <w:pPr>
              <w:rPr>
                <w:rFonts w:ascii="Verdana" w:hAnsi="Verdana"/>
                <w:sz w:val="18"/>
                <w:szCs w:val="18"/>
              </w:rPr>
            </w:pPr>
            <w:r>
              <w:rPr>
                <w:rFonts w:ascii="Verdana" w:hAnsi="Verdana"/>
                <w:sz w:val="18"/>
                <w:szCs w:val="18"/>
              </w:rPr>
              <w:t>Quality standards for community engagement, including inclusivity, accessibility, and ethical considerations.</w:t>
            </w:r>
          </w:p>
        </w:tc>
        <w:tc>
          <w:tcPr>
            <w:tcW w:w="2884" w:type="dxa"/>
            <w:tcBorders>
              <w:top w:val="single" w:sz="4" w:space="0" w:color="auto"/>
              <w:left w:val="single" w:sz="4" w:space="0" w:color="auto"/>
              <w:bottom w:val="single" w:sz="4" w:space="0" w:color="auto"/>
              <w:right w:val="single" w:sz="4" w:space="0" w:color="auto"/>
            </w:tcBorders>
          </w:tcPr>
          <w:p w14:paraId="7E6D5478" w14:textId="77777777" w:rsidR="00F57047" w:rsidRPr="008E3E20" w:rsidRDefault="00F57047" w:rsidP="00F61460">
            <w:pPr>
              <w:rPr>
                <w:rFonts w:ascii="Verdana" w:hAnsi="Verdana"/>
                <w:sz w:val="18"/>
                <w:szCs w:val="18"/>
              </w:rPr>
            </w:pPr>
            <w:r w:rsidRPr="00213B54">
              <w:rPr>
                <w:rFonts w:ascii="Verdana" w:hAnsi="Verdana"/>
                <w:sz w:val="18"/>
                <w:szCs w:val="18"/>
              </w:rPr>
              <w:t>I learned that community projects must meet quality standards to be effective, including being inclusive, accessible, and ethically responsible. I also understood the importance of fairness and transparency.</w:t>
            </w:r>
          </w:p>
        </w:tc>
        <w:tc>
          <w:tcPr>
            <w:tcW w:w="2505" w:type="dxa"/>
            <w:tcBorders>
              <w:top w:val="single" w:sz="4" w:space="0" w:color="auto"/>
              <w:left w:val="single" w:sz="4" w:space="0" w:color="auto"/>
              <w:bottom w:val="single" w:sz="4" w:space="0" w:color="auto"/>
              <w:right w:val="single" w:sz="4" w:space="0" w:color="auto"/>
            </w:tcBorders>
          </w:tcPr>
          <w:p w14:paraId="434E87BD" w14:textId="77777777" w:rsidR="00F57047" w:rsidRPr="008E3E20" w:rsidRDefault="00F57047" w:rsidP="00F61460">
            <w:pPr>
              <w:rPr>
                <w:rFonts w:ascii="Verdana" w:hAnsi="Verdana"/>
                <w:sz w:val="18"/>
                <w:szCs w:val="18"/>
              </w:rPr>
            </w:pPr>
            <w:r w:rsidRPr="007A0CF9">
              <w:rPr>
                <w:rFonts w:ascii="Verdana" w:hAnsi="Verdana"/>
                <w:sz w:val="18"/>
                <w:szCs w:val="18"/>
              </w:rPr>
              <w:t>I will ensure that my project is inclusive by considering different needs, such as accessibility for disabilities and cultural diversity. This will help create a positive experience for all participants.</w:t>
            </w:r>
          </w:p>
        </w:tc>
        <w:tc>
          <w:tcPr>
            <w:tcW w:w="2714" w:type="dxa"/>
            <w:tcBorders>
              <w:top w:val="single" w:sz="4" w:space="0" w:color="auto"/>
              <w:left w:val="single" w:sz="4" w:space="0" w:color="auto"/>
              <w:bottom w:val="single" w:sz="4" w:space="0" w:color="auto"/>
              <w:right w:val="single" w:sz="4" w:space="0" w:color="auto"/>
            </w:tcBorders>
          </w:tcPr>
          <w:p w14:paraId="36BA3926" w14:textId="77777777" w:rsidR="00F57047" w:rsidRPr="008E3E20" w:rsidRDefault="00F57047" w:rsidP="00F61460">
            <w:pPr>
              <w:rPr>
                <w:rFonts w:ascii="Verdana" w:hAnsi="Verdana"/>
                <w:sz w:val="18"/>
                <w:szCs w:val="18"/>
              </w:rPr>
            </w:pPr>
            <w:r w:rsidRPr="00083C11">
              <w:rPr>
                <w:rFonts w:ascii="Verdana" w:hAnsi="Verdana"/>
                <w:sz w:val="18"/>
                <w:szCs w:val="18"/>
              </w:rPr>
              <w:t>I will review guidelines on community engagement standards and evaluate my project against them. I will also gather feedback from participants to identify areas for improvement.</w:t>
            </w:r>
          </w:p>
        </w:tc>
      </w:tr>
    </w:tbl>
    <w:p w14:paraId="2B90B9F8" w14:textId="77777777" w:rsidR="00F57047" w:rsidRDefault="00F57047" w:rsidP="00F57047"/>
    <w:p w14:paraId="73EFBB6F" w14:textId="77777777" w:rsidR="00F57047" w:rsidRPr="00F57047" w:rsidRDefault="00F57047" w:rsidP="00F57047"/>
    <w:sectPr w:rsidR="00F57047" w:rsidRPr="00F5704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90AFF" w14:textId="77777777" w:rsidR="00B65822" w:rsidRDefault="00B65822" w:rsidP="00C64A8B">
      <w:pPr>
        <w:spacing w:after="0" w:line="240" w:lineRule="auto"/>
      </w:pPr>
      <w:r>
        <w:separator/>
      </w:r>
    </w:p>
  </w:endnote>
  <w:endnote w:type="continuationSeparator" w:id="0">
    <w:p w14:paraId="1127FD11" w14:textId="77777777" w:rsidR="00B65822" w:rsidRDefault="00B65822" w:rsidP="00C64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Futura BT">
    <w:altName w:val="Century Gothic"/>
    <w:panose1 w:val="00000000000000000000"/>
    <w:charset w:val="00"/>
    <w:family w:val="swiss"/>
    <w:notTrueType/>
    <w:pitch w:val="default"/>
    <w:sig w:usb0="00000003" w:usb1="00000000" w:usb2="00000000" w:usb3="00000000" w:csb0="00000001" w:csb1="00000000"/>
  </w:font>
  <w:font w:name="Arial Nova">
    <w:charset w:val="00"/>
    <w:family w:val="swiss"/>
    <w:pitch w:val="variable"/>
    <w:sig w:usb0="0000028F" w:usb1="00000002" w:usb2="00000000" w:usb3="00000000" w:csb0="0000019F"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6821807"/>
      <w:docPartObj>
        <w:docPartGallery w:val="Page Numbers (Bottom of Page)"/>
        <w:docPartUnique/>
      </w:docPartObj>
    </w:sdtPr>
    <w:sdtEndPr/>
    <w:sdtContent>
      <w:p w14:paraId="519CED4B" w14:textId="36B10A6F" w:rsidR="00C64A8B" w:rsidRDefault="00C64A8B">
        <w:pPr>
          <w:pStyle w:val="Footer"/>
        </w:pPr>
        <w:r>
          <w:fldChar w:fldCharType="begin"/>
        </w:r>
        <w:r>
          <w:instrText>PAGE   \* MERGEFORMAT</w:instrText>
        </w:r>
        <w:r>
          <w:fldChar w:fldCharType="separate"/>
        </w:r>
        <w:r>
          <w:t>2</w:t>
        </w:r>
        <w:r>
          <w:fldChar w:fldCharType="end"/>
        </w:r>
      </w:p>
    </w:sdtContent>
  </w:sdt>
  <w:p w14:paraId="0169DAA2" w14:textId="77777777" w:rsidR="00C64A8B" w:rsidRDefault="00C64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463C9D" w14:textId="77777777" w:rsidR="00B65822" w:rsidRDefault="00B65822" w:rsidP="00C64A8B">
      <w:pPr>
        <w:spacing w:after="0" w:line="240" w:lineRule="auto"/>
      </w:pPr>
      <w:r>
        <w:separator/>
      </w:r>
    </w:p>
  </w:footnote>
  <w:footnote w:type="continuationSeparator" w:id="0">
    <w:p w14:paraId="5FCE2B42" w14:textId="77777777" w:rsidR="00B65822" w:rsidRDefault="00B65822" w:rsidP="00C64A8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omkkz5dk" int2:invalidationBookmarkName="" int2:hashCode="EjoeJ0viw+8FD7" int2:id="3aQUjYjv">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91D63"/>
    <w:multiLevelType w:val="multilevel"/>
    <w:tmpl w:val="07A0C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0361E"/>
    <w:multiLevelType w:val="multilevel"/>
    <w:tmpl w:val="93105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A153A8"/>
    <w:multiLevelType w:val="multilevel"/>
    <w:tmpl w:val="2A346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591C1C"/>
    <w:multiLevelType w:val="multilevel"/>
    <w:tmpl w:val="2C88E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1F2F09"/>
    <w:multiLevelType w:val="multilevel"/>
    <w:tmpl w:val="2CB44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7E08DF"/>
    <w:multiLevelType w:val="multilevel"/>
    <w:tmpl w:val="0F988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F7708E"/>
    <w:multiLevelType w:val="multilevel"/>
    <w:tmpl w:val="AB14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CB7EBF"/>
    <w:multiLevelType w:val="multilevel"/>
    <w:tmpl w:val="6F7E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B2723D"/>
    <w:multiLevelType w:val="multilevel"/>
    <w:tmpl w:val="D4DA5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1F07F8"/>
    <w:multiLevelType w:val="multilevel"/>
    <w:tmpl w:val="EC843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B37C36"/>
    <w:multiLevelType w:val="multilevel"/>
    <w:tmpl w:val="0FB04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F560D6"/>
    <w:multiLevelType w:val="multilevel"/>
    <w:tmpl w:val="5B74E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843820"/>
    <w:multiLevelType w:val="multilevel"/>
    <w:tmpl w:val="D636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D40963"/>
    <w:multiLevelType w:val="multilevel"/>
    <w:tmpl w:val="81EEE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6972F4"/>
    <w:multiLevelType w:val="multilevel"/>
    <w:tmpl w:val="9BB86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B3023E"/>
    <w:multiLevelType w:val="multilevel"/>
    <w:tmpl w:val="5908D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0E407F"/>
    <w:multiLevelType w:val="multilevel"/>
    <w:tmpl w:val="1B3C2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354440"/>
    <w:multiLevelType w:val="multilevel"/>
    <w:tmpl w:val="0C384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065DF8"/>
    <w:multiLevelType w:val="multilevel"/>
    <w:tmpl w:val="7A186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13451AD"/>
    <w:multiLevelType w:val="multilevel"/>
    <w:tmpl w:val="22B49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6A05E17"/>
    <w:multiLevelType w:val="multilevel"/>
    <w:tmpl w:val="A3C2C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D9378CE"/>
    <w:multiLevelType w:val="multilevel"/>
    <w:tmpl w:val="81FC3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7735097"/>
    <w:multiLevelType w:val="multilevel"/>
    <w:tmpl w:val="11F2F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764157">
    <w:abstractNumId w:val="4"/>
  </w:num>
  <w:num w:numId="2" w16cid:durableId="1641184035">
    <w:abstractNumId w:val="6"/>
  </w:num>
  <w:num w:numId="3" w16cid:durableId="1768690256">
    <w:abstractNumId w:val="7"/>
  </w:num>
  <w:num w:numId="4" w16cid:durableId="683481780">
    <w:abstractNumId w:val="15"/>
  </w:num>
  <w:num w:numId="5" w16cid:durableId="1137793352">
    <w:abstractNumId w:val="11"/>
  </w:num>
  <w:num w:numId="6" w16cid:durableId="837425937">
    <w:abstractNumId w:val="20"/>
  </w:num>
  <w:num w:numId="7" w16cid:durableId="395787587">
    <w:abstractNumId w:val="1"/>
  </w:num>
  <w:num w:numId="8" w16cid:durableId="1283876988">
    <w:abstractNumId w:val="19"/>
  </w:num>
  <w:num w:numId="9" w16cid:durableId="866679721">
    <w:abstractNumId w:val="10"/>
  </w:num>
  <w:num w:numId="10" w16cid:durableId="1367294661">
    <w:abstractNumId w:val="17"/>
  </w:num>
  <w:num w:numId="11" w16cid:durableId="956444149">
    <w:abstractNumId w:val="12"/>
  </w:num>
  <w:num w:numId="12" w16cid:durableId="484902406">
    <w:abstractNumId w:val="13"/>
  </w:num>
  <w:num w:numId="13" w16cid:durableId="577637962">
    <w:abstractNumId w:val="18"/>
  </w:num>
  <w:num w:numId="14" w16cid:durableId="1930305212">
    <w:abstractNumId w:val="8"/>
  </w:num>
  <w:num w:numId="15" w16cid:durableId="1396010557">
    <w:abstractNumId w:val="16"/>
  </w:num>
  <w:num w:numId="16" w16cid:durableId="1490747805">
    <w:abstractNumId w:val="22"/>
  </w:num>
  <w:num w:numId="17" w16cid:durableId="1955281724">
    <w:abstractNumId w:val="0"/>
  </w:num>
  <w:num w:numId="18" w16cid:durableId="2032753176">
    <w:abstractNumId w:val="9"/>
  </w:num>
  <w:num w:numId="19" w16cid:durableId="2119134515">
    <w:abstractNumId w:val="5"/>
  </w:num>
  <w:num w:numId="20" w16cid:durableId="1372074477">
    <w:abstractNumId w:val="2"/>
  </w:num>
  <w:num w:numId="21" w16cid:durableId="1966810692">
    <w:abstractNumId w:val="3"/>
  </w:num>
  <w:num w:numId="22" w16cid:durableId="1254438472">
    <w:abstractNumId w:val="14"/>
  </w:num>
  <w:num w:numId="23" w16cid:durableId="42758416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5DB"/>
    <w:rsid w:val="0006309E"/>
    <w:rsid w:val="0008252E"/>
    <w:rsid w:val="000F2B21"/>
    <w:rsid w:val="001542B0"/>
    <w:rsid w:val="001554FB"/>
    <w:rsid w:val="001759FD"/>
    <w:rsid w:val="001B1A1E"/>
    <w:rsid w:val="00265F73"/>
    <w:rsid w:val="00267980"/>
    <w:rsid w:val="002F3BFE"/>
    <w:rsid w:val="00347E5E"/>
    <w:rsid w:val="00357910"/>
    <w:rsid w:val="00421B74"/>
    <w:rsid w:val="004A2AB6"/>
    <w:rsid w:val="004C1E82"/>
    <w:rsid w:val="0051125A"/>
    <w:rsid w:val="00575F33"/>
    <w:rsid w:val="00584022"/>
    <w:rsid w:val="005951D4"/>
    <w:rsid w:val="005C22CA"/>
    <w:rsid w:val="005E6A0C"/>
    <w:rsid w:val="00635494"/>
    <w:rsid w:val="00730635"/>
    <w:rsid w:val="0073440B"/>
    <w:rsid w:val="007A3D64"/>
    <w:rsid w:val="007D119F"/>
    <w:rsid w:val="00866E93"/>
    <w:rsid w:val="00887861"/>
    <w:rsid w:val="008D15A9"/>
    <w:rsid w:val="00A03409"/>
    <w:rsid w:val="00A27B3C"/>
    <w:rsid w:val="00B65822"/>
    <w:rsid w:val="00BA0DB0"/>
    <w:rsid w:val="00BA287B"/>
    <w:rsid w:val="00C64A8B"/>
    <w:rsid w:val="00CC36E7"/>
    <w:rsid w:val="00CE0891"/>
    <w:rsid w:val="00CE6A27"/>
    <w:rsid w:val="00CF1A22"/>
    <w:rsid w:val="00CF20F4"/>
    <w:rsid w:val="00D4656D"/>
    <w:rsid w:val="00DA0FC8"/>
    <w:rsid w:val="00DB220C"/>
    <w:rsid w:val="00E555DB"/>
    <w:rsid w:val="00F101A8"/>
    <w:rsid w:val="00F57047"/>
    <w:rsid w:val="00FF5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D1734"/>
  <w15:chartTrackingRefBased/>
  <w15:docId w15:val="{264E2D99-450D-40A1-B577-CE845EDA4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5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55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55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5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5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5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5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5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5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5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55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55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55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55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55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5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5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5DB"/>
    <w:rPr>
      <w:rFonts w:eastAsiaTheme="majorEastAsia" w:cstheme="majorBidi"/>
      <w:color w:val="272727" w:themeColor="text1" w:themeTint="D8"/>
    </w:rPr>
  </w:style>
  <w:style w:type="paragraph" w:styleId="Title">
    <w:name w:val="Title"/>
    <w:basedOn w:val="Normal"/>
    <w:next w:val="Normal"/>
    <w:link w:val="TitleChar"/>
    <w:uiPriority w:val="10"/>
    <w:qFormat/>
    <w:rsid w:val="00E555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5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5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5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5DB"/>
    <w:pPr>
      <w:spacing w:before="160"/>
      <w:jc w:val="center"/>
    </w:pPr>
    <w:rPr>
      <w:i/>
      <w:iCs/>
      <w:color w:val="404040" w:themeColor="text1" w:themeTint="BF"/>
    </w:rPr>
  </w:style>
  <w:style w:type="character" w:customStyle="1" w:styleId="QuoteChar">
    <w:name w:val="Quote Char"/>
    <w:basedOn w:val="DefaultParagraphFont"/>
    <w:link w:val="Quote"/>
    <w:uiPriority w:val="29"/>
    <w:rsid w:val="00E555DB"/>
    <w:rPr>
      <w:i/>
      <w:iCs/>
      <w:color w:val="404040" w:themeColor="text1" w:themeTint="BF"/>
    </w:rPr>
  </w:style>
  <w:style w:type="paragraph" w:styleId="ListParagraph">
    <w:name w:val="List Paragraph"/>
    <w:basedOn w:val="Normal"/>
    <w:uiPriority w:val="34"/>
    <w:qFormat/>
    <w:rsid w:val="00E555DB"/>
    <w:pPr>
      <w:ind w:left="720"/>
      <w:contextualSpacing/>
    </w:pPr>
  </w:style>
  <w:style w:type="character" w:styleId="IntenseEmphasis">
    <w:name w:val="Intense Emphasis"/>
    <w:basedOn w:val="DefaultParagraphFont"/>
    <w:uiPriority w:val="21"/>
    <w:qFormat/>
    <w:rsid w:val="00E555DB"/>
    <w:rPr>
      <w:i/>
      <w:iCs/>
      <w:color w:val="0F4761" w:themeColor="accent1" w:themeShade="BF"/>
    </w:rPr>
  </w:style>
  <w:style w:type="paragraph" w:styleId="IntenseQuote">
    <w:name w:val="Intense Quote"/>
    <w:basedOn w:val="Normal"/>
    <w:next w:val="Normal"/>
    <w:link w:val="IntenseQuoteChar"/>
    <w:uiPriority w:val="30"/>
    <w:qFormat/>
    <w:rsid w:val="00E555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5DB"/>
    <w:rPr>
      <w:i/>
      <w:iCs/>
      <w:color w:val="0F4761" w:themeColor="accent1" w:themeShade="BF"/>
    </w:rPr>
  </w:style>
  <w:style w:type="character" w:styleId="IntenseReference">
    <w:name w:val="Intense Reference"/>
    <w:basedOn w:val="DefaultParagraphFont"/>
    <w:uiPriority w:val="32"/>
    <w:qFormat/>
    <w:rsid w:val="00E555DB"/>
    <w:rPr>
      <w:b/>
      <w:bCs/>
      <w:smallCaps/>
      <w:color w:val="0F4761" w:themeColor="accent1" w:themeShade="BF"/>
      <w:spacing w:val="5"/>
    </w:rPr>
  </w:style>
  <w:style w:type="paragraph" w:styleId="Header">
    <w:name w:val="header"/>
    <w:basedOn w:val="Normal"/>
    <w:link w:val="HeaderChar"/>
    <w:uiPriority w:val="99"/>
    <w:unhideWhenUsed/>
    <w:rsid w:val="00C64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A8B"/>
  </w:style>
  <w:style w:type="paragraph" w:styleId="Footer">
    <w:name w:val="footer"/>
    <w:basedOn w:val="Normal"/>
    <w:link w:val="FooterChar"/>
    <w:uiPriority w:val="99"/>
    <w:unhideWhenUsed/>
    <w:rsid w:val="00C64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A8B"/>
  </w:style>
  <w:style w:type="paragraph" w:styleId="BodyText">
    <w:name w:val="Body Text"/>
    <w:basedOn w:val="Normal"/>
    <w:link w:val="BodyTextChar"/>
    <w:unhideWhenUsed/>
    <w:rsid w:val="00F57047"/>
    <w:pPr>
      <w:spacing w:after="120" w:line="240" w:lineRule="auto"/>
    </w:pPr>
    <w:rPr>
      <w:rFonts w:ascii="Tahoma" w:eastAsia="Calibri" w:hAnsi="Tahoma" w:cs="Times New Roman"/>
      <w:kern w:val="0"/>
      <w:szCs w:val="22"/>
      <w14:ligatures w14:val="none"/>
    </w:rPr>
  </w:style>
  <w:style w:type="character" w:customStyle="1" w:styleId="BodyTextChar">
    <w:name w:val="Body Text Char"/>
    <w:basedOn w:val="DefaultParagraphFont"/>
    <w:link w:val="BodyText"/>
    <w:rsid w:val="00F57047"/>
    <w:rPr>
      <w:rFonts w:ascii="Tahoma" w:eastAsia="Calibri" w:hAnsi="Tahoma" w:cs="Times New Roman"/>
      <w:kern w:val="0"/>
      <w:szCs w:val="22"/>
      <w14:ligatures w14:val="none"/>
    </w:rPr>
  </w:style>
  <w:style w:type="character" w:customStyle="1" w:styleId="A1">
    <w:name w:val="A1"/>
    <w:uiPriority w:val="99"/>
    <w:rsid w:val="00F57047"/>
    <w:rPr>
      <w:rFonts w:cs="Futura BT"/>
      <w:color w:val="000000"/>
      <w:sz w:val="22"/>
      <w:szCs w:val="22"/>
    </w:rPr>
  </w:style>
  <w:style w:type="paragraph" w:customStyle="1" w:styleId="Pa1">
    <w:name w:val="Pa1"/>
    <w:basedOn w:val="Normal"/>
    <w:next w:val="Normal"/>
    <w:uiPriority w:val="99"/>
    <w:rsid w:val="00F57047"/>
    <w:pPr>
      <w:autoSpaceDE w:val="0"/>
      <w:autoSpaceDN w:val="0"/>
      <w:adjustRightInd w:val="0"/>
      <w:spacing w:after="0" w:line="241" w:lineRule="atLeast"/>
    </w:pPr>
    <w:rPr>
      <w:rFonts w:ascii="Futura BT" w:eastAsia="Calibri" w:hAnsi="Futura BT"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5" ma:contentTypeDescription="Create a new document." ma:contentTypeScope="" ma:versionID="a3c029585ca48e1058c6b4e0463bdf64">
  <xsd:schema xmlns:xsd="http://www.w3.org/2001/XMLSchema" xmlns:xs="http://www.w3.org/2001/XMLSchema" xmlns:p="http://schemas.microsoft.com/office/2006/metadata/properties" xmlns:ns3="c1d1778d-a818-455a-8cd4-46a2d86b45f1" targetNamespace="http://schemas.microsoft.com/office/2006/metadata/properties" ma:root="true" ma:fieldsID="4256f1e89283ea99da6337a1f86999db"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50FA83-A2F6-4246-BFDA-148226B52568}">
  <ds:schemaRefs>
    <ds:schemaRef ds:uri="http://schemas.microsoft.com/office/2006/metadata/properties"/>
    <ds:schemaRef ds:uri="http://schemas.microsoft.com/office/infopath/2007/PartnerControls"/>
    <ds:schemaRef ds:uri="c1d1778d-a818-455a-8cd4-46a2d86b45f1"/>
  </ds:schemaRefs>
</ds:datastoreItem>
</file>

<file path=customXml/itemProps2.xml><?xml version="1.0" encoding="utf-8"?>
<ds:datastoreItem xmlns:ds="http://schemas.openxmlformats.org/officeDocument/2006/customXml" ds:itemID="{930FCBBE-DCAA-4F3F-8BE9-36E02C551027}">
  <ds:schemaRefs>
    <ds:schemaRef ds:uri="http://schemas.microsoft.com/sharepoint/v3/contenttype/forms"/>
  </ds:schemaRefs>
</ds:datastoreItem>
</file>

<file path=customXml/itemProps3.xml><?xml version="1.0" encoding="utf-8"?>
<ds:datastoreItem xmlns:ds="http://schemas.openxmlformats.org/officeDocument/2006/customXml" ds:itemID="{01DB312A-E37C-44B9-AC0C-C691C06DC0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14</Pages>
  <Words>3489</Words>
  <Characters>25059</Characters>
  <Application>Microsoft Office Word</Application>
  <DocSecurity>0</DocSecurity>
  <Lines>522</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Ahmed (2437812)</dc:creator>
  <cp:keywords/>
  <dc:description/>
  <cp:lastModifiedBy>Nadia Ahmed (2437812)</cp:lastModifiedBy>
  <cp:revision>41</cp:revision>
  <dcterms:created xsi:type="dcterms:W3CDTF">2026-03-28T23:14:00Z</dcterms:created>
  <dcterms:modified xsi:type="dcterms:W3CDTF">2026-03-29T11:07:00Z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