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B2C9D9" w14:textId="2BA1EC9D" w:rsidR="007F1EB2" w:rsidRDefault="007F1EB2" w:rsidP="000E14A4">
      <w:pPr>
        <w:jc w:val="both"/>
      </w:pPr>
      <w:r w:rsidRPr="007F1EB2">
        <w:rPr>
          <w:b/>
          <w:bCs/>
          <w:sz w:val="28"/>
          <w:szCs w:val="28"/>
          <w:u w:val="single"/>
        </w:rPr>
        <w:t>How might the Code of Ethics help to reduce incidences of professional misconduct and increase public confidence in the polic</w:t>
      </w:r>
      <w:r>
        <w:rPr>
          <w:b/>
          <w:bCs/>
          <w:sz w:val="28"/>
          <w:szCs w:val="28"/>
          <w:u w:val="single"/>
        </w:rPr>
        <w:t>e?</w:t>
      </w:r>
    </w:p>
    <w:p w14:paraId="5152021F" w14:textId="58E37823" w:rsidR="00A668C7" w:rsidRDefault="00697F53" w:rsidP="000E14A4">
      <w:pPr>
        <w:jc w:val="both"/>
      </w:pPr>
      <w:r>
        <w:t xml:space="preserve">In this essay I will be exploring, using academic resources, how the code of ethics might reduce incidences of professional misconduct and increase public confidence in policing practices and the organisation as a whole. To assist in my answer, I will be explaining the function and application of the code of ethics in the context of policing and reviewing academic studies on the benefits of having a code of ethics at the core of the police service as an organisation, and the potential consequences that may occur as a result of not adhering to the code of ethics. </w:t>
      </w:r>
    </w:p>
    <w:p w14:paraId="5738D2B3" w14:textId="785DF422" w:rsidR="00697F53" w:rsidRDefault="00786E09" w:rsidP="000E14A4">
      <w:pPr>
        <w:jc w:val="both"/>
      </w:pPr>
      <w:r>
        <w:t xml:space="preserve">The code of ethics was implemented in 2014 by the College of Policing in an effort to set a clear expectation of the standards of behaviour expected from Police officers and staff. The expectations laid out by the code of ethics consist of honesty and integrity, use of force and confidentiality to name just a few. </w:t>
      </w:r>
      <w:r w:rsidR="005E7B3A">
        <w:t>The code of ethics not only sets out the behaviour expected of officers and staff but also sits at the heart of the National Decision Model to ensure that all decisions made by police officer and staff are ethical and will hold up to scrutiny of the public (College of Policing, 2023).</w:t>
      </w:r>
    </w:p>
    <w:p w14:paraId="257AF2AF" w14:textId="67075AF9" w:rsidR="000D1AF7" w:rsidRDefault="005455F5" w:rsidP="000E14A4">
      <w:pPr>
        <w:jc w:val="both"/>
      </w:pPr>
      <w:r>
        <w:t>Prior to the conception of the Code of Ethics in 2014 it was believed by some academics that police officers and staff adhered to the so called “Blue code”. The Blue Code is the idea that police officers would not report any criminal or ethical wrongdoing by their colleagues out of a sense of kinship or interorganisational loyalty (Skolnick, 200</w:t>
      </w:r>
      <w:r w:rsidR="00235A2D">
        <w:t>2</w:t>
      </w:r>
      <w:r>
        <w:t>).</w:t>
      </w:r>
      <w:r w:rsidR="00235A2D">
        <w:t xml:space="preserve"> </w:t>
      </w:r>
      <w:r w:rsidR="006254C3">
        <w:t xml:space="preserve">The practice of the Blue Code as well as a history of </w:t>
      </w:r>
      <w:r w:rsidR="000A098C">
        <w:t>poor police conduct prior to the introduction of the Police and Criminal Evidence act (PACE) resulted in a strained relationship between the police and the public</w:t>
      </w:r>
      <w:r w:rsidR="00323D2A">
        <w:t>. Surveys conducted showed that public satisfaction of the police as an organisation has polled consistently low, with only 25% of those surveyed rating the police service as very good (</w:t>
      </w:r>
      <w:proofErr w:type="spellStart"/>
      <w:r w:rsidR="00323D2A">
        <w:t>Skogan</w:t>
      </w:r>
      <w:proofErr w:type="spellEnd"/>
      <w:r w:rsidR="00323D2A">
        <w:t>, 1996).</w:t>
      </w:r>
    </w:p>
    <w:p w14:paraId="2039F314" w14:textId="79EF3035" w:rsidR="000D7C4B" w:rsidRDefault="000D7C4B" w:rsidP="000E14A4">
      <w:pPr>
        <w:jc w:val="both"/>
      </w:pPr>
      <w:r>
        <w:t xml:space="preserve">The introduction of the code of ethics was brought in to combat the prevalence of the blue code by setting a statutory requirement to report behaviour that does not align with the code of ethics. In some </w:t>
      </w:r>
      <w:r w:rsidR="00C76B04">
        <w:t>cases,</w:t>
      </w:r>
      <w:r>
        <w:t xml:space="preserve"> failure to adhere to the code of ethics in favour of the blue code could be seen as a criminal offence or gross misconduct, this behaviour is likely to result in the involved </w:t>
      </w:r>
      <w:r w:rsidR="00C76B04">
        <w:t>officer’s</w:t>
      </w:r>
      <w:r>
        <w:t xml:space="preserve"> dismissal from the police service</w:t>
      </w:r>
      <w:r w:rsidR="00C76B04">
        <w:t xml:space="preserve"> (</w:t>
      </w:r>
      <w:proofErr w:type="spellStart"/>
      <w:r w:rsidR="00C76B04">
        <w:t>Westmarland</w:t>
      </w:r>
      <w:proofErr w:type="spellEnd"/>
      <w:r w:rsidR="00C76B04">
        <w:t xml:space="preserve"> and Conway, 2020). </w:t>
      </w:r>
      <w:r w:rsidR="007F1EB2">
        <w:t>By implementing these requirements, it reinforces to police officers and staff that a high degree of professionalism in not only expected but demanded</w:t>
      </w:r>
      <w:r w:rsidR="00A461D5">
        <w:t xml:space="preserve"> and therefore may assist in reducing examples of police misconduct.</w:t>
      </w:r>
    </w:p>
    <w:p w14:paraId="66DFB66E" w14:textId="67DCDD45" w:rsidR="00A710B4" w:rsidRDefault="00A710B4" w:rsidP="000E14A4">
      <w:pPr>
        <w:jc w:val="both"/>
      </w:pPr>
      <w:r>
        <w:t xml:space="preserve">The trust and confidence of the public is vastly important to </w:t>
      </w:r>
      <w:r w:rsidR="00E95EDA">
        <w:t>policing in almost all capacities</w:t>
      </w:r>
      <w:r w:rsidR="000D4C89">
        <w:t xml:space="preserve">. The significance of public contentment with the police lies in </w:t>
      </w:r>
      <w:r w:rsidR="00E3663F">
        <w:t>its</w:t>
      </w:r>
      <w:r w:rsidR="000D4C89">
        <w:t xml:space="preserve"> potential impact on the effectiveness of </w:t>
      </w:r>
      <w:r w:rsidR="00375A01">
        <w:t xml:space="preserve">law enforcement </w:t>
      </w:r>
      <w:r w:rsidR="00F210C0">
        <w:t>endeavours</w:t>
      </w:r>
      <w:r w:rsidR="00375A01">
        <w:t xml:space="preserve">. </w:t>
      </w:r>
      <w:r w:rsidR="00F210C0">
        <w:t>Criticism</w:t>
      </w:r>
      <w:r w:rsidR="00375A01">
        <w:t xml:space="preserve"> of the police could </w:t>
      </w:r>
      <w:r w:rsidR="00F210C0">
        <w:t>diminish</w:t>
      </w:r>
      <w:r w:rsidR="00375A01">
        <w:t xml:space="preserve"> the probability of members of the public </w:t>
      </w:r>
      <w:r w:rsidR="006A5CB9">
        <w:t xml:space="preserve">collaborating with the police service </w:t>
      </w:r>
      <w:r w:rsidR="00F210C0">
        <w:t>in their efforts to investigate and solve crime</w:t>
      </w:r>
      <w:r w:rsidR="00DF11B8">
        <w:t xml:space="preserve"> (</w:t>
      </w:r>
      <w:proofErr w:type="spellStart"/>
      <w:r w:rsidR="00DF11B8">
        <w:t>Bridenball</w:t>
      </w:r>
      <w:proofErr w:type="spellEnd"/>
      <w:r w:rsidR="00DF11B8">
        <w:t xml:space="preserve"> and </w:t>
      </w:r>
      <w:proofErr w:type="spellStart"/>
      <w:r w:rsidR="00DF11B8">
        <w:t>Jesilow</w:t>
      </w:r>
      <w:proofErr w:type="spellEnd"/>
      <w:r w:rsidR="00DF11B8">
        <w:t>, 2008).</w:t>
      </w:r>
    </w:p>
    <w:p w14:paraId="7172068F" w14:textId="6040FC0B" w:rsidR="00C76B04" w:rsidRDefault="00745E25" w:rsidP="000E14A4">
      <w:pPr>
        <w:jc w:val="both"/>
      </w:pPr>
      <w:r>
        <w:t>As I have touched on earlier in this essay, the police and the public have had a complex relationship in recent history and the introduction of the code of ethics was introduced as one of a handful of methods to boost public perception and confidence in the police.</w:t>
      </w:r>
      <w:r w:rsidR="00D8456B">
        <w:t xml:space="preserve"> Whether or not this has worked is up for debate. </w:t>
      </w:r>
      <w:r w:rsidR="00AC28A2">
        <w:t>The difficulty in measuring public opinion of policing is attributed to the fact that society is made up of many different subsections, all of which have their own wants, needs and opinions when it comes to law and order, these subsections include age, race, class and whether they reside in a deprived or affluent area (</w:t>
      </w:r>
      <w:proofErr w:type="spellStart"/>
      <w:r w:rsidR="00AC28A2">
        <w:t>Weitzer</w:t>
      </w:r>
      <w:proofErr w:type="spellEnd"/>
      <w:r w:rsidR="00AC28A2">
        <w:t xml:space="preserve"> 2002). </w:t>
      </w:r>
    </w:p>
    <w:p w14:paraId="1EB64FB4" w14:textId="776515DE" w:rsidR="00830A9B" w:rsidRDefault="00A50594" w:rsidP="000E14A4">
      <w:pPr>
        <w:jc w:val="both"/>
      </w:pPr>
      <w:r>
        <w:t xml:space="preserve">It is not just </w:t>
      </w:r>
      <w:r w:rsidR="006F0FEF">
        <w:t xml:space="preserve">societal factors that </w:t>
      </w:r>
      <w:r w:rsidR="00F11CB7">
        <w:t xml:space="preserve">impact </w:t>
      </w:r>
      <w:r w:rsidR="00771B59">
        <w:t>public opinion and trust of the police, high profile cases</w:t>
      </w:r>
      <w:r w:rsidR="000C14EF">
        <w:t xml:space="preserve">, police </w:t>
      </w:r>
      <w:r w:rsidR="00CE2B8E">
        <w:t xml:space="preserve">methods of investigating </w:t>
      </w:r>
      <w:r w:rsidR="00C63804">
        <w:t xml:space="preserve">them </w:t>
      </w:r>
      <w:r w:rsidR="00CE2B8E">
        <w:t xml:space="preserve">and media coverage of the cases </w:t>
      </w:r>
      <w:r w:rsidR="00C63804">
        <w:t xml:space="preserve">can all have </w:t>
      </w:r>
      <w:r w:rsidR="00BA6BF9">
        <w:t xml:space="preserve">extreme impacts on the </w:t>
      </w:r>
      <w:r w:rsidR="00BA6BF9">
        <w:lastRenderedPageBreak/>
        <w:t>opinion of the public.</w:t>
      </w:r>
      <w:r w:rsidR="00772589">
        <w:t xml:space="preserve"> </w:t>
      </w:r>
      <w:r w:rsidR="00B85217">
        <w:t xml:space="preserve">The kidnapping, </w:t>
      </w:r>
      <w:r w:rsidR="003E64DE">
        <w:t>rape,</w:t>
      </w:r>
      <w:r w:rsidR="00B85217">
        <w:t xml:space="preserve"> and murder of Sarah Everard </w:t>
      </w:r>
      <w:r w:rsidR="00C337FC">
        <w:t xml:space="preserve">resulted in the metropolitan police service being labelled as rotten to the core </w:t>
      </w:r>
      <w:r w:rsidR="00B671E3">
        <w:t xml:space="preserve">and the policing profession being accused of institutionalised </w:t>
      </w:r>
      <w:r w:rsidR="00322840">
        <w:t xml:space="preserve">misogyny </w:t>
      </w:r>
      <w:r w:rsidR="001158F1">
        <w:t xml:space="preserve">as well as corrupt, </w:t>
      </w:r>
      <w:r w:rsidR="00930809">
        <w:t>homophobic,</w:t>
      </w:r>
      <w:r w:rsidR="001158F1">
        <w:t xml:space="preserve"> and racist (</w:t>
      </w:r>
      <w:proofErr w:type="spellStart"/>
      <w:r w:rsidR="00930809">
        <w:t>Basu</w:t>
      </w:r>
      <w:proofErr w:type="spellEnd"/>
      <w:r w:rsidR="00930809">
        <w:t xml:space="preserve"> 2022).</w:t>
      </w:r>
      <w:r w:rsidR="00EA268E">
        <w:t xml:space="preserve"> </w:t>
      </w:r>
      <w:r w:rsidR="00544090">
        <w:t xml:space="preserve">The prevalence of social media has </w:t>
      </w:r>
      <w:r w:rsidR="00B37040">
        <w:t xml:space="preserve">made it easier than ever not only to </w:t>
      </w:r>
      <w:r w:rsidR="00FC07A8">
        <w:t xml:space="preserve">learn of cases </w:t>
      </w:r>
      <w:r w:rsidR="001D7CEE">
        <w:t xml:space="preserve">of police misconduct or </w:t>
      </w:r>
      <w:r w:rsidR="00E3663F">
        <w:t>wrongdoing</w:t>
      </w:r>
      <w:r w:rsidR="001D7CEE">
        <w:t xml:space="preserve"> but also express </w:t>
      </w:r>
      <w:r w:rsidR="00E3663F">
        <w:t>one’s</w:t>
      </w:r>
      <w:r w:rsidR="001D7CEE">
        <w:t xml:space="preserve"> opinion and </w:t>
      </w:r>
      <w:r w:rsidR="000E729E">
        <w:t>share experiences</w:t>
      </w:r>
      <w:r w:rsidR="00F9765F">
        <w:t xml:space="preserve"> </w:t>
      </w:r>
      <w:r w:rsidR="006D328B">
        <w:t xml:space="preserve">of your own interactions </w:t>
      </w:r>
      <w:proofErr w:type="gramStart"/>
      <w:r w:rsidR="006D328B">
        <w:t>in regards to</w:t>
      </w:r>
      <w:proofErr w:type="gramEnd"/>
      <w:r w:rsidR="006D328B">
        <w:t xml:space="preserve"> the police</w:t>
      </w:r>
      <w:r w:rsidR="009174D9">
        <w:t xml:space="preserve"> </w:t>
      </w:r>
      <w:r w:rsidR="004305F7">
        <w:t xml:space="preserve">service which in turn can either improve or damage others opinions of the police, depending </w:t>
      </w:r>
      <w:r w:rsidR="007C2502">
        <w:t>on the nature of the experience.</w:t>
      </w:r>
    </w:p>
    <w:p w14:paraId="37C3A114" w14:textId="05F746D9" w:rsidR="000D7C4B" w:rsidRDefault="00386ECC" w:rsidP="000E14A4">
      <w:pPr>
        <w:jc w:val="both"/>
      </w:pPr>
      <w:r>
        <w:t xml:space="preserve">In this essay I have </w:t>
      </w:r>
      <w:r w:rsidR="007B357B">
        <w:t xml:space="preserve">explored how the code of ethics may be used to help reduce incidences of police misconduct and improve </w:t>
      </w:r>
      <w:r w:rsidR="008725D5">
        <w:t xml:space="preserve">the trust and confidence of the public when it comes to the police service. </w:t>
      </w:r>
      <w:r w:rsidR="00264AF2">
        <w:t xml:space="preserve">Throughout the essay I have highlighted how many factors must be </w:t>
      </w:r>
      <w:proofErr w:type="gramStart"/>
      <w:r w:rsidR="00264AF2">
        <w:t>taken into account</w:t>
      </w:r>
      <w:proofErr w:type="gramEnd"/>
      <w:r w:rsidR="00264AF2">
        <w:t xml:space="preserve"> when </w:t>
      </w:r>
      <w:r w:rsidR="00781051">
        <w:t>attempting to determine how to improve these issues</w:t>
      </w:r>
      <w:r w:rsidR="00FD4C87">
        <w:t xml:space="preserve">. These factors </w:t>
      </w:r>
      <w:r w:rsidR="00E3663F">
        <w:t>include</w:t>
      </w:r>
      <w:r w:rsidR="00FD4C87">
        <w:t xml:space="preserve"> </w:t>
      </w:r>
      <w:r w:rsidR="00831D32">
        <w:t xml:space="preserve">the different </w:t>
      </w:r>
      <w:r w:rsidR="00673A09">
        <w:t xml:space="preserve">socioeconomic groups that make up society as well as the use of media and social media to monitor police actions. </w:t>
      </w:r>
      <w:r w:rsidR="00701268">
        <w:t>Overall,</w:t>
      </w:r>
      <w:r w:rsidR="009C7786">
        <w:t xml:space="preserve"> it is nearly impossible to determine </w:t>
      </w:r>
      <w:r w:rsidR="004C5117">
        <w:t xml:space="preserve">what measures </w:t>
      </w:r>
      <w:r w:rsidR="00F04003">
        <w:t>will work to improve public perception and trust in the police service as an institution</w:t>
      </w:r>
      <w:r w:rsidR="00E3767F">
        <w:t xml:space="preserve"> and caution should be taken when </w:t>
      </w:r>
      <w:r w:rsidR="00BA19BE">
        <w:t xml:space="preserve">attempting to </w:t>
      </w:r>
      <w:r>
        <w:t>measure the effectiveness of any policy that is put into place to boost public perception and reduce police misconduct.</w:t>
      </w:r>
    </w:p>
    <w:p w14:paraId="244D19CB" w14:textId="2E9BDF6C" w:rsidR="00697F53" w:rsidRPr="009227A1" w:rsidRDefault="009227A1" w:rsidP="000E14A4">
      <w:pPr>
        <w:jc w:val="both"/>
        <w:rPr>
          <w:b/>
          <w:bCs/>
          <w:sz w:val="24"/>
          <w:szCs w:val="24"/>
          <w:u w:val="single"/>
        </w:rPr>
      </w:pPr>
      <w:r>
        <w:rPr>
          <w:b/>
          <w:bCs/>
          <w:sz w:val="24"/>
          <w:szCs w:val="24"/>
          <w:u w:val="single"/>
        </w:rPr>
        <w:t>WORD COUNT: 90</w:t>
      </w:r>
      <w:r w:rsidR="00E3663F">
        <w:rPr>
          <w:b/>
          <w:bCs/>
          <w:sz w:val="24"/>
          <w:szCs w:val="24"/>
          <w:u w:val="single"/>
        </w:rPr>
        <w:t>5</w:t>
      </w:r>
    </w:p>
    <w:p w14:paraId="456B28FA" w14:textId="3B0FE792" w:rsidR="005E7B3A" w:rsidRDefault="005E7B3A" w:rsidP="000E14A4">
      <w:pPr>
        <w:jc w:val="both"/>
      </w:pPr>
    </w:p>
    <w:p w14:paraId="6C33A354" w14:textId="140DBECF" w:rsidR="005E7B3A" w:rsidRDefault="005E7B3A" w:rsidP="000E14A4">
      <w:pPr>
        <w:jc w:val="both"/>
      </w:pPr>
    </w:p>
    <w:p w14:paraId="6E5DD740" w14:textId="21179A1A" w:rsidR="005E7B3A" w:rsidRDefault="005E7B3A" w:rsidP="000E14A4">
      <w:pPr>
        <w:jc w:val="both"/>
      </w:pPr>
    </w:p>
    <w:p w14:paraId="217FA7FF" w14:textId="395C9F3A" w:rsidR="005E7B3A" w:rsidRDefault="005E7B3A" w:rsidP="000E14A4">
      <w:pPr>
        <w:jc w:val="both"/>
      </w:pPr>
    </w:p>
    <w:p w14:paraId="315559C0" w14:textId="3260E0E2" w:rsidR="005E7B3A" w:rsidRDefault="005E7B3A" w:rsidP="000E14A4">
      <w:pPr>
        <w:jc w:val="both"/>
      </w:pPr>
    </w:p>
    <w:p w14:paraId="49A0188A" w14:textId="1DDA4931" w:rsidR="005E7B3A" w:rsidRDefault="005E7B3A" w:rsidP="000E14A4">
      <w:pPr>
        <w:jc w:val="both"/>
      </w:pPr>
    </w:p>
    <w:p w14:paraId="5A369538" w14:textId="7B077CED" w:rsidR="005E7B3A" w:rsidRDefault="005E7B3A" w:rsidP="000E14A4">
      <w:pPr>
        <w:jc w:val="both"/>
      </w:pPr>
    </w:p>
    <w:p w14:paraId="69508C67" w14:textId="52273272" w:rsidR="005E7B3A" w:rsidRDefault="005E7B3A" w:rsidP="000E14A4">
      <w:pPr>
        <w:jc w:val="both"/>
      </w:pPr>
    </w:p>
    <w:p w14:paraId="44C70FE3" w14:textId="23B95474" w:rsidR="005E7B3A" w:rsidRDefault="005E7B3A" w:rsidP="000E14A4">
      <w:pPr>
        <w:jc w:val="both"/>
      </w:pPr>
    </w:p>
    <w:p w14:paraId="17E9A994" w14:textId="7A1B5885" w:rsidR="005E7B3A" w:rsidRDefault="005E7B3A" w:rsidP="000E14A4">
      <w:pPr>
        <w:jc w:val="both"/>
      </w:pPr>
    </w:p>
    <w:p w14:paraId="061FEAA5" w14:textId="11796707" w:rsidR="005E7B3A" w:rsidRDefault="005E7B3A" w:rsidP="000E14A4">
      <w:pPr>
        <w:jc w:val="both"/>
      </w:pPr>
    </w:p>
    <w:p w14:paraId="79723C06" w14:textId="2E75B322" w:rsidR="005E7B3A" w:rsidRDefault="005E7B3A" w:rsidP="000E14A4">
      <w:pPr>
        <w:jc w:val="both"/>
      </w:pPr>
    </w:p>
    <w:p w14:paraId="7465EA0D" w14:textId="04D0F89A" w:rsidR="005E7B3A" w:rsidRDefault="005E7B3A" w:rsidP="000E14A4">
      <w:pPr>
        <w:jc w:val="both"/>
      </w:pPr>
    </w:p>
    <w:p w14:paraId="5FDDD36E" w14:textId="5C051899" w:rsidR="005E7B3A" w:rsidRDefault="005E7B3A" w:rsidP="000E14A4">
      <w:pPr>
        <w:jc w:val="both"/>
      </w:pPr>
    </w:p>
    <w:p w14:paraId="4A8D862A" w14:textId="3260D845" w:rsidR="005E7B3A" w:rsidRDefault="005E7B3A" w:rsidP="000E14A4">
      <w:pPr>
        <w:jc w:val="both"/>
      </w:pPr>
    </w:p>
    <w:p w14:paraId="48558ED5" w14:textId="15554AF6" w:rsidR="005E7B3A" w:rsidRDefault="005E7B3A" w:rsidP="000E14A4">
      <w:pPr>
        <w:jc w:val="both"/>
      </w:pPr>
    </w:p>
    <w:p w14:paraId="04298115" w14:textId="4749C192" w:rsidR="005E7B3A" w:rsidRDefault="005E7B3A" w:rsidP="000E14A4">
      <w:pPr>
        <w:jc w:val="both"/>
      </w:pPr>
    </w:p>
    <w:p w14:paraId="7393C7B1" w14:textId="0760C059" w:rsidR="005E7B3A" w:rsidRDefault="005E7B3A" w:rsidP="000E14A4">
      <w:pPr>
        <w:jc w:val="both"/>
      </w:pPr>
    </w:p>
    <w:p w14:paraId="25BFD14D" w14:textId="4ACD4EF0" w:rsidR="005E7B3A" w:rsidRDefault="005E7B3A" w:rsidP="000E14A4">
      <w:pPr>
        <w:jc w:val="both"/>
      </w:pPr>
    </w:p>
    <w:p w14:paraId="415A3078" w14:textId="055EEDFC" w:rsidR="005E7B3A" w:rsidRDefault="008528C6" w:rsidP="000E14A4">
      <w:pPr>
        <w:jc w:val="both"/>
        <w:rPr>
          <w:b/>
          <w:bCs/>
          <w:sz w:val="28"/>
          <w:szCs w:val="28"/>
          <w:u w:val="single"/>
        </w:rPr>
      </w:pPr>
      <w:r w:rsidRPr="00D6731D">
        <w:rPr>
          <w:b/>
          <w:bCs/>
          <w:sz w:val="28"/>
          <w:szCs w:val="28"/>
          <w:u w:val="single"/>
        </w:rPr>
        <w:lastRenderedPageBreak/>
        <w:t>How effective is a multi-agency approach as a means of managing violent and sexual offenders?</w:t>
      </w:r>
    </w:p>
    <w:p w14:paraId="4404E053" w14:textId="0CDF5D5B" w:rsidR="00D6731D" w:rsidRDefault="001D3077" w:rsidP="000E14A4">
      <w:pPr>
        <w:jc w:val="both"/>
      </w:pPr>
      <w:r>
        <w:t xml:space="preserve">In this essay I will be evaluating how effective </w:t>
      </w:r>
      <w:r w:rsidR="00D30248">
        <w:t xml:space="preserve">a multi-agency approach is when managing violent and sexual offenders, </w:t>
      </w:r>
      <w:r w:rsidR="00AC3504">
        <w:t xml:space="preserve">I will first explore what is meant by a “multi-agency” approach </w:t>
      </w:r>
      <w:r w:rsidR="00CE77C7">
        <w:t xml:space="preserve">and how this </w:t>
      </w:r>
      <w:r w:rsidR="003239AF">
        <w:t>relates</w:t>
      </w:r>
      <w:r w:rsidR="00CE77C7">
        <w:t xml:space="preserve"> to the profession of policing. I will then </w:t>
      </w:r>
      <w:r w:rsidR="003239AF">
        <w:t xml:space="preserve">be explaining the risks that come with </w:t>
      </w:r>
      <w:r w:rsidR="00F251E2">
        <w:t xml:space="preserve">violent and sexual offenders and how poor management of these offenders could </w:t>
      </w:r>
      <w:r w:rsidR="008E7459">
        <w:t xml:space="preserve">result in </w:t>
      </w:r>
      <w:r w:rsidR="005F4953">
        <w:t xml:space="preserve">negative outcomes. I will also be highlighting the current measures </w:t>
      </w:r>
      <w:r w:rsidR="00EC3352">
        <w:t xml:space="preserve">that are being used in managing these offenders </w:t>
      </w:r>
      <w:r w:rsidR="00584E09">
        <w:t xml:space="preserve">and analysing the effectiveness of these measures. To assist me in writing this essay I will be using </w:t>
      </w:r>
      <w:r w:rsidR="0031449B">
        <w:t xml:space="preserve">academic studies and papers </w:t>
      </w:r>
      <w:r w:rsidR="003A214D">
        <w:t>that have explored similar topics.</w:t>
      </w:r>
    </w:p>
    <w:p w14:paraId="0D6663E8" w14:textId="77777777" w:rsidR="00532C42" w:rsidRDefault="00532C42" w:rsidP="000E14A4">
      <w:pPr>
        <w:spacing w:after="0" w:line="480" w:lineRule="auto"/>
        <w:jc w:val="both"/>
        <w:sectPr w:rsidR="00532C42">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pPr>
    </w:p>
    <w:p w14:paraId="3A71FA60" w14:textId="1C48AD3D" w:rsidR="00B85169" w:rsidRDefault="00211084" w:rsidP="000E14A4">
      <w:pPr>
        <w:jc w:val="both"/>
      </w:pPr>
      <w:r>
        <w:t xml:space="preserve">A multi-agency approach </w:t>
      </w:r>
      <w:r w:rsidR="00FD390B">
        <w:t xml:space="preserve">can be defined </w:t>
      </w:r>
      <w:r w:rsidR="005D76DC">
        <w:t>simply as cooperation between agencies</w:t>
      </w:r>
      <w:r w:rsidR="003F13B7">
        <w:t xml:space="preserve">, </w:t>
      </w:r>
      <w:r w:rsidR="00B85169">
        <w:t xml:space="preserve">utilising a multi-agency approach </w:t>
      </w:r>
      <w:r w:rsidR="001C5980">
        <w:t xml:space="preserve">is effective in </w:t>
      </w:r>
      <w:r w:rsidR="00DD757F">
        <w:t>its</w:t>
      </w:r>
      <w:r w:rsidR="001C5980">
        <w:t xml:space="preserve"> ability to assist in </w:t>
      </w:r>
      <w:r w:rsidR="00E36D9A">
        <w:t xml:space="preserve">early risk identification, information sharing, joint </w:t>
      </w:r>
      <w:r w:rsidR="002C0E0C">
        <w:t>decision</w:t>
      </w:r>
      <w:r w:rsidR="00E36D9A">
        <w:t xml:space="preserve"> making and </w:t>
      </w:r>
      <w:r w:rsidR="0097125B">
        <w:t>coordinated effort to assess, manage and reduce risk (College of Policing</w:t>
      </w:r>
      <w:r w:rsidR="00C55324">
        <w:t>,</w:t>
      </w:r>
      <w:r w:rsidR="002C0E0C">
        <w:t xml:space="preserve"> </w:t>
      </w:r>
      <w:r w:rsidR="00C55324">
        <w:t>2023).</w:t>
      </w:r>
      <w:r w:rsidR="00267452">
        <w:t xml:space="preserve"> </w:t>
      </w:r>
      <w:r w:rsidR="00771402">
        <w:t>One example of a multi-agency approach that is commonly used within policing is</w:t>
      </w:r>
      <w:r w:rsidR="002B3737">
        <w:t xml:space="preserve"> a multi-agency risk assessment </w:t>
      </w:r>
      <w:r w:rsidR="003860CA">
        <w:t xml:space="preserve">conference, more commonly referred to as MARAC. </w:t>
      </w:r>
      <w:r w:rsidR="000305B0">
        <w:t xml:space="preserve">The main function of a MARAC meeting is to </w:t>
      </w:r>
      <w:r w:rsidR="001D125D">
        <w:t xml:space="preserve">provide up to date </w:t>
      </w:r>
      <w:r w:rsidR="00B12E49">
        <w:t xml:space="preserve">information regarding risk and to put together a </w:t>
      </w:r>
      <w:r w:rsidR="001D125D">
        <w:t>com</w:t>
      </w:r>
      <w:r w:rsidR="00B12E49">
        <w:t>plete</w:t>
      </w:r>
      <w:r w:rsidR="001D125D">
        <w:t xml:space="preserve"> assessment of a victim’s needs</w:t>
      </w:r>
      <w:r w:rsidR="004E7AEF">
        <w:t xml:space="preserve">, as the attendees for these meetings consist of police, </w:t>
      </w:r>
      <w:r w:rsidR="005007D0">
        <w:t xml:space="preserve">health, </w:t>
      </w:r>
      <w:r w:rsidR="00FE4662">
        <w:t>probation,</w:t>
      </w:r>
      <w:r w:rsidR="005007D0">
        <w:t xml:space="preserve"> and housing services, to name just a few</w:t>
      </w:r>
      <w:r w:rsidR="00DB47D8">
        <w:t xml:space="preserve">, it provides the ability to link the people involved in domestic violence situations </w:t>
      </w:r>
      <w:r w:rsidR="00E56950">
        <w:t>to the relevant services that they need in an efficient way</w:t>
      </w:r>
      <w:r w:rsidR="00EB3353">
        <w:t xml:space="preserve"> (A Robinson, 2013).</w:t>
      </w:r>
    </w:p>
    <w:p w14:paraId="2489F80E" w14:textId="30739546" w:rsidR="00FE4662" w:rsidRDefault="00705129" w:rsidP="000E14A4">
      <w:pPr>
        <w:jc w:val="both"/>
      </w:pPr>
      <w:r>
        <w:t xml:space="preserve">When assessing </w:t>
      </w:r>
      <w:r w:rsidR="006C4A49">
        <w:t xml:space="preserve">the risks that come with managing violent and sexual </w:t>
      </w:r>
      <w:r w:rsidR="00447790">
        <w:t>offenders,</w:t>
      </w:r>
      <w:r w:rsidR="006C4A49">
        <w:t xml:space="preserve"> </w:t>
      </w:r>
      <w:r w:rsidR="00994D68">
        <w:t xml:space="preserve">we must first look at the different kinds of risk assessments, as </w:t>
      </w:r>
      <w:r w:rsidR="00A214A7">
        <w:t xml:space="preserve">I am trying to establish the effectiveness of current practices </w:t>
      </w:r>
      <w:r w:rsidR="00447790">
        <w:t xml:space="preserve">it is important to note that different risk assessment methods come with their own flaws which can </w:t>
      </w:r>
      <w:r w:rsidR="00D91FF8">
        <w:t>affect</w:t>
      </w:r>
      <w:r w:rsidR="00447790">
        <w:t xml:space="preserve"> the results of the assessments. </w:t>
      </w:r>
      <w:r w:rsidR="00D91FF8">
        <w:t>There are two common approaches to risk assessments</w:t>
      </w:r>
      <w:r w:rsidR="00C033FF">
        <w:t>, clinical and ac</w:t>
      </w:r>
      <w:r w:rsidR="00D23797">
        <w:t>tuarial</w:t>
      </w:r>
      <w:r w:rsidR="008B66E2">
        <w:t>.</w:t>
      </w:r>
      <w:r w:rsidR="00D7188D">
        <w:t xml:space="preserve"> Clinical methods have a lower accuracy </w:t>
      </w:r>
      <w:r w:rsidR="00F8341A">
        <w:t xml:space="preserve">and can be impacted by the bias of the assessor however </w:t>
      </w:r>
      <w:r w:rsidR="00E23FF9">
        <w:t>this method is good at assessing behaviours</w:t>
      </w:r>
      <w:r w:rsidR="000936FF">
        <w:t xml:space="preserve"> and </w:t>
      </w:r>
      <w:r w:rsidR="00E23FF9">
        <w:t>environmental impacts</w:t>
      </w:r>
      <w:r w:rsidR="000936FF">
        <w:t xml:space="preserve"> as well as assisting in developing </w:t>
      </w:r>
      <w:r w:rsidR="00BB1A0E">
        <w:t xml:space="preserve">management strategies. Actuarial methods </w:t>
      </w:r>
      <w:r w:rsidR="00E90023">
        <w:t xml:space="preserve">are more accurate than clinical however can be affected by </w:t>
      </w:r>
      <w:r w:rsidR="00823193">
        <w:t>statistical misconception</w:t>
      </w:r>
      <w:r w:rsidR="00CC2221">
        <w:t>, for example</w:t>
      </w:r>
      <w:r w:rsidR="0080130C">
        <w:t xml:space="preserve">, low incidents of violent behaviour in the general population can skew the </w:t>
      </w:r>
      <w:r w:rsidR="004A1D93">
        <w:t>statistics when attempting to use these statistics when managing violent offenders</w:t>
      </w:r>
      <w:r w:rsidR="00D020CE">
        <w:t xml:space="preserve"> (H </w:t>
      </w:r>
      <w:proofErr w:type="spellStart"/>
      <w:r w:rsidR="00D020CE">
        <w:t>Kemshall</w:t>
      </w:r>
      <w:proofErr w:type="spellEnd"/>
      <w:r w:rsidR="00D020CE">
        <w:t>, 2002).</w:t>
      </w:r>
      <w:r w:rsidR="00976076">
        <w:t xml:space="preserve"> </w:t>
      </w:r>
      <w:r w:rsidR="00416EAC">
        <w:t xml:space="preserve">As both </w:t>
      </w:r>
      <w:r w:rsidR="00147921">
        <w:t xml:space="preserve">of </w:t>
      </w:r>
      <w:r w:rsidR="00AB1B9F">
        <w:t>these risk assessments</w:t>
      </w:r>
      <w:r w:rsidR="00147921">
        <w:t xml:space="preserve"> have their own benefits and flaws it is good practice to use both in the context of managing violent and sexual offenders</w:t>
      </w:r>
      <w:r w:rsidR="00A0037E">
        <w:t xml:space="preserve">, using both practices will help professionals make informed judgements and decisions based on statistical data and clinical expertise. </w:t>
      </w:r>
    </w:p>
    <w:p w14:paraId="7CEDB5F2" w14:textId="77777777" w:rsidR="001104B4" w:rsidRDefault="00AB1B9F" w:rsidP="000E14A4">
      <w:pPr>
        <w:jc w:val="both"/>
      </w:pPr>
      <w:r>
        <w:t xml:space="preserve">There are a wide range of risks that come with managing and mis managing violent and sexual offenders </w:t>
      </w:r>
      <w:r w:rsidR="001104B4">
        <w:t xml:space="preserve">however the main risk is the offender’s potential for recidivism following the cessation of previously robust counter measures, for example a prison sentence. </w:t>
      </w:r>
    </w:p>
    <w:p w14:paraId="55D681FF" w14:textId="1F219CE6" w:rsidR="00A0037E" w:rsidRDefault="001104B4" w:rsidP="000E14A4">
      <w:pPr>
        <w:jc w:val="both"/>
        <w:rPr>
          <w:rFonts w:ascii="Arial" w:hAnsi="Arial" w:cs="Arial"/>
          <w:color w:val="222222"/>
          <w:sz w:val="20"/>
          <w:szCs w:val="20"/>
          <w:shd w:val="clear" w:color="auto" w:fill="FFFFFF"/>
        </w:rPr>
      </w:pPr>
      <w:r>
        <w:t xml:space="preserve">For simplicity I will be using the averages of recidivism rates amongst violent and sexual offenders going forward. On average the recidivism rate for sexual offenders is 13.4%, the recidivism rate for non-sexual violent offenders is 12.2%, caution, </w:t>
      </w:r>
      <w:r w:rsidR="00E3663F">
        <w:t>however,</w:t>
      </w:r>
      <w:r>
        <w:t xml:space="preserve"> must be applied when using averages to calculate these rates as the rates for certain sexual offences differ </w:t>
      </w:r>
      <w:r w:rsidR="00E3663F">
        <w:t>from one another, for example the recidivism rate for paedophiles is 36.9% (</w:t>
      </w:r>
      <w:r w:rsidR="00E3663F">
        <w:rPr>
          <w:rFonts w:ascii="Arial" w:hAnsi="Arial" w:cs="Arial"/>
          <w:color w:val="222222"/>
          <w:sz w:val="20"/>
          <w:szCs w:val="20"/>
          <w:shd w:val="clear" w:color="auto" w:fill="FFFFFF"/>
        </w:rPr>
        <w:t xml:space="preserve">Hanson and </w:t>
      </w:r>
      <w:proofErr w:type="spellStart"/>
      <w:r w:rsidR="00E3663F">
        <w:rPr>
          <w:rFonts w:ascii="Arial" w:hAnsi="Arial" w:cs="Arial"/>
          <w:color w:val="222222"/>
          <w:sz w:val="20"/>
          <w:szCs w:val="20"/>
          <w:shd w:val="clear" w:color="auto" w:fill="FFFFFF"/>
        </w:rPr>
        <w:t>Bussiere</w:t>
      </w:r>
      <w:proofErr w:type="spellEnd"/>
      <w:r w:rsidR="00E3663F">
        <w:rPr>
          <w:rFonts w:ascii="Arial" w:hAnsi="Arial" w:cs="Arial"/>
          <w:color w:val="222222"/>
          <w:sz w:val="20"/>
          <w:szCs w:val="20"/>
          <w:shd w:val="clear" w:color="auto" w:fill="FFFFFF"/>
        </w:rPr>
        <w:t xml:space="preserve">, 1998). </w:t>
      </w:r>
    </w:p>
    <w:p w14:paraId="25352080" w14:textId="3CD641C5" w:rsidR="00E45AB4" w:rsidRDefault="0062542A" w:rsidP="000E14A4">
      <w:pPr>
        <w:jc w:val="both"/>
      </w:pPr>
      <w:r>
        <w:t xml:space="preserve">To reduce the risk of managing these offenders a multi-agency approach is considered best practice and has been implemented across the UK. As previously explained MARAC meetings are regularly held to discuss and implement plans to deal with violent offenders, most commonly engaging in domestic offences, however, there are also the similarly named multi agency public protection meetings </w:t>
      </w:r>
      <w:r w:rsidR="00E45AB4">
        <w:t xml:space="preserve">which seek to consider individual cases, classify offenders into specific groups and develop, </w:t>
      </w:r>
      <w:r w:rsidR="00754BBD">
        <w:t>implement,</w:t>
      </w:r>
      <w:r w:rsidR="00E45AB4">
        <w:t xml:space="preserve"> and </w:t>
      </w:r>
      <w:r w:rsidR="00E45AB4">
        <w:lastRenderedPageBreak/>
        <w:t xml:space="preserve">monitor individual risk management plans, these meetings consist of police, probation, social </w:t>
      </w:r>
      <w:r w:rsidR="00965DD2">
        <w:t>services,</w:t>
      </w:r>
      <w:r w:rsidR="00E45AB4">
        <w:t xml:space="preserve"> and other agencies</w:t>
      </w:r>
      <w:r w:rsidR="00754BBD">
        <w:t>. The risk management plans that are implemented</w:t>
      </w:r>
      <w:r w:rsidR="00E45AB4">
        <w:t xml:space="preserve"> </w:t>
      </w:r>
      <w:r w:rsidR="00754BBD">
        <w:t>are specifically targeted with the aim of</w:t>
      </w:r>
      <w:r w:rsidR="00E45AB4">
        <w:t xml:space="preserve"> reducing the risk of recidivism in these offenders</w:t>
      </w:r>
      <w:r w:rsidR="00754BBD">
        <w:t xml:space="preserve">, these plans </w:t>
      </w:r>
      <w:r w:rsidR="00E45AB4">
        <w:t xml:space="preserve">can consist of various different </w:t>
      </w:r>
      <w:r w:rsidR="00754BBD">
        <w:t>methods</w:t>
      </w:r>
      <w:r w:rsidR="00E45AB4">
        <w:t xml:space="preserve"> such as </w:t>
      </w:r>
      <w:r w:rsidR="00754BBD">
        <w:t>home surveillance, home visits, restrictions on the offender and the dissemination of information to any at risk parties, in the case of sexual offenders that specifically target children, schools may be informed that a specific offender may be living in the area (</w:t>
      </w:r>
      <w:proofErr w:type="spellStart"/>
      <w:r w:rsidR="00754BBD">
        <w:t>Kemshall</w:t>
      </w:r>
      <w:proofErr w:type="spellEnd"/>
      <w:r w:rsidR="00754BBD">
        <w:t xml:space="preserve"> and Maguire 2021). </w:t>
      </w:r>
    </w:p>
    <w:p w14:paraId="2CDD2D18" w14:textId="1402F0BF" w:rsidR="0046194D" w:rsidRDefault="0046194D" w:rsidP="000E14A4">
      <w:pPr>
        <w:jc w:val="both"/>
        <w:rPr>
          <w:rFonts w:ascii="Arial" w:hAnsi="Arial" w:cs="Arial"/>
          <w:color w:val="222222"/>
          <w:sz w:val="20"/>
          <w:szCs w:val="20"/>
          <w:shd w:val="clear" w:color="auto" w:fill="FFFFFF"/>
        </w:rPr>
      </w:pPr>
      <w:r>
        <w:t xml:space="preserve">The results that followed the implementation of a multi-agency approach to the management of violent and sexual offenders are by no means clear cut, the measures put in place can act as a deterrent from further deviant behaviour however they can also work to </w:t>
      </w:r>
      <w:r w:rsidR="00F47E46">
        <w:t>uncover further crimes that may have gone otherwise unreported which may skew the results when referring to reoffending rates in these offenders. In either case preventing reoffending or detecting these crimes shows that a multi-agency approach, while not perfect, is adequate when it comes to protecting the public from the possible risks posed by these offenders (</w:t>
      </w:r>
      <w:r w:rsidR="00F47E46">
        <w:rPr>
          <w:rFonts w:ascii="Arial" w:hAnsi="Arial" w:cs="Arial"/>
          <w:color w:val="222222"/>
          <w:sz w:val="20"/>
          <w:szCs w:val="20"/>
          <w:shd w:val="clear" w:color="auto" w:fill="FFFFFF"/>
        </w:rPr>
        <w:t>Christensen et al, 2022).</w:t>
      </w:r>
    </w:p>
    <w:p w14:paraId="4FDA7D51" w14:textId="1F2C8EC3" w:rsidR="00F47E46" w:rsidRDefault="00F47E46" w:rsidP="000E14A4">
      <w:pPr>
        <w:jc w:val="both"/>
        <w:rPr>
          <w:rFonts w:cstheme="minorHAnsi"/>
          <w:color w:val="222222"/>
          <w:shd w:val="clear" w:color="auto" w:fill="FFFFFF"/>
        </w:rPr>
      </w:pPr>
      <w:r w:rsidRPr="00F47E46">
        <w:rPr>
          <w:rFonts w:cstheme="minorHAnsi"/>
          <w:color w:val="222222"/>
          <w:shd w:val="clear" w:color="auto" w:fill="FFFFFF"/>
        </w:rPr>
        <w:t xml:space="preserve">In </w:t>
      </w:r>
      <w:r w:rsidR="007148F8">
        <w:rPr>
          <w:rFonts w:cstheme="minorHAnsi"/>
          <w:color w:val="222222"/>
          <w:shd w:val="clear" w:color="auto" w:fill="FFFFFF"/>
        </w:rPr>
        <w:t xml:space="preserve">this essay I have explained what is meant by “multi-agency approach”, explained the risks that come with the management of violent and sexual offenders and explained and evaluated the current measures that are in place to manage these offenders. By doing this I have </w:t>
      </w:r>
      <w:proofErr w:type="gramStart"/>
      <w:r w:rsidR="007148F8">
        <w:rPr>
          <w:rFonts w:cstheme="minorHAnsi"/>
          <w:color w:val="222222"/>
          <w:shd w:val="clear" w:color="auto" w:fill="FFFFFF"/>
        </w:rPr>
        <w:t>come to the conclusion</w:t>
      </w:r>
      <w:proofErr w:type="gramEnd"/>
      <w:r w:rsidRPr="00F47E46">
        <w:rPr>
          <w:rFonts w:cstheme="minorHAnsi"/>
          <w:color w:val="222222"/>
          <w:shd w:val="clear" w:color="auto" w:fill="FFFFFF"/>
        </w:rPr>
        <w:t xml:space="preserve"> that utilising a multi-agency approach as a means of managing violent and sexual offenders </w:t>
      </w:r>
      <w:r>
        <w:rPr>
          <w:rFonts w:cstheme="minorHAnsi"/>
          <w:color w:val="222222"/>
          <w:shd w:val="clear" w:color="auto" w:fill="FFFFFF"/>
        </w:rPr>
        <w:t xml:space="preserve">is </w:t>
      </w:r>
      <w:r w:rsidR="007148F8">
        <w:rPr>
          <w:rFonts w:cstheme="minorHAnsi"/>
          <w:color w:val="222222"/>
          <w:shd w:val="clear" w:color="auto" w:fill="FFFFFF"/>
        </w:rPr>
        <w:t>an effective course of action, it enables emergency and social services to communicate clearly with one another and put in place plans to prevent reoffending in the best case scenario and to detect further offences in the worst case.</w:t>
      </w:r>
    </w:p>
    <w:p w14:paraId="0B6D97AC" w14:textId="236EAE21" w:rsidR="007148F8" w:rsidRPr="007148F8" w:rsidRDefault="007148F8" w:rsidP="000E14A4">
      <w:pPr>
        <w:jc w:val="both"/>
        <w:rPr>
          <w:rFonts w:cstheme="minorHAnsi"/>
          <w:b/>
          <w:bCs/>
          <w:sz w:val="24"/>
          <w:szCs w:val="24"/>
          <w:u w:val="single"/>
        </w:rPr>
      </w:pPr>
      <w:r>
        <w:rPr>
          <w:rFonts w:cstheme="minorHAnsi"/>
          <w:b/>
          <w:bCs/>
          <w:sz w:val="24"/>
          <w:szCs w:val="24"/>
          <w:u w:val="single"/>
        </w:rPr>
        <w:t>WORD COUNT: 928</w:t>
      </w:r>
    </w:p>
    <w:p w14:paraId="43659218" w14:textId="77777777" w:rsidR="003A214D" w:rsidRPr="00D6731D" w:rsidRDefault="003A214D" w:rsidP="000E14A4">
      <w:pPr>
        <w:jc w:val="both"/>
      </w:pPr>
    </w:p>
    <w:p w14:paraId="4BCF5301" w14:textId="6BB01AB0" w:rsidR="005E7B3A" w:rsidRDefault="005E7B3A" w:rsidP="000E14A4">
      <w:pPr>
        <w:jc w:val="both"/>
      </w:pPr>
    </w:p>
    <w:p w14:paraId="1CBDCF58" w14:textId="77777777" w:rsidR="00BB58A8" w:rsidRDefault="00BB58A8" w:rsidP="000E14A4">
      <w:pPr>
        <w:jc w:val="both"/>
        <w:rPr>
          <w:b/>
          <w:bCs/>
          <w:u w:val="single"/>
        </w:rPr>
      </w:pPr>
    </w:p>
    <w:p w14:paraId="72EEB898" w14:textId="77777777" w:rsidR="00BB58A8" w:rsidRDefault="00BB58A8" w:rsidP="000E14A4">
      <w:pPr>
        <w:jc w:val="both"/>
        <w:rPr>
          <w:b/>
          <w:bCs/>
          <w:u w:val="single"/>
        </w:rPr>
      </w:pPr>
    </w:p>
    <w:p w14:paraId="0A2081A8" w14:textId="77777777" w:rsidR="00BB58A8" w:rsidRDefault="00BB58A8" w:rsidP="000E14A4">
      <w:pPr>
        <w:jc w:val="both"/>
        <w:rPr>
          <w:b/>
          <w:bCs/>
          <w:u w:val="single"/>
        </w:rPr>
      </w:pPr>
    </w:p>
    <w:p w14:paraId="0963813B" w14:textId="77777777" w:rsidR="00A372BC" w:rsidRDefault="00A372BC" w:rsidP="000E14A4">
      <w:pPr>
        <w:jc w:val="both"/>
        <w:rPr>
          <w:b/>
          <w:bCs/>
          <w:u w:val="single"/>
        </w:rPr>
      </w:pPr>
    </w:p>
    <w:p w14:paraId="385ACD23" w14:textId="77777777" w:rsidR="00A372BC" w:rsidRDefault="00A372BC" w:rsidP="000E14A4">
      <w:pPr>
        <w:jc w:val="both"/>
        <w:rPr>
          <w:b/>
          <w:bCs/>
          <w:u w:val="single"/>
        </w:rPr>
      </w:pPr>
    </w:p>
    <w:p w14:paraId="5AE33206" w14:textId="77777777" w:rsidR="00A372BC" w:rsidRDefault="00A372BC" w:rsidP="000E14A4">
      <w:pPr>
        <w:jc w:val="both"/>
        <w:rPr>
          <w:b/>
          <w:bCs/>
          <w:u w:val="single"/>
        </w:rPr>
      </w:pPr>
    </w:p>
    <w:p w14:paraId="643C80EC" w14:textId="77777777" w:rsidR="00A372BC" w:rsidRDefault="00A372BC" w:rsidP="000E14A4">
      <w:pPr>
        <w:jc w:val="both"/>
        <w:rPr>
          <w:b/>
          <w:bCs/>
          <w:u w:val="single"/>
        </w:rPr>
      </w:pPr>
    </w:p>
    <w:p w14:paraId="01BD34FC" w14:textId="77777777" w:rsidR="00A372BC" w:rsidRDefault="00A372BC" w:rsidP="000E14A4">
      <w:pPr>
        <w:jc w:val="both"/>
        <w:rPr>
          <w:b/>
          <w:bCs/>
          <w:u w:val="single"/>
        </w:rPr>
      </w:pPr>
    </w:p>
    <w:p w14:paraId="5180866D" w14:textId="77777777" w:rsidR="00A372BC" w:rsidRDefault="00A372BC" w:rsidP="000E14A4">
      <w:pPr>
        <w:jc w:val="both"/>
        <w:rPr>
          <w:b/>
          <w:bCs/>
          <w:u w:val="single"/>
        </w:rPr>
      </w:pPr>
    </w:p>
    <w:p w14:paraId="25691946" w14:textId="77777777" w:rsidR="00A372BC" w:rsidRDefault="00A372BC" w:rsidP="000E14A4">
      <w:pPr>
        <w:jc w:val="both"/>
        <w:rPr>
          <w:b/>
          <w:bCs/>
          <w:u w:val="single"/>
        </w:rPr>
      </w:pPr>
    </w:p>
    <w:p w14:paraId="05367E9B" w14:textId="77777777" w:rsidR="00A372BC" w:rsidRDefault="00A372BC" w:rsidP="000E14A4">
      <w:pPr>
        <w:jc w:val="both"/>
        <w:rPr>
          <w:b/>
          <w:bCs/>
          <w:u w:val="single"/>
        </w:rPr>
      </w:pPr>
    </w:p>
    <w:p w14:paraId="23EC9866" w14:textId="77777777" w:rsidR="00A372BC" w:rsidRDefault="00A372BC" w:rsidP="000E14A4">
      <w:pPr>
        <w:jc w:val="both"/>
        <w:rPr>
          <w:b/>
          <w:bCs/>
          <w:u w:val="single"/>
        </w:rPr>
      </w:pPr>
    </w:p>
    <w:p w14:paraId="64A39798" w14:textId="77777777" w:rsidR="00A372BC" w:rsidRDefault="00A372BC" w:rsidP="000E14A4">
      <w:pPr>
        <w:jc w:val="both"/>
        <w:rPr>
          <w:b/>
          <w:bCs/>
          <w:u w:val="single"/>
        </w:rPr>
      </w:pPr>
    </w:p>
    <w:p w14:paraId="373A4172" w14:textId="2FD83491" w:rsidR="00A372BC" w:rsidRDefault="000E3CCB" w:rsidP="000E14A4">
      <w:pPr>
        <w:jc w:val="both"/>
        <w:rPr>
          <w:b/>
          <w:bCs/>
          <w:sz w:val="28"/>
          <w:szCs w:val="28"/>
          <w:u w:val="single"/>
        </w:rPr>
      </w:pPr>
      <w:r w:rsidRPr="000E3CCB">
        <w:rPr>
          <w:b/>
          <w:bCs/>
          <w:sz w:val="28"/>
          <w:szCs w:val="28"/>
          <w:u w:val="single"/>
        </w:rPr>
        <w:lastRenderedPageBreak/>
        <w:t>To what extent is ‘lifestyle’ theory an accurate reflection of what makes certain people vulnerable to becoming a victim of Serious and Organised Crime?</w:t>
      </w:r>
    </w:p>
    <w:p w14:paraId="6E78B394" w14:textId="057AA61F" w:rsidR="000E3CCB" w:rsidRDefault="00FF0122" w:rsidP="000E14A4">
      <w:pPr>
        <w:jc w:val="both"/>
      </w:pPr>
      <w:r>
        <w:t>In this essay I will be</w:t>
      </w:r>
      <w:r w:rsidR="008768D7">
        <w:t xml:space="preserve"> answering the question, to what extent is lifestyle theory an accurate reflection of what makes certain people vulnerable to becoming a victim of serious and organised crime. </w:t>
      </w:r>
      <w:r w:rsidR="00DA7B0D">
        <w:t>I will begin the essay explaining what lifestyle theory</w:t>
      </w:r>
      <w:r w:rsidR="00B22227">
        <w:t xml:space="preserve">, serious </w:t>
      </w:r>
      <w:r w:rsidR="00F85BBC">
        <w:t xml:space="preserve">crime </w:t>
      </w:r>
      <w:r w:rsidR="00B22227">
        <w:t>and organised crime</w:t>
      </w:r>
      <w:r w:rsidR="00DA7B0D">
        <w:t xml:space="preserve"> is</w:t>
      </w:r>
      <w:r w:rsidR="00AF355A">
        <w:t xml:space="preserve">, I will then assess the impact </w:t>
      </w:r>
      <w:r w:rsidR="0042335F">
        <w:t xml:space="preserve">it has on a </w:t>
      </w:r>
      <w:r w:rsidR="0029475F">
        <w:t>person’s</w:t>
      </w:r>
      <w:r w:rsidR="0042335F">
        <w:t xml:space="preserve"> vulnerability in the context of serious and organised crime</w:t>
      </w:r>
      <w:r w:rsidR="00BB1B4F">
        <w:t xml:space="preserve">. </w:t>
      </w:r>
      <w:r w:rsidR="007C08A7">
        <w:t xml:space="preserve">I will be using </w:t>
      </w:r>
      <w:r w:rsidR="0029475F">
        <w:t xml:space="preserve">data recovered from academic resources to help me determine </w:t>
      </w:r>
      <w:r w:rsidR="00AA4714">
        <w:t>if lifestyle theory is an accurate reflection of what makes a person vulnerable</w:t>
      </w:r>
      <w:r w:rsidR="00B22227">
        <w:t xml:space="preserve">. </w:t>
      </w:r>
    </w:p>
    <w:p w14:paraId="1A0F9F76" w14:textId="52F0B869" w:rsidR="00D409B5" w:rsidRDefault="0080089A" w:rsidP="000E14A4">
      <w:pPr>
        <w:pStyle w:val="NormalWeb"/>
        <w:spacing w:before="0" w:beforeAutospacing="0" w:after="360" w:afterAutospacing="0"/>
        <w:jc w:val="both"/>
        <w:rPr>
          <w:rFonts w:asciiTheme="minorHAnsi" w:hAnsiTheme="minorHAnsi" w:cstheme="minorHAnsi"/>
          <w:color w:val="000000"/>
          <w:spacing w:val="3"/>
          <w:sz w:val="22"/>
          <w:szCs w:val="22"/>
        </w:rPr>
      </w:pPr>
      <w:r w:rsidRPr="00FC391E">
        <w:rPr>
          <w:rFonts w:asciiTheme="minorHAnsi" w:hAnsiTheme="minorHAnsi" w:cstheme="minorHAnsi"/>
          <w:sz w:val="22"/>
          <w:szCs w:val="22"/>
        </w:rPr>
        <w:t>Serious</w:t>
      </w:r>
      <w:r w:rsidR="00E1668F" w:rsidRPr="00FC391E">
        <w:rPr>
          <w:rFonts w:asciiTheme="minorHAnsi" w:hAnsiTheme="minorHAnsi" w:cstheme="minorHAnsi"/>
          <w:sz w:val="22"/>
          <w:szCs w:val="22"/>
        </w:rPr>
        <w:t xml:space="preserve"> crime is defined </w:t>
      </w:r>
      <w:r w:rsidR="0081416D" w:rsidRPr="00FC391E">
        <w:rPr>
          <w:rFonts w:asciiTheme="minorHAnsi" w:hAnsiTheme="minorHAnsi" w:cstheme="minorHAnsi"/>
          <w:sz w:val="22"/>
          <w:szCs w:val="22"/>
        </w:rPr>
        <w:t>in</w:t>
      </w:r>
      <w:r w:rsidRPr="00FC391E">
        <w:rPr>
          <w:rFonts w:asciiTheme="minorHAnsi" w:hAnsiTheme="minorHAnsi" w:cstheme="minorHAnsi"/>
          <w:spacing w:val="3"/>
          <w:sz w:val="22"/>
          <w:szCs w:val="22"/>
        </w:rPr>
        <w:t xml:space="preserve"> section 93(4) of the Police Act 1997</w:t>
      </w:r>
      <w:r w:rsidR="0081416D" w:rsidRPr="00FC391E">
        <w:rPr>
          <w:rFonts w:asciiTheme="minorHAnsi" w:hAnsiTheme="minorHAnsi" w:cstheme="minorHAnsi"/>
          <w:color w:val="000000"/>
          <w:spacing w:val="3"/>
          <w:sz w:val="22"/>
          <w:szCs w:val="22"/>
        </w:rPr>
        <w:t> a</w:t>
      </w:r>
      <w:r w:rsidR="002B6592">
        <w:rPr>
          <w:rFonts w:asciiTheme="minorHAnsi" w:hAnsiTheme="minorHAnsi" w:cstheme="minorHAnsi"/>
          <w:color w:val="000000"/>
          <w:spacing w:val="3"/>
          <w:sz w:val="22"/>
          <w:szCs w:val="22"/>
        </w:rPr>
        <w:t xml:space="preserve">s </w:t>
      </w:r>
      <w:r w:rsidR="00885629">
        <w:rPr>
          <w:rFonts w:asciiTheme="minorHAnsi" w:hAnsiTheme="minorHAnsi" w:cstheme="minorHAnsi"/>
          <w:color w:val="000000"/>
          <w:spacing w:val="3"/>
          <w:sz w:val="22"/>
          <w:szCs w:val="22"/>
        </w:rPr>
        <w:t>‘</w:t>
      </w:r>
      <w:r w:rsidR="002B6592">
        <w:rPr>
          <w:rFonts w:asciiTheme="minorHAnsi" w:hAnsiTheme="minorHAnsi" w:cstheme="minorHAnsi"/>
          <w:color w:val="000000"/>
          <w:spacing w:val="3"/>
          <w:sz w:val="22"/>
          <w:szCs w:val="22"/>
        </w:rPr>
        <w:t>c</w:t>
      </w:r>
      <w:r w:rsidR="0081416D" w:rsidRPr="00FC391E">
        <w:rPr>
          <w:rFonts w:asciiTheme="minorHAnsi" w:hAnsiTheme="minorHAnsi" w:cstheme="minorHAnsi"/>
          <w:color w:val="000000"/>
          <w:spacing w:val="3"/>
          <w:sz w:val="22"/>
          <w:szCs w:val="22"/>
        </w:rPr>
        <w:t>onduct which</w:t>
      </w:r>
      <w:r w:rsidR="002B6592">
        <w:rPr>
          <w:rFonts w:asciiTheme="minorHAnsi" w:hAnsiTheme="minorHAnsi" w:cstheme="minorHAnsi"/>
          <w:color w:val="000000"/>
          <w:spacing w:val="3"/>
          <w:sz w:val="22"/>
          <w:szCs w:val="22"/>
        </w:rPr>
        <w:t xml:space="preserve"> </w:t>
      </w:r>
      <w:r w:rsidR="0081416D" w:rsidRPr="00FC391E">
        <w:rPr>
          <w:rFonts w:asciiTheme="minorHAnsi" w:hAnsiTheme="minorHAnsi" w:cstheme="minorHAnsi"/>
          <w:color w:val="000000"/>
          <w:spacing w:val="3"/>
          <w:sz w:val="22"/>
          <w:szCs w:val="22"/>
        </w:rPr>
        <w:t>involves the use of violence, results in substantial financial gain or is conducted by a large number of persons in pursuit of a common purpose or the offence or one of the offences is an offence for which a person who has attained the age of twenty-one and has no previous convictions could reasonably be expected to be sentenced to imprisonment for a term of three years or more.</w:t>
      </w:r>
      <w:r w:rsidR="00885629">
        <w:rPr>
          <w:rFonts w:asciiTheme="minorHAnsi" w:hAnsiTheme="minorHAnsi" w:cstheme="minorHAnsi"/>
          <w:color w:val="000000"/>
          <w:spacing w:val="3"/>
          <w:sz w:val="22"/>
          <w:szCs w:val="22"/>
        </w:rPr>
        <w:t>’</w:t>
      </w:r>
      <w:r w:rsidR="00FC391E" w:rsidRPr="00FC391E">
        <w:rPr>
          <w:rFonts w:asciiTheme="minorHAnsi" w:hAnsiTheme="minorHAnsi" w:cstheme="minorHAnsi"/>
          <w:color w:val="000000"/>
          <w:spacing w:val="3"/>
          <w:sz w:val="22"/>
          <w:szCs w:val="22"/>
        </w:rPr>
        <w:t xml:space="preserve"> </w:t>
      </w:r>
      <w:r w:rsidR="00D409B5">
        <w:rPr>
          <w:rFonts w:asciiTheme="minorHAnsi" w:hAnsiTheme="minorHAnsi" w:cstheme="minorHAnsi"/>
          <w:color w:val="000000"/>
          <w:spacing w:val="3"/>
          <w:sz w:val="22"/>
          <w:szCs w:val="22"/>
        </w:rPr>
        <w:t xml:space="preserve">(The National Archives, 1999). </w:t>
      </w:r>
      <w:r w:rsidR="008A356F">
        <w:rPr>
          <w:rFonts w:asciiTheme="minorHAnsi" w:hAnsiTheme="minorHAnsi" w:cstheme="minorHAnsi"/>
          <w:color w:val="000000"/>
          <w:spacing w:val="3"/>
          <w:sz w:val="22"/>
          <w:szCs w:val="22"/>
        </w:rPr>
        <w:t xml:space="preserve">Some examples of serious crime </w:t>
      </w:r>
      <w:r w:rsidR="00547BA4">
        <w:rPr>
          <w:rFonts w:asciiTheme="minorHAnsi" w:hAnsiTheme="minorHAnsi" w:cstheme="minorHAnsi"/>
          <w:color w:val="000000"/>
          <w:spacing w:val="3"/>
          <w:sz w:val="22"/>
          <w:szCs w:val="22"/>
        </w:rPr>
        <w:t xml:space="preserve">are </w:t>
      </w:r>
      <w:r w:rsidR="002B6592">
        <w:rPr>
          <w:rFonts w:asciiTheme="minorHAnsi" w:hAnsiTheme="minorHAnsi" w:cstheme="minorHAnsi"/>
          <w:color w:val="000000"/>
          <w:spacing w:val="3"/>
          <w:sz w:val="22"/>
          <w:szCs w:val="22"/>
        </w:rPr>
        <w:t>rape, grievous bodily harm with intent and murder.</w:t>
      </w:r>
    </w:p>
    <w:p w14:paraId="6C345F68" w14:textId="407FCF76" w:rsidR="00A0747F" w:rsidRDefault="00A57101" w:rsidP="000E14A4">
      <w:pPr>
        <w:pStyle w:val="NormalWeb"/>
        <w:spacing w:before="0" w:beforeAutospacing="0" w:after="360" w:afterAutospacing="0"/>
        <w:jc w:val="both"/>
        <w:rPr>
          <w:rFonts w:asciiTheme="minorHAnsi" w:hAnsiTheme="minorHAnsi" w:cstheme="minorHAnsi"/>
          <w:sz w:val="22"/>
          <w:szCs w:val="22"/>
        </w:rPr>
      </w:pPr>
      <w:r w:rsidRPr="00A57101">
        <w:rPr>
          <w:rFonts w:asciiTheme="minorHAnsi" w:hAnsiTheme="minorHAnsi" w:cstheme="minorHAnsi"/>
          <w:color w:val="000000"/>
          <w:spacing w:val="3"/>
          <w:sz w:val="22"/>
          <w:szCs w:val="22"/>
        </w:rPr>
        <w:t>Organized crime</w:t>
      </w:r>
      <w:r>
        <w:rPr>
          <w:rFonts w:asciiTheme="minorHAnsi" w:hAnsiTheme="minorHAnsi" w:cstheme="minorHAnsi"/>
          <w:color w:val="000000"/>
          <w:spacing w:val="3"/>
          <w:sz w:val="22"/>
          <w:szCs w:val="22"/>
        </w:rPr>
        <w:t xml:space="preserve"> </w:t>
      </w:r>
      <w:r w:rsidR="00B45DEF">
        <w:rPr>
          <w:rFonts w:asciiTheme="minorHAnsi" w:hAnsiTheme="minorHAnsi" w:cstheme="minorHAnsi"/>
          <w:color w:val="000000"/>
          <w:spacing w:val="3"/>
          <w:sz w:val="22"/>
          <w:szCs w:val="22"/>
        </w:rPr>
        <w:t xml:space="preserve">refers to criminal </w:t>
      </w:r>
      <w:r w:rsidR="00D62AC0">
        <w:rPr>
          <w:rFonts w:asciiTheme="minorHAnsi" w:hAnsiTheme="minorHAnsi" w:cstheme="minorHAnsi"/>
          <w:color w:val="000000"/>
          <w:spacing w:val="3"/>
          <w:sz w:val="22"/>
          <w:szCs w:val="22"/>
        </w:rPr>
        <w:t>activities</w:t>
      </w:r>
      <w:r w:rsidR="00B45DEF">
        <w:rPr>
          <w:rFonts w:asciiTheme="minorHAnsi" w:hAnsiTheme="minorHAnsi" w:cstheme="minorHAnsi"/>
          <w:color w:val="000000"/>
          <w:spacing w:val="3"/>
          <w:sz w:val="22"/>
          <w:szCs w:val="22"/>
        </w:rPr>
        <w:t xml:space="preserve"> </w:t>
      </w:r>
      <w:r w:rsidR="00D62AC0">
        <w:rPr>
          <w:rFonts w:asciiTheme="minorHAnsi" w:hAnsiTheme="minorHAnsi" w:cstheme="minorHAnsi"/>
          <w:color w:val="000000"/>
          <w:spacing w:val="3"/>
          <w:sz w:val="22"/>
          <w:szCs w:val="22"/>
        </w:rPr>
        <w:t>that are carried out by a structured group or organisation</w:t>
      </w:r>
      <w:r w:rsidR="002F798F">
        <w:rPr>
          <w:rFonts w:asciiTheme="minorHAnsi" w:hAnsiTheme="minorHAnsi" w:cstheme="minorHAnsi"/>
          <w:color w:val="000000"/>
          <w:spacing w:val="3"/>
          <w:sz w:val="22"/>
          <w:szCs w:val="22"/>
        </w:rPr>
        <w:t xml:space="preserve">. </w:t>
      </w:r>
      <w:r w:rsidR="00110649">
        <w:rPr>
          <w:rFonts w:asciiTheme="minorHAnsi" w:hAnsiTheme="minorHAnsi" w:cstheme="minorHAnsi"/>
          <w:color w:val="000000"/>
          <w:spacing w:val="3"/>
          <w:sz w:val="22"/>
          <w:szCs w:val="22"/>
        </w:rPr>
        <w:t xml:space="preserve">These groups often engage in </w:t>
      </w:r>
      <w:r w:rsidR="002F798F">
        <w:rPr>
          <w:rFonts w:asciiTheme="minorHAnsi" w:hAnsiTheme="minorHAnsi" w:cstheme="minorHAnsi"/>
          <w:color w:val="000000"/>
          <w:spacing w:val="3"/>
          <w:sz w:val="22"/>
          <w:szCs w:val="22"/>
        </w:rPr>
        <w:t>illegal</w:t>
      </w:r>
      <w:r w:rsidR="00110649">
        <w:rPr>
          <w:rFonts w:asciiTheme="minorHAnsi" w:hAnsiTheme="minorHAnsi" w:cstheme="minorHAnsi"/>
          <w:color w:val="000000"/>
          <w:spacing w:val="3"/>
          <w:sz w:val="22"/>
          <w:szCs w:val="22"/>
        </w:rPr>
        <w:t xml:space="preserve"> activities such as drug trafficking</w:t>
      </w:r>
      <w:r w:rsidR="002F798F">
        <w:rPr>
          <w:rFonts w:asciiTheme="minorHAnsi" w:hAnsiTheme="minorHAnsi" w:cstheme="minorHAnsi"/>
          <w:color w:val="000000"/>
          <w:spacing w:val="3"/>
          <w:sz w:val="22"/>
          <w:szCs w:val="22"/>
        </w:rPr>
        <w:t xml:space="preserve">, as seen in the recent increase in county lines </w:t>
      </w:r>
      <w:r w:rsidR="009B2D7B">
        <w:rPr>
          <w:rFonts w:asciiTheme="minorHAnsi" w:hAnsiTheme="minorHAnsi" w:cstheme="minorHAnsi"/>
          <w:color w:val="000000"/>
          <w:spacing w:val="3"/>
          <w:sz w:val="22"/>
          <w:szCs w:val="22"/>
        </w:rPr>
        <w:t xml:space="preserve">offences. These groups operate in a coordinated manner often across multiple areas and constabularies in the UK which can make it difficult to </w:t>
      </w:r>
      <w:r w:rsidR="00A0747F">
        <w:rPr>
          <w:rFonts w:asciiTheme="minorHAnsi" w:hAnsiTheme="minorHAnsi" w:cstheme="minorHAnsi"/>
          <w:color w:val="000000"/>
          <w:spacing w:val="3"/>
          <w:sz w:val="22"/>
          <w:szCs w:val="22"/>
        </w:rPr>
        <w:t xml:space="preserve">tackle </w:t>
      </w:r>
      <w:r w:rsidR="00CA12FF">
        <w:rPr>
          <w:rFonts w:asciiTheme="minorHAnsi" w:hAnsiTheme="minorHAnsi" w:cstheme="minorHAnsi"/>
          <w:color w:val="000000"/>
          <w:spacing w:val="3"/>
          <w:sz w:val="22"/>
          <w:szCs w:val="22"/>
        </w:rPr>
        <w:t>(Britannica, 2007). I</w:t>
      </w:r>
      <w:r w:rsidR="00A0747F" w:rsidRPr="00FC391E">
        <w:rPr>
          <w:rFonts w:asciiTheme="minorHAnsi" w:hAnsiTheme="minorHAnsi" w:cstheme="minorHAnsi"/>
          <w:sz w:val="22"/>
          <w:szCs w:val="22"/>
        </w:rPr>
        <w:t>nvestigating and preventing serious crime in the UK has always been one of the top priorities of police constabularies and the government, so much so that in 2018 the UK Government implemented a new strategy to tackle serious and organised crime (Home Office, 2018).</w:t>
      </w:r>
    </w:p>
    <w:p w14:paraId="6C79B8FF" w14:textId="785DB6C2" w:rsidR="00CA12FF" w:rsidRDefault="00864F47" w:rsidP="000E14A4">
      <w:pPr>
        <w:pStyle w:val="NormalWeb"/>
        <w:spacing w:before="0" w:beforeAutospacing="0" w:after="360" w:afterAutospacing="0"/>
        <w:jc w:val="both"/>
        <w:rPr>
          <w:rFonts w:asciiTheme="minorHAnsi" w:hAnsiTheme="minorHAnsi" w:cstheme="minorHAnsi"/>
          <w:sz w:val="22"/>
          <w:szCs w:val="22"/>
        </w:rPr>
      </w:pPr>
      <w:r>
        <w:rPr>
          <w:rFonts w:asciiTheme="minorHAnsi" w:hAnsiTheme="minorHAnsi" w:cstheme="minorHAnsi"/>
          <w:sz w:val="22"/>
          <w:szCs w:val="22"/>
        </w:rPr>
        <w:t xml:space="preserve">To understand </w:t>
      </w:r>
      <w:r w:rsidR="00DC5B70">
        <w:rPr>
          <w:rFonts w:asciiTheme="minorHAnsi" w:hAnsiTheme="minorHAnsi" w:cstheme="minorHAnsi"/>
          <w:sz w:val="22"/>
          <w:szCs w:val="22"/>
        </w:rPr>
        <w:t xml:space="preserve">how lifestyle theory can make certain people vulnerable to these crimes we must first understand what lifestyle theory is. </w:t>
      </w:r>
      <w:r w:rsidR="00AA17D0">
        <w:rPr>
          <w:rFonts w:asciiTheme="minorHAnsi" w:hAnsiTheme="minorHAnsi" w:cstheme="minorHAnsi"/>
          <w:sz w:val="22"/>
          <w:szCs w:val="22"/>
        </w:rPr>
        <w:t xml:space="preserve">The basic premise of lifestyle theory is </w:t>
      </w:r>
      <w:r w:rsidR="00E2282C">
        <w:rPr>
          <w:rFonts w:asciiTheme="minorHAnsi" w:hAnsiTheme="minorHAnsi" w:cstheme="minorHAnsi"/>
          <w:sz w:val="22"/>
          <w:szCs w:val="22"/>
        </w:rPr>
        <w:t xml:space="preserve">that a person who exhibits </w:t>
      </w:r>
      <w:r w:rsidR="007F5559">
        <w:rPr>
          <w:rFonts w:asciiTheme="minorHAnsi" w:hAnsiTheme="minorHAnsi" w:cstheme="minorHAnsi"/>
          <w:sz w:val="22"/>
          <w:szCs w:val="22"/>
        </w:rPr>
        <w:t xml:space="preserve">risky behaviour or makes risky choices </w:t>
      </w:r>
      <w:r w:rsidR="00C24E28">
        <w:rPr>
          <w:rFonts w:asciiTheme="minorHAnsi" w:hAnsiTheme="minorHAnsi" w:cstheme="minorHAnsi"/>
          <w:sz w:val="22"/>
          <w:szCs w:val="22"/>
        </w:rPr>
        <w:t xml:space="preserve">is at a higher </w:t>
      </w:r>
      <w:r w:rsidR="00CF3D0D">
        <w:rPr>
          <w:rFonts w:asciiTheme="minorHAnsi" w:hAnsiTheme="minorHAnsi" w:cstheme="minorHAnsi"/>
          <w:sz w:val="22"/>
          <w:szCs w:val="22"/>
        </w:rPr>
        <w:t xml:space="preserve">probability </w:t>
      </w:r>
      <w:r w:rsidR="00CA2393">
        <w:rPr>
          <w:rFonts w:asciiTheme="minorHAnsi" w:hAnsiTheme="minorHAnsi" w:cstheme="minorHAnsi"/>
          <w:sz w:val="22"/>
          <w:szCs w:val="22"/>
        </w:rPr>
        <w:t xml:space="preserve">of being </w:t>
      </w:r>
      <w:r w:rsidR="00007896">
        <w:rPr>
          <w:rFonts w:asciiTheme="minorHAnsi" w:hAnsiTheme="minorHAnsi" w:cstheme="minorHAnsi"/>
          <w:sz w:val="22"/>
          <w:szCs w:val="22"/>
        </w:rPr>
        <w:t xml:space="preserve">victimised </w:t>
      </w:r>
      <w:r w:rsidR="0080691A">
        <w:rPr>
          <w:rFonts w:asciiTheme="minorHAnsi" w:hAnsiTheme="minorHAnsi" w:cstheme="minorHAnsi"/>
          <w:sz w:val="22"/>
          <w:szCs w:val="22"/>
        </w:rPr>
        <w:t>than a person who does not exhibit these behaviours</w:t>
      </w:r>
      <w:r w:rsidR="00FD3CD1">
        <w:rPr>
          <w:rFonts w:asciiTheme="minorHAnsi" w:hAnsiTheme="minorHAnsi" w:cstheme="minorHAnsi"/>
          <w:sz w:val="22"/>
          <w:szCs w:val="22"/>
        </w:rPr>
        <w:t xml:space="preserve">. An example of this </w:t>
      </w:r>
      <w:r w:rsidR="00AF705C">
        <w:rPr>
          <w:rFonts w:asciiTheme="minorHAnsi" w:hAnsiTheme="minorHAnsi" w:cstheme="minorHAnsi"/>
          <w:sz w:val="22"/>
          <w:szCs w:val="22"/>
        </w:rPr>
        <w:t xml:space="preserve">could be a person who is a known </w:t>
      </w:r>
      <w:r w:rsidR="00BA538D">
        <w:rPr>
          <w:rFonts w:asciiTheme="minorHAnsi" w:hAnsiTheme="minorHAnsi" w:cstheme="minorHAnsi"/>
          <w:sz w:val="22"/>
          <w:szCs w:val="22"/>
        </w:rPr>
        <w:t xml:space="preserve">drug dealer being subject to a violent robbery by another </w:t>
      </w:r>
      <w:r w:rsidR="00795FD0">
        <w:rPr>
          <w:rFonts w:asciiTheme="minorHAnsi" w:hAnsiTheme="minorHAnsi" w:cstheme="minorHAnsi"/>
          <w:sz w:val="22"/>
          <w:szCs w:val="22"/>
        </w:rPr>
        <w:t xml:space="preserve">in order for this other to steal </w:t>
      </w:r>
      <w:r w:rsidR="00C36275">
        <w:rPr>
          <w:rFonts w:asciiTheme="minorHAnsi" w:hAnsiTheme="minorHAnsi" w:cstheme="minorHAnsi"/>
          <w:sz w:val="22"/>
          <w:szCs w:val="22"/>
        </w:rPr>
        <w:t xml:space="preserve">the money or product that the person is likely to have on them. </w:t>
      </w:r>
      <w:r w:rsidR="007D7AEB">
        <w:rPr>
          <w:rFonts w:asciiTheme="minorHAnsi" w:hAnsiTheme="minorHAnsi" w:cstheme="minorHAnsi"/>
          <w:sz w:val="22"/>
          <w:szCs w:val="22"/>
        </w:rPr>
        <w:t xml:space="preserve">Although any person can be the victim of a </w:t>
      </w:r>
      <w:r w:rsidR="00674066">
        <w:rPr>
          <w:rFonts w:asciiTheme="minorHAnsi" w:hAnsiTheme="minorHAnsi" w:cstheme="minorHAnsi"/>
          <w:sz w:val="22"/>
          <w:szCs w:val="22"/>
        </w:rPr>
        <w:t>similar crime someone who is likely to be carrying high value items</w:t>
      </w:r>
      <w:r w:rsidR="00AB434A">
        <w:rPr>
          <w:rFonts w:asciiTheme="minorHAnsi" w:hAnsiTheme="minorHAnsi" w:cstheme="minorHAnsi"/>
          <w:sz w:val="22"/>
          <w:szCs w:val="22"/>
        </w:rPr>
        <w:t xml:space="preserve"> e.g., cash or drugs and unlikely to report it to the police due </w:t>
      </w:r>
      <w:r w:rsidR="00195DDF">
        <w:rPr>
          <w:rFonts w:asciiTheme="minorHAnsi" w:hAnsiTheme="minorHAnsi" w:cstheme="minorHAnsi"/>
          <w:sz w:val="22"/>
          <w:szCs w:val="22"/>
        </w:rPr>
        <w:t>to not wanting to incriminate themselves is at a much higher risk of becoming a victim</w:t>
      </w:r>
      <w:r w:rsidR="00445B6B">
        <w:rPr>
          <w:rFonts w:asciiTheme="minorHAnsi" w:hAnsiTheme="minorHAnsi" w:cstheme="minorHAnsi"/>
          <w:sz w:val="22"/>
          <w:szCs w:val="22"/>
        </w:rPr>
        <w:t xml:space="preserve">. </w:t>
      </w:r>
      <w:r w:rsidR="00634A02">
        <w:rPr>
          <w:rFonts w:asciiTheme="minorHAnsi" w:hAnsiTheme="minorHAnsi" w:cstheme="minorHAnsi"/>
          <w:sz w:val="22"/>
          <w:szCs w:val="22"/>
        </w:rPr>
        <w:t xml:space="preserve">A more nuanced example of risky behaviour could be </w:t>
      </w:r>
      <w:r w:rsidR="00C77381">
        <w:rPr>
          <w:rFonts w:asciiTheme="minorHAnsi" w:hAnsiTheme="minorHAnsi" w:cstheme="minorHAnsi"/>
          <w:sz w:val="22"/>
          <w:szCs w:val="22"/>
        </w:rPr>
        <w:t xml:space="preserve">drinking excessively on a night out which </w:t>
      </w:r>
      <w:r w:rsidR="005826FC">
        <w:rPr>
          <w:rFonts w:asciiTheme="minorHAnsi" w:hAnsiTheme="minorHAnsi" w:cstheme="minorHAnsi"/>
          <w:sz w:val="22"/>
          <w:szCs w:val="22"/>
        </w:rPr>
        <w:t>leaves the person unable to identify and protect themselves from risky decisions</w:t>
      </w:r>
      <w:r w:rsidR="00F56F17">
        <w:rPr>
          <w:rFonts w:asciiTheme="minorHAnsi" w:hAnsiTheme="minorHAnsi" w:cstheme="minorHAnsi"/>
          <w:sz w:val="22"/>
          <w:szCs w:val="22"/>
        </w:rPr>
        <w:t xml:space="preserve">. It is important to note that lifestyle theory does not </w:t>
      </w:r>
      <w:r w:rsidR="00364B95">
        <w:rPr>
          <w:rFonts w:asciiTheme="minorHAnsi" w:hAnsiTheme="minorHAnsi" w:cstheme="minorHAnsi"/>
          <w:sz w:val="22"/>
          <w:szCs w:val="22"/>
        </w:rPr>
        <w:t>necessarily mean living a life of crime</w:t>
      </w:r>
      <w:r w:rsidR="00240F13">
        <w:rPr>
          <w:rFonts w:asciiTheme="minorHAnsi" w:hAnsiTheme="minorHAnsi" w:cstheme="minorHAnsi"/>
          <w:sz w:val="22"/>
          <w:szCs w:val="22"/>
        </w:rPr>
        <w:t xml:space="preserve">, however both examples are </w:t>
      </w:r>
      <w:r w:rsidR="0022782D">
        <w:rPr>
          <w:rFonts w:asciiTheme="minorHAnsi" w:hAnsiTheme="minorHAnsi" w:cstheme="minorHAnsi"/>
          <w:sz w:val="22"/>
          <w:szCs w:val="22"/>
        </w:rPr>
        <w:t xml:space="preserve">more common in areas of low socio-economic </w:t>
      </w:r>
      <w:r w:rsidR="000D641E">
        <w:rPr>
          <w:rFonts w:asciiTheme="minorHAnsi" w:hAnsiTheme="minorHAnsi" w:cstheme="minorHAnsi"/>
          <w:sz w:val="22"/>
          <w:szCs w:val="22"/>
        </w:rPr>
        <w:t>opportunities.</w:t>
      </w:r>
      <w:r w:rsidR="00224B09">
        <w:rPr>
          <w:rFonts w:asciiTheme="minorHAnsi" w:hAnsiTheme="minorHAnsi" w:cstheme="minorHAnsi"/>
          <w:sz w:val="22"/>
          <w:szCs w:val="22"/>
        </w:rPr>
        <w:t xml:space="preserve"> (Pratt and </w:t>
      </w:r>
      <w:proofErr w:type="spellStart"/>
      <w:r w:rsidR="00224B09">
        <w:rPr>
          <w:rFonts w:asciiTheme="minorHAnsi" w:hAnsiTheme="minorHAnsi" w:cstheme="minorHAnsi"/>
          <w:sz w:val="22"/>
          <w:szCs w:val="22"/>
        </w:rPr>
        <w:t>Turanovic</w:t>
      </w:r>
      <w:proofErr w:type="spellEnd"/>
      <w:r w:rsidR="00224B09">
        <w:rPr>
          <w:rFonts w:asciiTheme="minorHAnsi" w:hAnsiTheme="minorHAnsi" w:cstheme="minorHAnsi"/>
          <w:sz w:val="22"/>
          <w:szCs w:val="22"/>
        </w:rPr>
        <w:t>, 2016).</w:t>
      </w:r>
      <w:r w:rsidR="001269DB">
        <w:rPr>
          <w:rFonts w:asciiTheme="minorHAnsi" w:hAnsiTheme="minorHAnsi" w:cstheme="minorHAnsi"/>
          <w:sz w:val="22"/>
          <w:szCs w:val="22"/>
        </w:rPr>
        <w:t xml:space="preserve"> </w:t>
      </w:r>
    </w:p>
    <w:p w14:paraId="0F25A9CC" w14:textId="16A63770" w:rsidR="00364B95" w:rsidRDefault="006F0541" w:rsidP="000E14A4">
      <w:pPr>
        <w:pStyle w:val="NormalWeb"/>
        <w:spacing w:before="0" w:beforeAutospacing="0" w:after="360" w:afterAutospacing="0"/>
        <w:jc w:val="both"/>
        <w:rPr>
          <w:rFonts w:asciiTheme="minorHAnsi" w:hAnsiTheme="minorHAnsi" w:cstheme="minorHAnsi"/>
          <w:sz w:val="22"/>
          <w:szCs w:val="22"/>
        </w:rPr>
      </w:pPr>
      <w:r>
        <w:rPr>
          <w:rFonts w:asciiTheme="minorHAnsi" w:hAnsiTheme="minorHAnsi" w:cstheme="minorHAnsi"/>
          <w:sz w:val="22"/>
          <w:szCs w:val="22"/>
        </w:rPr>
        <w:t xml:space="preserve">As previously discussed </w:t>
      </w:r>
      <w:r w:rsidR="002D11BB">
        <w:rPr>
          <w:rFonts w:asciiTheme="minorHAnsi" w:hAnsiTheme="minorHAnsi" w:cstheme="minorHAnsi"/>
          <w:sz w:val="22"/>
          <w:szCs w:val="22"/>
        </w:rPr>
        <w:t xml:space="preserve">lifestyle theory or engaging in risky behaviour can increase a </w:t>
      </w:r>
      <w:proofErr w:type="spellStart"/>
      <w:r w:rsidR="002D11BB">
        <w:rPr>
          <w:rFonts w:asciiTheme="minorHAnsi" w:hAnsiTheme="minorHAnsi" w:cstheme="minorHAnsi"/>
          <w:sz w:val="22"/>
          <w:szCs w:val="22"/>
        </w:rPr>
        <w:t>persons</w:t>
      </w:r>
      <w:proofErr w:type="spellEnd"/>
      <w:r w:rsidR="002D11BB">
        <w:rPr>
          <w:rFonts w:asciiTheme="minorHAnsi" w:hAnsiTheme="minorHAnsi" w:cstheme="minorHAnsi"/>
          <w:sz w:val="22"/>
          <w:szCs w:val="22"/>
        </w:rPr>
        <w:t xml:space="preserve"> </w:t>
      </w:r>
      <w:r w:rsidR="006F636A">
        <w:rPr>
          <w:rFonts w:asciiTheme="minorHAnsi" w:hAnsiTheme="minorHAnsi" w:cstheme="minorHAnsi"/>
          <w:sz w:val="22"/>
          <w:szCs w:val="22"/>
        </w:rPr>
        <w:t xml:space="preserve">vulnerability </w:t>
      </w:r>
      <w:r w:rsidR="00B761D7">
        <w:rPr>
          <w:rFonts w:asciiTheme="minorHAnsi" w:hAnsiTheme="minorHAnsi" w:cstheme="minorHAnsi"/>
          <w:sz w:val="22"/>
          <w:szCs w:val="22"/>
        </w:rPr>
        <w:t>in the context of being a victim of crime</w:t>
      </w:r>
      <w:r w:rsidR="00C555A6">
        <w:rPr>
          <w:rFonts w:asciiTheme="minorHAnsi" w:hAnsiTheme="minorHAnsi" w:cstheme="minorHAnsi"/>
          <w:sz w:val="22"/>
          <w:szCs w:val="22"/>
        </w:rPr>
        <w:t xml:space="preserve">, when specifically talking about serous and organised crime </w:t>
      </w:r>
      <w:r w:rsidR="00877BE3">
        <w:rPr>
          <w:rFonts w:asciiTheme="minorHAnsi" w:hAnsiTheme="minorHAnsi" w:cstheme="minorHAnsi"/>
          <w:sz w:val="22"/>
          <w:szCs w:val="22"/>
        </w:rPr>
        <w:t>it i</w:t>
      </w:r>
      <w:r w:rsidR="00916137">
        <w:rPr>
          <w:rFonts w:asciiTheme="minorHAnsi" w:hAnsiTheme="minorHAnsi" w:cstheme="minorHAnsi"/>
          <w:sz w:val="22"/>
          <w:szCs w:val="22"/>
        </w:rPr>
        <w:t xml:space="preserve">s likely that lifestyle theory has a massive impact </w:t>
      </w:r>
      <w:r w:rsidR="00770E96">
        <w:rPr>
          <w:rFonts w:asciiTheme="minorHAnsi" w:hAnsiTheme="minorHAnsi" w:cstheme="minorHAnsi"/>
          <w:sz w:val="22"/>
          <w:szCs w:val="22"/>
        </w:rPr>
        <w:t>on whether or not a person will become a victim</w:t>
      </w:r>
      <w:r w:rsidR="003F746D">
        <w:rPr>
          <w:rFonts w:asciiTheme="minorHAnsi" w:hAnsiTheme="minorHAnsi" w:cstheme="minorHAnsi"/>
          <w:sz w:val="22"/>
          <w:szCs w:val="22"/>
        </w:rPr>
        <w:t xml:space="preserve">, </w:t>
      </w:r>
      <w:r w:rsidR="008358AE">
        <w:rPr>
          <w:rFonts w:asciiTheme="minorHAnsi" w:hAnsiTheme="minorHAnsi" w:cstheme="minorHAnsi"/>
          <w:sz w:val="22"/>
          <w:szCs w:val="22"/>
        </w:rPr>
        <w:t xml:space="preserve">this is </w:t>
      </w:r>
      <w:r w:rsidR="007361FD">
        <w:rPr>
          <w:rFonts w:asciiTheme="minorHAnsi" w:hAnsiTheme="minorHAnsi" w:cstheme="minorHAnsi"/>
          <w:sz w:val="22"/>
          <w:szCs w:val="22"/>
        </w:rPr>
        <w:t>regularly the underlying theme of many crime dramas in pop culture</w:t>
      </w:r>
      <w:r w:rsidR="00BD31D5">
        <w:rPr>
          <w:rFonts w:asciiTheme="minorHAnsi" w:hAnsiTheme="minorHAnsi" w:cstheme="minorHAnsi"/>
          <w:sz w:val="22"/>
          <w:szCs w:val="22"/>
        </w:rPr>
        <w:t>, for example in the 1998 crime comedy</w:t>
      </w:r>
      <w:r w:rsidR="00F83824">
        <w:rPr>
          <w:rFonts w:asciiTheme="minorHAnsi" w:hAnsiTheme="minorHAnsi" w:cstheme="minorHAnsi"/>
          <w:sz w:val="22"/>
          <w:szCs w:val="22"/>
        </w:rPr>
        <w:t xml:space="preserve"> ‘Lock, Stock and Two Smoking Barrels’ </w:t>
      </w:r>
      <w:r w:rsidR="00964D95">
        <w:rPr>
          <w:rFonts w:asciiTheme="minorHAnsi" w:hAnsiTheme="minorHAnsi" w:cstheme="minorHAnsi"/>
          <w:sz w:val="22"/>
          <w:szCs w:val="22"/>
        </w:rPr>
        <w:t xml:space="preserve">almost every character experiences a swing between committing crimes and becoming a victim </w:t>
      </w:r>
      <w:r w:rsidR="008E6DD1">
        <w:rPr>
          <w:rFonts w:asciiTheme="minorHAnsi" w:hAnsiTheme="minorHAnsi" w:cstheme="minorHAnsi"/>
          <w:sz w:val="22"/>
          <w:szCs w:val="22"/>
        </w:rPr>
        <w:t>at some point during the film</w:t>
      </w:r>
      <w:r w:rsidR="00E067B1">
        <w:rPr>
          <w:rFonts w:asciiTheme="minorHAnsi" w:hAnsiTheme="minorHAnsi" w:cstheme="minorHAnsi"/>
          <w:sz w:val="22"/>
          <w:szCs w:val="22"/>
        </w:rPr>
        <w:t xml:space="preserve">, although </w:t>
      </w:r>
      <w:r w:rsidR="00A9625F">
        <w:rPr>
          <w:rFonts w:asciiTheme="minorHAnsi" w:hAnsiTheme="minorHAnsi" w:cstheme="minorHAnsi"/>
          <w:sz w:val="22"/>
          <w:szCs w:val="22"/>
        </w:rPr>
        <w:t xml:space="preserve">the </w:t>
      </w:r>
      <w:r w:rsidR="006978EA">
        <w:rPr>
          <w:rFonts w:asciiTheme="minorHAnsi" w:hAnsiTheme="minorHAnsi" w:cstheme="minorHAnsi"/>
          <w:sz w:val="22"/>
          <w:szCs w:val="22"/>
        </w:rPr>
        <w:t>actions in the film are</w:t>
      </w:r>
      <w:r w:rsidR="00E067B1">
        <w:rPr>
          <w:rFonts w:asciiTheme="minorHAnsi" w:hAnsiTheme="minorHAnsi" w:cstheme="minorHAnsi"/>
          <w:sz w:val="22"/>
          <w:szCs w:val="22"/>
        </w:rPr>
        <w:t xml:space="preserve"> greatly exaggerated </w:t>
      </w:r>
      <w:r w:rsidR="006978EA">
        <w:rPr>
          <w:rFonts w:asciiTheme="minorHAnsi" w:hAnsiTheme="minorHAnsi" w:cstheme="minorHAnsi"/>
          <w:sz w:val="22"/>
          <w:szCs w:val="22"/>
        </w:rPr>
        <w:t xml:space="preserve">for entertainment purposes it clearly shows the link between </w:t>
      </w:r>
      <w:r w:rsidR="00C343AA">
        <w:rPr>
          <w:rFonts w:asciiTheme="minorHAnsi" w:hAnsiTheme="minorHAnsi" w:cstheme="minorHAnsi"/>
          <w:sz w:val="22"/>
          <w:szCs w:val="22"/>
        </w:rPr>
        <w:t>the lifestyle that a person leads and the potential for being victimised</w:t>
      </w:r>
      <w:r w:rsidR="00B16D6E">
        <w:rPr>
          <w:rFonts w:asciiTheme="minorHAnsi" w:hAnsiTheme="minorHAnsi" w:cstheme="minorHAnsi"/>
          <w:sz w:val="22"/>
          <w:szCs w:val="22"/>
        </w:rPr>
        <w:t xml:space="preserve"> (Lock, Stock and Two Smoking Barrels, 1998).</w:t>
      </w:r>
      <w:r w:rsidR="003A7B92">
        <w:rPr>
          <w:rFonts w:asciiTheme="minorHAnsi" w:hAnsiTheme="minorHAnsi" w:cstheme="minorHAnsi"/>
          <w:sz w:val="22"/>
          <w:szCs w:val="22"/>
        </w:rPr>
        <w:t xml:space="preserve"> </w:t>
      </w:r>
      <w:r w:rsidR="00CA530C">
        <w:rPr>
          <w:rFonts w:asciiTheme="minorHAnsi" w:hAnsiTheme="minorHAnsi" w:cstheme="minorHAnsi"/>
          <w:sz w:val="22"/>
          <w:szCs w:val="22"/>
        </w:rPr>
        <w:t xml:space="preserve">Due to the </w:t>
      </w:r>
      <w:r w:rsidR="009E5FA5">
        <w:rPr>
          <w:rFonts w:asciiTheme="minorHAnsi" w:hAnsiTheme="minorHAnsi" w:cstheme="minorHAnsi"/>
          <w:sz w:val="22"/>
          <w:szCs w:val="22"/>
        </w:rPr>
        <w:t xml:space="preserve">regular theme of lifestyle theory in popular culture </w:t>
      </w:r>
      <w:r w:rsidR="00181859">
        <w:rPr>
          <w:rFonts w:asciiTheme="minorHAnsi" w:hAnsiTheme="minorHAnsi" w:cstheme="minorHAnsi"/>
          <w:sz w:val="22"/>
          <w:szCs w:val="22"/>
        </w:rPr>
        <w:t xml:space="preserve">crime dramas, </w:t>
      </w:r>
      <w:r w:rsidR="009E5FA5">
        <w:rPr>
          <w:rFonts w:asciiTheme="minorHAnsi" w:hAnsiTheme="minorHAnsi" w:cstheme="minorHAnsi"/>
          <w:sz w:val="22"/>
          <w:szCs w:val="22"/>
        </w:rPr>
        <w:t xml:space="preserve">it indicates that lifestyle theory </w:t>
      </w:r>
      <w:r w:rsidR="004022E9">
        <w:rPr>
          <w:rFonts w:asciiTheme="minorHAnsi" w:hAnsiTheme="minorHAnsi" w:cstheme="minorHAnsi"/>
          <w:sz w:val="22"/>
          <w:szCs w:val="22"/>
        </w:rPr>
        <w:t xml:space="preserve">is seen as an accurate reflection </w:t>
      </w:r>
      <w:r w:rsidR="00181859">
        <w:rPr>
          <w:rFonts w:asciiTheme="minorHAnsi" w:hAnsiTheme="minorHAnsi" w:cstheme="minorHAnsi"/>
          <w:sz w:val="22"/>
          <w:szCs w:val="22"/>
        </w:rPr>
        <w:t xml:space="preserve">of what makes certain people </w:t>
      </w:r>
      <w:r w:rsidR="00181859">
        <w:rPr>
          <w:rFonts w:asciiTheme="minorHAnsi" w:hAnsiTheme="minorHAnsi" w:cstheme="minorHAnsi"/>
          <w:sz w:val="22"/>
          <w:szCs w:val="22"/>
        </w:rPr>
        <w:lastRenderedPageBreak/>
        <w:t>a victim of serious and organised crime</w:t>
      </w:r>
      <w:r w:rsidR="00A80FBE">
        <w:rPr>
          <w:rFonts w:asciiTheme="minorHAnsi" w:hAnsiTheme="minorHAnsi" w:cstheme="minorHAnsi"/>
          <w:sz w:val="22"/>
          <w:szCs w:val="22"/>
        </w:rPr>
        <w:t>.</w:t>
      </w:r>
      <w:r w:rsidR="00181859">
        <w:rPr>
          <w:rFonts w:asciiTheme="minorHAnsi" w:hAnsiTheme="minorHAnsi" w:cstheme="minorHAnsi"/>
          <w:sz w:val="22"/>
          <w:szCs w:val="22"/>
        </w:rPr>
        <w:t xml:space="preserve"> </w:t>
      </w:r>
      <w:r w:rsidR="00D80804">
        <w:rPr>
          <w:rFonts w:asciiTheme="minorHAnsi" w:hAnsiTheme="minorHAnsi" w:cstheme="minorHAnsi"/>
          <w:sz w:val="22"/>
          <w:szCs w:val="22"/>
        </w:rPr>
        <w:t xml:space="preserve">Organised crime groups operate </w:t>
      </w:r>
      <w:r w:rsidR="004B284E">
        <w:rPr>
          <w:rFonts w:asciiTheme="minorHAnsi" w:hAnsiTheme="minorHAnsi" w:cstheme="minorHAnsi"/>
          <w:sz w:val="22"/>
          <w:szCs w:val="22"/>
        </w:rPr>
        <w:t xml:space="preserve">by way of inflicting harm, economic </w:t>
      </w:r>
      <w:r w:rsidR="00325461">
        <w:rPr>
          <w:rFonts w:asciiTheme="minorHAnsi" w:hAnsiTheme="minorHAnsi" w:cstheme="minorHAnsi"/>
          <w:sz w:val="22"/>
          <w:szCs w:val="22"/>
        </w:rPr>
        <w:t>loss,</w:t>
      </w:r>
      <w:r w:rsidR="004B284E">
        <w:rPr>
          <w:rFonts w:asciiTheme="minorHAnsi" w:hAnsiTheme="minorHAnsi" w:cstheme="minorHAnsi"/>
          <w:sz w:val="22"/>
          <w:szCs w:val="22"/>
        </w:rPr>
        <w:t xml:space="preserve"> or the impairment of rights </w:t>
      </w:r>
      <w:r w:rsidR="008A4584">
        <w:rPr>
          <w:rFonts w:asciiTheme="minorHAnsi" w:hAnsiTheme="minorHAnsi" w:cstheme="minorHAnsi"/>
          <w:sz w:val="22"/>
          <w:szCs w:val="22"/>
        </w:rPr>
        <w:t xml:space="preserve">of an individual or group. This is done with the purpose of facilitating </w:t>
      </w:r>
      <w:r w:rsidR="00325461">
        <w:rPr>
          <w:rFonts w:asciiTheme="minorHAnsi" w:hAnsiTheme="minorHAnsi" w:cstheme="minorHAnsi"/>
          <w:sz w:val="22"/>
          <w:szCs w:val="22"/>
        </w:rPr>
        <w:t>or advancing their criminal endeavours</w:t>
      </w:r>
      <w:r w:rsidR="005D1034">
        <w:rPr>
          <w:rFonts w:asciiTheme="minorHAnsi" w:hAnsiTheme="minorHAnsi" w:cstheme="minorHAnsi"/>
          <w:sz w:val="22"/>
          <w:szCs w:val="22"/>
        </w:rPr>
        <w:t xml:space="preserve"> (</w:t>
      </w:r>
      <w:proofErr w:type="spellStart"/>
      <w:r w:rsidR="005D1034">
        <w:rPr>
          <w:rFonts w:asciiTheme="minorHAnsi" w:hAnsiTheme="minorHAnsi" w:cstheme="minorHAnsi"/>
          <w:sz w:val="22"/>
          <w:szCs w:val="22"/>
        </w:rPr>
        <w:t>Langhorn</w:t>
      </w:r>
      <w:proofErr w:type="spellEnd"/>
      <w:r w:rsidR="005D1034">
        <w:rPr>
          <w:rFonts w:asciiTheme="minorHAnsi" w:hAnsiTheme="minorHAnsi" w:cstheme="minorHAnsi"/>
          <w:sz w:val="22"/>
          <w:szCs w:val="22"/>
        </w:rPr>
        <w:t xml:space="preserve">, 2021). </w:t>
      </w:r>
      <w:r w:rsidR="00325461">
        <w:rPr>
          <w:rFonts w:asciiTheme="minorHAnsi" w:hAnsiTheme="minorHAnsi" w:cstheme="minorHAnsi"/>
          <w:sz w:val="22"/>
          <w:szCs w:val="22"/>
        </w:rPr>
        <w:t xml:space="preserve">To follow on from the example used earlier </w:t>
      </w:r>
      <w:r w:rsidR="00A4549F">
        <w:rPr>
          <w:rFonts w:asciiTheme="minorHAnsi" w:hAnsiTheme="minorHAnsi" w:cstheme="minorHAnsi"/>
          <w:sz w:val="22"/>
          <w:szCs w:val="22"/>
        </w:rPr>
        <w:t xml:space="preserve">in the essay the </w:t>
      </w:r>
      <w:r w:rsidR="003E4559">
        <w:rPr>
          <w:rFonts w:asciiTheme="minorHAnsi" w:hAnsiTheme="minorHAnsi" w:cstheme="minorHAnsi"/>
          <w:sz w:val="22"/>
          <w:szCs w:val="22"/>
        </w:rPr>
        <w:t xml:space="preserve">increase in county lines </w:t>
      </w:r>
      <w:r w:rsidR="00AD679C">
        <w:rPr>
          <w:rFonts w:asciiTheme="minorHAnsi" w:hAnsiTheme="minorHAnsi" w:cstheme="minorHAnsi"/>
          <w:sz w:val="22"/>
          <w:szCs w:val="22"/>
        </w:rPr>
        <w:t xml:space="preserve">related crimes </w:t>
      </w:r>
      <w:r w:rsidR="00C00DC2">
        <w:rPr>
          <w:rFonts w:asciiTheme="minorHAnsi" w:hAnsiTheme="minorHAnsi" w:cstheme="minorHAnsi"/>
          <w:sz w:val="22"/>
          <w:szCs w:val="22"/>
        </w:rPr>
        <w:t>in recent years can be attributed to lifestyle theory</w:t>
      </w:r>
      <w:r w:rsidR="00E63DBE">
        <w:rPr>
          <w:rFonts w:asciiTheme="minorHAnsi" w:hAnsiTheme="minorHAnsi" w:cstheme="minorHAnsi"/>
          <w:sz w:val="22"/>
          <w:szCs w:val="22"/>
        </w:rPr>
        <w:t xml:space="preserve">, </w:t>
      </w:r>
      <w:r w:rsidR="00B65DA5">
        <w:rPr>
          <w:rFonts w:asciiTheme="minorHAnsi" w:hAnsiTheme="minorHAnsi" w:cstheme="minorHAnsi"/>
          <w:sz w:val="22"/>
          <w:szCs w:val="22"/>
        </w:rPr>
        <w:t>studies have shown f</w:t>
      </w:r>
      <w:r w:rsidR="00B65DA5" w:rsidRPr="00B65DA5">
        <w:rPr>
          <w:rFonts w:asciiTheme="minorHAnsi" w:hAnsiTheme="minorHAnsi" w:cstheme="minorHAnsi"/>
          <w:sz w:val="22"/>
          <w:szCs w:val="22"/>
        </w:rPr>
        <w:t>rom the year ending March 2017 to March 2019,</w:t>
      </w:r>
      <w:r w:rsidR="00B65DA5">
        <w:rPr>
          <w:rFonts w:asciiTheme="minorHAnsi" w:hAnsiTheme="minorHAnsi" w:cstheme="minorHAnsi"/>
          <w:sz w:val="22"/>
          <w:szCs w:val="22"/>
        </w:rPr>
        <w:t xml:space="preserve"> </w:t>
      </w:r>
      <w:r w:rsidR="00B65DA5" w:rsidRPr="00B65DA5">
        <w:rPr>
          <w:rFonts w:asciiTheme="minorHAnsi" w:hAnsiTheme="minorHAnsi" w:cstheme="minorHAnsi"/>
          <w:sz w:val="22"/>
          <w:szCs w:val="22"/>
        </w:rPr>
        <w:t>a quarter of homicide victims were known drug users, with 13% being known drug dealers. With the numbers being even higher in identified suspects 42% of suspects were users and 24%</w:t>
      </w:r>
      <w:r w:rsidR="00F81E33">
        <w:rPr>
          <w:rFonts w:asciiTheme="minorHAnsi" w:hAnsiTheme="minorHAnsi" w:cstheme="minorHAnsi"/>
          <w:sz w:val="22"/>
          <w:szCs w:val="22"/>
        </w:rPr>
        <w:t xml:space="preserve"> </w:t>
      </w:r>
      <w:r w:rsidR="00B65DA5" w:rsidRPr="00B65DA5">
        <w:rPr>
          <w:rFonts w:asciiTheme="minorHAnsi" w:hAnsiTheme="minorHAnsi" w:cstheme="minorHAnsi"/>
          <w:sz w:val="22"/>
          <w:szCs w:val="22"/>
        </w:rPr>
        <w:t>were</w:t>
      </w:r>
      <w:r w:rsidR="00F81E33">
        <w:rPr>
          <w:rFonts w:asciiTheme="minorHAnsi" w:hAnsiTheme="minorHAnsi" w:cstheme="minorHAnsi"/>
          <w:sz w:val="22"/>
          <w:szCs w:val="22"/>
        </w:rPr>
        <w:t xml:space="preserve"> </w:t>
      </w:r>
      <w:r w:rsidR="00B65DA5" w:rsidRPr="00B65DA5">
        <w:rPr>
          <w:rFonts w:asciiTheme="minorHAnsi" w:hAnsiTheme="minorHAnsi" w:cstheme="minorHAnsi"/>
          <w:sz w:val="22"/>
          <w:szCs w:val="22"/>
        </w:rPr>
        <w:t>dealers</w:t>
      </w:r>
      <w:r w:rsidR="000B7201">
        <w:rPr>
          <w:rFonts w:asciiTheme="minorHAnsi" w:hAnsiTheme="minorHAnsi" w:cstheme="minorHAnsi"/>
          <w:sz w:val="22"/>
          <w:szCs w:val="22"/>
        </w:rPr>
        <w:t xml:space="preserve">, this shows a clear link between the lifestyle these </w:t>
      </w:r>
      <w:r w:rsidR="009C680B">
        <w:rPr>
          <w:rFonts w:asciiTheme="minorHAnsi" w:hAnsiTheme="minorHAnsi" w:cstheme="minorHAnsi"/>
          <w:sz w:val="22"/>
          <w:szCs w:val="22"/>
        </w:rPr>
        <w:t>people are living and their increased risk of becoming a victim of serious crime</w:t>
      </w:r>
      <w:r w:rsidR="0098517D">
        <w:rPr>
          <w:rFonts w:asciiTheme="minorHAnsi" w:hAnsiTheme="minorHAnsi" w:cstheme="minorHAnsi"/>
          <w:sz w:val="22"/>
          <w:szCs w:val="22"/>
        </w:rPr>
        <w:t xml:space="preserve"> or organised crime</w:t>
      </w:r>
      <w:r w:rsidR="00230A33">
        <w:rPr>
          <w:rFonts w:asciiTheme="minorHAnsi" w:hAnsiTheme="minorHAnsi" w:cstheme="minorHAnsi"/>
          <w:sz w:val="22"/>
          <w:szCs w:val="22"/>
        </w:rPr>
        <w:t xml:space="preserve">, </w:t>
      </w:r>
      <w:r w:rsidR="00D009CE">
        <w:rPr>
          <w:rFonts w:asciiTheme="minorHAnsi" w:hAnsiTheme="minorHAnsi" w:cstheme="minorHAnsi"/>
          <w:sz w:val="22"/>
          <w:szCs w:val="22"/>
        </w:rPr>
        <w:t xml:space="preserve">the same studies have shown that people from poor socio economic backgrounds are more likely to </w:t>
      </w:r>
      <w:r w:rsidR="00A4514E">
        <w:rPr>
          <w:rFonts w:asciiTheme="minorHAnsi" w:hAnsiTheme="minorHAnsi" w:cstheme="minorHAnsi"/>
          <w:sz w:val="22"/>
          <w:szCs w:val="22"/>
        </w:rPr>
        <w:t xml:space="preserve">become involved in county lines </w:t>
      </w:r>
      <w:r w:rsidR="009C68EB">
        <w:rPr>
          <w:rFonts w:asciiTheme="minorHAnsi" w:hAnsiTheme="minorHAnsi" w:cstheme="minorHAnsi"/>
          <w:sz w:val="22"/>
          <w:szCs w:val="22"/>
        </w:rPr>
        <w:t xml:space="preserve">as </w:t>
      </w:r>
      <w:r w:rsidR="00594938">
        <w:rPr>
          <w:rFonts w:asciiTheme="minorHAnsi" w:hAnsiTheme="minorHAnsi" w:cstheme="minorHAnsi"/>
          <w:sz w:val="22"/>
          <w:szCs w:val="22"/>
        </w:rPr>
        <w:t xml:space="preserve">there are fewer opportunities in the context of employment and </w:t>
      </w:r>
      <w:r w:rsidR="0090168C">
        <w:rPr>
          <w:rFonts w:asciiTheme="minorHAnsi" w:hAnsiTheme="minorHAnsi" w:cstheme="minorHAnsi"/>
          <w:sz w:val="22"/>
          <w:szCs w:val="22"/>
        </w:rPr>
        <w:t xml:space="preserve">education which </w:t>
      </w:r>
      <w:r w:rsidR="00400690">
        <w:rPr>
          <w:rFonts w:asciiTheme="minorHAnsi" w:hAnsiTheme="minorHAnsi" w:cstheme="minorHAnsi"/>
          <w:sz w:val="22"/>
          <w:szCs w:val="22"/>
        </w:rPr>
        <w:t xml:space="preserve">make certain people feel that engaging in a life of crime is one of their only options in </w:t>
      </w:r>
      <w:r w:rsidR="00CC14A4">
        <w:rPr>
          <w:rFonts w:asciiTheme="minorHAnsi" w:hAnsiTheme="minorHAnsi" w:cstheme="minorHAnsi"/>
          <w:sz w:val="22"/>
          <w:szCs w:val="22"/>
        </w:rPr>
        <w:t>securing financial security</w:t>
      </w:r>
      <w:r w:rsidR="0008680C">
        <w:rPr>
          <w:rFonts w:asciiTheme="minorHAnsi" w:hAnsiTheme="minorHAnsi" w:cstheme="minorHAnsi"/>
          <w:sz w:val="22"/>
          <w:szCs w:val="22"/>
        </w:rPr>
        <w:t xml:space="preserve"> (O’Hagan and Edmundson, 2021).</w:t>
      </w:r>
      <w:r w:rsidR="00CA530C">
        <w:rPr>
          <w:rFonts w:asciiTheme="minorHAnsi" w:hAnsiTheme="minorHAnsi" w:cstheme="minorHAnsi"/>
          <w:sz w:val="22"/>
          <w:szCs w:val="22"/>
        </w:rPr>
        <w:t xml:space="preserve"> </w:t>
      </w:r>
      <w:r w:rsidR="00A80FBE">
        <w:rPr>
          <w:rFonts w:asciiTheme="minorHAnsi" w:hAnsiTheme="minorHAnsi" w:cstheme="minorHAnsi"/>
          <w:sz w:val="22"/>
          <w:szCs w:val="22"/>
        </w:rPr>
        <w:t xml:space="preserve">The figures stated above also show that lifestyle theory has a </w:t>
      </w:r>
      <w:r w:rsidR="0086556B">
        <w:rPr>
          <w:rFonts w:asciiTheme="minorHAnsi" w:hAnsiTheme="minorHAnsi" w:cstheme="minorHAnsi"/>
          <w:sz w:val="22"/>
          <w:szCs w:val="22"/>
        </w:rPr>
        <w:t>major impact on determining whether or not someone will become a victim of crime.</w:t>
      </w:r>
    </w:p>
    <w:p w14:paraId="6D30B685" w14:textId="1FEF9222" w:rsidR="00D3255F" w:rsidRDefault="00D3255F" w:rsidP="000E14A4">
      <w:pPr>
        <w:pStyle w:val="NormalWeb"/>
        <w:spacing w:before="0" w:beforeAutospacing="0" w:after="360" w:afterAutospacing="0"/>
        <w:jc w:val="both"/>
        <w:rPr>
          <w:rFonts w:asciiTheme="minorHAnsi" w:hAnsiTheme="minorHAnsi" w:cstheme="minorHAnsi"/>
          <w:sz w:val="22"/>
          <w:szCs w:val="22"/>
        </w:rPr>
      </w:pPr>
      <w:r>
        <w:rPr>
          <w:rFonts w:asciiTheme="minorHAnsi" w:hAnsiTheme="minorHAnsi" w:cstheme="minorHAnsi"/>
          <w:sz w:val="22"/>
          <w:szCs w:val="22"/>
        </w:rPr>
        <w:t xml:space="preserve">In this essay I have explained what is meant by </w:t>
      </w:r>
      <w:r w:rsidR="003D4735">
        <w:rPr>
          <w:rFonts w:asciiTheme="minorHAnsi" w:hAnsiTheme="minorHAnsi" w:cstheme="minorHAnsi"/>
          <w:sz w:val="22"/>
          <w:szCs w:val="22"/>
        </w:rPr>
        <w:t xml:space="preserve">serious crime, organised </w:t>
      </w:r>
      <w:r w:rsidR="0086556B">
        <w:rPr>
          <w:rFonts w:asciiTheme="minorHAnsi" w:hAnsiTheme="minorHAnsi" w:cstheme="minorHAnsi"/>
          <w:sz w:val="22"/>
          <w:szCs w:val="22"/>
        </w:rPr>
        <w:t>crime,</w:t>
      </w:r>
      <w:r w:rsidR="003D4735">
        <w:rPr>
          <w:rFonts w:asciiTheme="minorHAnsi" w:hAnsiTheme="minorHAnsi" w:cstheme="minorHAnsi"/>
          <w:sz w:val="22"/>
          <w:szCs w:val="22"/>
        </w:rPr>
        <w:t xml:space="preserve"> and lifestyle theory, </w:t>
      </w:r>
      <w:r w:rsidR="008A137E">
        <w:rPr>
          <w:rFonts w:asciiTheme="minorHAnsi" w:hAnsiTheme="minorHAnsi" w:cstheme="minorHAnsi"/>
          <w:sz w:val="22"/>
          <w:szCs w:val="22"/>
        </w:rPr>
        <w:t xml:space="preserve">I have also assessed the impact lifestyle theory </w:t>
      </w:r>
      <w:r w:rsidR="000A4B37">
        <w:rPr>
          <w:rFonts w:asciiTheme="minorHAnsi" w:hAnsiTheme="minorHAnsi" w:cstheme="minorHAnsi"/>
          <w:sz w:val="22"/>
          <w:szCs w:val="22"/>
        </w:rPr>
        <w:t xml:space="preserve">has on an individual’s risk of becoming a </w:t>
      </w:r>
      <w:r w:rsidR="00746D83">
        <w:rPr>
          <w:rFonts w:asciiTheme="minorHAnsi" w:hAnsiTheme="minorHAnsi" w:cstheme="minorHAnsi"/>
          <w:sz w:val="22"/>
          <w:szCs w:val="22"/>
        </w:rPr>
        <w:t>victim of crime using both academic resources and popular culture examples</w:t>
      </w:r>
      <w:r w:rsidR="00E17026">
        <w:rPr>
          <w:rFonts w:asciiTheme="minorHAnsi" w:hAnsiTheme="minorHAnsi" w:cstheme="minorHAnsi"/>
          <w:sz w:val="22"/>
          <w:szCs w:val="22"/>
        </w:rPr>
        <w:t>. Based on my findings I believe that lifestyle theory is, to a large extent, an accurate reflection of what makes certain people vulnerable to becoming a victim of serious and organised crime.</w:t>
      </w:r>
    </w:p>
    <w:p w14:paraId="44C5EA82" w14:textId="1CDA44C3" w:rsidR="00E17026" w:rsidRDefault="00E17026" w:rsidP="000E14A4">
      <w:pPr>
        <w:pStyle w:val="NormalWeb"/>
        <w:spacing w:before="0" w:beforeAutospacing="0" w:after="360" w:afterAutospacing="0"/>
        <w:jc w:val="both"/>
        <w:rPr>
          <w:rFonts w:asciiTheme="minorHAnsi" w:hAnsiTheme="minorHAnsi" w:cstheme="minorHAnsi"/>
          <w:b/>
          <w:bCs/>
          <w:u w:val="single"/>
        </w:rPr>
      </w:pPr>
      <w:r>
        <w:rPr>
          <w:rFonts w:asciiTheme="minorHAnsi" w:hAnsiTheme="minorHAnsi" w:cstheme="minorHAnsi"/>
          <w:b/>
          <w:bCs/>
          <w:u w:val="single"/>
        </w:rPr>
        <w:t>WORD COUNT: 9</w:t>
      </w:r>
      <w:r w:rsidR="000D641E">
        <w:rPr>
          <w:rFonts w:asciiTheme="minorHAnsi" w:hAnsiTheme="minorHAnsi" w:cstheme="minorHAnsi"/>
          <w:b/>
          <w:bCs/>
          <w:u w:val="single"/>
        </w:rPr>
        <w:t>75</w:t>
      </w:r>
    </w:p>
    <w:p w14:paraId="3B1B7016" w14:textId="77777777" w:rsidR="00E17026" w:rsidRPr="00E17026" w:rsidRDefault="00E17026" w:rsidP="000E14A4">
      <w:pPr>
        <w:pStyle w:val="NormalWeb"/>
        <w:spacing w:before="0" w:beforeAutospacing="0" w:after="360" w:afterAutospacing="0"/>
        <w:jc w:val="both"/>
        <w:rPr>
          <w:rFonts w:asciiTheme="minorHAnsi" w:hAnsiTheme="minorHAnsi" w:cstheme="minorHAnsi"/>
          <w:sz w:val="22"/>
          <w:szCs w:val="22"/>
        </w:rPr>
      </w:pPr>
    </w:p>
    <w:p w14:paraId="43F3EC51" w14:textId="77777777" w:rsidR="00B16D6E" w:rsidRPr="00CA12FF" w:rsidRDefault="00B16D6E" w:rsidP="000E14A4">
      <w:pPr>
        <w:pStyle w:val="NormalWeb"/>
        <w:spacing w:before="0" w:beforeAutospacing="0" w:after="360" w:afterAutospacing="0"/>
        <w:jc w:val="both"/>
        <w:rPr>
          <w:rFonts w:asciiTheme="minorHAnsi" w:hAnsiTheme="minorHAnsi" w:cstheme="minorHAnsi"/>
          <w:color w:val="000000"/>
          <w:spacing w:val="3"/>
          <w:sz w:val="22"/>
          <w:szCs w:val="22"/>
        </w:rPr>
      </w:pPr>
    </w:p>
    <w:p w14:paraId="4FF30095" w14:textId="303D0162" w:rsidR="00885629" w:rsidRDefault="00885629" w:rsidP="000E14A4">
      <w:pPr>
        <w:pStyle w:val="NormalWeb"/>
        <w:spacing w:before="0" w:beforeAutospacing="0" w:after="360" w:afterAutospacing="0"/>
        <w:jc w:val="both"/>
        <w:rPr>
          <w:rFonts w:asciiTheme="minorHAnsi" w:hAnsiTheme="minorHAnsi" w:cstheme="minorHAnsi"/>
          <w:color w:val="000000"/>
          <w:spacing w:val="3"/>
          <w:sz w:val="22"/>
          <w:szCs w:val="22"/>
        </w:rPr>
      </w:pPr>
    </w:p>
    <w:p w14:paraId="5675DF68" w14:textId="77777777" w:rsidR="00885629" w:rsidRPr="00FC391E" w:rsidRDefault="00885629" w:rsidP="000E14A4">
      <w:pPr>
        <w:pStyle w:val="NormalWeb"/>
        <w:spacing w:before="0" w:beforeAutospacing="0" w:after="360" w:afterAutospacing="0"/>
        <w:jc w:val="both"/>
        <w:rPr>
          <w:rFonts w:asciiTheme="minorHAnsi" w:hAnsiTheme="minorHAnsi" w:cstheme="minorHAnsi"/>
          <w:color w:val="000000"/>
          <w:spacing w:val="3"/>
          <w:sz w:val="22"/>
          <w:szCs w:val="22"/>
        </w:rPr>
      </w:pPr>
    </w:p>
    <w:p w14:paraId="0903462E" w14:textId="1DEF6CDC" w:rsidR="002A6AAB" w:rsidRPr="000E3CCB" w:rsidRDefault="002A6AAB" w:rsidP="000E14A4">
      <w:pPr>
        <w:jc w:val="both"/>
      </w:pPr>
    </w:p>
    <w:p w14:paraId="442A6B49" w14:textId="77777777" w:rsidR="00A372BC" w:rsidRDefault="00A372BC" w:rsidP="000E14A4">
      <w:pPr>
        <w:jc w:val="both"/>
        <w:rPr>
          <w:b/>
          <w:bCs/>
          <w:u w:val="single"/>
        </w:rPr>
      </w:pPr>
    </w:p>
    <w:p w14:paraId="25F6C0DF" w14:textId="77777777" w:rsidR="00A372BC" w:rsidRDefault="00A372BC" w:rsidP="000E14A4">
      <w:pPr>
        <w:jc w:val="both"/>
        <w:rPr>
          <w:b/>
          <w:bCs/>
          <w:u w:val="single"/>
        </w:rPr>
      </w:pPr>
    </w:p>
    <w:p w14:paraId="1174892F" w14:textId="77777777" w:rsidR="00A372BC" w:rsidRDefault="00A372BC" w:rsidP="000E14A4">
      <w:pPr>
        <w:jc w:val="both"/>
        <w:rPr>
          <w:b/>
          <w:bCs/>
          <w:u w:val="single"/>
        </w:rPr>
      </w:pPr>
    </w:p>
    <w:p w14:paraId="5534BDBD" w14:textId="77777777" w:rsidR="00A372BC" w:rsidRDefault="00A372BC" w:rsidP="000E14A4">
      <w:pPr>
        <w:jc w:val="both"/>
        <w:rPr>
          <w:b/>
          <w:bCs/>
          <w:u w:val="single"/>
        </w:rPr>
      </w:pPr>
    </w:p>
    <w:p w14:paraId="6DED6869" w14:textId="77777777" w:rsidR="00A372BC" w:rsidRDefault="00A372BC" w:rsidP="000E14A4">
      <w:pPr>
        <w:jc w:val="both"/>
        <w:rPr>
          <w:b/>
          <w:bCs/>
          <w:u w:val="single"/>
        </w:rPr>
      </w:pPr>
    </w:p>
    <w:p w14:paraId="65A6DBD1" w14:textId="77777777" w:rsidR="00A372BC" w:rsidRDefault="00A372BC" w:rsidP="000E14A4">
      <w:pPr>
        <w:jc w:val="both"/>
        <w:rPr>
          <w:b/>
          <w:bCs/>
          <w:u w:val="single"/>
        </w:rPr>
      </w:pPr>
    </w:p>
    <w:p w14:paraId="72C663A2" w14:textId="77777777" w:rsidR="00A372BC" w:rsidRDefault="00A372BC" w:rsidP="000E14A4">
      <w:pPr>
        <w:jc w:val="both"/>
        <w:rPr>
          <w:b/>
          <w:bCs/>
          <w:u w:val="single"/>
        </w:rPr>
      </w:pPr>
    </w:p>
    <w:p w14:paraId="6EE234BA" w14:textId="77777777" w:rsidR="00A372BC" w:rsidRDefault="00A372BC" w:rsidP="000E14A4">
      <w:pPr>
        <w:jc w:val="both"/>
        <w:rPr>
          <w:b/>
          <w:bCs/>
          <w:u w:val="single"/>
        </w:rPr>
      </w:pPr>
    </w:p>
    <w:p w14:paraId="66BA6DA3" w14:textId="77777777" w:rsidR="00A372BC" w:rsidRDefault="00A372BC" w:rsidP="000E14A4">
      <w:pPr>
        <w:jc w:val="both"/>
        <w:rPr>
          <w:b/>
          <w:bCs/>
          <w:u w:val="single"/>
        </w:rPr>
      </w:pPr>
    </w:p>
    <w:p w14:paraId="208BAD46" w14:textId="29C22579" w:rsidR="00A372BC" w:rsidRDefault="00277C26" w:rsidP="000E14A4">
      <w:pPr>
        <w:jc w:val="both"/>
        <w:rPr>
          <w:b/>
          <w:bCs/>
          <w:sz w:val="28"/>
          <w:szCs w:val="28"/>
          <w:u w:val="single"/>
        </w:rPr>
      </w:pPr>
      <w:r w:rsidRPr="00277C26">
        <w:rPr>
          <w:b/>
          <w:bCs/>
          <w:sz w:val="28"/>
          <w:szCs w:val="28"/>
          <w:u w:val="single"/>
        </w:rPr>
        <w:lastRenderedPageBreak/>
        <w:t xml:space="preserve">Why </w:t>
      </w:r>
      <w:proofErr w:type="gramStart"/>
      <w:r w:rsidRPr="00277C26">
        <w:rPr>
          <w:b/>
          <w:bCs/>
          <w:sz w:val="28"/>
          <w:szCs w:val="28"/>
          <w:u w:val="single"/>
        </w:rPr>
        <w:t>is</w:t>
      </w:r>
      <w:proofErr w:type="gramEnd"/>
      <w:r w:rsidRPr="00277C26">
        <w:rPr>
          <w:b/>
          <w:bCs/>
          <w:sz w:val="28"/>
          <w:szCs w:val="28"/>
          <w:u w:val="single"/>
        </w:rPr>
        <w:t xml:space="preserve"> a partnership approach the most effective way of preventing re-offending?</w:t>
      </w:r>
    </w:p>
    <w:p w14:paraId="09144C9F" w14:textId="737B7965" w:rsidR="00C52676" w:rsidRDefault="00B41724" w:rsidP="000E14A4">
      <w:pPr>
        <w:jc w:val="both"/>
      </w:pPr>
      <w:r>
        <w:t xml:space="preserve">In this essay I will be </w:t>
      </w:r>
      <w:r w:rsidR="00F2431A">
        <w:t xml:space="preserve">examining </w:t>
      </w:r>
      <w:r w:rsidR="0022030D">
        <w:t xml:space="preserve">why a partnership approach is the most effective way of preventing reoffending, I will begin by explaining what is meant by a partnership approach in the context of policing </w:t>
      </w:r>
      <w:r w:rsidR="006545FF">
        <w:t>and managing offenders</w:t>
      </w:r>
      <w:r w:rsidR="00C942EB">
        <w:t>, I will be exploring the use of lifestyle theory</w:t>
      </w:r>
      <w:r w:rsidR="004E41AD">
        <w:t xml:space="preserve"> when coming up with a plan to prevent reoffending</w:t>
      </w:r>
      <w:r w:rsidR="006545FF">
        <w:t xml:space="preserve">. I will then be reviewing how effective this method is </w:t>
      </w:r>
      <w:r w:rsidR="004D4030">
        <w:t xml:space="preserve">at preventing reoffending by looking at </w:t>
      </w:r>
      <w:r w:rsidR="004D74B2">
        <w:t xml:space="preserve">alternative methods at attempting to reduce </w:t>
      </w:r>
      <w:r w:rsidR="00D372E5">
        <w:t>recidivism rates in both the UK and other countries</w:t>
      </w:r>
      <w:r w:rsidR="009454A1">
        <w:t>, I will be using academic resources to assist me in</w:t>
      </w:r>
      <w:r w:rsidR="00642E07">
        <w:t xml:space="preserve"> validating my argument </w:t>
      </w:r>
      <w:r w:rsidR="00694275">
        <w:t>and writing</w:t>
      </w:r>
      <w:r w:rsidR="00642E07">
        <w:t xml:space="preserve"> this essay. </w:t>
      </w:r>
    </w:p>
    <w:p w14:paraId="2B7E6E7B" w14:textId="18F8E3FB" w:rsidR="00FA444A" w:rsidRDefault="003C5195" w:rsidP="000E14A4">
      <w:pPr>
        <w:jc w:val="both"/>
      </w:pPr>
      <w:r>
        <w:t xml:space="preserve">To </w:t>
      </w:r>
      <w:r w:rsidR="00395CF8">
        <w:t xml:space="preserve">better answer this </w:t>
      </w:r>
      <w:r w:rsidR="00612429">
        <w:t>question,</w:t>
      </w:r>
      <w:r w:rsidR="00395CF8">
        <w:t xml:space="preserve"> we must first understand what is meant by a partnership approach within the context of policing</w:t>
      </w:r>
      <w:r w:rsidR="00612429">
        <w:t>. S</w:t>
      </w:r>
      <w:r w:rsidR="00D82B00">
        <w:t xml:space="preserve">ometimes referred to as partnership policing </w:t>
      </w:r>
      <w:r w:rsidR="00612429">
        <w:t xml:space="preserve">the basic premise of </w:t>
      </w:r>
      <w:r w:rsidR="00B36CAF">
        <w:t xml:space="preserve">‘partnership approach’ is </w:t>
      </w:r>
      <w:r w:rsidR="00AA7A94">
        <w:t>two or more parties</w:t>
      </w:r>
      <w:r w:rsidR="001E4504">
        <w:t xml:space="preserve">, in this instance </w:t>
      </w:r>
      <w:r w:rsidR="001D4819">
        <w:t xml:space="preserve">the police and another individual or group, working together </w:t>
      </w:r>
      <w:r w:rsidR="00144421">
        <w:t>to</w:t>
      </w:r>
      <w:r w:rsidR="005371B8">
        <w:t>,</w:t>
      </w:r>
      <w:r w:rsidR="00144421">
        <w:t xml:space="preserve"> </w:t>
      </w:r>
      <w:r w:rsidR="005E68D1">
        <w:t xml:space="preserve">in the most basic terms, prevent crime. </w:t>
      </w:r>
      <w:r w:rsidR="005371B8">
        <w:t xml:space="preserve">Police often seek to create partnerships with a range of </w:t>
      </w:r>
      <w:r w:rsidR="0059252F">
        <w:t>different communities and groups that often cannot be reached by other services</w:t>
      </w:r>
      <w:r w:rsidR="00335EB1">
        <w:t xml:space="preserve">, this approach can be especially useful in </w:t>
      </w:r>
      <w:r w:rsidR="00502ABA">
        <w:t>combatting hate crime</w:t>
      </w:r>
      <w:r w:rsidR="00582543">
        <w:t xml:space="preserve"> (College of Policing, 2020). </w:t>
      </w:r>
      <w:r w:rsidR="00344AA9">
        <w:t xml:space="preserve">A partnership approach </w:t>
      </w:r>
      <w:r w:rsidR="00EB702C">
        <w:t xml:space="preserve">lends itself well to routine activity theory </w:t>
      </w:r>
      <w:r w:rsidR="00944D02">
        <w:t xml:space="preserve">when trying to prevent offending and reoffending. Routine activity theory suggests that </w:t>
      </w:r>
      <w:r w:rsidR="00446B32">
        <w:t xml:space="preserve">the opportunity for a crime to be committed </w:t>
      </w:r>
      <w:r w:rsidR="00F0161D">
        <w:t>can be attributed one or more of the following aspects:</w:t>
      </w:r>
    </w:p>
    <w:p w14:paraId="492A9031" w14:textId="0F82B7F3" w:rsidR="00F0161D" w:rsidRDefault="00F0161D" w:rsidP="000E14A4">
      <w:pPr>
        <w:pStyle w:val="ListParagraph"/>
        <w:numPr>
          <w:ilvl w:val="0"/>
          <w:numId w:val="1"/>
        </w:numPr>
        <w:jc w:val="both"/>
      </w:pPr>
      <w:r>
        <w:t>A motivated offender</w:t>
      </w:r>
    </w:p>
    <w:p w14:paraId="7EA16F0F" w14:textId="1513F90D" w:rsidR="00F0161D" w:rsidRDefault="00F0161D" w:rsidP="000E14A4">
      <w:pPr>
        <w:pStyle w:val="ListParagraph"/>
        <w:numPr>
          <w:ilvl w:val="0"/>
          <w:numId w:val="1"/>
        </w:numPr>
        <w:jc w:val="both"/>
      </w:pPr>
      <w:r>
        <w:t>A valid target</w:t>
      </w:r>
      <w:r w:rsidR="0011112C">
        <w:t>/victim</w:t>
      </w:r>
    </w:p>
    <w:p w14:paraId="2D2CB51C" w14:textId="64086B3E" w:rsidR="0011112C" w:rsidRDefault="0011112C" w:rsidP="000E14A4">
      <w:pPr>
        <w:pStyle w:val="ListParagraph"/>
        <w:numPr>
          <w:ilvl w:val="0"/>
          <w:numId w:val="1"/>
        </w:numPr>
        <w:jc w:val="both"/>
      </w:pPr>
      <w:r>
        <w:t xml:space="preserve">A lack of a capable guardian </w:t>
      </w:r>
    </w:p>
    <w:p w14:paraId="2F67CC60" w14:textId="46B50530" w:rsidR="008221B7" w:rsidRDefault="005E7CC1" w:rsidP="000E14A4">
      <w:pPr>
        <w:jc w:val="both"/>
      </w:pPr>
      <w:r>
        <w:t xml:space="preserve">The theory suggests that by removing one of </w:t>
      </w:r>
      <w:r w:rsidR="008B45F2">
        <w:t>these aspects the opportunity for a crime to be committed would be reduced or eliminated</w:t>
      </w:r>
      <w:r w:rsidR="00494C76">
        <w:t xml:space="preserve">. A </w:t>
      </w:r>
      <w:r w:rsidR="00C16139">
        <w:t xml:space="preserve">groups involved in a </w:t>
      </w:r>
      <w:r w:rsidR="00494C76">
        <w:t xml:space="preserve">partnership approach </w:t>
      </w:r>
      <w:r w:rsidR="00C16139">
        <w:t xml:space="preserve">to </w:t>
      </w:r>
      <w:r w:rsidR="00BF3923">
        <w:t xml:space="preserve">prevent reoffending </w:t>
      </w:r>
      <w:r w:rsidR="00507501">
        <w:t xml:space="preserve">can utilise this theory to prevent reoffending by </w:t>
      </w:r>
      <w:r w:rsidR="004304C6">
        <w:t xml:space="preserve">understanding what motivates the </w:t>
      </w:r>
      <w:r w:rsidR="004C20A3">
        <w:t xml:space="preserve">specific offender and either removing that motivation or redirecting the offender to other means of </w:t>
      </w:r>
      <w:r w:rsidR="00995960">
        <w:t>acquiring the motivation, for example if the motivation is money</w:t>
      </w:r>
      <w:r w:rsidR="00D00908">
        <w:t xml:space="preserve"> as the offender is unable to find a job, assistance from </w:t>
      </w:r>
      <w:r w:rsidR="00BA2F7E">
        <w:t xml:space="preserve">probation services or social services </w:t>
      </w:r>
      <w:r w:rsidR="00DE3745">
        <w:t xml:space="preserve">may help them find employment and therefore eliminate the need </w:t>
      </w:r>
      <w:r w:rsidR="001362D0">
        <w:t>to commit a crime in order to gain money, this also links in with the need for a capable guardian to help guide the potential reoffender on to more desirable paths.</w:t>
      </w:r>
      <w:r w:rsidR="00581929">
        <w:t xml:space="preserve"> </w:t>
      </w:r>
      <w:r w:rsidR="00DE1BD2">
        <w:t>Services are also able to remove the validity of the potential target of the crime</w:t>
      </w:r>
      <w:r w:rsidR="00E235C7">
        <w:t xml:space="preserve">, in instances of reoccurring domestic violence </w:t>
      </w:r>
      <w:r w:rsidR="00AC3FF8">
        <w:t xml:space="preserve">services such as women’s aid or an independent domestic violence advisor </w:t>
      </w:r>
      <w:r w:rsidR="000616DE">
        <w:t xml:space="preserve">can </w:t>
      </w:r>
      <w:r w:rsidR="002F6174">
        <w:t xml:space="preserve">assist the victim in finding alternative accommodation and </w:t>
      </w:r>
      <w:r w:rsidR="00E44349">
        <w:t xml:space="preserve">a wider support network which will assist in preventing </w:t>
      </w:r>
      <w:r w:rsidR="00DB3E93">
        <w:t>reoffending</w:t>
      </w:r>
      <w:r w:rsidR="005114CB">
        <w:t xml:space="preserve"> (Miro</w:t>
      </w:r>
      <w:r w:rsidR="00A02183">
        <w:t>, 2014).</w:t>
      </w:r>
      <w:r w:rsidR="004A59CF">
        <w:t xml:space="preserve"> </w:t>
      </w:r>
      <w:r w:rsidR="0061167E">
        <w:t xml:space="preserve">By implementing this theory </w:t>
      </w:r>
      <w:r w:rsidR="00366847">
        <w:t>alongside,</w:t>
      </w:r>
      <w:r w:rsidR="0061167E">
        <w:t xml:space="preserve"> the partnership approach</w:t>
      </w:r>
      <w:r w:rsidR="00050DC3">
        <w:t>,</w:t>
      </w:r>
      <w:r w:rsidR="0061167E">
        <w:t xml:space="preserve"> all involved agencies </w:t>
      </w:r>
      <w:r w:rsidR="00050DC3">
        <w:t xml:space="preserve">can maximise </w:t>
      </w:r>
      <w:r w:rsidR="000B6A13">
        <w:t>the likelihood of a positive result when trying to reduce reoffending rates</w:t>
      </w:r>
      <w:r w:rsidR="00252A78">
        <w:t xml:space="preserve">. </w:t>
      </w:r>
      <w:r w:rsidR="00644F69">
        <w:t xml:space="preserve">When using cases of domestic abuse/violence as an example, </w:t>
      </w:r>
      <w:r w:rsidR="002F764E">
        <w:t xml:space="preserve">police can pass information to other services </w:t>
      </w:r>
      <w:r w:rsidR="00126677">
        <w:t xml:space="preserve">who can disseminate this information to the agencies or individuals that need it for safeguarding purposes. </w:t>
      </w:r>
      <w:r w:rsidR="00C82FA6">
        <w:t xml:space="preserve">Domestic abuse aggressors will be highlighted to social services and </w:t>
      </w:r>
      <w:r w:rsidR="0012395E">
        <w:t xml:space="preserve">other agencies so they can focus on safeguarding measures for any existing or new partners the offender could have, in </w:t>
      </w:r>
      <w:r w:rsidR="001453FC">
        <w:t>extreme cases, children can be removed from the household to prevent them from becoming victims</w:t>
      </w:r>
      <w:r w:rsidR="00742F9B">
        <w:t xml:space="preserve">. Probation services can also be informed if </w:t>
      </w:r>
      <w:r w:rsidR="003F345A">
        <w:t xml:space="preserve">an offender is breaching any conditions </w:t>
      </w:r>
      <w:r w:rsidR="00A93E4E">
        <w:t xml:space="preserve">placed upon them when they have been released from prison, </w:t>
      </w:r>
      <w:r w:rsidR="00D909FE">
        <w:t xml:space="preserve">this along with a large </w:t>
      </w:r>
      <w:r w:rsidR="00703566">
        <w:t>number</w:t>
      </w:r>
      <w:r w:rsidR="00D909FE">
        <w:t xml:space="preserve"> of other measures can act as a deterrent and also </w:t>
      </w:r>
      <w:r w:rsidR="00A464EB">
        <w:t>directly and indirectly remove a suitable target from the situation which aids in reducing the chances of another crime being committed (</w:t>
      </w:r>
      <w:proofErr w:type="spellStart"/>
      <w:r w:rsidR="00A464EB">
        <w:t>Kemshall</w:t>
      </w:r>
      <w:proofErr w:type="spellEnd"/>
      <w:r w:rsidR="00A464EB">
        <w:t xml:space="preserve"> and Maguire 2021).</w:t>
      </w:r>
      <w:r w:rsidR="00BE66C8">
        <w:t xml:space="preserve"> </w:t>
      </w:r>
    </w:p>
    <w:p w14:paraId="4D7A70FC" w14:textId="24D66FDC" w:rsidR="00BE66C8" w:rsidRDefault="00FB260D" w:rsidP="000E14A4">
      <w:pPr>
        <w:jc w:val="both"/>
      </w:pPr>
      <w:r>
        <w:lastRenderedPageBreak/>
        <w:t>In the past, other methods have been used in an attempt to reduce reoffending rates</w:t>
      </w:r>
      <w:r w:rsidR="000B0347">
        <w:t xml:space="preserve">, </w:t>
      </w:r>
      <w:r w:rsidR="00CF6A5D">
        <w:t>these d</w:t>
      </w:r>
      <w:r w:rsidR="000B0347">
        <w:t xml:space="preserve">ifferent methods have been used across different countries and cultures </w:t>
      </w:r>
      <w:r w:rsidR="00CF6A5D">
        <w:t>all in an effort to</w:t>
      </w:r>
      <w:r w:rsidR="005323F0">
        <w:t xml:space="preserve"> </w:t>
      </w:r>
      <w:r w:rsidR="001F62C2">
        <w:t xml:space="preserve">deter crime </w:t>
      </w:r>
      <w:r w:rsidR="00FE0EEB">
        <w:t>or prevent reoffending</w:t>
      </w:r>
      <w:r w:rsidR="005030A7">
        <w:t xml:space="preserve">, punishments like the death penalty and </w:t>
      </w:r>
      <w:r w:rsidR="0038536C">
        <w:t xml:space="preserve">lengthy </w:t>
      </w:r>
      <w:r w:rsidR="00393842">
        <w:t xml:space="preserve">prison sentences while </w:t>
      </w:r>
      <w:r w:rsidR="00AF5CE5">
        <w:t>having some merit</w:t>
      </w:r>
      <w:r w:rsidR="00F21AE9">
        <w:t xml:space="preserve"> in terms of preventing reoffending by removing the </w:t>
      </w:r>
      <w:r w:rsidR="00381714">
        <w:t>offender’s</w:t>
      </w:r>
      <w:r w:rsidR="00F21AE9">
        <w:t xml:space="preserve"> capacity to commit crimes </w:t>
      </w:r>
      <w:r w:rsidR="00AD036E">
        <w:t>do not act as a deterrent</w:t>
      </w:r>
      <w:r w:rsidR="00204CA8">
        <w:t xml:space="preserve">. </w:t>
      </w:r>
      <w:r w:rsidR="00381714">
        <w:t xml:space="preserve">This realisation has led many </w:t>
      </w:r>
      <w:r w:rsidR="000554C7">
        <w:t>criminologists</w:t>
      </w:r>
      <w:r w:rsidR="00381714">
        <w:t xml:space="preserve"> </w:t>
      </w:r>
      <w:r w:rsidR="00B01516">
        <w:t xml:space="preserve">to believe </w:t>
      </w:r>
      <w:r w:rsidR="00B8091A">
        <w:t>that punishment does not deter, and therefore does not reduce reoffending</w:t>
      </w:r>
      <w:r w:rsidR="00E21A94">
        <w:t xml:space="preserve"> </w:t>
      </w:r>
      <w:r w:rsidR="000554C7">
        <w:t xml:space="preserve">(Bailey, 1977). </w:t>
      </w:r>
      <w:r w:rsidR="00ED3E9B">
        <w:t xml:space="preserve">If we </w:t>
      </w:r>
      <w:r w:rsidR="000369BA">
        <w:t>use and agree with the findings that punishment does not deter</w:t>
      </w:r>
      <w:r w:rsidR="00D36468">
        <w:t xml:space="preserve"> then another way of reforming </w:t>
      </w:r>
      <w:r w:rsidR="00AE47EA">
        <w:t xml:space="preserve">offenders in a way that prevents them re offending must be used. It is obvious that for a great deal of serious crimes </w:t>
      </w:r>
      <w:r w:rsidR="00DC65FA">
        <w:t>a custodial sentence should be used to mitigate the immediate risk that the offenders pose to society and individuals</w:t>
      </w:r>
      <w:r w:rsidR="00600EE4">
        <w:t xml:space="preserve">, however without </w:t>
      </w:r>
      <w:r w:rsidR="00E05427">
        <w:t xml:space="preserve">utilising effective methods of re-education </w:t>
      </w:r>
      <w:r w:rsidR="006E7F54">
        <w:t>the likelihood is that the risk</w:t>
      </w:r>
      <w:r w:rsidR="00E452DA">
        <w:t xml:space="preserve">, while being mitigated whilst the offender is in prison, will still be present upon their release. </w:t>
      </w:r>
      <w:r w:rsidR="00E72EF6">
        <w:t xml:space="preserve">By partner agencies working together </w:t>
      </w:r>
      <w:r w:rsidR="007F0E33">
        <w:t xml:space="preserve">and sharing information the offender will be </w:t>
      </w:r>
      <w:r w:rsidR="00927AFE">
        <w:t xml:space="preserve">less likely to reoffend as they will be monitored, </w:t>
      </w:r>
      <w:r w:rsidR="00347B46">
        <w:t>supported,</w:t>
      </w:r>
      <w:r w:rsidR="00927AFE">
        <w:t xml:space="preserve"> and given opportunities </w:t>
      </w:r>
      <w:r w:rsidR="009644A8">
        <w:t>all in an effort to reduce their need to commit offences</w:t>
      </w:r>
      <w:r w:rsidR="00276D5F">
        <w:t>, this method is again supported by the lifestyle theory.</w:t>
      </w:r>
    </w:p>
    <w:p w14:paraId="16BA0F5A" w14:textId="48FDC09D" w:rsidR="003A6603" w:rsidRDefault="003A6603" w:rsidP="000E14A4">
      <w:pPr>
        <w:jc w:val="both"/>
      </w:pPr>
      <w:r>
        <w:t xml:space="preserve">With all of the evidence I have collected I feel that I have established that </w:t>
      </w:r>
      <w:r w:rsidR="00F16A5D">
        <w:t>a partnership approach is currently the most effective way of preventing reoffending</w:t>
      </w:r>
      <w:r w:rsidR="007907E1">
        <w:t>.</w:t>
      </w:r>
    </w:p>
    <w:p w14:paraId="203CFDC1" w14:textId="5C605ADB" w:rsidR="00276D5F" w:rsidRDefault="00347B46" w:rsidP="000E14A4">
      <w:pPr>
        <w:jc w:val="both"/>
      </w:pPr>
      <w:r>
        <w:t xml:space="preserve">In this essay I have </w:t>
      </w:r>
      <w:r w:rsidR="009947C0">
        <w:t>attempted to answer the question, why is a partnership approach the most effective way of preventing reoffending</w:t>
      </w:r>
      <w:r w:rsidR="004E41AD">
        <w:t xml:space="preserve">. I have explained what a partnership approach </w:t>
      </w:r>
      <w:r w:rsidR="00185BCB">
        <w:t>is,</w:t>
      </w:r>
      <w:r w:rsidR="004E41AD">
        <w:t xml:space="preserve"> </w:t>
      </w:r>
      <w:r w:rsidR="00B9548C">
        <w:t>and I have explored the use of lifestyle theory and how it can be used to predict crimes and prevent the opportunity for a crime to be committed. I have also explored oth</w:t>
      </w:r>
      <w:r w:rsidR="00185BCB">
        <w:t>er methods that have been used in an effort to prevent reoffending</w:t>
      </w:r>
      <w:r w:rsidR="0033792B">
        <w:t xml:space="preserve">. </w:t>
      </w:r>
    </w:p>
    <w:p w14:paraId="45F40847" w14:textId="0612AAF7" w:rsidR="007907E1" w:rsidRPr="007907E1" w:rsidRDefault="007907E1" w:rsidP="000E14A4">
      <w:pPr>
        <w:jc w:val="both"/>
        <w:rPr>
          <w:b/>
          <w:bCs/>
          <w:sz w:val="24"/>
          <w:szCs w:val="24"/>
          <w:u w:val="single"/>
        </w:rPr>
      </w:pPr>
      <w:r w:rsidRPr="007907E1">
        <w:rPr>
          <w:b/>
          <w:bCs/>
          <w:sz w:val="24"/>
          <w:szCs w:val="24"/>
          <w:u w:val="single"/>
        </w:rPr>
        <w:t>WORD COUNT</w:t>
      </w:r>
      <w:r>
        <w:rPr>
          <w:b/>
          <w:bCs/>
          <w:sz w:val="24"/>
          <w:szCs w:val="24"/>
          <w:u w:val="single"/>
        </w:rPr>
        <w:t>: 924</w:t>
      </w:r>
    </w:p>
    <w:p w14:paraId="4462AF8C" w14:textId="165C89AC" w:rsidR="00A464EB" w:rsidRDefault="00A464EB" w:rsidP="008221B7"/>
    <w:p w14:paraId="6D27ACFD" w14:textId="77777777" w:rsidR="00525963" w:rsidRDefault="00525963" w:rsidP="008221B7"/>
    <w:p w14:paraId="54619014" w14:textId="77777777" w:rsidR="00803AC5" w:rsidRDefault="00803AC5" w:rsidP="008221B7"/>
    <w:p w14:paraId="3640C974" w14:textId="77777777" w:rsidR="00CE2CFD" w:rsidRDefault="00CE2CFD" w:rsidP="008221B7"/>
    <w:p w14:paraId="3BB294C2" w14:textId="77777777" w:rsidR="008221B7" w:rsidRPr="00C52676" w:rsidRDefault="008221B7" w:rsidP="008221B7"/>
    <w:p w14:paraId="25F9FA1B" w14:textId="77777777" w:rsidR="00A372BC" w:rsidRDefault="00A372BC">
      <w:pPr>
        <w:rPr>
          <w:b/>
          <w:bCs/>
          <w:u w:val="single"/>
        </w:rPr>
      </w:pPr>
    </w:p>
    <w:p w14:paraId="556940A2" w14:textId="77777777" w:rsidR="00A372BC" w:rsidRDefault="00A372BC">
      <w:pPr>
        <w:rPr>
          <w:b/>
          <w:bCs/>
          <w:u w:val="single"/>
        </w:rPr>
      </w:pPr>
    </w:p>
    <w:p w14:paraId="0018FA07" w14:textId="77777777" w:rsidR="00A372BC" w:rsidRDefault="00A372BC">
      <w:pPr>
        <w:rPr>
          <w:b/>
          <w:bCs/>
          <w:u w:val="single"/>
        </w:rPr>
      </w:pPr>
    </w:p>
    <w:p w14:paraId="05BD2458" w14:textId="77777777" w:rsidR="00A372BC" w:rsidRDefault="00A372BC">
      <w:pPr>
        <w:rPr>
          <w:b/>
          <w:bCs/>
          <w:u w:val="single"/>
        </w:rPr>
      </w:pPr>
    </w:p>
    <w:p w14:paraId="4CF63A75" w14:textId="77777777" w:rsidR="00A372BC" w:rsidRDefault="00A372BC">
      <w:pPr>
        <w:rPr>
          <w:b/>
          <w:bCs/>
          <w:u w:val="single"/>
        </w:rPr>
      </w:pPr>
    </w:p>
    <w:p w14:paraId="71D29CCA" w14:textId="77777777" w:rsidR="00A372BC" w:rsidRDefault="00A372BC">
      <w:pPr>
        <w:rPr>
          <w:b/>
          <w:bCs/>
          <w:u w:val="single"/>
        </w:rPr>
      </w:pPr>
    </w:p>
    <w:p w14:paraId="21212D2D" w14:textId="77777777" w:rsidR="00A372BC" w:rsidRDefault="00A372BC">
      <w:pPr>
        <w:rPr>
          <w:b/>
          <w:bCs/>
          <w:u w:val="single"/>
        </w:rPr>
      </w:pPr>
    </w:p>
    <w:p w14:paraId="6ABD5600" w14:textId="77777777" w:rsidR="00A372BC" w:rsidRDefault="00A372BC">
      <w:pPr>
        <w:rPr>
          <w:b/>
          <w:bCs/>
          <w:u w:val="single"/>
        </w:rPr>
      </w:pPr>
    </w:p>
    <w:p w14:paraId="1ADDA621" w14:textId="77777777" w:rsidR="00A372BC" w:rsidRDefault="00A372BC">
      <w:pPr>
        <w:rPr>
          <w:b/>
          <w:bCs/>
          <w:u w:val="single"/>
        </w:rPr>
      </w:pPr>
    </w:p>
    <w:p w14:paraId="7C568D75" w14:textId="77777777" w:rsidR="000E14A4" w:rsidRDefault="000E14A4">
      <w:pPr>
        <w:rPr>
          <w:b/>
          <w:bCs/>
          <w:u w:val="single"/>
        </w:rPr>
      </w:pPr>
    </w:p>
    <w:p w14:paraId="00E203CA" w14:textId="311B3896" w:rsidR="000D1AF7" w:rsidRPr="000D1AF7" w:rsidRDefault="000D1AF7">
      <w:pPr>
        <w:rPr>
          <w:b/>
          <w:bCs/>
          <w:u w:val="single"/>
        </w:rPr>
      </w:pPr>
      <w:r>
        <w:rPr>
          <w:b/>
          <w:bCs/>
          <w:u w:val="single"/>
        </w:rPr>
        <w:lastRenderedPageBreak/>
        <w:t>Bibliography</w:t>
      </w:r>
    </w:p>
    <w:p w14:paraId="61D9F0E4" w14:textId="77777777" w:rsidR="002A7C4F" w:rsidRPr="00BB58A8" w:rsidRDefault="002A7C4F" w:rsidP="00BB58A8">
      <w:r>
        <w:rPr>
          <w:rFonts w:ascii="Arial" w:hAnsi="Arial" w:cs="Arial"/>
          <w:color w:val="222222"/>
          <w:sz w:val="20"/>
          <w:szCs w:val="20"/>
          <w:shd w:val="clear" w:color="auto" w:fill="FFFFFF"/>
        </w:rPr>
        <w:t>Bailey, W.C., 1977. Imprisonment v. the death penalty as a deterrent to murder. </w:t>
      </w:r>
      <w:r>
        <w:rPr>
          <w:rFonts w:ascii="Arial" w:hAnsi="Arial" w:cs="Arial"/>
          <w:i/>
          <w:iCs/>
          <w:color w:val="222222"/>
          <w:sz w:val="20"/>
          <w:szCs w:val="20"/>
          <w:shd w:val="clear" w:color="auto" w:fill="FFFFFF"/>
        </w:rPr>
        <w:t xml:space="preserve">Law and Human </w:t>
      </w:r>
      <w:proofErr w:type="spellStart"/>
      <w:r>
        <w:rPr>
          <w:rFonts w:ascii="Arial" w:hAnsi="Arial" w:cs="Arial"/>
          <w:i/>
          <w:iCs/>
          <w:color w:val="222222"/>
          <w:sz w:val="20"/>
          <w:szCs w:val="20"/>
          <w:shd w:val="clear" w:color="auto" w:fill="FFFFFF"/>
        </w:rPr>
        <w:t>Behavior</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 xml:space="preserve">(3), pp.239-260. </w:t>
      </w:r>
      <w:hyperlink r:id="rId13" w:history="1">
        <w:r>
          <w:rPr>
            <w:rStyle w:val="Hyperlink"/>
          </w:rPr>
          <w:t>Imprisonment v. the death penalty as a deterrent to murder | SpringerLink</w:t>
        </w:r>
      </w:hyperlink>
      <w:r>
        <w:t xml:space="preserve"> [Accessed 23</w:t>
      </w:r>
      <w:r w:rsidRPr="009349B8">
        <w:rPr>
          <w:vertAlign w:val="superscript"/>
        </w:rPr>
        <w:t>rd</w:t>
      </w:r>
      <w:r>
        <w:t xml:space="preserve"> October 2023].</w:t>
      </w:r>
    </w:p>
    <w:p w14:paraId="00FB3EF0" w14:textId="77777777" w:rsidR="002A7C4F" w:rsidRDefault="002A7C4F" w:rsidP="00BB58A8">
      <w:r w:rsidRPr="00BB58A8">
        <w:t xml:space="preserve">Blaine </w:t>
      </w:r>
      <w:proofErr w:type="spellStart"/>
      <w:r w:rsidRPr="00BB58A8">
        <w:t>Bridenball</w:t>
      </w:r>
      <w:proofErr w:type="spellEnd"/>
      <w:r w:rsidRPr="00BB58A8">
        <w:t xml:space="preserve"> and Paul </w:t>
      </w:r>
      <w:proofErr w:type="spellStart"/>
      <w:r w:rsidRPr="00BB58A8">
        <w:t>Jesilow</w:t>
      </w:r>
      <w:proofErr w:type="spellEnd"/>
      <w:r w:rsidRPr="00BB58A8">
        <w:t>. (2008). What Matters: The Formation of Attitudes Toward the Police. </w:t>
      </w:r>
      <w:r w:rsidRPr="00BB58A8">
        <w:rPr>
          <w:i/>
          <w:iCs/>
        </w:rPr>
        <w:t>Police Quarterly</w:t>
      </w:r>
      <w:r w:rsidRPr="00BB58A8">
        <w:t xml:space="preserve">. 11(2), pp.151-181. [Online]. Available at: </w:t>
      </w:r>
      <w:hyperlink r:id="rId14" w:history="1">
        <w:r w:rsidRPr="00E77B74">
          <w:rPr>
            <w:rStyle w:val="Hyperlink"/>
          </w:rPr>
          <w:t>https://journals.sagepub.com/doi/abs/10.1177/1098611107313942</w:t>
        </w:r>
      </w:hyperlink>
      <w:r>
        <w:t xml:space="preserve"> </w:t>
      </w:r>
      <w:r w:rsidRPr="00BB58A8">
        <w:t xml:space="preserve"> [Accessed 24 August 2023].</w:t>
      </w:r>
    </w:p>
    <w:p w14:paraId="41AA2413" w14:textId="77777777" w:rsidR="002A7C4F" w:rsidRDefault="002A7C4F" w:rsidP="00BB58A8">
      <w:r w:rsidRPr="00AD16EA">
        <w:t>Britannica. (2007). </w:t>
      </w:r>
      <w:r w:rsidRPr="00AD16EA">
        <w:rPr>
          <w:i/>
          <w:iCs/>
        </w:rPr>
        <w:t>Organised Crime</w:t>
      </w:r>
      <w:r w:rsidRPr="00AD16EA">
        <w:t xml:space="preserve">. [Online]. Britannica. Last Updated: October 2023. Available at: </w:t>
      </w:r>
      <w:hyperlink r:id="rId15" w:anchor="history" w:history="1">
        <w:r w:rsidRPr="007723E3">
          <w:rPr>
            <w:rStyle w:val="Hyperlink"/>
          </w:rPr>
          <w:t>https://www.britannica.com/topic/organized-crime/additional-info#history</w:t>
        </w:r>
      </w:hyperlink>
      <w:r>
        <w:t xml:space="preserve"> </w:t>
      </w:r>
      <w:r w:rsidRPr="00AD16EA">
        <w:t xml:space="preserve"> [Accessed 10 October 2023].</w:t>
      </w:r>
    </w:p>
    <w:p w14:paraId="3736D129" w14:textId="77777777" w:rsidR="002A7C4F" w:rsidRDefault="002A7C4F" w:rsidP="00BB58A8">
      <w:r>
        <w:rPr>
          <w:rFonts w:ascii="Arial" w:hAnsi="Arial" w:cs="Arial"/>
          <w:color w:val="222222"/>
          <w:sz w:val="20"/>
          <w:szCs w:val="20"/>
          <w:shd w:val="clear" w:color="auto" w:fill="FFFFFF"/>
        </w:rPr>
        <w:t>Christensen, L.S., Sanchez de Ribera, O. and Trajtenberg, N., 2022. A systematic review of professionals’ views about community management policies for individuals convicted of sexual offenses. </w:t>
      </w:r>
      <w:r>
        <w:rPr>
          <w:rFonts w:ascii="Arial" w:hAnsi="Arial" w:cs="Arial"/>
          <w:i/>
          <w:iCs/>
          <w:color w:val="222222"/>
          <w:sz w:val="20"/>
          <w:szCs w:val="20"/>
          <w:shd w:val="clear" w:color="auto" w:fill="FFFFFF"/>
        </w:rPr>
        <w:t>Sexual Abuse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34</w:t>
      </w:r>
      <w:r>
        <w:rPr>
          <w:rFonts w:ascii="Arial" w:hAnsi="Arial" w:cs="Arial"/>
          <w:color w:val="222222"/>
          <w:sz w:val="20"/>
          <w:szCs w:val="20"/>
          <w:shd w:val="clear" w:color="auto" w:fill="FFFFFF"/>
        </w:rPr>
        <w:t xml:space="preserve">(2), pp.127-156. </w:t>
      </w:r>
      <w:hyperlink r:id="rId16" w:history="1">
        <w:r>
          <w:rPr>
            <w:rStyle w:val="Hyperlink"/>
          </w:rPr>
          <w:t>A Systematic Review of Professionals’ Views About Community Management Policies for Individuals Convicted of Sexual Offenses - Larissa S. Christensen, Olga Sánchez de Ribera, Nicolás Trajtenberg, 2022 (sagepub.com)</w:t>
        </w:r>
      </w:hyperlink>
      <w:r>
        <w:t xml:space="preserve"> [Accessed 28 September 2023].</w:t>
      </w:r>
    </w:p>
    <w:p w14:paraId="4D02D22F" w14:textId="77777777" w:rsidR="002A7C4F" w:rsidRDefault="002A7C4F" w:rsidP="00BB58A8">
      <w:r w:rsidRPr="002435B3">
        <w:t>College of Policing. (2020). </w:t>
      </w:r>
      <w:r w:rsidRPr="002435B3">
        <w:rPr>
          <w:i/>
          <w:iCs/>
        </w:rPr>
        <w:t>Partnership Working</w:t>
      </w:r>
      <w:r w:rsidRPr="002435B3">
        <w:t xml:space="preserve">. [Online]. The College of Policing. Last Updated: May 2023. Available at: </w:t>
      </w:r>
      <w:hyperlink r:id="rId17" w:history="1">
        <w:r w:rsidRPr="00CE14BD">
          <w:rPr>
            <w:rStyle w:val="Hyperlink"/>
          </w:rPr>
          <w:t>https://www.college.police.uk/app/major-investigation-and-public-protection/hate-crime/partnership-working</w:t>
        </w:r>
      </w:hyperlink>
      <w:r>
        <w:t xml:space="preserve"> </w:t>
      </w:r>
      <w:r w:rsidRPr="002435B3">
        <w:t>[Accessed 18 October 2023].</w:t>
      </w:r>
    </w:p>
    <w:p w14:paraId="00462913" w14:textId="77777777" w:rsidR="002A7C4F" w:rsidRDefault="002A7C4F">
      <w:pPr>
        <w:rPr>
          <w:i/>
          <w:iCs/>
        </w:rPr>
      </w:pPr>
      <w:r w:rsidRPr="000D1AF7">
        <w:rPr>
          <w:i/>
          <w:iCs/>
        </w:rPr>
        <w:t xml:space="preserve">College of Policing. (2023). Code of Ethics. [Online]. College of Policing. Last Updated: 2023. Available at: </w:t>
      </w:r>
      <w:hyperlink r:id="rId18" w:history="1">
        <w:r w:rsidRPr="00E77B74">
          <w:rPr>
            <w:rStyle w:val="Hyperlink"/>
            <w:i/>
            <w:iCs/>
          </w:rPr>
          <w:t>https://www.college.police.uk/ethics/code-of-ethics</w:t>
        </w:r>
      </w:hyperlink>
      <w:r>
        <w:rPr>
          <w:i/>
          <w:iCs/>
        </w:rPr>
        <w:t xml:space="preserve"> </w:t>
      </w:r>
      <w:r w:rsidRPr="000D1AF7">
        <w:rPr>
          <w:i/>
          <w:iCs/>
        </w:rPr>
        <w:t xml:space="preserve"> [Accessed 17 August 2023].</w:t>
      </w:r>
      <w:r>
        <w:rPr>
          <w:i/>
          <w:iCs/>
        </w:rPr>
        <w:t xml:space="preserve">  </w:t>
      </w:r>
    </w:p>
    <w:p w14:paraId="1EA262C5" w14:textId="77777777" w:rsidR="002A7C4F" w:rsidRDefault="002A7C4F" w:rsidP="00BB58A8">
      <w:r w:rsidRPr="005725CF">
        <w:t>College of Policing. (2023). </w:t>
      </w:r>
      <w:r w:rsidRPr="005725CF">
        <w:rPr>
          <w:i/>
          <w:iCs/>
        </w:rPr>
        <w:t>Partnership working and multi-agency responses/mechanisms</w:t>
      </w:r>
      <w:r w:rsidRPr="005725CF">
        <w:t xml:space="preserve">. [Online]. College of Policing. Available at: </w:t>
      </w:r>
      <w:hyperlink r:id="rId19" w:history="1">
        <w:r w:rsidRPr="00C01556">
          <w:rPr>
            <w:rStyle w:val="Hyperlink"/>
          </w:rPr>
          <w:t>https://www.college.police.uk/app/major-investigation-and-public-protection/domestic-abuse/partnership-working-and-multi-agency-responsesmechanisms</w:t>
        </w:r>
      </w:hyperlink>
      <w:r>
        <w:t xml:space="preserve"> </w:t>
      </w:r>
      <w:r w:rsidRPr="005725CF">
        <w:t xml:space="preserve"> [Accessed 8 September 2023].</w:t>
      </w:r>
    </w:p>
    <w:p w14:paraId="56B3E121" w14:textId="77777777" w:rsidR="002A7C4F" w:rsidRDefault="002A7C4F" w:rsidP="00BB58A8">
      <w:r>
        <w:rPr>
          <w:rFonts w:ascii="Arial" w:hAnsi="Arial" w:cs="Arial"/>
          <w:color w:val="222222"/>
          <w:sz w:val="20"/>
          <w:szCs w:val="20"/>
          <w:shd w:val="clear" w:color="auto" w:fill="FFFFFF"/>
        </w:rPr>
        <w:t xml:space="preserve">Hanson, R.K. and </w:t>
      </w:r>
      <w:proofErr w:type="spellStart"/>
      <w:r>
        <w:rPr>
          <w:rFonts w:ascii="Arial" w:hAnsi="Arial" w:cs="Arial"/>
          <w:color w:val="222222"/>
          <w:sz w:val="20"/>
          <w:szCs w:val="20"/>
          <w:shd w:val="clear" w:color="auto" w:fill="FFFFFF"/>
        </w:rPr>
        <w:t>Bussiere</w:t>
      </w:r>
      <w:proofErr w:type="spellEnd"/>
      <w:r>
        <w:rPr>
          <w:rFonts w:ascii="Arial" w:hAnsi="Arial" w:cs="Arial"/>
          <w:color w:val="222222"/>
          <w:sz w:val="20"/>
          <w:szCs w:val="20"/>
          <w:shd w:val="clear" w:color="auto" w:fill="FFFFFF"/>
        </w:rPr>
        <w:t>, M.T., 1998. Predicting relapse: a meta-analysis of sexual offender recidivism studies. </w:t>
      </w:r>
      <w:r>
        <w:rPr>
          <w:rFonts w:ascii="Arial" w:hAnsi="Arial" w:cs="Arial"/>
          <w:i/>
          <w:iCs/>
          <w:color w:val="222222"/>
          <w:sz w:val="20"/>
          <w:szCs w:val="20"/>
          <w:shd w:val="clear" w:color="auto" w:fill="FFFFFF"/>
        </w:rPr>
        <w:t>Journal of consulting and clinical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66</w:t>
      </w:r>
      <w:r>
        <w:rPr>
          <w:rFonts w:ascii="Arial" w:hAnsi="Arial" w:cs="Arial"/>
          <w:color w:val="222222"/>
          <w:sz w:val="20"/>
          <w:szCs w:val="20"/>
          <w:shd w:val="clear" w:color="auto" w:fill="FFFFFF"/>
        </w:rPr>
        <w:t xml:space="preserve">(2), p.348. </w:t>
      </w:r>
      <w:hyperlink r:id="rId20" w:history="1">
        <w:r w:rsidRPr="00E3663F">
          <w:rPr>
            <w:color w:val="0000FF"/>
            <w:u w:val="single"/>
          </w:rPr>
          <w:t>Predicting relapse: A meta-analysis of sexual offender recidivism studies. (apa.org)</w:t>
        </w:r>
      </w:hyperlink>
      <w:r>
        <w:t xml:space="preserve"> [Accessed 28 September 2023].</w:t>
      </w:r>
    </w:p>
    <w:p w14:paraId="4DD094BE" w14:textId="77777777" w:rsidR="002A7C4F" w:rsidRDefault="002A7C4F" w:rsidP="00BB58A8">
      <w:r>
        <w:t>Home Office</w:t>
      </w:r>
      <w:r w:rsidRPr="00E70DC1">
        <w:t>. (2018). </w:t>
      </w:r>
      <w:r w:rsidRPr="00E70DC1">
        <w:rPr>
          <w:i/>
          <w:iCs/>
        </w:rPr>
        <w:t>Government launches new strategy to tackle serious and organised crime</w:t>
      </w:r>
      <w:r w:rsidRPr="00E70DC1">
        <w:t xml:space="preserve">. [Online]. GOV.UK. Last Updated: November 2018. Available at: </w:t>
      </w:r>
      <w:hyperlink r:id="rId21" w:anchor=":~:text=The%20Serious%20and%20Organised%20Crime%20Strategy,Counter%20Terrorism%2C%20the%20UK%20Anti-Corruption%20Strategy%2C&amp;text=The%20Serious%20and%20Organised,the%20UK%20Anti-Corruption%20Strategy%2C&amp;text=and%20Organised%20Crime%20Strategy,Counter%20Terrorism%2C%20the%20UK" w:history="1">
        <w:r w:rsidRPr="007723E3">
          <w:rPr>
            <w:rStyle w:val="Hyperlink"/>
          </w:rPr>
          <w:t>https://www.gov.uk/government/news/government-launches-new-strategy-to-tackle-serious-and-organised-crime#:~:text=The%20Serious%20and%20Organised%20Crime%20Strategy,Counter%20Terrorism%2C%20the%20UK%20Anti-Corruption%20Strategy%2C&amp;text=The%20Serious%20and%20Organised,the%20UK%20Anti-Corruption%20Strategy%2C&amp;text=and%20Organised%20Crime%20Strategy,Counter%20Terrorism%2C%20the%20UK</w:t>
        </w:r>
      </w:hyperlink>
      <w:r>
        <w:t xml:space="preserve"> </w:t>
      </w:r>
      <w:r w:rsidRPr="00E70DC1">
        <w:t xml:space="preserve"> [Accessed 10 October 2023].</w:t>
      </w:r>
    </w:p>
    <w:p w14:paraId="55E70A20" w14:textId="77777777" w:rsidR="002A7C4F" w:rsidRDefault="002A7C4F" w:rsidP="00235A2D">
      <w:r w:rsidRPr="00235A2D">
        <w:t>Jerome Skolnick. (2002). Corruption and the Blue Code of Silence. </w:t>
      </w:r>
      <w:r w:rsidRPr="00235A2D">
        <w:rPr>
          <w:i/>
          <w:iCs/>
        </w:rPr>
        <w:t>Police Practice and Research</w:t>
      </w:r>
      <w:r w:rsidRPr="00235A2D">
        <w:t xml:space="preserve">. 3(1), pp.7-19. [Online]. Available at: </w:t>
      </w:r>
      <w:hyperlink r:id="rId22" w:history="1">
        <w:r w:rsidRPr="00E77B74">
          <w:rPr>
            <w:rStyle w:val="Hyperlink"/>
          </w:rPr>
          <w:t>https://www.tandfonline.com/doi/abs/10.1080/15614260290011309</w:t>
        </w:r>
      </w:hyperlink>
      <w:r>
        <w:t xml:space="preserve"> </w:t>
      </w:r>
      <w:r w:rsidRPr="00235A2D">
        <w:t xml:space="preserve"> [Accessed 17 August 2023].</w:t>
      </w:r>
    </w:p>
    <w:p w14:paraId="1B7C43F2" w14:textId="77777777" w:rsidR="002A7C4F" w:rsidRDefault="002A7C4F" w:rsidP="00BB58A8">
      <w:proofErr w:type="spellStart"/>
      <w:r>
        <w:rPr>
          <w:rFonts w:ascii="Arial" w:hAnsi="Arial" w:cs="Arial"/>
          <w:color w:val="222222"/>
          <w:sz w:val="20"/>
          <w:szCs w:val="20"/>
          <w:shd w:val="clear" w:color="auto" w:fill="FFFFFF"/>
        </w:rPr>
        <w:t>Kemshall</w:t>
      </w:r>
      <w:proofErr w:type="spellEnd"/>
      <w:r>
        <w:rPr>
          <w:rFonts w:ascii="Arial" w:hAnsi="Arial" w:cs="Arial"/>
          <w:color w:val="222222"/>
          <w:sz w:val="20"/>
          <w:szCs w:val="20"/>
          <w:shd w:val="clear" w:color="auto" w:fill="FFFFFF"/>
        </w:rPr>
        <w:t xml:space="preserve">, H. and Maguire, M., 2021. Public protection, </w:t>
      </w:r>
      <w:proofErr w:type="gramStart"/>
      <w:r>
        <w:rPr>
          <w:rFonts w:ascii="Arial" w:hAnsi="Arial" w:cs="Arial"/>
          <w:color w:val="222222"/>
          <w:sz w:val="20"/>
          <w:szCs w:val="20"/>
          <w:shd w:val="clear" w:color="auto" w:fill="FFFFFF"/>
        </w:rPr>
        <w:t>partnership</w:t>
      </w:r>
      <w:proofErr w:type="gramEnd"/>
      <w:r>
        <w:rPr>
          <w:rFonts w:ascii="Arial" w:hAnsi="Arial" w:cs="Arial"/>
          <w:color w:val="222222"/>
          <w:sz w:val="20"/>
          <w:szCs w:val="20"/>
          <w:shd w:val="clear" w:color="auto" w:fill="FFFFFF"/>
        </w:rPr>
        <w:t xml:space="preserve"> and risk </w:t>
      </w:r>
      <w:proofErr w:type="spellStart"/>
      <w:r>
        <w:rPr>
          <w:rFonts w:ascii="Arial" w:hAnsi="Arial" w:cs="Arial"/>
          <w:color w:val="222222"/>
          <w:sz w:val="20"/>
          <w:szCs w:val="20"/>
          <w:shd w:val="clear" w:color="auto" w:fill="FFFFFF"/>
        </w:rPr>
        <w:t>penality</w:t>
      </w:r>
      <w:proofErr w:type="spellEnd"/>
      <w:r>
        <w:rPr>
          <w:rFonts w:ascii="Arial" w:hAnsi="Arial" w:cs="Arial"/>
          <w:color w:val="222222"/>
          <w:sz w:val="20"/>
          <w:szCs w:val="20"/>
          <w:shd w:val="clear" w:color="auto" w:fill="FFFFFF"/>
        </w:rPr>
        <w:t>: The multi-agency risk management of sexual and violent offenders. In </w:t>
      </w:r>
      <w:r>
        <w:rPr>
          <w:rFonts w:ascii="Arial" w:hAnsi="Arial" w:cs="Arial"/>
          <w:i/>
          <w:iCs/>
          <w:color w:val="222222"/>
          <w:sz w:val="20"/>
          <w:szCs w:val="20"/>
          <w:shd w:val="clear" w:color="auto" w:fill="FFFFFF"/>
        </w:rPr>
        <w:t>Governing Risks</w:t>
      </w:r>
      <w:r>
        <w:rPr>
          <w:rFonts w:ascii="Arial" w:hAnsi="Arial" w:cs="Arial"/>
          <w:color w:val="222222"/>
          <w:sz w:val="20"/>
          <w:szCs w:val="20"/>
          <w:shd w:val="clear" w:color="auto" w:fill="FFFFFF"/>
        </w:rPr>
        <w:t xml:space="preserve"> (pp. 319-346). </w:t>
      </w:r>
      <w:r>
        <w:rPr>
          <w:rFonts w:ascii="Arial" w:hAnsi="Arial" w:cs="Arial"/>
          <w:color w:val="222222"/>
          <w:sz w:val="20"/>
          <w:szCs w:val="20"/>
          <w:shd w:val="clear" w:color="auto" w:fill="FFFFFF"/>
        </w:rPr>
        <w:lastRenderedPageBreak/>
        <w:t xml:space="preserve">Routledge. </w:t>
      </w:r>
      <w:hyperlink r:id="rId23" w:history="1">
        <w:r>
          <w:rPr>
            <w:rStyle w:val="Hyperlink"/>
          </w:rPr>
          <w:t xml:space="preserve">Public protection, </w:t>
        </w:r>
        <w:proofErr w:type="gramStart"/>
        <w:r>
          <w:rPr>
            <w:rStyle w:val="Hyperlink"/>
          </w:rPr>
          <w:t>partnership</w:t>
        </w:r>
        <w:proofErr w:type="gramEnd"/>
        <w:r>
          <w:rPr>
            <w:rStyle w:val="Hyperlink"/>
          </w:rPr>
          <w:t xml:space="preserve"> and risk </w:t>
        </w:r>
        <w:proofErr w:type="spellStart"/>
        <w:r>
          <w:rPr>
            <w:rStyle w:val="Hyperlink"/>
          </w:rPr>
          <w:t>penality</w:t>
        </w:r>
        <w:proofErr w:type="spellEnd"/>
        <w:r>
          <w:rPr>
            <w:rStyle w:val="Hyperlink"/>
          </w:rPr>
          <w:t xml:space="preserve"> | 15 | The multi-</w:t>
        </w:r>
        <w:proofErr w:type="spellStart"/>
        <w:r>
          <w:rPr>
            <w:rStyle w:val="Hyperlink"/>
          </w:rPr>
          <w:t>agen</w:t>
        </w:r>
        <w:proofErr w:type="spellEnd"/>
        <w:r>
          <w:rPr>
            <w:rStyle w:val="Hyperlink"/>
          </w:rPr>
          <w:t xml:space="preserve"> (taylorfrancis.com)</w:t>
        </w:r>
      </w:hyperlink>
      <w:r>
        <w:t xml:space="preserve"> [Accessed 28 September 2023].</w:t>
      </w:r>
    </w:p>
    <w:p w14:paraId="094757FC" w14:textId="77777777" w:rsidR="002A7C4F" w:rsidRDefault="002A7C4F" w:rsidP="00BB58A8">
      <w:proofErr w:type="spellStart"/>
      <w:r>
        <w:rPr>
          <w:rFonts w:ascii="Arial" w:hAnsi="Arial" w:cs="Arial"/>
          <w:color w:val="222222"/>
          <w:sz w:val="20"/>
          <w:szCs w:val="20"/>
          <w:shd w:val="clear" w:color="auto" w:fill="FFFFFF"/>
        </w:rPr>
        <w:t>Kemshall</w:t>
      </w:r>
      <w:proofErr w:type="spellEnd"/>
      <w:r>
        <w:rPr>
          <w:rFonts w:ascii="Arial" w:hAnsi="Arial" w:cs="Arial"/>
          <w:color w:val="222222"/>
          <w:sz w:val="20"/>
          <w:szCs w:val="20"/>
          <w:shd w:val="clear" w:color="auto" w:fill="FFFFFF"/>
        </w:rPr>
        <w:t>, H., 2002. </w:t>
      </w:r>
      <w:r>
        <w:rPr>
          <w:rFonts w:ascii="Arial" w:hAnsi="Arial" w:cs="Arial"/>
          <w:i/>
          <w:iCs/>
          <w:color w:val="222222"/>
          <w:sz w:val="20"/>
          <w:szCs w:val="20"/>
          <w:shd w:val="clear" w:color="auto" w:fill="FFFFFF"/>
        </w:rPr>
        <w:t>Risk Assessment and Management of Serious Violent and Sexual Offenders: A review of current issues</w:t>
      </w:r>
      <w:r>
        <w:rPr>
          <w:rFonts w:ascii="Arial" w:hAnsi="Arial" w:cs="Arial"/>
          <w:color w:val="222222"/>
          <w:sz w:val="20"/>
          <w:szCs w:val="20"/>
          <w:shd w:val="clear" w:color="auto" w:fill="FFFFFF"/>
        </w:rPr>
        <w:t xml:space="preserve">. Edinburgh: Scottish Executive Social Research. </w:t>
      </w:r>
      <w:hyperlink r:id="rId24" w:history="1">
        <w:r>
          <w:rPr>
            <w:rStyle w:val="Hyperlink"/>
          </w:rPr>
          <w:t>rf 64 (scie-socialcareonline.org.uk)</w:t>
        </w:r>
      </w:hyperlink>
      <w:r>
        <w:t xml:space="preserve"> [Accessed 18 September 2023].</w:t>
      </w:r>
    </w:p>
    <w:p w14:paraId="11071373" w14:textId="77777777" w:rsidR="002A7C4F" w:rsidRDefault="002A7C4F" w:rsidP="00BB58A8">
      <w:proofErr w:type="spellStart"/>
      <w:r>
        <w:rPr>
          <w:rFonts w:ascii="Arial" w:hAnsi="Arial" w:cs="Arial"/>
          <w:color w:val="222222"/>
          <w:sz w:val="20"/>
          <w:szCs w:val="20"/>
          <w:shd w:val="clear" w:color="auto" w:fill="FFFFFF"/>
        </w:rPr>
        <w:t>Langhorn</w:t>
      </w:r>
      <w:proofErr w:type="spellEnd"/>
      <w:r>
        <w:rPr>
          <w:rFonts w:ascii="Arial" w:hAnsi="Arial" w:cs="Arial"/>
          <w:color w:val="222222"/>
          <w:sz w:val="20"/>
          <w:szCs w:val="20"/>
          <w:shd w:val="clear" w:color="auto" w:fill="FFFFFF"/>
        </w:rPr>
        <w:t>, M., 2021. Understanding victimological factors when analysing Organised Crime characteristics: A human trafficking perspective. </w:t>
      </w:r>
      <w:r>
        <w:rPr>
          <w:rFonts w:ascii="Arial" w:hAnsi="Arial" w:cs="Arial"/>
          <w:i/>
          <w:iCs/>
          <w:color w:val="222222"/>
          <w:sz w:val="20"/>
          <w:szCs w:val="20"/>
          <w:shd w:val="clear" w:color="auto" w:fill="FFFFFF"/>
        </w:rPr>
        <w:t>Salus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 xml:space="preserve">(1), pp.51-65. </w:t>
      </w:r>
      <w:hyperlink r:id="rId25" w:history="1">
        <w:r>
          <w:rPr>
            <w:rStyle w:val="Hyperlink"/>
          </w:rPr>
          <w:t>Understanding victimological factors when analysing organised crime characteristics: A human trafficking perspective (informit.org)</w:t>
        </w:r>
      </w:hyperlink>
      <w:r>
        <w:t xml:space="preserve"> [Accessed 11 October 2023].</w:t>
      </w:r>
    </w:p>
    <w:p w14:paraId="5781DF65" w14:textId="77777777" w:rsidR="002A7C4F" w:rsidRDefault="002A7C4F" w:rsidP="00BB58A8">
      <w:r w:rsidRPr="00B16D6E">
        <w:rPr>
          <w:i/>
          <w:iCs/>
        </w:rPr>
        <w:t>Lock, Stock and Two Smoking Barrels</w:t>
      </w:r>
      <w:r w:rsidRPr="00B16D6E">
        <w:t>. (1998). [Film]. London: PolyGram Filmed Entertainment.</w:t>
      </w:r>
    </w:p>
    <w:p w14:paraId="2C63FD82" w14:textId="77777777" w:rsidR="002A7C4F" w:rsidRDefault="002A7C4F" w:rsidP="00C76B04">
      <w:r w:rsidRPr="00C76B04">
        <w:t xml:space="preserve">Louise </w:t>
      </w:r>
      <w:proofErr w:type="spellStart"/>
      <w:r w:rsidRPr="00C76B04">
        <w:t>Westmarland</w:t>
      </w:r>
      <w:proofErr w:type="spellEnd"/>
      <w:r w:rsidRPr="00C76B04">
        <w:t xml:space="preserve"> and Steve Conway. (2020). Police ethics and integrity: Keeping the ‘blue code’ of silence. </w:t>
      </w:r>
      <w:r w:rsidRPr="00C76B04">
        <w:rPr>
          <w:i/>
          <w:iCs/>
        </w:rPr>
        <w:t xml:space="preserve">International Journal of Police Science and </w:t>
      </w:r>
      <w:proofErr w:type="spellStart"/>
      <w:r w:rsidRPr="00C76B04">
        <w:rPr>
          <w:i/>
          <w:iCs/>
        </w:rPr>
        <w:t>Managment</w:t>
      </w:r>
      <w:proofErr w:type="spellEnd"/>
      <w:r w:rsidRPr="00C76B04">
        <w:t xml:space="preserve">. 22(4), pp.378-392. [Online]. Available at: </w:t>
      </w:r>
      <w:hyperlink r:id="rId26" w:history="1">
        <w:r w:rsidRPr="00E77B74">
          <w:rPr>
            <w:rStyle w:val="Hyperlink"/>
          </w:rPr>
          <w:t>https://journals.sagepub.com/doi/full/10.1177/1461355720947762</w:t>
        </w:r>
      </w:hyperlink>
      <w:r>
        <w:t xml:space="preserve"> </w:t>
      </w:r>
      <w:r w:rsidRPr="00C76B04">
        <w:t xml:space="preserve"> [Accessed 17 August 2023].</w:t>
      </w:r>
    </w:p>
    <w:p w14:paraId="13013993" w14:textId="77777777" w:rsidR="002A7C4F" w:rsidRDefault="002A7C4F" w:rsidP="00BB58A8">
      <w:r w:rsidRPr="00315E42">
        <w:t>Miró, F., 2014. Routine activity theory. </w:t>
      </w:r>
      <w:r w:rsidRPr="00315E42">
        <w:rPr>
          <w:i/>
          <w:iCs/>
        </w:rPr>
        <w:t xml:space="preserve">The </w:t>
      </w:r>
      <w:proofErr w:type="spellStart"/>
      <w:r w:rsidRPr="00315E42">
        <w:rPr>
          <w:i/>
          <w:iCs/>
        </w:rPr>
        <w:t>encyclopedia</w:t>
      </w:r>
      <w:proofErr w:type="spellEnd"/>
      <w:r w:rsidRPr="00315E42">
        <w:rPr>
          <w:i/>
          <w:iCs/>
        </w:rPr>
        <w:t xml:space="preserve"> of theoretical criminology</w:t>
      </w:r>
      <w:r w:rsidRPr="00315E42">
        <w:t>, pp.1-7.</w:t>
      </w:r>
      <w:r>
        <w:t xml:space="preserve"> </w:t>
      </w:r>
      <w:hyperlink r:id="rId27" w:history="1">
        <w:r>
          <w:rPr>
            <w:rStyle w:val="Hyperlink"/>
          </w:rPr>
          <w:t>9781118517390.wbetc198-libre.pdf (d1wqtxts1xzle7.cloudfront.net)</w:t>
        </w:r>
      </w:hyperlink>
      <w:r>
        <w:t xml:space="preserve"> [Accessed 18 October 2023].</w:t>
      </w:r>
    </w:p>
    <w:p w14:paraId="310A6B9C" w14:textId="77777777" w:rsidR="002A7C4F" w:rsidRDefault="002A7C4F" w:rsidP="00930809">
      <w:r w:rsidRPr="00930809">
        <w:t xml:space="preserve">Neil </w:t>
      </w:r>
      <w:proofErr w:type="spellStart"/>
      <w:r w:rsidRPr="00930809">
        <w:t>Basu</w:t>
      </w:r>
      <w:proofErr w:type="spellEnd"/>
      <w:r w:rsidRPr="00930809">
        <w:t>. (2022). Maintaining Confidence in Police Use of Force in Western Liberal Democracies. </w:t>
      </w:r>
      <w:r w:rsidRPr="00930809">
        <w:rPr>
          <w:i/>
          <w:iCs/>
        </w:rPr>
        <w:t>Cambridge Journal of Evidence Based Policing</w:t>
      </w:r>
      <w:r w:rsidRPr="00930809">
        <w:t xml:space="preserve">. 6(1), pp.69-82. [Online]. Available at: </w:t>
      </w:r>
      <w:hyperlink r:id="rId28" w:anchor="citeas" w:history="1">
        <w:r w:rsidRPr="00E77B74">
          <w:rPr>
            <w:rStyle w:val="Hyperlink"/>
          </w:rPr>
          <w:t>https://link.springer.com/article/10.1007/s41887-022-00076-9#citeas</w:t>
        </w:r>
      </w:hyperlink>
      <w:r>
        <w:t xml:space="preserve"> </w:t>
      </w:r>
      <w:r w:rsidRPr="00930809">
        <w:t xml:space="preserve"> [Accessed 24 August 2023].</w:t>
      </w:r>
    </w:p>
    <w:p w14:paraId="77CF03C7" w14:textId="77777777" w:rsidR="002A7C4F" w:rsidRDefault="002A7C4F" w:rsidP="00BB58A8">
      <w:r>
        <w:rPr>
          <w:rFonts w:ascii="Arial" w:hAnsi="Arial" w:cs="Arial"/>
          <w:color w:val="222222"/>
          <w:sz w:val="20"/>
          <w:szCs w:val="20"/>
          <w:shd w:val="clear" w:color="auto" w:fill="FFFFFF"/>
        </w:rPr>
        <w:t xml:space="preserve">O'Hagan, </w:t>
      </w:r>
      <w:proofErr w:type="gramStart"/>
      <w:r>
        <w:rPr>
          <w:rFonts w:ascii="Arial" w:hAnsi="Arial" w:cs="Arial"/>
          <w:color w:val="222222"/>
          <w:sz w:val="20"/>
          <w:szCs w:val="20"/>
          <w:shd w:val="clear" w:color="auto" w:fill="FFFFFF"/>
        </w:rPr>
        <w:t>A.</w:t>
      </w:r>
      <w:proofErr w:type="gramEnd"/>
      <w:r>
        <w:rPr>
          <w:rFonts w:ascii="Arial" w:hAnsi="Arial" w:cs="Arial"/>
          <w:color w:val="222222"/>
          <w:sz w:val="20"/>
          <w:szCs w:val="20"/>
          <w:shd w:val="clear" w:color="auto" w:fill="FFFFFF"/>
        </w:rPr>
        <w:t xml:space="preserve"> and Edmundson, C.J., 2021. County lines: the exploitation of vulnerable members of society. </w:t>
      </w:r>
      <w:r>
        <w:rPr>
          <w:rFonts w:ascii="Arial" w:hAnsi="Arial" w:cs="Arial"/>
          <w:i/>
          <w:iCs/>
          <w:color w:val="222222"/>
          <w:sz w:val="20"/>
          <w:szCs w:val="20"/>
          <w:shd w:val="clear" w:color="auto" w:fill="FFFFFF"/>
        </w:rPr>
        <w:t>Forensic research &amp; criminology international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 xml:space="preserve">(2), pp.47-57. </w:t>
      </w:r>
      <w:hyperlink r:id="rId29" w:history="1">
        <w:r>
          <w:rPr>
            <w:rStyle w:val="Hyperlink"/>
          </w:rPr>
          <w:t>County lines: The exploitation of vulnerable members of society (ntu.ac.uk)</w:t>
        </w:r>
      </w:hyperlink>
      <w:r>
        <w:t xml:space="preserve"> [Accessed 11 October 2023].</w:t>
      </w:r>
    </w:p>
    <w:p w14:paraId="5BD0EDC4" w14:textId="77777777" w:rsidR="002A7C4F" w:rsidRDefault="002A7C4F" w:rsidP="00BB58A8">
      <w:r>
        <w:rPr>
          <w:rFonts w:ascii="Arial" w:hAnsi="Arial" w:cs="Arial"/>
          <w:color w:val="222222"/>
          <w:sz w:val="20"/>
          <w:szCs w:val="20"/>
          <w:shd w:val="clear" w:color="auto" w:fill="FFFFFF"/>
        </w:rPr>
        <w:t xml:space="preserve">Pratt, T.C. and </w:t>
      </w:r>
      <w:proofErr w:type="spellStart"/>
      <w:r>
        <w:rPr>
          <w:rFonts w:ascii="Arial" w:hAnsi="Arial" w:cs="Arial"/>
          <w:color w:val="222222"/>
          <w:sz w:val="20"/>
          <w:szCs w:val="20"/>
          <w:shd w:val="clear" w:color="auto" w:fill="FFFFFF"/>
        </w:rPr>
        <w:t>Turanovic</w:t>
      </w:r>
      <w:proofErr w:type="spellEnd"/>
      <w:r>
        <w:rPr>
          <w:rFonts w:ascii="Arial" w:hAnsi="Arial" w:cs="Arial"/>
          <w:color w:val="222222"/>
          <w:sz w:val="20"/>
          <w:szCs w:val="20"/>
          <w:shd w:val="clear" w:color="auto" w:fill="FFFFFF"/>
        </w:rPr>
        <w:t>, J.J., 2016. Lifestyle and routine activity theories revisited: The importance of “risk” to the study of victimization. </w:t>
      </w:r>
      <w:r>
        <w:rPr>
          <w:rFonts w:ascii="Arial" w:hAnsi="Arial" w:cs="Arial"/>
          <w:i/>
          <w:iCs/>
          <w:color w:val="222222"/>
          <w:sz w:val="20"/>
          <w:szCs w:val="20"/>
          <w:shd w:val="clear" w:color="auto" w:fill="FFFFFF"/>
        </w:rPr>
        <w:t>Victims &amp; Offenders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 xml:space="preserve">(3), pp.335-354. </w:t>
      </w:r>
      <w:hyperlink r:id="rId30" w:history="1">
        <w:r>
          <w:rPr>
            <w:rStyle w:val="Hyperlink"/>
          </w:rPr>
          <w:t>Lifestyle-and-Routine-Activity-Theories-Revisited-The-Importance-of-Risk-to-the-Study-of-Victimization.pdf (researchgate.net)</w:t>
        </w:r>
      </w:hyperlink>
      <w:r>
        <w:t xml:space="preserve"> [Accessed 10 October 2023].</w:t>
      </w:r>
    </w:p>
    <w:p w14:paraId="793E576F" w14:textId="77777777" w:rsidR="002A7C4F" w:rsidRDefault="002A7C4F" w:rsidP="00BB58A8">
      <w:r>
        <w:rPr>
          <w:rFonts w:ascii="Arial" w:hAnsi="Arial" w:cs="Arial"/>
          <w:color w:val="222222"/>
          <w:sz w:val="20"/>
          <w:szCs w:val="20"/>
          <w:shd w:val="clear" w:color="auto" w:fill="FFFFFF"/>
        </w:rPr>
        <w:t>Robinson, A., 2013, November. A risk-led approach to domestic violence: the MARAC model in the UK. In </w:t>
      </w:r>
      <w:r>
        <w:rPr>
          <w:rFonts w:ascii="Arial" w:hAnsi="Arial" w:cs="Arial"/>
          <w:i/>
          <w:iCs/>
          <w:color w:val="222222"/>
          <w:sz w:val="20"/>
          <w:szCs w:val="20"/>
          <w:shd w:val="clear" w:color="auto" w:fill="FFFFFF"/>
        </w:rPr>
        <w:t>International Conference on “Violence in Close Social Relationships and Stalking–Police Officers Dealing with High Risk Cases.” Rhineland-Palatinate Police Academy, Germany</w:t>
      </w:r>
      <w:r>
        <w:rPr>
          <w:rFonts w:ascii="Arial" w:hAnsi="Arial" w:cs="Arial"/>
          <w:color w:val="222222"/>
          <w:sz w:val="20"/>
          <w:szCs w:val="20"/>
          <w:shd w:val="clear" w:color="auto" w:fill="FFFFFF"/>
        </w:rPr>
        <w:t xml:space="preserve">. </w:t>
      </w:r>
      <w:hyperlink r:id="rId31" w:history="1">
        <w:r>
          <w:rPr>
            <w:rStyle w:val="Hyperlink"/>
          </w:rPr>
          <w:t>National Delivery Plan for Domestic Violence (researchgate.net)</w:t>
        </w:r>
      </w:hyperlink>
      <w:r>
        <w:t xml:space="preserve"> [Accessed 18 September 2023].</w:t>
      </w:r>
    </w:p>
    <w:p w14:paraId="67AD385B" w14:textId="77777777" w:rsidR="002A7C4F" w:rsidRDefault="002A7C4F" w:rsidP="00C76B04">
      <w:r w:rsidRPr="00AC28A2">
        <w:t xml:space="preserve">Ronald </w:t>
      </w:r>
      <w:proofErr w:type="spellStart"/>
      <w:r w:rsidRPr="00AC28A2">
        <w:t>Weitzer</w:t>
      </w:r>
      <w:proofErr w:type="spellEnd"/>
      <w:r w:rsidRPr="00AC28A2">
        <w:t>. (2002). Incidents of Police Misconduct and Public Opinion. </w:t>
      </w:r>
      <w:r w:rsidRPr="00AC28A2">
        <w:rPr>
          <w:i/>
          <w:iCs/>
        </w:rPr>
        <w:t>Journal of Criminal Justice</w:t>
      </w:r>
      <w:r w:rsidRPr="00AC28A2">
        <w:t xml:space="preserve">. 30(5), pp.397-408. [Online]. Available at: </w:t>
      </w:r>
      <w:hyperlink r:id="rId32" w:history="1">
        <w:r w:rsidRPr="00E77B74">
          <w:rPr>
            <w:rStyle w:val="Hyperlink"/>
          </w:rPr>
          <w:t>https://www.sciencedirect.com/science/article/abs/pii/S0047235202001502</w:t>
        </w:r>
      </w:hyperlink>
      <w:r>
        <w:t xml:space="preserve"> </w:t>
      </w:r>
      <w:r w:rsidRPr="00AC28A2">
        <w:t xml:space="preserve"> [Accessed 18 August 2023].</w:t>
      </w:r>
    </w:p>
    <w:p w14:paraId="7B57DEC9" w14:textId="77777777" w:rsidR="002A7C4F" w:rsidRDefault="002A7C4F" w:rsidP="00BB58A8">
      <w:r w:rsidRPr="00177AAD">
        <w:t>The National Archives. (February 1999). </w:t>
      </w:r>
      <w:r w:rsidRPr="00177AAD">
        <w:rPr>
          <w:i/>
          <w:iCs/>
        </w:rPr>
        <w:t>Police Act 1997</w:t>
      </w:r>
      <w:r w:rsidRPr="00177AAD">
        <w:t xml:space="preserve">. [Online]. Legislation.gov.uk. Last Updated: June 2023. Available at: </w:t>
      </w:r>
      <w:hyperlink r:id="rId33" w:history="1">
        <w:r w:rsidRPr="007723E3">
          <w:rPr>
            <w:rStyle w:val="Hyperlink"/>
          </w:rPr>
          <w:t>https://www.legislation.gov.uk/ukpga/1997/50/section/93</w:t>
        </w:r>
      </w:hyperlink>
      <w:r>
        <w:t xml:space="preserve"> </w:t>
      </w:r>
      <w:r w:rsidRPr="00177AAD">
        <w:t xml:space="preserve"> [Accessed 10 October 2023].</w:t>
      </w:r>
    </w:p>
    <w:p w14:paraId="750ABC27" w14:textId="77777777" w:rsidR="002A7C4F" w:rsidRDefault="002A7C4F" w:rsidP="00323D2A">
      <w:pPr>
        <w:rPr>
          <w:rStyle w:val="Hyperlink"/>
        </w:rPr>
      </w:pPr>
      <w:r w:rsidRPr="00323D2A">
        <w:t xml:space="preserve">Wesley G </w:t>
      </w:r>
      <w:proofErr w:type="spellStart"/>
      <w:r w:rsidRPr="00323D2A">
        <w:t>Skogan</w:t>
      </w:r>
      <w:proofErr w:type="spellEnd"/>
      <w:r w:rsidRPr="00323D2A">
        <w:t>. (1996). The Police and Public Opinion in Britain. </w:t>
      </w:r>
      <w:r w:rsidRPr="00323D2A">
        <w:rPr>
          <w:i/>
          <w:iCs/>
        </w:rPr>
        <w:t>American Behavioural Scientist</w:t>
      </w:r>
      <w:r w:rsidRPr="00323D2A">
        <w:t xml:space="preserve">. 39(4), pp.421-432. [Online]. Available at: </w:t>
      </w:r>
      <w:hyperlink r:id="rId34" w:history="1">
        <w:r w:rsidRPr="00E77B74">
          <w:rPr>
            <w:rStyle w:val="Hyperlink"/>
          </w:rPr>
          <w:t>https://journals.sagepub.com/doi/abs/10.1177/0002764296039004006</w:t>
        </w:r>
      </w:hyperlink>
      <w:r>
        <w:t xml:space="preserve"> </w:t>
      </w:r>
      <w:r w:rsidRPr="00323D2A">
        <w:t>[Accessed 17 August 2023].</w:t>
      </w:r>
    </w:p>
    <w:sectPr w:rsidR="002A7C4F" w:rsidSect="00532C42">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C3F9ED" w14:textId="77777777" w:rsidR="00ED5FBB" w:rsidRDefault="00ED5FBB" w:rsidP="009F5F7D">
      <w:pPr>
        <w:spacing w:after="0" w:line="240" w:lineRule="auto"/>
      </w:pPr>
      <w:r>
        <w:separator/>
      </w:r>
    </w:p>
  </w:endnote>
  <w:endnote w:type="continuationSeparator" w:id="0">
    <w:p w14:paraId="75BA4493" w14:textId="77777777" w:rsidR="00ED5FBB" w:rsidRDefault="00ED5FBB" w:rsidP="009F5F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03524D" w14:textId="77777777" w:rsidR="007148F8" w:rsidRDefault="007148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8C5100" w14:textId="77777777" w:rsidR="007148F8" w:rsidRDefault="007148F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6CD8B6" w14:textId="77777777" w:rsidR="007148F8" w:rsidRDefault="007148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36FB6" w14:textId="77777777" w:rsidR="00ED5FBB" w:rsidRDefault="00ED5FBB" w:rsidP="009F5F7D">
      <w:pPr>
        <w:spacing w:after="0" w:line="240" w:lineRule="auto"/>
      </w:pPr>
      <w:r>
        <w:separator/>
      </w:r>
    </w:p>
  </w:footnote>
  <w:footnote w:type="continuationSeparator" w:id="0">
    <w:p w14:paraId="47047975" w14:textId="77777777" w:rsidR="00ED5FBB" w:rsidRDefault="00ED5FBB" w:rsidP="009F5F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3C550D" w14:textId="77777777" w:rsidR="007148F8" w:rsidRDefault="007148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F51081" w14:textId="77777777" w:rsidR="007148F8" w:rsidRDefault="007148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10C6D8" w14:textId="77777777" w:rsidR="007148F8" w:rsidRDefault="007148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67D31"/>
    <w:multiLevelType w:val="hybridMultilevel"/>
    <w:tmpl w:val="209A3D18"/>
    <w:lvl w:ilvl="0" w:tplc="8DE04ABA">
      <w:numFmt w:val="bullet"/>
      <w:lvlText w:val="-"/>
      <w:lvlJc w:val="left"/>
      <w:pPr>
        <w:ind w:left="408" w:hanging="360"/>
      </w:pPr>
      <w:rPr>
        <w:rFonts w:ascii="Calibri" w:eastAsiaTheme="minorHAnsi" w:hAnsi="Calibri" w:cs="Calibr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num w:numId="1" w16cid:durableId="17238639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F53"/>
    <w:rsid w:val="00007896"/>
    <w:rsid w:val="00025AC2"/>
    <w:rsid w:val="000305B0"/>
    <w:rsid w:val="000369BA"/>
    <w:rsid w:val="00040F2E"/>
    <w:rsid w:val="00047A14"/>
    <w:rsid w:val="00050DC3"/>
    <w:rsid w:val="000554C7"/>
    <w:rsid w:val="000616DE"/>
    <w:rsid w:val="000658DE"/>
    <w:rsid w:val="00065BC0"/>
    <w:rsid w:val="0008680C"/>
    <w:rsid w:val="000936FF"/>
    <w:rsid w:val="000A098C"/>
    <w:rsid w:val="000A4B37"/>
    <w:rsid w:val="000B0347"/>
    <w:rsid w:val="000B6A13"/>
    <w:rsid w:val="000B7201"/>
    <w:rsid w:val="000C14EF"/>
    <w:rsid w:val="000D1AF7"/>
    <w:rsid w:val="000D49F4"/>
    <w:rsid w:val="000D4C89"/>
    <w:rsid w:val="000D641E"/>
    <w:rsid w:val="000D7C4B"/>
    <w:rsid w:val="000E14A4"/>
    <w:rsid w:val="000E1E00"/>
    <w:rsid w:val="000E3CCB"/>
    <w:rsid w:val="000E729E"/>
    <w:rsid w:val="001104B4"/>
    <w:rsid w:val="00110649"/>
    <w:rsid w:val="0011112C"/>
    <w:rsid w:val="001158F1"/>
    <w:rsid w:val="0012395E"/>
    <w:rsid w:val="00126677"/>
    <w:rsid w:val="001269DB"/>
    <w:rsid w:val="001336F9"/>
    <w:rsid w:val="001362D0"/>
    <w:rsid w:val="00144421"/>
    <w:rsid w:val="001453FC"/>
    <w:rsid w:val="00147921"/>
    <w:rsid w:val="001667B7"/>
    <w:rsid w:val="00170AEE"/>
    <w:rsid w:val="00177AAD"/>
    <w:rsid w:val="00181859"/>
    <w:rsid w:val="00185BCB"/>
    <w:rsid w:val="00195DDF"/>
    <w:rsid w:val="001C5980"/>
    <w:rsid w:val="001D125D"/>
    <w:rsid w:val="001D3077"/>
    <w:rsid w:val="001D4819"/>
    <w:rsid w:val="001D7CEE"/>
    <w:rsid w:val="001E4504"/>
    <w:rsid w:val="001F62C2"/>
    <w:rsid w:val="00204CA8"/>
    <w:rsid w:val="00211084"/>
    <w:rsid w:val="0022030D"/>
    <w:rsid w:val="00224B09"/>
    <w:rsid w:val="0022782D"/>
    <w:rsid w:val="00230A33"/>
    <w:rsid w:val="00235A2D"/>
    <w:rsid w:val="00240F13"/>
    <w:rsid w:val="002435B3"/>
    <w:rsid w:val="00252A78"/>
    <w:rsid w:val="00264AF2"/>
    <w:rsid w:val="00267452"/>
    <w:rsid w:val="002749FA"/>
    <w:rsid w:val="00276D5F"/>
    <w:rsid w:val="00277C26"/>
    <w:rsid w:val="0029475F"/>
    <w:rsid w:val="002A6AAB"/>
    <w:rsid w:val="002A7C4F"/>
    <w:rsid w:val="002B3737"/>
    <w:rsid w:val="002B6592"/>
    <w:rsid w:val="002C0E0C"/>
    <w:rsid w:val="002D11BB"/>
    <w:rsid w:val="002D76EB"/>
    <w:rsid w:val="002E0ED8"/>
    <w:rsid w:val="002F6174"/>
    <w:rsid w:val="002F764E"/>
    <w:rsid w:val="002F798F"/>
    <w:rsid w:val="0031449B"/>
    <w:rsid w:val="00315E42"/>
    <w:rsid w:val="00322840"/>
    <w:rsid w:val="003239AF"/>
    <w:rsid w:val="00323D2A"/>
    <w:rsid w:val="00325187"/>
    <w:rsid w:val="00325461"/>
    <w:rsid w:val="00335EB1"/>
    <w:rsid w:val="0033792B"/>
    <w:rsid w:val="0034265C"/>
    <w:rsid w:val="00344AA9"/>
    <w:rsid w:val="00347B46"/>
    <w:rsid w:val="00364B95"/>
    <w:rsid w:val="00366847"/>
    <w:rsid w:val="00375A01"/>
    <w:rsid w:val="00381714"/>
    <w:rsid w:val="0038536C"/>
    <w:rsid w:val="003860CA"/>
    <w:rsid w:val="00386ECC"/>
    <w:rsid w:val="003915CF"/>
    <w:rsid w:val="00393842"/>
    <w:rsid w:val="00395CF8"/>
    <w:rsid w:val="003A214D"/>
    <w:rsid w:val="003A6603"/>
    <w:rsid w:val="003A7B92"/>
    <w:rsid w:val="003C5195"/>
    <w:rsid w:val="003D4735"/>
    <w:rsid w:val="003E4559"/>
    <w:rsid w:val="003E64DE"/>
    <w:rsid w:val="003F13B7"/>
    <w:rsid w:val="003F2EA7"/>
    <w:rsid w:val="003F345A"/>
    <w:rsid w:val="003F746D"/>
    <w:rsid w:val="00400690"/>
    <w:rsid w:val="004022E9"/>
    <w:rsid w:val="00416EAC"/>
    <w:rsid w:val="0042335F"/>
    <w:rsid w:val="004304C6"/>
    <w:rsid w:val="004305F7"/>
    <w:rsid w:val="004423A9"/>
    <w:rsid w:val="00445B6B"/>
    <w:rsid w:val="00446B32"/>
    <w:rsid w:val="00447790"/>
    <w:rsid w:val="0046194D"/>
    <w:rsid w:val="00472624"/>
    <w:rsid w:val="00494C76"/>
    <w:rsid w:val="004A1D93"/>
    <w:rsid w:val="004A59CF"/>
    <w:rsid w:val="004B284E"/>
    <w:rsid w:val="004C20A3"/>
    <w:rsid w:val="004C5117"/>
    <w:rsid w:val="004D4030"/>
    <w:rsid w:val="004D74B2"/>
    <w:rsid w:val="004E41AD"/>
    <w:rsid w:val="004E7AEF"/>
    <w:rsid w:val="005007D0"/>
    <w:rsid w:val="00502ABA"/>
    <w:rsid w:val="005030A7"/>
    <w:rsid w:val="00507501"/>
    <w:rsid w:val="005114CB"/>
    <w:rsid w:val="00525963"/>
    <w:rsid w:val="005323F0"/>
    <w:rsid w:val="00532C42"/>
    <w:rsid w:val="005371B8"/>
    <w:rsid w:val="00544090"/>
    <w:rsid w:val="005455F5"/>
    <w:rsid w:val="00547BA4"/>
    <w:rsid w:val="005725CF"/>
    <w:rsid w:val="00581929"/>
    <w:rsid w:val="00582543"/>
    <w:rsid w:val="005826FC"/>
    <w:rsid w:val="00584E09"/>
    <w:rsid w:val="0059252F"/>
    <w:rsid w:val="00594938"/>
    <w:rsid w:val="005D1034"/>
    <w:rsid w:val="005D76DC"/>
    <w:rsid w:val="005E68D1"/>
    <w:rsid w:val="005E7B3A"/>
    <w:rsid w:val="005E7CC1"/>
    <w:rsid w:val="005F4953"/>
    <w:rsid w:val="00600EE4"/>
    <w:rsid w:val="0061167E"/>
    <w:rsid w:val="00612429"/>
    <w:rsid w:val="0062058E"/>
    <w:rsid w:val="0062542A"/>
    <w:rsid w:val="006254C3"/>
    <w:rsid w:val="00634A02"/>
    <w:rsid w:val="00642E07"/>
    <w:rsid w:val="00644F69"/>
    <w:rsid w:val="006545FF"/>
    <w:rsid w:val="006634BB"/>
    <w:rsid w:val="00667AB8"/>
    <w:rsid w:val="00673A09"/>
    <w:rsid w:val="00674066"/>
    <w:rsid w:val="00684F81"/>
    <w:rsid w:val="006906C0"/>
    <w:rsid w:val="00694275"/>
    <w:rsid w:val="006978EA"/>
    <w:rsid w:val="00697F53"/>
    <w:rsid w:val="006A5CB9"/>
    <w:rsid w:val="006C4A49"/>
    <w:rsid w:val="006D328B"/>
    <w:rsid w:val="006E7F54"/>
    <w:rsid w:val="006F0541"/>
    <w:rsid w:val="006F0FEF"/>
    <w:rsid w:val="006F636A"/>
    <w:rsid w:val="00701268"/>
    <w:rsid w:val="00703566"/>
    <w:rsid w:val="00705129"/>
    <w:rsid w:val="007148F8"/>
    <w:rsid w:val="0073473A"/>
    <w:rsid w:val="007361FD"/>
    <w:rsid w:val="00742F9B"/>
    <w:rsid w:val="007431D9"/>
    <w:rsid w:val="00744BC1"/>
    <w:rsid w:val="00745E25"/>
    <w:rsid w:val="00746D83"/>
    <w:rsid w:val="00754BBD"/>
    <w:rsid w:val="00770E96"/>
    <w:rsid w:val="00771402"/>
    <w:rsid w:val="00771B59"/>
    <w:rsid w:val="00772589"/>
    <w:rsid w:val="00781051"/>
    <w:rsid w:val="00786E09"/>
    <w:rsid w:val="007907E1"/>
    <w:rsid w:val="00795FD0"/>
    <w:rsid w:val="007B357B"/>
    <w:rsid w:val="007C08A7"/>
    <w:rsid w:val="007C2502"/>
    <w:rsid w:val="007D7AEB"/>
    <w:rsid w:val="007F0E33"/>
    <w:rsid w:val="007F1EB2"/>
    <w:rsid w:val="007F5559"/>
    <w:rsid w:val="0080089A"/>
    <w:rsid w:val="0080130C"/>
    <w:rsid w:val="00803AC5"/>
    <w:rsid w:val="0080691A"/>
    <w:rsid w:val="00807CAE"/>
    <w:rsid w:val="0081416D"/>
    <w:rsid w:val="00816091"/>
    <w:rsid w:val="008221B7"/>
    <w:rsid w:val="00823193"/>
    <w:rsid w:val="00830A9B"/>
    <w:rsid w:val="00831D32"/>
    <w:rsid w:val="00835889"/>
    <w:rsid w:val="008358AE"/>
    <w:rsid w:val="0083733E"/>
    <w:rsid w:val="008528C6"/>
    <w:rsid w:val="00864F47"/>
    <w:rsid w:val="0086556B"/>
    <w:rsid w:val="008725D5"/>
    <w:rsid w:val="008768D7"/>
    <w:rsid w:val="00877BE3"/>
    <w:rsid w:val="00885629"/>
    <w:rsid w:val="008A137E"/>
    <w:rsid w:val="008A356F"/>
    <w:rsid w:val="008A4584"/>
    <w:rsid w:val="008B45F2"/>
    <w:rsid w:val="008B66E2"/>
    <w:rsid w:val="008E6DD1"/>
    <w:rsid w:val="008E7459"/>
    <w:rsid w:val="0090168C"/>
    <w:rsid w:val="00916137"/>
    <w:rsid w:val="009174D9"/>
    <w:rsid w:val="009227A1"/>
    <w:rsid w:val="00927AFE"/>
    <w:rsid w:val="00930809"/>
    <w:rsid w:val="00932058"/>
    <w:rsid w:val="009349B8"/>
    <w:rsid w:val="00944D02"/>
    <w:rsid w:val="009454A1"/>
    <w:rsid w:val="009644A8"/>
    <w:rsid w:val="00964D95"/>
    <w:rsid w:val="00965DD2"/>
    <w:rsid w:val="0097125B"/>
    <w:rsid w:val="00976076"/>
    <w:rsid w:val="0098517D"/>
    <w:rsid w:val="009947C0"/>
    <w:rsid w:val="00994D68"/>
    <w:rsid w:val="00995960"/>
    <w:rsid w:val="009A12EE"/>
    <w:rsid w:val="009B2D7B"/>
    <w:rsid w:val="009C680B"/>
    <w:rsid w:val="009C68EB"/>
    <w:rsid w:val="009C7786"/>
    <w:rsid w:val="009D7395"/>
    <w:rsid w:val="009E5FA5"/>
    <w:rsid w:val="009F5F7D"/>
    <w:rsid w:val="00A0037E"/>
    <w:rsid w:val="00A02183"/>
    <w:rsid w:val="00A0747F"/>
    <w:rsid w:val="00A214A7"/>
    <w:rsid w:val="00A25E59"/>
    <w:rsid w:val="00A372BC"/>
    <w:rsid w:val="00A4514E"/>
    <w:rsid w:val="00A4549F"/>
    <w:rsid w:val="00A461D5"/>
    <w:rsid w:val="00A464EB"/>
    <w:rsid w:val="00A50594"/>
    <w:rsid w:val="00A52345"/>
    <w:rsid w:val="00A57101"/>
    <w:rsid w:val="00A668C7"/>
    <w:rsid w:val="00A710B4"/>
    <w:rsid w:val="00A80FBE"/>
    <w:rsid w:val="00A93E4E"/>
    <w:rsid w:val="00A9625F"/>
    <w:rsid w:val="00AA17D0"/>
    <w:rsid w:val="00AA4714"/>
    <w:rsid w:val="00AA7A94"/>
    <w:rsid w:val="00AB1B9F"/>
    <w:rsid w:val="00AB434A"/>
    <w:rsid w:val="00AC28A2"/>
    <w:rsid w:val="00AC3504"/>
    <w:rsid w:val="00AC3618"/>
    <w:rsid w:val="00AC3FF8"/>
    <w:rsid w:val="00AD036E"/>
    <w:rsid w:val="00AD16EA"/>
    <w:rsid w:val="00AD679C"/>
    <w:rsid w:val="00AE47EA"/>
    <w:rsid w:val="00AF355A"/>
    <w:rsid w:val="00AF5CE5"/>
    <w:rsid w:val="00AF705C"/>
    <w:rsid w:val="00B01516"/>
    <w:rsid w:val="00B12E49"/>
    <w:rsid w:val="00B16D6E"/>
    <w:rsid w:val="00B22227"/>
    <w:rsid w:val="00B36CAF"/>
    <w:rsid w:val="00B37040"/>
    <w:rsid w:val="00B41724"/>
    <w:rsid w:val="00B43C5C"/>
    <w:rsid w:val="00B45DEF"/>
    <w:rsid w:val="00B65DA5"/>
    <w:rsid w:val="00B671E3"/>
    <w:rsid w:val="00B761D7"/>
    <w:rsid w:val="00B8091A"/>
    <w:rsid w:val="00B85169"/>
    <w:rsid w:val="00B85217"/>
    <w:rsid w:val="00B9548C"/>
    <w:rsid w:val="00BA19BE"/>
    <w:rsid w:val="00BA2F7E"/>
    <w:rsid w:val="00BA538D"/>
    <w:rsid w:val="00BA6BF9"/>
    <w:rsid w:val="00BB1A0E"/>
    <w:rsid w:val="00BB1B4F"/>
    <w:rsid w:val="00BB58A8"/>
    <w:rsid w:val="00BD31D5"/>
    <w:rsid w:val="00BE66C8"/>
    <w:rsid w:val="00BF3923"/>
    <w:rsid w:val="00BF5C19"/>
    <w:rsid w:val="00C00DC2"/>
    <w:rsid w:val="00C033FF"/>
    <w:rsid w:val="00C16139"/>
    <w:rsid w:val="00C24E28"/>
    <w:rsid w:val="00C337FC"/>
    <w:rsid w:val="00C343AA"/>
    <w:rsid w:val="00C36275"/>
    <w:rsid w:val="00C4655C"/>
    <w:rsid w:val="00C52676"/>
    <w:rsid w:val="00C55324"/>
    <w:rsid w:val="00C555A6"/>
    <w:rsid w:val="00C63804"/>
    <w:rsid w:val="00C76B04"/>
    <w:rsid w:val="00C77381"/>
    <w:rsid w:val="00C776E0"/>
    <w:rsid w:val="00C82FA6"/>
    <w:rsid w:val="00C942EB"/>
    <w:rsid w:val="00CA05D2"/>
    <w:rsid w:val="00CA12FF"/>
    <w:rsid w:val="00CA2393"/>
    <w:rsid w:val="00CA530C"/>
    <w:rsid w:val="00CC14A4"/>
    <w:rsid w:val="00CC2221"/>
    <w:rsid w:val="00CE2B8E"/>
    <w:rsid w:val="00CE2CFD"/>
    <w:rsid w:val="00CE77C7"/>
    <w:rsid w:val="00CF3D0D"/>
    <w:rsid w:val="00CF5262"/>
    <w:rsid w:val="00CF6A5D"/>
    <w:rsid w:val="00D00908"/>
    <w:rsid w:val="00D009CE"/>
    <w:rsid w:val="00D020CE"/>
    <w:rsid w:val="00D03085"/>
    <w:rsid w:val="00D23797"/>
    <w:rsid w:val="00D30248"/>
    <w:rsid w:val="00D3255F"/>
    <w:rsid w:val="00D36468"/>
    <w:rsid w:val="00D372E5"/>
    <w:rsid w:val="00D409B5"/>
    <w:rsid w:val="00D461B7"/>
    <w:rsid w:val="00D607A0"/>
    <w:rsid w:val="00D62AC0"/>
    <w:rsid w:val="00D6731D"/>
    <w:rsid w:val="00D7188D"/>
    <w:rsid w:val="00D80804"/>
    <w:rsid w:val="00D82B00"/>
    <w:rsid w:val="00D8456B"/>
    <w:rsid w:val="00D909FE"/>
    <w:rsid w:val="00D91FF8"/>
    <w:rsid w:val="00DA7B0D"/>
    <w:rsid w:val="00DB3E93"/>
    <w:rsid w:val="00DB47D8"/>
    <w:rsid w:val="00DC491D"/>
    <w:rsid w:val="00DC5B70"/>
    <w:rsid w:val="00DC65FA"/>
    <w:rsid w:val="00DD757F"/>
    <w:rsid w:val="00DE1BD2"/>
    <w:rsid w:val="00DE3745"/>
    <w:rsid w:val="00DF11B8"/>
    <w:rsid w:val="00E028CF"/>
    <w:rsid w:val="00E05427"/>
    <w:rsid w:val="00E067B1"/>
    <w:rsid w:val="00E1668F"/>
    <w:rsid w:val="00E17026"/>
    <w:rsid w:val="00E21A94"/>
    <w:rsid w:val="00E2282C"/>
    <w:rsid w:val="00E235C7"/>
    <w:rsid w:val="00E23FF9"/>
    <w:rsid w:val="00E34CAD"/>
    <w:rsid w:val="00E3663F"/>
    <w:rsid w:val="00E36D9A"/>
    <w:rsid w:val="00E3767F"/>
    <w:rsid w:val="00E44349"/>
    <w:rsid w:val="00E452DA"/>
    <w:rsid w:val="00E45AB4"/>
    <w:rsid w:val="00E56950"/>
    <w:rsid w:val="00E63DBE"/>
    <w:rsid w:val="00E70DC1"/>
    <w:rsid w:val="00E72EF6"/>
    <w:rsid w:val="00E73BE4"/>
    <w:rsid w:val="00E90023"/>
    <w:rsid w:val="00E95EDA"/>
    <w:rsid w:val="00EA268E"/>
    <w:rsid w:val="00EB3353"/>
    <w:rsid w:val="00EB6C40"/>
    <w:rsid w:val="00EB702C"/>
    <w:rsid w:val="00EC3352"/>
    <w:rsid w:val="00ED3E9B"/>
    <w:rsid w:val="00ED5FBB"/>
    <w:rsid w:val="00EF6860"/>
    <w:rsid w:val="00F0161D"/>
    <w:rsid w:val="00F04003"/>
    <w:rsid w:val="00F11CB7"/>
    <w:rsid w:val="00F16A5D"/>
    <w:rsid w:val="00F210C0"/>
    <w:rsid w:val="00F21AE9"/>
    <w:rsid w:val="00F2431A"/>
    <w:rsid w:val="00F251E2"/>
    <w:rsid w:val="00F366DC"/>
    <w:rsid w:val="00F47E46"/>
    <w:rsid w:val="00F52119"/>
    <w:rsid w:val="00F56F17"/>
    <w:rsid w:val="00F625E8"/>
    <w:rsid w:val="00F81E33"/>
    <w:rsid w:val="00F8341A"/>
    <w:rsid w:val="00F83824"/>
    <w:rsid w:val="00F85BBC"/>
    <w:rsid w:val="00F9765F"/>
    <w:rsid w:val="00FA444A"/>
    <w:rsid w:val="00FB260D"/>
    <w:rsid w:val="00FC07A8"/>
    <w:rsid w:val="00FC391E"/>
    <w:rsid w:val="00FD390B"/>
    <w:rsid w:val="00FD3CD1"/>
    <w:rsid w:val="00FD4C87"/>
    <w:rsid w:val="00FE0EEB"/>
    <w:rsid w:val="00FE4662"/>
    <w:rsid w:val="00FE51F2"/>
    <w:rsid w:val="00FF01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2C6648"/>
  <w15:chartTrackingRefBased/>
  <w15:docId w15:val="{C9ED716B-0651-4AB6-9A4B-69C8C16322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1AF7"/>
    <w:rPr>
      <w:color w:val="0563C1" w:themeColor="hyperlink"/>
      <w:u w:val="single"/>
    </w:rPr>
  </w:style>
  <w:style w:type="character" w:styleId="UnresolvedMention">
    <w:name w:val="Unresolved Mention"/>
    <w:basedOn w:val="DefaultParagraphFont"/>
    <w:uiPriority w:val="99"/>
    <w:semiHidden/>
    <w:unhideWhenUsed/>
    <w:rsid w:val="000D1AF7"/>
    <w:rPr>
      <w:color w:val="605E5C"/>
      <w:shd w:val="clear" w:color="auto" w:fill="E1DFDD"/>
    </w:rPr>
  </w:style>
  <w:style w:type="paragraph" w:styleId="Header">
    <w:name w:val="header"/>
    <w:basedOn w:val="Normal"/>
    <w:link w:val="HeaderChar"/>
    <w:uiPriority w:val="99"/>
    <w:unhideWhenUsed/>
    <w:rsid w:val="007148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48F8"/>
  </w:style>
  <w:style w:type="paragraph" w:styleId="Footer">
    <w:name w:val="footer"/>
    <w:basedOn w:val="Normal"/>
    <w:link w:val="FooterChar"/>
    <w:uiPriority w:val="99"/>
    <w:unhideWhenUsed/>
    <w:rsid w:val="007148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48F8"/>
  </w:style>
  <w:style w:type="paragraph" w:styleId="NormalWeb">
    <w:name w:val="Normal (Web)"/>
    <w:basedOn w:val="Normal"/>
    <w:uiPriority w:val="99"/>
    <w:semiHidden/>
    <w:unhideWhenUsed/>
    <w:rsid w:val="008141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isually-hidden">
    <w:name w:val="visually-hidden"/>
    <w:basedOn w:val="DefaultParagraphFont"/>
    <w:rsid w:val="0081416D"/>
  </w:style>
  <w:style w:type="paragraph" w:styleId="ListParagraph">
    <w:name w:val="List Paragraph"/>
    <w:basedOn w:val="Normal"/>
    <w:uiPriority w:val="34"/>
    <w:qFormat/>
    <w:rsid w:val="00F016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9211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yperlink" Target="https://link.springer.com/article/10.1007/BF01066626" TargetMode="External"/><Relationship Id="rId18" Type="http://schemas.openxmlformats.org/officeDocument/2006/relationships/hyperlink" Target="https://www.college.police.uk/ethics/code-of-ethics" TargetMode="External"/><Relationship Id="rId26" Type="http://schemas.openxmlformats.org/officeDocument/2006/relationships/hyperlink" Target="https://journals.sagepub.com/doi/full/10.1177/1461355720947762" TargetMode="External"/><Relationship Id="rId3" Type="http://schemas.openxmlformats.org/officeDocument/2006/relationships/settings" Target="settings.xml"/><Relationship Id="rId21" Type="http://schemas.openxmlformats.org/officeDocument/2006/relationships/hyperlink" Target="https://www.gov.uk/government/news/government-launches-new-strategy-to-tackle-serious-and-organised-crime" TargetMode="External"/><Relationship Id="rId34" Type="http://schemas.openxmlformats.org/officeDocument/2006/relationships/hyperlink" Target="https://journals.sagepub.com/doi/abs/10.1177/0002764296039004006" TargetMode="Externa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hyperlink" Target="https://www.college.police.uk/app/major-investigation-and-public-protection/hate-crime/partnership-working" TargetMode="External"/><Relationship Id="rId25" Type="http://schemas.openxmlformats.org/officeDocument/2006/relationships/hyperlink" Target="https://search.informit.org/doi/pdf/10.3316/informit.674029120920579" TargetMode="External"/><Relationship Id="rId33" Type="http://schemas.openxmlformats.org/officeDocument/2006/relationships/hyperlink" Target="https://www.legislation.gov.uk/ukpga/1997/50/section/93" TargetMode="External"/><Relationship Id="rId2" Type="http://schemas.openxmlformats.org/officeDocument/2006/relationships/styles" Target="styles.xml"/><Relationship Id="rId16" Type="http://schemas.openxmlformats.org/officeDocument/2006/relationships/hyperlink" Target="https://journals.sagepub.com/doi/abs/10.1177/10790632211000369" TargetMode="External"/><Relationship Id="rId20" Type="http://schemas.openxmlformats.org/officeDocument/2006/relationships/hyperlink" Target="https://psycnet.apa.org/record/1998-01101-014" TargetMode="External"/><Relationship Id="rId29" Type="http://schemas.openxmlformats.org/officeDocument/2006/relationships/hyperlink" Target="https://irep.ntu.ac.uk/id/eprint/44335/1/1475824_O%27Haga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hyperlink" Target="http://docs.scie-socialcareonline.org.uk/fulltext/ccj64.pdf" TargetMode="External"/><Relationship Id="rId32" Type="http://schemas.openxmlformats.org/officeDocument/2006/relationships/hyperlink" Target="https://www.sciencedirect.com/science/article/abs/pii/S0047235202001502" TargetMode="External"/><Relationship Id="rId5" Type="http://schemas.openxmlformats.org/officeDocument/2006/relationships/footnotes" Target="footnotes.xml"/><Relationship Id="rId15" Type="http://schemas.openxmlformats.org/officeDocument/2006/relationships/hyperlink" Target="https://www.britannica.com/topic/organized-crime/additional-info" TargetMode="External"/><Relationship Id="rId23" Type="http://schemas.openxmlformats.org/officeDocument/2006/relationships/hyperlink" Target="https://www.taylorfrancis.com/chapters/edit/10.4324/9781315253893-15/public-protection-partnership-risk-penality-hazel-kemshall-mike-maguire" TargetMode="External"/><Relationship Id="rId28" Type="http://schemas.openxmlformats.org/officeDocument/2006/relationships/hyperlink" Target="https://link.springer.com/article/10.1007/s41887-022-00076-9" TargetMode="External"/><Relationship Id="rId36"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hyperlink" Target="https://www.college.police.uk/app/major-investigation-and-public-protection/domestic-abuse/partnership-working-and-multi-agency-responsesmechanisms" TargetMode="External"/><Relationship Id="rId31" Type="http://schemas.openxmlformats.org/officeDocument/2006/relationships/hyperlink" Target="https://www.researchgate.net/profile/Amanda-Robinson-12/publication/265784693_A_RISK-LED_APPROACH_TO_DOMESTIC_VIOLENCE_THE_MARAC_MODEL_IN_THE_UK/links/541b0b470cf203f155ae78f4/A-RISK-LED-APPROACH-TO-DOMESTIC-VIOLENCE-THE-MARAC-MODEL-IN-THE-UK.pdf"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journals.sagepub.com/doi/abs/10.1177/1098611107313942" TargetMode="External"/><Relationship Id="rId22" Type="http://schemas.openxmlformats.org/officeDocument/2006/relationships/hyperlink" Target="https://www.tandfonline.com/doi/abs/10.1080/15614260290011309" TargetMode="External"/><Relationship Id="rId27" Type="http://schemas.openxmlformats.org/officeDocument/2006/relationships/hyperlink" Target="https://d1wqtxts1xzle7.cloudfront.net/58027923/9781118517390.wbetc198-libre.pdf?1545219981=&amp;response-content-disposition=inline%3B+filename%3DRoutine_Activity_Theory.pdf&amp;Expires=1697623394&amp;Signature=exaAHnkwmrPQx8z5AIUIOHogdrTEmI7u3kRMj-ARCsubhwTl6bCPCfTzioAzkmApppl0opCI3VldYnge6GXt4RpNaneBetJC7IcVZ05ywVX9EDvJ-E7UZl~ZbgtQJA2ON9cKjTeT8tdWb8qCk6Tb581wQBpiJ8zjS51bU2n-1NBYoSmCgCz4bMK2SUbWkHi-TOS6yUA7Y-hS6h9Ww8j3a~ffmbelhiYoN-ACQyxRwxh~BUJkRG57ilI2t-QYD6XaAgr82zKpnaRivrdkbMuiV3fuPJ9vmEDW5ON66r3w2DRGAaFBXVyOMY3lbB2eZHXHJD-SgJ61vi9OmeQ~dkH9PA__&amp;Key-Pair-Id=APKAJLOHF5GGSLRBV4ZA" TargetMode="External"/><Relationship Id="rId30" Type="http://schemas.openxmlformats.org/officeDocument/2006/relationships/hyperlink" Target="https://www.researchgate.net/profile/Jillian-Turanovic-2/publication/280295777_Lifestyle_and_Routine_Activity_Theories_Revisited_The_Importance_of_Risk_to_the_Study_of_Victimization/links/5d09724c458515ea1a70a23d/Lifestyle-and-Routine-Activity-Theories-Revisited-The-Importance-of-Risk-to-the-Study-of-Victimization.pdf"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4927</Words>
  <Characters>28086</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32948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Dowden, Cameron</dc:creator>
  <cp:keywords/>
  <dc:description/>
  <cp:lastModifiedBy>Dowden, Cameron</cp:lastModifiedBy>
  <cp:revision>2</cp:revision>
  <dcterms:created xsi:type="dcterms:W3CDTF">2023-11-06T16:23:00Z</dcterms:created>
  <dcterms:modified xsi:type="dcterms:W3CDTF">2023-11-06T16:23:00Z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2023-08-17T08:11:23Z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655dcf8c-7a96-4e1b-ae04-3a52940728b2</vt:lpwstr>
  </property>
  <property fmtid="{D5CDD505-2E9C-101B-9397-08002B2CF9AE}" pid="8" name="MSIP_Label_f2acd28b-79a3-4a0f-b0ff-4b75658b1549_ContentBits">
    <vt:lpwstr>0</vt:lpwstr>
  </property>
</Properties>
</file>