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0CA5" w:rsidRDefault="00300CA5" w:rsidP="00300CA5">
      <w:pPr>
        <w:rPr>
          <w:b/>
          <w:bCs/>
          <w:u w:val="single"/>
        </w:rPr>
      </w:pPr>
      <w:r w:rsidRPr="00056DEA">
        <w:rPr>
          <w:b/>
          <w:bCs/>
          <w:u w:val="single"/>
        </w:rPr>
        <w:t>PCDA Assignment 1</w:t>
      </w:r>
    </w:p>
    <w:p w:rsidR="00300CA5" w:rsidRPr="00300CA5" w:rsidRDefault="00300CA5">
      <w:pPr>
        <w:rPr>
          <w:b/>
          <w:bCs/>
        </w:rPr>
      </w:pPr>
      <w:r>
        <w:rPr>
          <w:b/>
          <w:bCs/>
        </w:rPr>
        <w:t>-</w:t>
      </w:r>
    </w:p>
    <w:p w:rsidR="00357B02" w:rsidRPr="00056DEA" w:rsidRDefault="00056DEA">
      <w:pPr>
        <w:rPr>
          <w:b/>
          <w:bCs/>
          <w:u w:val="single"/>
        </w:rPr>
      </w:pPr>
      <w:r w:rsidRPr="00056DEA">
        <w:rPr>
          <w:b/>
          <w:bCs/>
          <w:u w:val="single"/>
        </w:rPr>
        <w:t>Tyler Griffiths – Student Number – 1916267</w:t>
      </w:r>
    </w:p>
    <w:p w:rsidR="00056DEA" w:rsidRPr="00056DEA" w:rsidRDefault="00056DEA">
      <w:pPr>
        <w:rPr>
          <w:b/>
          <w:bCs/>
        </w:rPr>
      </w:pPr>
      <w:r>
        <w:rPr>
          <w:b/>
          <w:bCs/>
        </w:rPr>
        <w:t>-</w:t>
      </w:r>
    </w:p>
    <w:p w:rsidR="00300CA5" w:rsidRPr="00300CA5" w:rsidRDefault="00300CA5">
      <w:pPr>
        <w:rPr>
          <w:b/>
          <w:bCs/>
        </w:rPr>
      </w:pPr>
      <w:r>
        <w:rPr>
          <w:b/>
          <w:bCs/>
        </w:rPr>
        <w:t>-</w:t>
      </w:r>
    </w:p>
    <w:p w:rsidR="00300CA5" w:rsidRPr="000D0F23" w:rsidRDefault="00300CA5" w:rsidP="00300CA5">
      <w:pPr>
        <w:rPr>
          <w:rFonts w:ascii="Arial" w:eastAsia="Times New Roman" w:hAnsi="Arial" w:cs="Arial"/>
          <w:b/>
          <w:bCs/>
          <w:u w:val="single"/>
          <w:lang w:eastAsia="en-GB"/>
        </w:rPr>
      </w:pPr>
      <w:r w:rsidRPr="000D0F23">
        <w:rPr>
          <w:rFonts w:ascii="Arial" w:eastAsia="Times New Roman" w:hAnsi="Arial" w:cs="Arial"/>
          <w:b/>
          <w:bCs/>
          <w:u w:val="single"/>
          <w:lang w:eastAsia="en-GB"/>
        </w:rPr>
        <w:t>Analyse the role of independent bodies (i.e., IOPC/HMICFRS) in holding the police accountable to those they serve. (1000 words)</w:t>
      </w:r>
    </w:p>
    <w:p w:rsidR="00300CA5" w:rsidRDefault="00300CA5" w:rsidP="00300CA5">
      <w:r>
        <w:t>-</w:t>
      </w:r>
    </w:p>
    <w:p w:rsidR="00300CA5" w:rsidRDefault="00300CA5" w:rsidP="00300CA5">
      <w:r>
        <w:t xml:space="preserve">In this essay I will be analysing the role of the </w:t>
      </w:r>
      <w:r w:rsidRPr="00A32333">
        <w:rPr>
          <w:b/>
          <w:bCs/>
          <w:i/>
          <w:iCs/>
        </w:rPr>
        <w:t>‘Independent Office for Police Conduct’</w:t>
      </w:r>
      <w:r>
        <w:t xml:space="preserve"> and </w:t>
      </w:r>
      <w:r w:rsidRPr="00A32333">
        <w:rPr>
          <w:b/>
          <w:bCs/>
          <w:i/>
          <w:iCs/>
        </w:rPr>
        <w:t>‘Her Majesty’s Inspectorate of Constabulary and Fire Rescue services’</w:t>
      </w:r>
      <w:r>
        <w:t xml:space="preserve">. I will be detailing how they came about, what their role is and why they carry out their role amongst other things. Both of these bodies are independent to the 43 territorial Police forces and can hold the force accountable for failings in upholding their role. The IOPC reports to the home office whilst the HMIC report directly to the UK parliament. </w:t>
      </w:r>
    </w:p>
    <w:p w:rsidR="00300CA5" w:rsidRPr="002B4D48" w:rsidRDefault="00300CA5" w:rsidP="00300CA5">
      <w:r w:rsidRPr="002B4D48">
        <w:t>-</w:t>
      </w:r>
    </w:p>
    <w:p w:rsidR="00300CA5" w:rsidRDefault="00300CA5" w:rsidP="00300CA5">
      <w:r w:rsidRPr="002B4D48">
        <w:t>-</w:t>
      </w:r>
    </w:p>
    <w:p w:rsidR="00300CA5" w:rsidRDefault="00300CA5" w:rsidP="00300CA5">
      <w:r>
        <w:t xml:space="preserve">Each police service does have a professional standard’s department whose role it is to investigate and where appropriate discipline any breaches of the professional conduct required of a Police constable. In serious matters however the department can make a voluntary referral for an independent body to investigate. This being the </w:t>
      </w:r>
      <w:r w:rsidRPr="00A32333">
        <w:rPr>
          <w:b/>
          <w:bCs/>
        </w:rPr>
        <w:t>IOPC</w:t>
      </w:r>
      <w:r>
        <w:rPr>
          <w:b/>
          <w:bCs/>
        </w:rPr>
        <w:t xml:space="preserve"> </w:t>
      </w:r>
      <w:r>
        <w:t xml:space="preserve">which is an organisation separate to the Police services that oversees and handles any serious investigation or complaint made around the Police. These include any serious matters/ allegations against the service and any deaths following Police contact. These deaths can include any death in Police custody or road accident/police pursuit. The body sets the precedent standard of how to handle any complaints and can look to make recommendations around any change to policies etc. Independent forces are to make self-referrals to the </w:t>
      </w:r>
      <w:r w:rsidRPr="00A32333">
        <w:rPr>
          <w:b/>
          <w:bCs/>
        </w:rPr>
        <w:t>IOPC</w:t>
      </w:r>
      <w:r>
        <w:t xml:space="preserve"> in relation to any serious matter.</w:t>
      </w:r>
    </w:p>
    <w:p w:rsidR="00300CA5" w:rsidRDefault="00300CA5" w:rsidP="00300CA5">
      <w:r>
        <w:t>-</w:t>
      </w:r>
    </w:p>
    <w:p w:rsidR="00300CA5" w:rsidRDefault="00300CA5" w:rsidP="00300CA5">
      <w:r>
        <w:t xml:space="preserve">There are currently 24 cases which go back to November 2015 in which the </w:t>
      </w:r>
      <w:r w:rsidRPr="00A32333">
        <w:rPr>
          <w:b/>
          <w:bCs/>
        </w:rPr>
        <w:t>IOPC</w:t>
      </w:r>
      <w:r>
        <w:t xml:space="preserve"> have investigated involving incidents of Gwent Police. In each of these investigations they have looked to identify any failings and whether any disciplinary proceedings are needed to be instigated as to any of the failings. From the investigation the </w:t>
      </w:r>
      <w:r w:rsidRPr="00A32333">
        <w:rPr>
          <w:b/>
          <w:bCs/>
        </w:rPr>
        <w:t>IOPC</w:t>
      </w:r>
      <w:r>
        <w:t xml:space="preserve"> will then publish a report which include a number of recommendations if identified and required in order to reduce the likelihood of the occurrence happening again. The most recent recommendation made to Gwent Police involves the creation of a detailed question set for call handlers when asked to conduct welfare checks from external agencies. This arising from an incident whereby a social worker asked Gwent to conduct a welfare check of a person they had concern for on two separate days with no immediate Police action as it was not thought to meet the welfare check criteria at ‘first point of contact’. This person however eventually being found deceased. This investigation by the IOPC would have come to the awareness of the body by a self-referral due to this being a death. </w:t>
      </w:r>
    </w:p>
    <w:p w:rsidR="00300CA5" w:rsidRDefault="00300CA5" w:rsidP="00300CA5">
      <w:r>
        <w:t>-</w:t>
      </w:r>
    </w:p>
    <w:p w:rsidR="00300CA5" w:rsidRDefault="00300CA5" w:rsidP="00300CA5">
      <w:r>
        <w:lastRenderedPageBreak/>
        <w:t>-</w:t>
      </w:r>
    </w:p>
    <w:p w:rsidR="00300CA5" w:rsidRPr="00A32333" w:rsidRDefault="00300CA5" w:rsidP="00300CA5">
      <w:pPr>
        <w:rPr>
          <w:b/>
          <w:bCs/>
          <w:i/>
          <w:iCs/>
        </w:rPr>
      </w:pPr>
      <w:r>
        <w:t xml:space="preserve">The </w:t>
      </w:r>
      <w:r w:rsidRPr="00A32333">
        <w:rPr>
          <w:b/>
          <w:bCs/>
        </w:rPr>
        <w:t>HMICFRS</w:t>
      </w:r>
      <w:r>
        <w:t xml:space="preserve"> is another independent body that looks to assess the effectiveness and efficiency of the Police forces as well as the fire service. The organisation </w:t>
      </w:r>
      <w:r w:rsidR="00DE4503">
        <w:t xml:space="preserve">HMICFRS </w:t>
      </w:r>
      <w:r>
        <w:t xml:space="preserve">quotes </w:t>
      </w:r>
      <w:r w:rsidR="00DE4503">
        <w:t xml:space="preserve">and states (2021) </w:t>
      </w:r>
      <w:r>
        <w:t>their role and purpose as ‘</w:t>
      </w:r>
      <w:r>
        <w:rPr>
          <w:i/>
          <w:iCs/>
        </w:rPr>
        <w:t>to promote improvements in policing and fire and rescue services to make everyone feel safer’.</w:t>
      </w:r>
      <w:r>
        <w:t xml:space="preserve"> These reports are published and made available for the public to read. The reports allow the public to review how their local force is comparing in certain areas. The HMIC conduct annual inspections which are called PEEL assessments, this assesses the forces </w:t>
      </w:r>
      <w:r w:rsidRPr="00A32333">
        <w:rPr>
          <w:b/>
          <w:bCs/>
          <w:i/>
          <w:iCs/>
        </w:rPr>
        <w:t>Police Effectiveness</w:t>
      </w:r>
      <w:r w:rsidRPr="00A32333">
        <w:rPr>
          <w:b/>
          <w:bCs/>
        </w:rPr>
        <w:t xml:space="preserve">, </w:t>
      </w:r>
      <w:r w:rsidRPr="00A32333">
        <w:rPr>
          <w:b/>
          <w:bCs/>
          <w:i/>
          <w:iCs/>
        </w:rPr>
        <w:t>Efficiency</w:t>
      </w:r>
      <w:r w:rsidRPr="00A32333">
        <w:rPr>
          <w:b/>
          <w:bCs/>
        </w:rPr>
        <w:t xml:space="preserve"> and </w:t>
      </w:r>
      <w:r w:rsidRPr="00A32333">
        <w:rPr>
          <w:b/>
          <w:bCs/>
          <w:i/>
          <w:iCs/>
        </w:rPr>
        <w:t xml:space="preserve">Legitimacy. </w:t>
      </w:r>
    </w:p>
    <w:p w:rsidR="00300CA5" w:rsidRDefault="00300CA5" w:rsidP="00300CA5">
      <w:r>
        <w:t xml:space="preserve">The </w:t>
      </w:r>
      <w:r w:rsidRPr="00A32333">
        <w:rPr>
          <w:b/>
          <w:bCs/>
        </w:rPr>
        <w:t>effectiveness</w:t>
      </w:r>
      <w:r>
        <w:t xml:space="preserve"> is assessed as the force’s ability in cutting crime, protecting vulnerable, tackling anti-social behaviour and dealing with emergencies/ calls.</w:t>
      </w:r>
    </w:p>
    <w:p w:rsidR="00300CA5" w:rsidRDefault="00300CA5" w:rsidP="00300CA5">
      <w:r>
        <w:t xml:space="preserve">The </w:t>
      </w:r>
      <w:r w:rsidRPr="00A32333">
        <w:rPr>
          <w:b/>
          <w:bCs/>
        </w:rPr>
        <w:t xml:space="preserve">efficiency </w:t>
      </w:r>
      <w:r>
        <w:t>of the force is assessed on how the force generates value for money.</w:t>
      </w:r>
    </w:p>
    <w:p w:rsidR="00300CA5" w:rsidRDefault="00300CA5" w:rsidP="00300CA5">
      <w:r>
        <w:t xml:space="preserve">And finally, the </w:t>
      </w:r>
      <w:r w:rsidRPr="00A32333">
        <w:rPr>
          <w:b/>
          <w:bCs/>
        </w:rPr>
        <w:t>legitimacy</w:t>
      </w:r>
      <w:r>
        <w:t xml:space="preserve"> is assessed as to whether the force conducts fairly, ethically and within the bounds of the law</w:t>
      </w:r>
    </w:p>
    <w:p w:rsidR="00300CA5" w:rsidRDefault="00300CA5" w:rsidP="00300CA5">
      <w:r>
        <w:t xml:space="preserve">Policing is a job that is always changing and adapting to changes within society. With this in mind it is important that the service is always looking to improve and adapt. By having annual inspections allows any weaknesses and areas for improvement to be identified and changes to be made before the weaknesses get worse or lead to a greater failing of the force. </w:t>
      </w:r>
    </w:p>
    <w:p w:rsidR="00300CA5" w:rsidRDefault="00300CA5" w:rsidP="00300CA5">
      <w:r>
        <w:t>-</w:t>
      </w:r>
    </w:p>
    <w:p w:rsidR="00300CA5" w:rsidRDefault="00300CA5" w:rsidP="00300CA5">
      <w:r>
        <w:t>-</w:t>
      </w:r>
    </w:p>
    <w:p w:rsidR="00300CA5" w:rsidRDefault="00300CA5" w:rsidP="00300CA5">
      <w:r>
        <w:t>No matter what job sector someone is employed in there will always be a minority who deliberately abuse their position breaching the standards or worst case commit criminal offences. Whilst there are others may breach the standards by inadequate training, too complacent, laziness, poor communication verbally or written etc. Having bodies that discipline, can along with hopefully officers’ morals identify that the risk to reward ratio is in high favour of the risks.</w:t>
      </w:r>
    </w:p>
    <w:p w:rsidR="00300CA5" w:rsidRDefault="00300CA5" w:rsidP="00300CA5">
      <w:r>
        <w:t>-</w:t>
      </w:r>
    </w:p>
    <w:p w:rsidR="00300CA5" w:rsidRDefault="00300CA5" w:rsidP="00300CA5">
      <w:r>
        <w:t>-</w:t>
      </w:r>
    </w:p>
    <w:p w:rsidR="00300CA5" w:rsidRDefault="00300CA5" w:rsidP="00300CA5">
      <w:r>
        <w:t>In conclusion these independent bodies increase public confidence in the Police. The organisations allow a transparent and open investigation by an independent public body that prevents the ability of forces covering up or missing opportunities where they are able to learn from any weaknesses in their force policy and procedures. This allows influence over any need to adopt change. They allow the reassurance to the public that just because the Police uphold the law does not make them immune from the law and are just as accountable for the actions and in fact a higher level of professional standard is expected from a Constable due to the role and office they hold. Them also being accountable irrespective of rank. Without the independent bodies could potentially increase the likelihood of abuse of power and rank within the services. Keeping the level of trust between the community and the police services is vital and a key part in allowing the Police to work effectively and efficiently with the support of the majority of the public.</w:t>
      </w:r>
    </w:p>
    <w:p w:rsidR="00300CA5" w:rsidRDefault="00300CA5" w:rsidP="00300CA5"/>
    <w:p w:rsidR="00300CA5" w:rsidRDefault="00300CA5" w:rsidP="00300CA5"/>
    <w:p w:rsidR="00300CA5" w:rsidRDefault="00300CA5" w:rsidP="00300CA5">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p>
    <w:p w:rsidR="00300CA5" w:rsidRPr="00415AEB" w:rsidRDefault="00300CA5" w:rsidP="00300CA5">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r w:rsidRPr="00415AEB">
        <w:rPr>
          <w:rFonts w:ascii="Arial" w:eastAsia="Times New Roman" w:hAnsi="Arial" w:cs="Arial"/>
          <w:b/>
          <w:bCs/>
          <w:u w:val="single"/>
          <w:lang w:eastAsia="en-GB"/>
        </w:rPr>
        <w:t>Examine the ethical dimension of ‘real time’ operational decisions. (1000 words)</w:t>
      </w:r>
    </w:p>
    <w:p w:rsidR="00300CA5" w:rsidRDefault="00300CA5" w:rsidP="00300CA5">
      <w:r>
        <w:t>-</w:t>
      </w:r>
    </w:p>
    <w:p w:rsidR="00300CA5" w:rsidRDefault="00300CA5" w:rsidP="00300CA5">
      <w:r>
        <w:t>-</w:t>
      </w:r>
    </w:p>
    <w:p w:rsidR="00300CA5" w:rsidRDefault="00300CA5" w:rsidP="00300CA5">
      <w:r>
        <w:t>-</w:t>
      </w:r>
    </w:p>
    <w:p w:rsidR="00300CA5" w:rsidRDefault="00300CA5" w:rsidP="00300CA5">
      <w:r>
        <w:t>In this essay I will be examining the ethical dimension of real time operational decisions. Real time decisions can be decisions that are decided when officers are at calls dealing with such jobs as live incidents as well as supervising officers such as the on-duty force incident manager, bronze inspector and AIS (Area Incident Sergeant) who could be overseeing operational calls from the control room. All Police officers are taught to decision make using the National Decision-Making Model approach. This model incorporates the code of ethics as the core and centre of any decision-making process. The National Decision Model also factors in the following to come to a decision, any Information and intelligence available, assessment of threat and risk looking to develop a working strategy, powers and policy available, options and contingencies, action and finally a review of how its working and continuing to cycle through the wheel as the situation changes or develops.</w:t>
      </w:r>
    </w:p>
    <w:p w:rsidR="00300CA5" w:rsidRDefault="00300CA5" w:rsidP="00300CA5">
      <w:r>
        <w:t>-</w:t>
      </w:r>
    </w:p>
    <w:p w:rsidR="00300CA5" w:rsidRDefault="00300CA5" w:rsidP="00300CA5">
      <w:r>
        <w:t>The most important decision to assess when dealing with any operational incident is the risk. An officer must first be able to identify any risks, threats and hazards, this is again not just before the call but constantly dynamically assessing the situation as the incident develops. An officer’s core responsibility is ‘</w:t>
      </w:r>
      <w:r w:rsidRPr="003B467D">
        <w:rPr>
          <w:i/>
          <w:iCs/>
        </w:rPr>
        <w:t>preserving life’</w:t>
      </w:r>
      <w:r>
        <w:rPr>
          <w:i/>
          <w:iCs/>
        </w:rPr>
        <w:t xml:space="preserve"> </w:t>
      </w:r>
      <w:r>
        <w:t xml:space="preserve">so the officer must be able to identify when members of the public are at risk whilst also considering their colleagues and own personal safety. An officer must consider a course of action on how to either first neutralise the risk, contain it, avoid it or reduce it. However again, before an incident is even dispatched a force incident manager or AIS based in the force control room will risk assess logs that have been flagged to them by call handlers and dispatchers and on the information provided through the call made to Police look to risk assess the situation. From this they could highlight the need for officers with full Personal Protection Equipment to attend, whether a double crewed unit is required, an officer with taser training or even the requirements of firearms officers. The FIM can also pre authorise and rescind the use of taser or firearms based on the information gathered at first point of contact.  </w:t>
      </w:r>
    </w:p>
    <w:p w:rsidR="00300CA5" w:rsidRDefault="00300CA5" w:rsidP="00300CA5">
      <w:r>
        <w:t>-</w:t>
      </w:r>
    </w:p>
    <w:p w:rsidR="00300CA5" w:rsidRDefault="00300CA5" w:rsidP="00300CA5">
      <w:r>
        <w:t>Within the organisation there are also officers who are employed in the role as a tactical advisor who will advise the overall supervising officer who can then make an informed decision from any advice provided. A tactical advisor can be found advising operational decisions at events where public order are at a heightened likelihood such as big events such as football or sporting events and protests. A firearms tactical advisor can also be found providing advice at live firearms incident circling the NDM identifying the threats/ risks, powers/ policies and tactics of how to manage the situation.</w:t>
      </w:r>
    </w:p>
    <w:p w:rsidR="00300CA5" w:rsidRDefault="00300CA5" w:rsidP="00300CA5">
      <w:r>
        <w:t>-</w:t>
      </w:r>
    </w:p>
    <w:p w:rsidR="00300CA5" w:rsidRPr="003B467D" w:rsidRDefault="00300CA5" w:rsidP="00300CA5">
      <w:r>
        <w:t>Whilst dealing with dynamic situations there is always a possibility that other factors can come into play and having a dramatic influence of the decision making. An example being as such when dealing with a person, they suddenly arm themselves with a weapon and begin to use it forcing the officer to consider immediate use of force options. The officer must be able to identify the powers and policies available to protect themselves and the public.</w:t>
      </w:r>
    </w:p>
    <w:p w:rsidR="00300CA5" w:rsidRDefault="00300CA5" w:rsidP="00300CA5">
      <w:r>
        <w:t>-</w:t>
      </w:r>
    </w:p>
    <w:p w:rsidR="00300CA5" w:rsidRDefault="00300CA5" w:rsidP="00300CA5">
      <w:r>
        <w:t>Code of ethics (2014) - The code of ethics is crucial to any decision as it sets out the professional standard expected of officers. All decisions must be centred around this and as previously mentioned it is at the centre of the NDM, they are the following topics/considerations;</w:t>
      </w:r>
    </w:p>
    <w:p w:rsidR="00300CA5" w:rsidRPr="00B43332" w:rsidRDefault="00300CA5" w:rsidP="00300CA5">
      <w:pPr>
        <w:rPr>
          <w:b/>
          <w:bCs/>
          <w:i/>
          <w:iCs/>
        </w:rPr>
      </w:pPr>
      <w:r w:rsidRPr="00B43332">
        <w:rPr>
          <w:b/>
          <w:bCs/>
          <w:i/>
          <w:iCs/>
        </w:rPr>
        <w:t>Honesty and integrity</w:t>
      </w:r>
    </w:p>
    <w:p w:rsidR="00300CA5" w:rsidRPr="00B43332" w:rsidRDefault="00300CA5" w:rsidP="00300CA5">
      <w:pPr>
        <w:rPr>
          <w:b/>
          <w:bCs/>
          <w:i/>
          <w:iCs/>
        </w:rPr>
      </w:pPr>
      <w:r w:rsidRPr="00B43332">
        <w:rPr>
          <w:b/>
          <w:bCs/>
          <w:i/>
          <w:iCs/>
        </w:rPr>
        <w:t xml:space="preserve">Authority, respect and courtesy </w:t>
      </w:r>
    </w:p>
    <w:p w:rsidR="00300CA5" w:rsidRPr="00B43332" w:rsidRDefault="00300CA5" w:rsidP="00300CA5">
      <w:pPr>
        <w:rPr>
          <w:b/>
          <w:bCs/>
          <w:i/>
          <w:iCs/>
        </w:rPr>
      </w:pPr>
      <w:r w:rsidRPr="00B43332">
        <w:rPr>
          <w:b/>
          <w:bCs/>
          <w:i/>
          <w:iCs/>
        </w:rPr>
        <w:t>Equality and diversity</w:t>
      </w:r>
    </w:p>
    <w:p w:rsidR="00300CA5" w:rsidRPr="00B43332" w:rsidRDefault="00300CA5" w:rsidP="00300CA5">
      <w:pPr>
        <w:rPr>
          <w:b/>
          <w:bCs/>
          <w:i/>
          <w:iCs/>
        </w:rPr>
      </w:pPr>
      <w:r w:rsidRPr="00B43332">
        <w:rPr>
          <w:b/>
          <w:bCs/>
          <w:i/>
          <w:iCs/>
        </w:rPr>
        <w:t>Use of force</w:t>
      </w:r>
    </w:p>
    <w:p w:rsidR="00300CA5" w:rsidRPr="00B43332" w:rsidRDefault="00300CA5" w:rsidP="00300CA5">
      <w:pPr>
        <w:rPr>
          <w:b/>
          <w:bCs/>
          <w:i/>
          <w:iCs/>
        </w:rPr>
      </w:pPr>
      <w:r w:rsidRPr="00B43332">
        <w:rPr>
          <w:b/>
          <w:bCs/>
          <w:i/>
          <w:iCs/>
        </w:rPr>
        <w:t>Orders and instructions</w:t>
      </w:r>
    </w:p>
    <w:p w:rsidR="00300CA5" w:rsidRPr="00B43332" w:rsidRDefault="00300CA5" w:rsidP="00300CA5">
      <w:pPr>
        <w:rPr>
          <w:b/>
          <w:bCs/>
          <w:i/>
          <w:iCs/>
        </w:rPr>
      </w:pPr>
      <w:r w:rsidRPr="00B43332">
        <w:rPr>
          <w:b/>
          <w:bCs/>
          <w:i/>
          <w:iCs/>
        </w:rPr>
        <w:t>Duties and responsibilities</w:t>
      </w:r>
    </w:p>
    <w:p w:rsidR="00300CA5" w:rsidRPr="00B43332" w:rsidRDefault="00300CA5" w:rsidP="00300CA5">
      <w:pPr>
        <w:rPr>
          <w:b/>
          <w:bCs/>
          <w:i/>
          <w:iCs/>
        </w:rPr>
      </w:pPr>
      <w:r w:rsidRPr="00B43332">
        <w:rPr>
          <w:b/>
          <w:bCs/>
          <w:i/>
          <w:iCs/>
        </w:rPr>
        <w:t>Confidentiality</w:t>
      </w:r>
    </w:p>
    <w:p w:rsidR="00300CA5" w:rsidRPr="00B43332" w:rsidRDefault="00300CA5" w:rsidP="00300CA5">
      <w:pPr>
        <w:rPr>
          <w:b/>
          <w:bCs/>
          <w:i/>
          <w:iCs/>
        </w:rPr>
      </w:pPr>
      <w:r w:rsidRPr="00B43332">
        <w:rPr>
          <w:b/>
          <w:bCs/>
          <w:i/>
          <w:iCs/>
        </w:rPr>
        <w:t>Fitness for work</w:t>
      </w:r>
    </w:p>
    <w:p w:rsidR="00300CA5" w:rsidRPr="00B43332" w:rsidRDefault="00300CA5" w:rsidP="00300CA5">
      <w:pPr>
        <w:rPr>
          <w:b/>
          <w:bCs/>
          <w:i/>
          <w:iCs/>
        </w:rPr>
      </w:pPr>
      <w:r w:rsidRPr="00B43332">
        <w:rPr>
          <w:b/>
          <w:bCs/>
          <w:i/>
          <w:iCs/>
        </w:rPr>
        <w:t>Conduct</w:t>
      </w:r>
    </w:p>
    <w:p w:rsidR="00300CA5" w:rsidRPr="00B43332" w:rsidRDefault="00300CA5" w:rsidP="00300CA5">
      <w:pPr>
        <w:rPr>
          <w:b/>
          <w:bCs/>
          <w:i/>
          <w:iCs/>
        </w:rPr>
      </w:pPr>
      <w:r w:rsidRPr="00B43332">
        <w:rPr>
          <w:b/>
          <w:bCs/>
          <w:i/>
          <w:iCs/>
        </w:rPr>
        <w:t>Challenging and reporting improper conduct</w:t>
      </w:r>
    </w:p>
    <w:p w:rsidR="00300CA5" w:rsidRDefault="00300CA5" w:rsidP="00300CA5">
      <w:r>
        <w:t>-</w:t>
      </w:r>
    </w:p>
    <w:p w:rsidR="00300CA5" w:rsidRPr="00B43332" w:rsidRDefault="00300CA5" w:rsidP="00300CA5">
      <w:pPr>
        <w:rPr>
          <w:b/>
          <w:bCs/>
          <w:i/>
          <w:iCs/>
        </w:rPr>
      </w:pPr>
      <w:r>
        <w:t xml:space="preserve">Any decision must also be </w:t>
      </w:r>
      <w:r w:rsidRPr="00B43332">
        <w:rPr>
          <w:b/>
          <w:bCs/>
          <w:i/>
          <w:iCs/>
        </w:rPr>
        <w:t xml:space="preserve">Justified, Proportionate, Legitimate, Accountable, Necessary </w:t>
      </w:r>
      <w:r>
        <w:t>and</w:t>
      </w:r>
      <w:r w:rsidRPr="00B43332">
        <w:rPr>
          <w:b/>
          <w:bCs/>
          <w:i/>
          <w:iCs/>
        </w:rPr>
        <w:t xml:space="preserve"> ethical. </w:t>
      </w:r>
    </w:p>
    <w:p w:rsidR="00300CA5" w:rsidRDefault="00300CA5" w:rsidP="00300CA5">
      <w:r>
        <w:t>-</w:t>
      </w:r>
    </w:p>
    <w:p w:rsidR="00300CA5" w:rsidRPr="00943ED9" w:rsidRDefault="00300CA5" w:rsidP="00300CA5">
      <w:r>
        <w:t>The code of ethics is also set about in the oath of attestation that every office must take part in before taking and assuming the office of constable It is highlighted in the oath as follows.  ‘……</w:t>
      </w:r>
      <w:r>
        <w:rPr>
          <w:i/>
          <w:iCs/>
        </w:rPr>
        <w:t>serve the queen in the office of constable with fairness, integrity, diligence and impartiality’….’</w:t>
      </w:r>
      <w:r w:rsidRPr="00B43332">
        <w:rPr>
          <w:i/>
          <w:iCs/>
        </w:rPr>
        <w:t>according equal respect to all people’……’discharge all the duties thereof faithfully according to law’.</w:t>
      </w:r>
      <w:r>
        <w:rPr>
          <w:i/>
          <w:iCs/>
        </w:rPr>
        <w:t xml:space="preserve"> </w:t>
      </w:r>
      <w:r>
        <w:t>The reasons behind the code of ethics is the push towards officers being more questioning of scenarios and incidents in front of them increasing the likelihood overall of more effective and ethical decisions again in line with the standards expected of an officer.</w:t>
      </w:r>
    </w:p>
    <w:p w:rsidR="00300CA5" w:rsidRDefault="00300CA5" w:rsidP="00300CA5">
      <w:pPr>
        <w:rPr>
          <w:i/>
          <w:iCs/>
        </w:rPr>
      </w:pPr>
      <w:r>
        <w:rPr>
          <w:i/>
          <w:iCs/>
        </w:rPr>
        <w:t>-</w:t>
      </w:r>
    </w:p>
    <w:p w:rsidR="00300CA5" w:rsidRDefault="00300CA5" w:rsidP="00300CA5">
      <w:r>
        <w:t>In conclusion the primary role and decision of a Police officer is to preserve life, so any decision making must first incorporate how to save or preserve any person’s life who’s at risk. Secondly are the decisions made must have the code of ethics at the centre of any decision as these attributes directly to the professionalism and behaviour expected of a constable. With these at the core it allows the Police service to maintain and overall professional appearance and to the high standard expected of the service. The NDM then allows a structured approach of all other considerations to make a well-informed decision with the information available and also allows persons to understand an officer’s rationale and reach a similar conclusion if presented with the same information. College of police 2021 – States the core role of the Police is to protect life and property, preserve order, preventing the commission of offences and bringing offenders to justice which all of these should be assessed against in any situation using the NDM.</w:t>
      </w:r>
    </w:p>
    <w:p w:rsidR="00300CA5" w:rsidRDefault="00300CA5" w:rsidP="00300CA5"/>
    <w:p w:rsidR="00300CA5" w:rsidRPr="00300CA5" w:rsidRDefault="00300CA5" w:rsidP="00300CA5">
      <w:pPr>
        <w:overflowPunct w:val="0"/>
        <w:autoSpaceDE w:val="0"/>
        <w:autoSpaceDN w:val="0"/>
        <w:adjustRightInd w:val="0"/>
        <w:spacing w:before="240" w:after="0" w:line="240" w:lineRule="auto"/>
        <w:ind w:left="426"/>
        <w:textAlignment w:val="baseline"/>
        <w:rPr>
          <w:rFonts w:ascii="Arial" w:eastAsia="Times New Roman" w:hAnsi="Arial" w:cs="Arial"/>
          <w:b/>
          <w:bCs/>
          <w:u w:val="single"/>
          <w:lang w:eastAsia="en-GB"/>
        </w:rPr>
      </w:pPr>
    </w:p>
    <w:p w:rsidR="00300CA5" w:rsidRPr="00300CA5" w:rsidRDefault="00300CA5" w:rsidP="00300CA5">
      <w:pPr>
        <w:rPr>
          <w:rFonts w:ascii="Arial" w:eastAsia="Times New Roman" w:hAnsi="Arial" w:cs="Arial"/>
          <w:b/>
          <w:bCs/>
          <w:u w:val="single"/>
          <w:lang w:eastAsia="en-GB"/>
        </w:rPr>
      </w:pPr>
      <w:r w:rsidRPr="00300CA5">
        <w:rPr>
          <w:rFonts w:ascii="Arial" w:eastAsia="Times New Roman" w:hAnsi="Arial" w:cs="Arial"/>
          <w:b/>
          <w:bCs/>
          <w:u w:val="single"/>
          <w:lang w:eastAsia="en-GB"/>
        </w:rPr>
        <w:t xml:space="preserve">Essay three title: </w:t>
      </w:r>
    </w:p>
    <w:p w:rsidR="00300CA5" w:rsidRPr="00300CA5" w:rsidRDefault="00300CA5" w:rsidP="00300CA5">
      <w:pPr>
        <w:rPr>
          <w:rFonts w:ascii="Arial" w:eastAsia="Times New Roman" w:hAnsi="Arial" w:cs="Arial"/>
          <w:b/>
          <w:bCs/>
          <w:u w:val="single"/>
          <w:lang w:eastAsia="en-GB"/>
        </w:rPr>
      </w:pPr>
      <w:r w:rsidRPr="00300CA5">
        <w:rPr>
          <w:rFonts w:ascii="Arial" w:eastAsia="Times New Roman" w:hAnsi="Arial" w:cs="Arial"/>
          <w:b/>
          <w:bCs/>
          <w:u w:val="single"/>
          <w:lang w:eastAsia="en-GB"/>
        </w:rPr>
        <w:t>Assess the impact of organisational justice on police agency. (1000 words)</w:t>
      </w:r>
    </w:p>
    <w:p w:rsidR="00300CA5" w:rsidRDefault="00300CA5" w:rsidP="00300CA5">
      <w:r>
        <w:t>-</w:t>
      </w:r>
    </w:p>
    <w:p w:rsidR="00300CA5" w:rsidRDefault="00300CA5" w:rsidP="00300CA5">
      <w:r>
        <w:t>In this essay I will be writing about and assessing the impact of ‘organisational justice’ on the police service. Organisational justice is defined as how fairly the employees are treated and is split between ‘Distributive justice’ and ‘procedural justice’. These factors can have either a direct or indirect influence on the employees either positively or negatively depending on the standard of the organisational justice. In this I will be looking at what leads to better organisational justice also highlighting any strategies that can be implemented to lead to a good organisational justice. I will look at what are the benefits that can be attributed to the organisational justice being better. Whilst I will also look at what can be the negative implications and effects of not having a good organisational justice within the force and how it can in turn effect the officers employed.</w:t>
      </w:r>
    </w:p>
    <w:p w:rsidR="00300CA5" w:rsidRDefault="00300CA5" w:rsidP="00300CA5">
      <w:r>
        <w:t>-</w:t>
      </w:r>
    </w:p>
    <w:p w:rsidR="00300CA5" w:rsidRDefault="00300CA5" w:rsidP="00300CA5">
      <w:r>
        <w:t xml:space="preserve">The factors that contribute to a better organisational justice are centrally attributed to how officers think if their treated fairly. </w:t>
      </w:r>
    </w:p>
    <w:p w:rsidR="00300CA5" w:rsidRDefault="00300CA5" w:rsidP="00300CA5">
      <w:r>
        <w:t>There are three elements of procedural justice that have an effect on organisational justice, these being;</w:t>
      </w:r>
    </w:p>
    <w:p w:rsidR="00300CA5" w:rsidRDefault="00300CA5" w:rsidP="00300CA5">
      <w:pPr>
        <w:pStyle w:val="ListParagraph"/>
        <w:numPr>
          <w:ilvl w:val="0"/>
          <w:numId w:val="2"/>
        </w:numPr>
      </w:pPr>
      <w:r>
        <w:t xml:space="preserve">The fairness officers feel the forces decisions are around being impartial, consistent and ethical </w:t>
      </w:r>
    </w:p>
    <w:p w:rsidR="00300CA5" w:rsidRDefault="00300CA5" w:rsidP="00300CA5">
      <w:pPr>
        <w:pStyle w:val="ListParagraph"/>
        <w:numPr>
          <w:ilvl w:val="0"/>
          <w:numId w:val="2"/>
        </w:numPr>
      </w:pPr>
      <w:r>
        <w:t>The openness, timeliness and honesty of decisions that are communicated to them</w:t>
      </w:r>
    </w:p>
    <w:p w:rsidR="00300CA5" w:rsidRDefault="00300CA5" w:rsidP="00300CA5">
      <w:pPr>
        <w:pStyle w:val="ListParagraph"/>
        <w:numPr>
          <w:ilvl w:val="0"/>
          <w:numId w:val="2"/>
        </w:numPr>
      </w:pPr>
      <w:r>
        <w:t>The respect given by the chain of command and supervising officers</w:t>
      </w:r>
    </w:p>
    <w:p w:rsidR="00300CA5" w:rsidRDefault="00300CA5" w:rsidP="00300CA5">
      <w:pPr>
        <w:pStyle w:val="ListParagraph"/>
      </w:pPr>
    </w:p>
    <w:p w:rsidR="00300CA5" w:rsidRDefault="00300CA5" w:rsidP="00300CA5">
      <w:r w:rsidRPr="002547AD">
        <w:rPr>
          <w:i/>
          <w:iCs/>
        </w:rPr>
        <w:t>Employment studies (2006)</w:t>
      </w:r>
      <w:r>
        <w:t xml:space="preserve"> have researched the following determinants of the procedural justice within the workplace;</w:t>
      </w:r>
    </w:p>
    <w:p w:rsidR="00300CA5" w:rsidRDefault="00300CA5" w:rsidP="00300CA5">
      <w:r>
        <w:t>Consistency. This being that the same allocations are made across persons, situations and time.</w:t>
      </w:r>
    </w:p>
    <w:p w:rsidR="00300CA5" w:rsidRDefault="00300CA5" w:rsidP="00300CA5">
      <w:r>
        <w:t>Neutrality. Any decisions are based on facts, not on any personal opinion, feelings or interests.</w:t>
      </w:r>
    </w:p>
    <w:p w:rsidR="00300CA5" w:rsidRDefault="00300CA5" w:rsidP="00300CA5">
      <w:r>
        <w:t xml:space="preserve">Accuracy. Any information used to formulate or justify any decision is up to date and accurate. </w:t>
      </w:r>
    </w:p>
    <w:p w:rsidR="00300CA5" w:rsidRDefault="00300CA5" w:rsidP="00300CA5">
      <w:r>
        <w:t>Correctability. There are provisions available and accessible to challenge and reverse ill-advised decisions. This being able to put in grievances or appeals procedures.</w:t>
      </w:r>
    </w:p>
    <w:p w:rsidR="00300CA5" w:rsidRDefault="00300CA5" w:rsidP="00300CA5">
      <w:r>
        <w:t>Repressiveness. This being that any persons who are affected by any decision have any over their views or concerns taken into account.</w:t>
      </w:r>
    </w:p>
    <w:p w:rsidR="00300CA5" w:rsidRDefault="00300CA5" w:rsidP="00300CA5">
      <w:r>
        <w:t xml:space="preserve">Morality and ethicality. This being that any protected characteristics are not prejudiced against and have no bearings on any decisions. </w:t>
      </w:r>
    </w:p>
    <w:p w:rsidR="00300CA5" w:rsidRDefault="00300CA5" w:rsidP="00300CA5"/>
    <w:p w:rsidR="00300CA5" w:rsidRDefault="00300CA5" w:rsidP="00300CA5">
      <w:r>
        <w:t>Having a good level of organisational justice can create the following benefits within the working environment and officers;</w:t>
      </w:r>
    </w:p>
    <w:p w:rsidR="00300CA5" w:rsidRDefault="00300CA5" w:rsidP="00300CA5">
      <w:pPr>
        <w:pStyle w:val="ListParagraph"/>
        <w:numPr>
          <w:ilvl w:val="0"/>
          <w:numId w:val="1"/>
        </w:numPr>
      </w:pPr>
      <w:r>
        <w:t>A stronger desire for officers to commit and dedicate themselves to the force they are working for</w:t>
      </w:r>
    </w:p>
    <w:p w:rsidR="00300CA5" w:rsidRDefault="00300CA5" w:rsidP="00300CA5">
      <w:pPr>
        <w:pStyle w:val="ListParagraph"/>
        <w:numPr>
          <w:ilvl w:val="0"/>
          <w:numId w:val="1"/>
        </w:numPr>
      </w:pPr>
      <w:r>
        <w:t>A higher level of job satisfaction also in turn increasing personal wellbeing and morale</w:t>
      </w:r>
    </w:p>
    <w:p w:rsidR="00300CA5" w:rsidRDefault="00300CA5" w:rsidP="00300CA5">
      <w:pPr>
        <w:pStyle w:val="ListParagraph"/>
        <w:numPr>
          <w:ilvl w:val="0"/>
          <w:numId w:val="1"/>
        </w:numPr>
      </w:pPr>
      <w:r>
        <w:t>Better working and operational performance of officers on shift</w:t>
      </w:r>
    </w:p>
    <w:p w:rsidR="00300CA5" w:rsidRDefault="00300CA5" w:rsidP="00300CA5">
      <w:pPr>
        <w:pStyle w:val="ListParagraph"/>
        <w:numPr>
          <w:ilvl w:val="0"/>
          <w:numId w:val="1"/>
        </w:numPr>
      </w:pPr>
      <w:r>
        <w:t>A higher level of morale amongst staff</w:t>
      </w:r>
    </w:p>
    <w:p w:rsidR="00300CA5" w:rsidRDefault="00300CA5" w:rsidP="00300CA5">
      <w:pPr>
        <w:pStyle w:val="ListParagraph"/>
        <w:numPr>
          <w:ilvl w:val="0"/>
          <w:numId w:val="1"/>
        </w:numPr>
      </w:pPr>
      <w:r>
        <w:t>An increased level of personal wellbeing which also increase to the reduced likelihood of officers going off on sick leave and reducing staffing numbers or resources available</w:t>
      </w:r>
    </w:p>
    <w:p w:rsidR="00300CA5" w:rsidRDefault="00300CA5" w:rsidP="00300CA5">
      <w:pPr>
        <w:pStyle w:val="ListParagraph"/>
        <w:numPr>
          <w:ilvl w:val="0"/>
          <w:numId w:val="1"/>
        </w:numPr>
      </w:pPr>
      <w:r>
        <w:t>A reduction of a minimum effort attitude where their officers say if the force doesn’t care why should I belief</w:t>
      </w:r>
    </w:p>
    <w:p w:rsidR="00300CA5" w:rsidRDefault="00300CA5" w:rsidP="00300CA5">
      <w:pPr>
        <w:pStyle w:val="ListParagraph"/>
        <w:numPr>
          <w:ilvl w:val="0"/>
          <w:numId w:val="1"/>
        </w:numPr>
      </w:pPr>
      <w:r>
        <w:t>A reduction of officers leaving the force or transferring to another force where they perceive the organisational justice being in a better position than the one, they are currently within</w:t>
      </w:r>
    </w:p>
    <w:p w:rsidR="00300CA5" w:rsidRDefault="00300CA5" w:rsidP="00300CA5">
      <w:pPr>
        <w:pStyle w:val="ListParagraph"/>
        <w:numPr>
          <w:ilvl w:val="0"/>
          <w:numId w:val="1"/>
        </w:numPr>
      </w:pPr>
      <w:r>
        <w:t>A more efficient and effective way of identifying and overcoming any problems or challenges by having a more effective communication relationship with constables and senior management allowing constable to feel listened to around problems allowing the opportunity for senior management to implement a resolve or solution to tackle the problem identified.</w:t>
      </w:r>
    </w:p>
    <w:p w:rsidR="00300CA5" w:rsidRDefault="00300CA5" w:rsidP="00300CA5"/>
    <w:p w:rsidR="00300CA5" w:rsidRDefault="00300CA5" w:rsidP="00300CA5">
      <w:r>
        <w:t>The code of ethics and equality act can partially fall within organisational justice, i.e. every employee should have equal opportunities to progress and not be discriminated against.</w:t>
      </w:r>
    </w:p>
    <w:p w:rsidR="00300CA5" w:rsidRDefault="00300CA5" w:rsidP="00300CA5">
      <w:r>
        <w:t>-</w:t>
      </w:r>
    </w:p>
    <w:p w:rsidR="00300CA5" w:rsidRDefault="00300CA5" w:rsidP="00300CA5">
      <w:r>
        <w:t>The strategies best used to manage organisational justice are having a good working relationship between the lower ranking officers and the higher ranks within the force. This can be higher officers recognising individual and team merits and recognising the contribution. The respect between different ranks must also be mutual. The consistency of decisions as in a rule for one must be a rule for all or not at all. An effective and fair Professional Standards department is another contributing factor ensuring any persons dealt with and disciplined and have similar circumstances should be treated fairly. Having the thoughts and opinions listened to and considered by senior officers can also increase the organisational justice this being an efficient line of communication between all parties.</w:t>
      </w:r>
    </w:p>
    <w:p w:rsidR="00300CA5" w:rsidRDefault="00300CA5" w:rsidP="00300CA5">
      <w:r>
        <w:t>-</w:t>
      </w:r>
    </w:p>
    <w:p w:rsidR="00300CA5" w:rsidRDefault="00300CA5" w:rsidP="00300CA5">
      <w:r>
        <w:t xml:space="preserve">If a Police service has a negative organisation justice, this can in turn effect the community in which they Police. This being potentially that if the officers do not feel the force is behind them and there for them, they could go the lesser mile in order to detect and investigate crimes. </w:t>
      </w:r>
    </w:p>
    <w:p w:rsidR="00300CA5" w:rsidRDefault="00300CA5" w:rsidP="00300CA5">
      <w:r>
        <w:t>-</w:t>
      </w:r>
    </w:p>
    <w:p w:rsidR="00300CA5" w:rsidRDefault="00300CA5" w:rsidP="00300CA5">
      <w:r>
        <w:t>In conclusion the better the organisational justice the more satisfied the workforce which has a direct influence of moral and productivity of employees. An officer who does not feel valued by the organisation he is employed by is not going to action benefits that benefit the workforce if he is not respected or rewarded for his actions. An environment with a good level of organisational justice will allow the employer and employee to reap the benefits from each other making the organisation and service more effective and efficient as a whole. A successful workplace being where both parties being the organisation and hierarchy of the officers and the lower ranking officers feel valued by each other and listened to around any concerns or views where these are taken into account if viewed as reasonable.</w:t>
      </w:r>
    </w:p>
    <w:p w:rsidR="00300CA5" w:rsidRDefault="00300CA5" w:rsidP="00300CA5"/>
    <w:p w:rsidR="00300CA5" w:rsidRPr="00300CA5" w:rsidRDefault="00300CA5" w:rsidP="00300CA5">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r w:rsidRPr="00300CA5">
        <w:rPr>
          <w:rFonts w:ascii="Arial" w:eastAsia="Times New Roman" w:hAnsi="Arial" w:cs="Arial"/>
          <w:b/>
          <w:bCs/>
          <w:u w:val="single"/>
          <w:lang w:eastAsia="en-GB"/>
        </w:rPr>
        <w:t xml:space="preserve">Essay four title: </w:t>
      </w:r>
    </w:p>
    <w:p w:rsidR="00300CA5" w:rsidRPr="00300CA5" w:rsidRDefault="00300CA5" w:rsidP="00300CA5">
      <w:pPr>
        <w:overflowPunct w:val="0"/>
        <w:autoSpaceDE w:val="0"/>
        <w:autoSpaceDN w:val="0"/>
        <w:adjustRightInd w:val="0"/>
        <w:spacing w:before="240" w:after="0" w:line="240" w:lineRule="auto"/>
        <w:textAlignment w:val="baseline"/>
        <w:rPr>
          <w:rFonts w:ascii="Arial" w:eastAsia="Times New Roman" w:hAnsi="Arial" w:cs="Arial"/>
          <w:b/>
          <w:bCs/>
          <w:i/>
          <w:iCs/>
          <w:u w:val="single"/>
          <w:lang w:eastAsia="en-GB"/>
        </w:rPr>
      </w:pPr>
      <w:r w:rsidRPr="00300CA5">
        <w:rPr>
          <w:rFonts w:ascii="Arial" w:eastAsia="Times New Roman" w:hAnsi="Arial" w:cs="Arial"/>
          <w:b/>
          <w:bCs/>
          <w:u w:val="single"/>
          <w:lang w:eastAsia="en-GB"/>
        </w:rPr>
        <w:t>Analyse potential links between serious and organised crime and public protection issues (1000 words)</w:t>
      </w:r>
    </w:p>
    <w:p w:rsidR="00300CA5" w:rsidRDefault="00300CA5" w:rsidP="00300CA5">
      <w:r>
        <w:t>-</w:t>
      </w:r>
    </w:p>
    <w:p w:rsidR="00300CA5" w:rsidRDefault="00300CA5" w:rsidP="00300CA5">
      <w:r>
        <w:t>-</w:t>
      </w:r>
    </w:p>
    <w:p w:rsidR="00300CA5" w:rsidRDefault="00300CA5" w:rsidP="00300CA5">
      <w:r>
        <w:t>-</w:t>
      </w:r>
    </w:p>
    <w:p w:rsidR="00300CA5" w:rsidRDefault="00300CA5" w:rsidP="00300CA5">
      <w:r>
        <w:t xml:space="preserve">In this essay I will analyse potential links between serious and organised crime and public protection issues. Serious and organised crime are the current criminal matters that pose the biggest risk to the general public and generally it is the most vulnerable persons of society that are preyed upon by the groups and are the victims of these issues. In order to effectively combat the problem, the Police services have a variety of departments that also work in conjunction with multiple agencies to tackle the problem at hand. </w:t>
      </w:r>
    </w:p>
    <w:p w:rsidR="00300CA5" w:rsidRDefault="00300CA5" w:rsidP="00300CA5">
      <w:r>
        <w:t>-</w:t>
      </w:r>
    </w:p>
    <w:p w:rsidR="00300CA5" w:rsidRDefault="00300CA5" w:rsidP="00300CA5">
      <w:r>
        <w:t xml:space="preserve">In order to effectively tackle the problem at hand an effective working relationship must be achieved between multiple agencies and the Police. These are structured under Multi Agency Public Protection Arrangement or MAPPA meetings. These include the cooperation and partnership of the Police, Her Majesties Prison Service and the Probation service as well as bodies that oversee social care, housing and education. Youth offending service and social services also are involved with any children involved. The role and responsibility of this arrangement is to collectively share information between them and to identify and manage risks completing joint risk assessments of persons. </w:t>
      </w:r>
    </w:p>
    <w:p w:rsidR="00300CA5" w:rsidRDefault="00300CA5" w:rsidP="00300CA5">
      <w:r>
        <w:t>-</w:t>
      </w:r>
    </w:p>
    <w:p w:rsidR="00300CA5" w:rsidRDefault="00300CA5" w:rsidP="00300CA5">
      <w:r>
        <w:t>Organised crime groups operate like businesses as such, there role being to maximise monetary profits. The crimes in which OCG’s can profit from are the following drug production, supply or dealing, modern day slavery, prostitution, child sexual abuse and human trafficking. These also being the current public protection issues identified by the Police. These can start to occur when organised crime groups infiltrate the most vulnerable persons of a community and start to ‘cuckoo’ people use a vulnerable person’s house as a base of operations. Another common problem is ‘pimping’ out persons for prostitution/ sex work with the group receiving the majority of the profits. The groups use a variety of tactics in order to profit from the vulnerable and get the victims to fall into the group’s hands. These methods being the use of fear and intimidation, the offer of money and gifts, a supply of drugs which also works to get the person drug dependant and therefore reliant on the group for further supply, promises or the idea of being in better personal circumstances and the feeling of being befriended by the individuals of the groups. Another risk these groups bring to the communities is the violence used when two rival gangs are competing over being the dominant group or drug supplier in a geographical area.</w:t>
      </w:r>
    </w:p>
    <w:p w:rsidR="00300CA5" w:rsidRDefault="00300CA5" w:rsidP="00300CA5">
      <w:r>
        <w:t>-</w:t>
      </w:r>
    </w:p>
    <w:p w:rsidR="00300CA5" w:rsidRDefault="00300CA5" w:rsidP="00300CA5">
      <w:r w:rsidRPr="00DE4503">
        <w:rPr>
          <w:i/>
          <w:iCs/>
        </w:rPr>
        <w:t>HM Government (2013)</w:t>
      </w:r>
      <w:r>
        <w:t xml:space="preserve"> state there is a strategic response framework in dealing with serious and organised crime as set out by the government which is the following four P’s which are there to reduce the threat and reduce vulnerability;</w:t>
      </w:r>
    </w:p>
    <w:p w:rsidR="00300CA5" w:rsidRDefault="00300CA5" w:rsidP="00300CA5">
      <w:r>
        <w:t>Purse – To prosecute and disrupt serious and organised crime</w:t>
      </w:r>
    </w:p>
    <w:p w:rsidR="00300CA5" w:rsidRDefault="00300CA5" w:rsidP="00300CA5">
      <w:pPr>
        <w:pStyle w:val="ListParagraph"/>
        <w:numPr>
          <w:ilvl w:val="0"/>
          <w:numId w:val="3"/>
        </w:numPr>
      </w:pPr>
      <w:r>
        <w:t>Establish strong, effective and collaborative organisations</w:t>
      </w:r>
    </w:p>
    <w:p w:rsidR="00300CA5" w:rsidRDefault="00300CA5" w:rsidP="00300CA5">
      <w:pPr>
        <w:pStyle w:val="ListParagraph"/>
        <w:numPr>
          <w:ilvl w:val="0"/>
          <w:numId w:val="3"/>
        </w:numPr>
      </w:pPr>
      <w:r>
        <w:t>Develop our capabilities</w:t>
      </w:r>
    </w:p>
    <w:p w:rsidR="00300CA5" w:rsidRDefault="00300CA5" w:rsidP="00300CA5">
      <w:pPr>
        <w:pStyle w:val="ListParagraph"/>
        <w:numPr>
          <w:ilvl w:val="0"/>
          <w:numId w:val="3"/>
        </w:numPr>
      </w:pPr>
      <w:r>
        <w:t>Attack criminal finances</w:t>
      </w:r>
    </w:p>
    <w:p w:rsidR="00300CA5" w:rsidRDefault="00300CA5" w:rsidP="00300CA5">
      <w:pPr>
        <w:pStyle w:val="ListParagraph"/>
        <w:numPr>
          <w:ilvl w:val="0"/>
          <w:numId w:val="3"/>
        </w:numPr>
      </w:pPr>
      <w:r>
        <w:t>Ensure that effective legal powers are available</w:t>
      </w:r>
    </w:p>
    <w:p w:rsidR="00300CA5" w:rsidRDefault="00300CA5" w:rsidP="00300CA5">
      <w:pPr>
        <w:pStyle w:val="ListParagraph"/>
        <w:numPr>
          <w:ilvl w:val="0"/>
          <w:numId w:val="3"/>
        </w:numPr>
      </w:pPr>
      <w:r>
        <w:t>Internationally improve our own capabilities and our cooperation with others</w:t>
      </w:r>
    </w:p>
    <w:p w:rsidR="00300CA5" w:rsidRDefault="00300CA5" w:rsidP="00300CA5">
      <w:r>
        <w:t>Protect – To prevent people from engaging in serious and organised crime</w:t>
      </w:r>
    </w:p>
    <w:p w:rsidR="00300CA5" w:rsidRDefault="00300CA5" w:rsidP="00300CA5">
      <w:pPr>
        <w:pStyle w:val="ListParagraph"/>
        <w:numPr>
          <w:ilvl w:val="0"/>
          <w:numId w:val="3"/>
        </w:numPr>
      </w:pPr>
      <w:r>
        <w:t>Raise awareness of the reality and the consequences</w:t>
      </w:r>
    </w:p>
    <w:p w:rsidR="00300CA5" w:rsidRDefault="00300CA5" w:rsidP="00300CA5">
      <w:pPr>
        <w:pStyle w:val="ListParagraph"/>
        <w:numPr>
          <w:ilvl w:val="0"/>
          <w:numId w:val="3"/>
        </w:numPr>
      </w:pPr>
      <w:r>
        <w:t>Intervene to stop people being drawn into different types of serious and organised crime</w:t>
      </w:r>
    </w:p>
    <w:p w:rsidR="00300CA5" w:rsidRDefault="00300CA5" w:rsidP="00300CA5">
      <w:pPr>
        <w:pStyle w:val="ListParagraph"/>
        <w:numPr>
          <w:ilvl w:val="0"/>
          <w:numId w:val="3"/>
        </w:numPr>
      </w:pPr>
      <w:r>
        <w:t>Develop techniques to deter people from continuing in serious and organised criminality</w:t>
      </w:r>
    </w:p>
    <w:p w:rsidR="00300CA5" w:rsidRDefault="00300CA5" w:rsidP="00300CA5">
      <w:pPr>
        <w:pStyle w:val="ListParagraph"/>
        <w:numPr>
          <w:ilvl w:val="0"/>
          <w:numId w:val="3"/>
        </w:numPr>
      </w:pPr>
      <w:r>
        <w:t>Establish an effective offender management framework to support work on Purse/ Prevent</w:t>
      </w:r>
    </w:p>
    <w:p w:rsidR="00300CA5" w:rsidRDefault="00300CA5" w:rsidP="00300CA5">
      <w:r>
        <w:t>Prepare – To increase protection against serious and organised crime</w:t>
      </w:r>
    </w:p>
    <w:p w:rsidR="00300CA5" w:rsidRDefault="00300CA5" w:rsidP="00300CA5">
      <w:pPr>
        <w:pStyle w:val="ListParagraph"/>
        <w:numPr>
          <w:ilvl w:val="0"/>
          <w:numId w:val="3"/>
        </w:numPr>
      </w:pPr>
      <w:r>
        <w:t>Protect our borders</w:t>
      </w:r>
    </w:p>
    <w:p w:rsidR="00300CA5" w:rsidRDefault="00300CA5" w:rsidP="00300CA5">
      <w:pPr>
        <w:pStyle w:val="ListParagraph"/>
        <w:numPr>
          <w:ilvl w:val="0"/>
          <w:numId w:val="3"/>
        </w:numPr>
      </w:pPr>
      <w:r>
        <w:t>Protect national and local government</w:t>
      </w:r>
    </w:p>
    <w:p w:rsidR="00300CA5" w:rsidRDefault="00300CA5" w:rsidP="00300CA5">
      <w:pPr>
        <w:pStyle w:val="ListParagraph"/>
        <w:numPr>
          <w:ilvl w:val="0"/>
          <w:numId w:val="3"/>
        </w:numPr>
      </w:pPr>
      <w:r>
        <w:t>Improve protective security in the private sector</w:t>
      </w:r>
    </w:p>
    <w:p w:rsidR="00300CA5" w:rsidRDefault="00300CA5" w:rsidP="00300CA5">
      <w:pPr>
        <w:pStyle w:val="ListParagraph"/>
        <w:numPr>
          <w:ilvl w:val="0"/>
          <w:numId w:val="3"/>
        </w:numPr>
      </w:pPr>
      <w:r>
        <w:t>Protect people at risk of becoming victims</w:t>
      </w:r>
    </w:p>
    <w:p w:rsidR="00300CA5" w:rsidRDefault="00300CA5" w:rsidP="00300CA5">
      <w:pPr>
        <w:pStyle w:val="ListParagraph"/>
        <w:numPr>
          <w:ilvl w:val="0"/>
          <w:numId w:val="3"/>
        </w:numPr>
      </w:pPr>
      <w:r>
        <w:t>Improve our anti-corruption systems</w:t>
      </w:r>
    </w:p>
    <w:p w:rsidR="00300CA5" w:rsidRDefault="00300CA5" w:rsidP="00300CA5">
      <w:pPr>
        <w:pStyle w:val="ListParagraph"/>
        <w:numPr>
          <w:ilvl w:val="0"/>
          <w:numId w:val="3"/>
        </w:numPr>
      </w:pPr>
      <w:r>
        <w:t>Strengthen systems for establishing identity</w:t>
      </w:r>
    </w:p>
    <w:p w:rsidR="00300CA5" w:rsidRDefault="00300CA5" w:rsidP="00300CA5">
      <w:r>
        <w:t>Prevent – To reduce the impact of serious and organised crime</w:t>
      </w:r>
    </w:p>
    <w:p w:rsidR="00300CA5" w:rsidRDefault="00300CA5" w:rsidP="00300CA5">
      <w:pPr>
        <w:pStyle w:val="ListParagraph"/>
        <w:numPr>
          <w:ilvl w:val="0"/>
          <w:numId w:val="3"/>
        </w:numPr>
      </w:pPr>
      <w:r>
        <w:t>Ensure major serious and organised crime incidents are brought to a rapid and effective resolution</w:t>
      </w:r>
    </w:p>
    <w:p w:rsidR="00300CA5" w:rsidRDefault="00300CA5" w:rsidP="00300CA5">
      <w:pPr>
        <w:pStyle w:val="ListParagraph"/>
        <w:numPr>
          <w:ilvl w:val="0"/>
          <w:numId w:val="3"/>
        </w:numPr>
      </w:pPr>
      <w:r>
        <w:t>Ensure communities, victims and witnesses affected by serious and organised crime have the support which they need</w:t>
      </w:r>
    </w:p>
    <w:p w:rsidR="00300CA5" w:rsidRDefault="00300CA5" w:rsidP="00300CA5">
      <w:r>
        <w:t>-</w:t>
      </w:r>
    </w:p>
    <w:p w:rsidR="00300CA5" w:rsidRPr="0080057A" w:rsidRDefault="00300CA5" w:rsidP="00300CA5">
      <w:r>
        <w:t>There are currently a number of departments within Gwent Police that look to combat these public protection issues. These include the Public Protection Unit and the Op Quartz team within who are there to provide the support and protection identified of any vulnerable adults at risk of criminality as well any children identified at risk of being either criminally or sexually exploited. Within PPU is also a safeguarding hub that work with social services to look to put preventive and safeguarding measures in place for anyone at risk. Gwent Police also have a ‘Tasking and Proactive Team; there goal being to disrupt organised crime groups by conducting warrants and building intelligence around drug supply networks. When identified arresting these persons and bringing the criminal justice down upon them to eliminate networks of supply. Finally, Gwent Police also have an Organised Crime Unit and are part of a wider Regional Organised Crime Unit this being named TARIAN. Their mission as quoted by them to specifically to ‘</w:t>
      </w:r>
      <w:r w:rsidRPr="00156987">
        <w:rPr>
          <w:i/>
          <w:iCs/>
        </w:rPr>
        <w:t>identify, disrupt and dismantle organised crime groups causing the most harm to communities of south wales region’</w:t>
      </w:r>
      <w:r>
        <w:rPr>
          <w:i/>
          <w:iCs/>
        </w:rPr>
        <w:t xml:space="preserve">. </w:t>
      </w:r>
      <w:r>
        <w:t>There operations being conducted on a bigger and wider level to the more localised Tasking and Proactive team’.</w:t>
      </w:r>
    </w:p>
    <w:p w:rsidR="00300CA5" w:rsidRDefault="00300CA5" w:rsidP="00300CA5">
      <w:r>
        <w:t>-</w:t>
      </w:r>
    </w:p>
    <w:p w:rsidR="00300CA5" w:rsidRDefault="00300CA5" w:rsidP="00300CA5">
      <w:r>
        <w:t>In conclusion, the biggest risks presented to the public are the threat organised crime groups present. These threats have been identified by the Government and Police forces and as such have received investment in order fight the evil brought into communities by these groups via county lines etc. Numerous departments have been set up within forces to tackle it along with the collaboration of regional forces. This along with good media campaigns by the Police, local communities and government and a further combination of educational school visits are key to create a better understanding within communities of how to identify the signs and increase the cooperation of the public to build and develop intelligence around the issues.</w:t>
      </w:r>
    </w:p>
    <w:p w:rsidR="00300CA5" w:rsidRDefault="00300CA5" w:rsidP="00300CA5"/>
    <w:p w:rsidR="00300CA5" w:rsidRPr="009D6EFB" w:rsidRDefault="00300CA5" w:rsidP="00300CA5">
      <w:pPr>
        <w:rPr>
          <w:b/>
          <w:bCs/>
          <w:u w:val="single"/>
        </w:rPr>
      </w:pPr>
    </w:p>
    <w:p w:rsidR="00300CA5" w:rsidRPr="009D6EFB" w:rsidRDefault="00300CA5" w:rsidP="00300CA5">
      <w:pPr>
        <w:rPr>
          <w:b/>
          <w:bCs/>
          <w:u w:val="single"/>
        </w:rPr>
      </w:pPr>
      <w:r w:rsidRPr="009D6EFB">
        <w:rPr>
          <w:b/>
          <w:bCs/>
          <w:u w:val="single"/>
        </w:rPr>
        <w:t>Reference list</w:t>
      </w:r>
    </w:p>
    <w:p w:rsidR="009D6EFB" w:rsidRDefault="009D6EFB" w:rsidP="0015308D">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p>
    <w:p w:rsidR="006C6FBE" w:rsidRDefault="006C6FBE" w:rsidP="009D6EFB">
      <w:pPr>
        <w:pStyle w:val="NormalWeb"/>
        <w:spacing w:before="0" w:beforeAutospacing="0" w:after="240" w:afterAutospacing="0" w:line="360" w:lineRule="auto"/>
      </w:pPr>
      <w:bookmarkStart w:id="0" w:name="_GoBack"/>
      <w:bookmarkEnd w:id="0"/>
      <w:r>
        <w:t xml:space="preserve">Baldwin, S. (2006). </w:t>
      </w:r>
      <w:r>
        <w:rPr>
          <w:i/>
          <w:iCs/>
        </w:rPr>
        <w:t>Organisational Justice</w:t>
      </w:r>
      <w:r>
        <w:t xml:space="preserve">. [online] . Available at: </w:t>
      </w:r>
      <w:hyperlink r:id="rId7" w:history="1">
        <w:r w:rsidRPr="00767C15">
          <w:rPr>
            <w:rStyle w:val="Hyperlink"/>
          </w:rPr>
          <w:t>https://www.employment-studies.co.uk/system/files/resources/files/mp73.pdf</w:t>
        </w:r>
      </w:hyperlink>
      <w:r>
        <w:t>.</w:t>
      </w:r>
    </w:p>
    <w:p w:rsidR="006C6FBE" w:rsidRPr="0015308D" w:rsidRDefault="006C6FBE" w:rsidP="0015308D">
      <w:pPr>
        <w:spacing w:after="240" w:line="360" w:lineRule="auto"/>
        <w:rPr>
          <w:rFonts w:ascii="Times New Roman" w:eastAsia="Times New Roman" w:hAnsi="Times New Roman" w:cs="Times New Roman"/>
          <w:sz w:val="24"/>
          <w:szCs w:val="24"/>
          <w:lang w:eastAsia="en-GB"/>
        </w:rPr>
      </w:pPr>
      <w:r w:rsidRPr="0015308D">
        <w:rPr>
          <w:rFonts w:ascii="Times New Roman" w:eastAsia="Times New Roman" w:hAnsi="Times New Roman" w:cs="Times New Roman"/>
          <w:sz w:val="24"/>
          <w:szCs w:val="24"/>
          <w:lang w:eastAsia="en-GB"/>
        </w:rPr>
        <w:t xml:space="preserve">College of Policing (2014). </w:t>
      </w:r>
      <w:r w:rsidRPr="0015308D">
        <w:rPr>
          <w:rFonts w:ascii="Times New Roman" w:eastAsia="Times New Roman" w:hAnsi="Times New Roman" w:cs="Times New Roman"/>
          <w:i/>
          <w:iCs/>
          <w:sz w:val="24"/>
          <w:szCs w:val="24"/>
          <w:lang w:eastAsia="en-GB"/>
        </w:rPr>
        <w:t>Code of Ethics A Code of Practice for the Principles and Standards of Professional Behaviour for the Policing Profession of England and Wales</w:t>
      </w:r>
      <w:r w:rsidRPr="0015308D">
        <w:rPr>
          <w:rFonts w:ascii="Times New Roman" w:eastAsia="Times New Roman" w:hAnsi="Times New Roman" w:cs="Times New Roman"/>
          <w:sz w:val="24"/>
          <w:szCs w:val="24"/>
          <w:lang w:eastAsia="en-GB"/>
        </w:rPr>
        <w:t>. [online] . Available at: https://paas-s3-broker-prod-lon-6453d964-1d1a-432a-9260-5e0ba7d2fc51.s3.eu-west-2.amazonaws.com/s3fs-public/2021-02/code_of_ethics.pdf.</w:t>
      </w:r>
    </w:p>
    <w:p w:rsidR="006C6FBE" w:rsidRDefault="006C6FBE" w:rsidP="0015308D">
      <w:pPr>
        <w:spacing w:after="240" w:line="360" w:lineRule="auto"/>
        <w:rPr>
          <w:rFonts w:ascii="Times New Roman" w:eastAsia="Times New Roman" w:hAnsi="Times New Roman" w:cs="Times New Roman"/>
          <w:sz w:val="24"/>
          <w:szCs w:val="24"/>
          <w:lang w:eastAsia="en-GB"/>
        </w:rPr>
      </w:pPr>
      <w:r w:rsidRPr="0015308D">
        <w:rPr>
          <w:rFonts w:ascii="Times New Roman" w:eastAsia="Times New Roman" w:hAnsi="Times New Roman" w:cs="Times New Roman"/>
          <w:sz w:val="24"/>
          <w:szCs w:val="24"/>
          <w:lang w:eastAsia="en-GB"/>
        </w:rPr>
        <w:t xml:space="preserve">College Of Policing (2014). </w:t>
      </w:r>
      <w:r w:rsidRPr="0015308D">
        <w:rPr>
          <w:rFonts w:ascii="Times New Roman" w:eastAsia="Times New Roman" w:hAnsi="Times New Roman" w:cs="Times New Roman"/>
          <w:i/>
          <w:iCs/>
          <w:sz w:val="24"/>
          <w:szCs w:val="24"/>
          <w:lang w:eastAsia="en-GB"/>
        </w:rPr>
        <w:t>Code of Ethics</w:t>
      </w:r>
      <w:r w:rsidRPr="0015308D">
        <w:rPr>
          <w:rFonts w:ascii="Times New Roman" w:eastAsia="Times New Roman" w:hAnsi="Times New Roman" w:cs="Times New Roman"/>
          <w:sz w:val="24"/>
          <w:szCs w:val="24"/>
          <w:lang w:eastAsia="en-GB"/>
        </w:rPr>
        <w:t xml:space="preserve">. [online] College of Policing. Available at: </w:t>
      </w:r>
      <w:hyperlink r:id="rId8" w:history="1">
        <w:r w:rsidRPr="0015308D">
          <w:rPr>
            <w:rStyle w:val="Hyperlink"/>
            <w:rFonts w:ascii="Times New Roman" w:eastAsia="Times New Roman" w:hAnsi="Times New Roman" w:cs="Times New Roman"/>
            <w:sz w:val="24"/>
            <w:szCs w:val="24"/>
            <w:lang w:eastAsia="en-GB"/>
          </w:rPr>
          <w:t>https://www.college.police.uk/ethics/code-of-ethics</w:t>
        </w:r>
      </w:hyperlink>
      <w:r w:rsidRPr="0015308D">
        <w:rPr>
          <w:rFonts w:ascii="Times New Roman" w:eastAsia="Times New Roman" w:hAnsi="Times New Roman" w:cs="Times New Roman"/>
          <w:sz w:val="24"/>
          <w:szCs w:val="24"/>
          <w:lang w:eastAsia="en-GB"/>
        </w:rPr>
        <w:t>.</w:t>
      </w:r>
    </w:p>
    <w:p w:rsidR="006C6FBE" w:rsidRDefault="006C6FBE" w:rsidP="009D6EFB">
      <w:pPr>
        <w:pStyle w:val="NormalWeb"/>
        <w:spacing w:before="0" w:beforeAutospacing="0" w:after="240" w:afterAutospacing="0" w:line="360" w:lineRule="auto"/>
      </w:pPr>
      <w:r>
        <w:t xml:space="preserve">college of policing (2015). </w:t>
      </w:r>
      <w:r>
        <w:rPr>
          <w:i/>
          <w:iCs/>
        </w:rPr>
        <w:t>Fair cop 2: Organisational justice, behaviour and ethical policing</w:t>
      </w:r>
      <w:r>
        <w:t>. [online] . Available at: https://whatworks.college.police.uk/Research/Documents/150317_Fair_cop%202_FINAL_REPORT.pdf.</w:t>
      </w:r>
    </w:p>
    <w:p w:rsidR="006C6FBE" w:rsidRPr="0015308D" w:rsidRDefault="006C6FBE" w:rsidP="0015308D">
      <w:pPr>
        <w:spacing w:after="240" w:line="360" w:lineRule="auto"/>
        <w:rPr>
          <w:rFonts w:ascii="Times New Roman" w:eastAsia="Times New Roman" w:hAnsi="Times New Roman" w:cs="Times New Roman"/>
          <w:sz w:val="24"/>
          <w:szCs w:val="24"/>
          <w:lang w:eastAsia="en-GB"/>
        </w:rPr>
      </w:pPr>
      <w:r w:rsidRPr="0015308D">
        <w:rPr>
          <w:rFonts w:ascii="Times New Roman" w:eastAsia="Times New Roman" w:hAnsi="Times New Roman" w:cs="Times New Roman"/>
          <w:sz w:val="24"/>
          <w:szCs w:val="24"/>
          <w:lang w:eastAsia="en-GB"/>
        </w:rPr>
        <w:t xml:space="preserve">College of Policing (2015b). </w:t>
      </w:r>
      <w:r w:rsidRPr="0015308D">
        <w:rPr>
          <w:rFonts w:ascii="Times New Roman" w:eastAsia="Times New Roman" w:hAnsi="Times New Roman" w:cs="Times New Roman"/>
          <w:i/>
          <w:iCs/>
          <w:sz w:val="24"/>
          <w:szCs w:val="24"/>
          <w:lang w:eastAsia="en-GB"/>
        </w:rPr>
        <w:t>Multi-agency public protection arrangements (MAPPA)</w:t>
      </w:r>
      <w:r w:rsidRPr="0015308D">
        <w:rPr>
          <w:rFonts w:ascii="Times New Roman" w:eastAsia="Times New Roman" w:hAnsi="Times New Roman" w:cs="Times New Roman"/>
          <w:sz w:val="24"/>
          <w:szCs w:val="24"/>
          <w:lang w:eastAsia="en-GB"/>
        </w:rPr>
        <w:t>. [online] Police.uk. Available at: https://www.app.college.police.uk/app-content/major-investigation-and-public-protection/managing-sexual-offenders-and-violent-offenders/mappa/.</w:t>
      </w:r>
    </w:p>
    <w:p w:rsidR="006C6FBE" w:rsidRDefault="006C6FBE" w:rsidP="0015308D">
      <w:pPr>
        <w:spacing w:after="240" w:line="360" w:lineRule="auto"/>
        <w:rPr>
          <w:rFonts w:ascii="Times New Roman" w:eastAsia="Times New Roman" w:hAnsi="Times New Roman" w:cs="Times New Roman"/>
          <w:sz w:val="24"/>
          <w:szCs w:val="24"/>
          <w:lang w:eastAsia="en-GB"/>
        </w:rPr>
      </w:pPr>
      <w:r w:rsidRPr="0015308D">
        <w:rPr>
          <w:rFonts w:ascii="Times New Roman" w:eastAsia="Times New Roman" w:hAnsi="Times New Roman" w:cs="Times New Roman"/>
          <w:sz w:val="24"/>
          <w:szCs w:val="24"/>
          <w:lang w:eastAsia="en-GB"/>
        </w:rPr>
        <w:t xml:space="preserve">college of policing (2017). </w:t>
      </w:r>
      <w:r w:rsidRPr="0015308D">
        <w:rPr>
          <w:rFonts w:ascii="Times New Roman" w:eastAsia="Times New Roman" w:hAnsi="Times New Roman" w:cs="Times New Roman"/>
          <w:i/>
          <w:iCs/>
          <w:sz w:val="24"/>
          <w:szCs w:val="24"/>
          <w:lang w:eastAsia="en-GB"/>
        </w:rPr>
        <w:t>Managing sexual offenders and violent offenders</w:t>
      </w:r>
      <w:r w:rsidRPr="0015308D">
        <w:rPr>
          <w:rFonts w:ascii="Times New Roman" w:eastAsia="Times New Roman" w:hAnsi="Times New Roman" w:cs="Times New Roman"/>
          <w:sz w:val="24"/>
          <w:szCs w:val="24"/>
          <w:lang w:eastAsia="en-GB"/>
        </w:rPr>
        <w:t xml:space="preserve">. [online] www.app.college.police.uk. Available at: </w:t>
      </w:r>
      <w:hyperlink r:id="rId9" w:history="1">
        <w:r w:rsidRPr="0015308D">
          <w:rPr>
            <w:rStyle w:val="Hyperlink"/>
            <w:rFonts w:ascii="Times New Roman" w:eastAsia="Times New Roman" w:hAnsi="Times New Roman" w:cs="Times New Roman"/>
            <w:sz w:val="24"/>
            <w:szCs w:val="24"/>
            <w:lang w:eastAsia="en-GB"/>
          </w:rPr>
          <w:t>https://www.app.college.police.uk/app-content/major-investigation-and-public-protection/managing-sexual-offenders-and-violent-offenders/</w:t>
        </w:r>
      </w:hyperlink>
      <w:r w:rsidRPr="0015308D">
        <w:rPr>
          <w:rFonts w:ascii="Times New Roman" w:eastAsia="Times New Roman" w:hAnsi="Times New Roman" w:cs="Times New Roman"/>
          <w:sz w:val="24"/>
          <w:szCs w:val="24"/>
          <w:lang w:eastAsia="en-GB"/>
        </w:rPr>
        <w:t>.</w:t>
      </w:r>
    </w:p>
    <w:p w:rsidR="006C6FBE" w:rsidRDefault="006C6FBE" w:rsidP="009D6EFB">
      <w:pPr>
        <w:pStyle w:val="NormalWeb"/>
        <w:spacing w:before="0" w:beforeAutospacing="0" w:after="0" w:afterAutospacing="0" w:line="480" w:lineRule="auto"/>
        <w:ind w:left="720" w:hanging="720"/>
      </w:pPr>
      <w:r>
        <w:t xml:space="preserve">College of Policing. “Multi-Agency Public Protection Arrangements (MAPPA).” </w:t>
      </w:r>
      <w:r>
        <w:rPr>
          <w:i/>
          <w:iCs/>
        </w:rPr>
        <w:t>Police.uk</w:t>
      </w:r>
      <w:r>
        <w:t xml:space="preserve">, 2015, </w:t>
      </w:r>
      <w:hyperlink r:id="rId10" w:history="1">
        <w:r w:rsidRPr="00767C15">
          <w:rPr>
            <w:rStyle w:val="Hyperlink"/>
          </w:rPr>
          <w:t>www.app.college.police.uk/app-content/major-investigation-and-public-protection/managing-sexual-offenders-and-violent-offenders/mappa/</w:t>
        </w:r>
      </w:hyperlink>
      <w:r>
        <w:t>.</w:t>
      </w:r>
    </w:p>
    <w:p w:rsidR="006C6FBE" w:rsidRPr="0015308D" w:rsidRDefault="006C6FBE" w:rsidP="0015308D">
      <w:pPr>
        <w:spacing w:after="240" w:line="360" w:lineRule="auto"/>
        <w:rPr>
          <w:rFonts w:ascii="Times New Roman" w:eastAsia="Times New Roman" w:hAnsi="Times New Roman" w:cs="Times New Roman"/>
          <w:sz w:val="24"/>
          <w:szCs w:val="24"/>
          <w:lang w:eastAsia="en-GB"/>
        </w:rPr>
      </w:pPr>
      <w:r w:rsidRPr="0015308D">
        <w:rPr>
          <w:rFonts w:ascii="Times New Roman" w:eastAsia="Times New Roman" w:hAnsi="Times New Roman" w:cs="Times New Roman"/>
          <w:sz w:val="24"/>
          <w:szCs w:val="24"/>
          <w:lang w:eastAsia="en-GB"/>
        </w:rPr>
        <w:t xml:space="preserve">Constabulary, H.M.I. of and Fire (2017). </w:t>
      </w:r>
      <w:r w:rsidRPr="0015308D">
        <w:rPr>
          <w:rFonts w:ascii="Times New Roman" w:eastAsia="Times New Roman" w:hAnsi="Times New Roman" w:cs="Times New Roman"/>
          <w:i/>
          <w:iCs/>
          <w:sz w:val="24"/>
          <w:szCs w:val="24"/>
          <w:lang w:eastAsia="en-GB"/>
        </w:rPr>
        <w:t>Who we inspect</w:t>
      </w:r>
      <w:r w:rsidRPr="0015308D">
        <w:rPr>
          <w:rFonts w:ascii="Times New Roman" w:eastAsia="Times New Roman" w:hAnsi="Times New Roman" w:cs="Times New Roman"/>
          <w:sz w:val="24"/>
          <w:szCs w:val="24"/>
          <w:lang w:eastAsia="en-GB"/>
        </w:rPr>
        <w:t>. [online] HMICFRS. Available at: https://www.justiceinspectorates.gov.uk/hmicfrs/about-us/who-we-inspect/.</w:t>
      </w:r>
    </w:p>
    <w:p w:rsidR="006C6FBE" w:rsidRDefault="006C6FBE" w:rsidP="0015308D">
      <w:pPr>
        <w:spacing w:after="240" w:line="360" w:lineRule="auto"/>
      </w:pPr>
      <w:hyperlink r:id="rId11" w:history="1">
        <w:r>
          <w:rPr>
            <w:rStyle w:val="Hyperlink"/>
          </w:rPr>
          <w:t>Gwent serious organised crime | Crimestoppers (crimestoppers-uk.org)</w:t>
        </w:r>
      </w:hyperlink>
    </w:p>
    <w:p w:rsidR="006C6FBE" w:rsidRDefault="006C6FBE" w:rsidP="00300CA5">
      <w:pPr>
        <w:pStyle w:val="NormalWeb"/>
        <w:spacing w:before="0" w:beforeAutospacing="0" w:after="240" w:afterAutospacing="0" w:line="360" w:lineRule="auto"/>
      </w:pPr>
      <w:r>
        <w:t xml:space="preserve">hm goverment (2013). </w:t>
      </w:r>
      <w:r>
        <w:rPr>
          <w:i/>
          <w:iCs/>
        </w:rPr>
        <w:t>Serious and Organised Crime Strategy Cm 8715</w:t>
      </w:r>
      <w:r>
        <w:t>. [online] . Available at: https://assets.publishing.service.gov.uk/government/uploads/system/uploads/attachment_data/file/248645/Serious_and_Organised_Crime_Strategy.pdf.</w:t>
      </w:r>
    </w:p>
    <w:p w:rsidR="006C6FBE" w:rsidRDefault="006C6FBE" w:rsidP="0015308D">
      <w:pPr>
        <w:spacing w:after="240" w:line="360" w:lineRule="auto"/>
        <w:rPr>
          <w:rFonts w:ascii="Times New Roman" w:eastAsia="Times New Roman" w:hAnsi="Times New Roman" w:cs="Times New Roman"/>
          <w:sz w:val="24"/>
          <w:szCs w:val="24"/>
          <w:lang w:eastAsia="en-GB"/>
        </w:rPr>
      </w:pPr>
      <w:r w:rsidRPr="0015308D">
        <w:rPr>
          <w:rFonts w:ascii="Times New Roman" w:eastAsia="Times New Roman" w:hAnsi="Times New Roman" w:cs="Times New Roman"/>
          <w:sz w:val="24"/>
          <w:szCs w:val="24"/>
          <w:lang w:eastAsia="en-GB"/>
        </w:rPr>
        <w:t xml:space="preserve">HMICFRS (2011). </w:t>
      </w:r>
      <w:r w:rsidRPr="0015308D">
        <w:rPr>
          <w:rFonts w:ascii="Times New Roman" w:eastAsia="Times New Roman" w:hAnsi="Times New Roman" w:cs="Times New Roman"/>
          <w:i/>
          <w:iCs/>
          <w:sz w:val="24"/>
          <w:szCs w:val="24"/>
          <w:lang w:eastAsia="en-GB"/>
        </w:rPr>
        <w:t>What we do - HMICFRS</w:t>
      </w:r>
      <w:r w:rsidRPr="0015308D">
        <w:rPr>
          <w:rFonts w:ascii="Times New Roman" w:eastAsia="Times New Roman" w:hAnsi="Times New Roman" w:cs="Times New Roman"/>
          <w:sz w:val="24"/>
          <w:szCs w:val="24"/>
          <w:lang w:eastAsia="en-GB"/>
        </w:rPr>
        <w:t xml:space="preserve">. [online] HMICFRS. Available at: </w:t>
      </w:r>
      <w:hyperlink r:id="rId12" w:history="1">
        <w:r w:rsidRPr="0015308D">
          <w:rPr>
            <w:rStyle w:val="Hyperlink"/>
            <w:rFonts w:ascii="Times New Roman" w:eastAsia="Times New Roman" w:hAnsi="Times New Roman" w:cs="Times New Roman"/>
            <w:sz w:val="24"/>
            <w:szCs w:val="24"/>
            <w:lang w:eastAsia="en-GB"/>
          </w:rPr>
          <w:t>https://www.justiceinspectorates.gov.uk/hmicfrs/about-us/what-we-do/</w:t>
        </w:r>
      </w:hyperlink>
      <w:r w:rsidRPr="0015308D">
        <w:rPr>
          <w:rFonts w:ascii="Times New Roman" w:eastAsia="Times New Roman" w:hAnsi="Times New Roman" w:cs="Times New Roman"/>
          <w:sz w:val="24"/>
          <w:szCs w:val="24"/>
          <w:lang w:eastAsia="en-GB"/>
        </w:rPr>
        <w:t>.</w:t>
      </w:r>
    </w:p>
    <w:p w:rsidR="006C6FBE" w:rsidRDefault="006C6FBE" w:rsidP="0015308D">
      <w:pPr>
        <w:spacing w:after="240" w:line="360" w:lineRule="auto"/>
        <w:rPr>
          <w:rFonts w:ascii="Times New Roman" w:eastAsia="Times New Roman" w:hAnsi="Times New Roman" w:cs="Times New Roman"/>
          <w:sz w:val="24"/>
          <w:szCs w:val="24"/>
          <w:lang w:eastAsia="en-GB"/>
        </w:rPr>
      </w:pPr>
      <w:r w:rsidRPr="0015308D">
        <w:rPr>
          <w:rFonts w:ascii="Times New Roman" w:eastAsia="Times New Roman" w:hAnsi="Times New Roman" w:cs="Times New Roman"/>
          <w:sz w:val="24"/>
          <w:szCs w:val="24"/>
          <w:lang w:eastAsia="en-GB"/>
        </w:rPr>
        <w:t xml:space="preserve">HMICFRS (2017). </w:t>
      </w:r>
      <w:r w:rsidRPr="0015308D">
        <w:rPr>
          <w:rFonts w:ascii="Times New Roman" w:eastAsia="Times New Roman" w:hAnsi="Times New Roman" w:cs="Times New Roman"/>
          <w:i/>
          <w:iCs/>
          <w:sz w:val="24"/>
          <w:szCs w:val="24"/>
          <w:lang w:eastAsia="en-GB"/>
        </w:rPr>
        <w:t>Annual, all-force inspections (PEEL assessments) - HMICFRS</w:t>
      </w:r>
      <w:r w:rsidRPr="0015308D">
        <w:rPr>
          <w:rFonts w:ascii="Times New Roman" w:eastAsia="Times New Roman" w:hAnsi="Times New Roman" w:cs="Times New Roman"/>
          <w:sz w:val="24"/>
          <w:szCs w:val="24"/>
          <w:lang w:eastAsia="en-GB"/>
        </w:rPr>
        <w:t xml:space="preserve">. [online] HMICFRS. Available at: </w:t>
      </w:r>
      <w:hyperlink r:id="rId13" w:history="1">
        <w:r w:rsidRPr="0015308D">
          <w:rPr>
            <w:rStyle w:val="Hyperlink"/>
            <w:rFonts w:ascii="Times New Roman" w:eastAsia="Times New Roman" w:hAnsi="Times New Roman" w:cs="Times New Roman"/>
            <w:sz w:val="24"/>
            <w:szCs w:val="24"/>
            <w:lang w:eastAsia="en-GB"/>
          </w:rPr>
          <w:t>https://www.justiceinspectorates.gov.uk/hmicfrs/our-work/article/peel-assessments/</w:t>
        </w:r>
      </w:hyperlink>
      <w:r w:rsidRPr="0015308D">
        <w:rPr>
          <w:rFonts w:ascii="Times New Roman" w:eastAsia="Times New Roman" w:hAnsi="Times New Roman" w:cs="Times New Roman"/>
          <w:sz w:val="24"/>
          <w:szCs w:val="24"/>
          <w:lang w:eastAsia="en-GB"/>
        </w:rPr>
        <w:t>.</w:t>
      </w:r>
    </w:p>
    <w:p w:rsidR="006C6FBE" w:rsidRDefault="006C6FBE" w:rsidP="0015308D">
      <w:pPr>
        <w:spacing w:after="240" w:line="360" w:lineRule="auto"/>
        <w:rPr>
          <w:rFonts w:ascii="Times New Roman" w:eastAsia="Times New Roman" w:hAnsi="Times New Roman" w:cs="Times New Roman"/>
          <w:sz w:val="24"/>
          <w:szCs w:val="24"/>
          <w:lang w:eastAsia="en-GB"/>
        </w:rPr>
      </w:pPr>
      <w:r w:rsidRPr="009D6EFB">
        <w:rPr>
          <w:rFonts w:ascii="Times New Roman" w:eastAsia="Times New Roman" w:hAnsi="Times New Roman" w:cs="Times New Roman"/>
          <w:sz w:val="24"/>
          <w:szCs w:val="24"/>
          <w:lang w:eastAsia="en-GB"/>
        </w:rPr>
        <w:t xml:space="preserve">Independent Office for Police Conduct (2019). </w:t>
      </w:r>
      <w:r w:rsidRPr="009D6EFB">
        <w:rPr>
          <w:rFonts w:ascii="Times New Roman" w:eastAsia="Times New Roman" w:hAnsi="Times New Roman" w:cs="Times New Roman"/>
          <w:i/>
          <w:iCs/>
          <w:sz w:val="24"/>
          <w:szCs w:val="24"/>
          <w:lang w:eastAsia="en-GB"/>
        </w:rPr>
        <w:t>Who we are</w:t>
      </w:r>
      <w:r w:rsidRPr="009D6EFB">
        <w:rPr>
          <w:rFonts w:ascii="Times New Roman" w:eastAsia="Times New Roman" w:hAnsi="Times New Roman" w:cs="Times New Roman"/>
          <w:sz w:val="24"/>
          <w:szCs w:val="24"/>
          <w:lang w:eastAsia="en-GB"/>
        </w:rPr>
        <w:t xml:space="preserve">. [online] Policeconduct.gov.uk. Available at: </w:t>
      </w:r>
      <w:hyperlink r:id="rId14" w:history="1">
        <w:r w:rsidRPr="009D6EFB">
          <w:rPr>
            <w:rStyle w:val="Hyperlink"/>
            <w:rFonts w:ascii="Times New Roman" w:eastAsia="Times New Roman" w:hAnsi="Times New Roman" w:cs="Times New Roman"/>
            <w:sz w:val="24"/>
            <w:szCs w:val="24"/>
            <w:lang w:eastAsia="en-GB"/>
          </w:rPr>
          <w:t>https://www.policeconduct.gov.uk/who-we-are</w:t>
        </w:r>
      </w:hyperlink>
      <w:r w:rsidRPr="009D6EFB">
        <w:rPr>
          <w:rFonts w:ascii="Times New Roman" w:eastAsia="Times New Roman" w:hAnsi="Times New Roman" w:cs="Times New Roman"/>
          <w:sz w:val="24"/>
          <w:szCs w:val="24"/>
          <w:lang w:eastAsia="en-GB"/>
        </w:rPr>
        <w:t>.</w:t>
      </w:r>
    </w:p>
    <w:p w:rsidR="006C6FBE" w:rsidRDefault="006C6FBE" w:rsidP="009D6EFB">
      <w:pPr>
        <w:spacing w:after="240" w:line="360" w:lineRule="auto"/>
        <w:rPr>
          <w:rFonts w:ascii="Times New Roman" w:eastAsia="Times New Roman" w:hAnsi="Times New Roman" w:cs="Times New Roman"/>
          <w:sz w:val="24"/>
          <w:szCs w:val="24"/>
          <w:lang w:eastAsia="en-GB"/>
        </w:rPr>
      </w:pPr>
      <w:r w:rsidRPr="009D6EFB">
        <w:rPr>
          <w:rFonts w:ascii="Times New Roman" w:eastAsia="Times New Roman" w:hAnsi="Times New Roman" w:cs="Times New Roman"/>
          <w:sz w:val="24"/>
          <w:szCs w:val="24"/>
          <w:lang w:eastAsia="en-GB"/>
        </w:rPr>
        <w:t xml:space="preserve">IOPC (2020). </w:t>
      </w:r>
      <w:r w:rsidRPr="009D6EFB">
        <w:rPr>
          <w:rFonts w:ascii="Times New Roman" w:eastAsia="Times New Roman" w:hAnsi="Times New Roman" w:cs="Times New Roman"/>
          <w:i/>
          <w:iCs/>
          <w:sz w:val="24"/>
          <w:szCs w:val="24"/>
          <w:lang w:eastAsia="en-GB"/>
        </w:rPr>
        <w:t>Our investigations | Independent Office for Police Conduct</w:t>
      </w:r>
      <w:r w:rsidRPr="009D6EFB">
        <w:rPr>
          <w:rFonts w:ascii="Times New Roman" w:eastAsia="Times New Roman" w:hAnsi="Times New Roman" w:cs="Times New Roman"/>
          <w:sz w:val="24"/>
          <w:szCs w:val="24"/>
          <w:lang w:eastAsia="en-GB"/>
        </w:rPr>
        <w:t xml:space="preserve">. [online] www.policeconduct.gov.uk. Available at: </w:t>
      </w:r>
      <w:hyperlink r:id="rId15" w:history="1">
        <w:r w:rsidRPr="009D6EFB">
          <w:rPr>
            <w:rStyle w:val="Hyperlink"/>
            <w:rFonts w:ascii="Times New Roman" w:eastAsia="Times New Roman" w:hAnsi="Times New Roman" w:cs="Times New Roman"/>
            <w:sz w:val="24"/>
            <w:szCs w:val="24"/>
            <w:lang w:eastAsia="en-GB"/>
          </w:rPr>
          <w:t>https://www.policeconduct.gov.uk/investigations/our-investigations</w:t>
        </w:r>
      </w:hyperlink>
      <w:r w:rsidRPr="009D6EFB">
        <w:rPr>
          <w:rFonts w:ascii="Times New Roman" w:eastAsia="Times New Roman" w:hAnsi="Times New Roman" w:cs="Times New Roman"/>
          <w:sz w:val="24"/>
          <w:szCs w:val="24"/>
          <w:lang w:eastAsia="en-GB"/>
        </w:rPr>
        <w:t>.</w:t>
      </w:r>
    </w:p>
    <w:p w:rsidR="006C6FBE" w:rsidRDefault="006C6FBE" w:rsidP="009D6EFB">
      <w:pPr>
        <w:spacing w:after="240" w:line="360" w:lineRule="auto"/>
        <w:rPr>
          <w:rFonts w:ascii="Times New Roman" w:eastAsia="Times New Roman" w:hAnsi="Times New Roman" w:cs="Times New Roman"/>
          <w:sz w:val="24"/>
          <w:szCs w:val="24"/>
          <w:lang w:eastAsia="en-GB"/>
        </w:rPr>
      </w:pPr>
      <w:r w:rsidRPr="009D6EFB">
        <w:rPr>
          <w:rFonts w:ascii="Times New Roman" w:eastAsia="Times New Roman" w:hAnsi="Times New Roman" w:cs="Times New Roman"/>
          <w:sz w:val="24"/>
          <w:szCs w:val="24"/>
          <w:lang w:eastAsia="en-GB"/>
        </w:rPr>
        <w:t xml:space="preserve">IOPC (2020a). </w:t>
      </w:r>
      <w:r w:rsidRPr="009D6EFB">
        <w:rPr>
          <w:rFonts w:ascii="Times New Roman" w:eastAsia="Times New Roman" w:hAnsi="Times New Roman" w:cs="Times New Roman"/>
          <w:i/>
          <w:iCs/>
          <w:sz w:val="24"/>
          <w:szCs w:val="24"/>
          <w:lang w:eastAsia="en-GB"/>
        </w:rPr>
        <w:t>Gwent Police | Independent Office for Police Conduct</w:t>
      </w:r>
      <w:r w:rsidRPr="009D6EFB">
        <w:rPr>
          <w:rFonts w:ascii="Times New Roman" w:eastAsia="Times New Roman" w:hAnsi="Times New Roman" w:cs="Times New Roman"/>
          <w:sz w:val="24"/>
          <w:szCs w:val="24"/>
          <w:lang w:eastAsia="en-GB"/>
        </w:rPr>
        <w:t>. [online] policeconduct.gov.uk. Available at: https://policeconduct.gov.uk/cy/taxonomy/term/1046/all [Accessed 31 May 2021].</w:t>
      </w:r>
    </w:p>
    <w:p w:rsidR="006C6FBE" w:rsidRDefault="006C6FBE" w:rsidP="00CC3E7E">
      <w:pPr>
        <w:spacing w:after="240" w:line="360" w:lineRule="auto"/>
        <w:rPr>
          <w:rFonts w:ascii="Times New Roman" w:eastAsia="Times New Roman" w:hAnsi="Times New Roman" w:cs="Times New Roman"/>
          <w:sz w:val="24"/>
          <w:szCs w:val="24"/>
          <w:lang w:eastAsia="en-GB"/>
        </w:rPr>
      </w:pPr>
      <w:r w:rsidRPr="00CC3E7E">
        <w:rPr>
          <w:rFonts w:ascii="Times New Roman" w:eastAsia="Times New Roman" w:hAnsi="Times New Roman" w:cs="Times New Roman"/>
          <w:sz w:val="24"/>
          <w:szCs w:val="24"/>
          <w:lang w:eastAsia="en-GB"/>
        </w:rPr>
        <w:t xml:space="preserve">tarian (2017). </w:t>
      </w:r>
      <w:r w:rsidRPr="00CC3E7E">
        <w:rPr>
          <w:rFonts w:ascii="Times New Roman" w:eastAsia="Times New Roman" w:hAnsi="Times New Roman" w:cs="Times New Roman"/>
          <w:i/>
          <w:iCs/>
          <w:sz w:val="24"/>
          <w:szCs w:val="24"/>
          <w:lang w:eastAsia="en-GB"/>
        </w:rPr>
        <w:t>Tarian ROCU – Regional Organised Crime Unit</w:t>
      </w:r>
      <w:r w:rsidRPr="00CC3E7E">
        <w:rPr>
          <w:rFonts w:ascii="Times New Roman" w:eastAsia="Times New Roman" w:hAnsi="Times New Roman" w:cs="Times New Roman"/>
          <w:sz w:val="24"/>
          <w:szCs w:val="24"/>
          <w:lang w:eastAsia="en-GB"/>
        </w:rPr>
        <w:t>. [online] https://www.tarianrocu.org.uk/. Available at: https://www.tarianrocu.org.uk/ [Accessed 31 May 2021].</w:t>
      </w:r>
    </w:p>
    <w:p w:rsidR="0015308D" w:rsidRPr="0015308D" w:rsidRDefault="0015308D" w:rsidP="0015308D">
      <w:pPr>
        <w:spacing w:after="240" w:line="360" w:lineRule="auto"/>
        <w:rPr>
          <w:rFonts w:ascii="Times New Roman" w:eastAsia="Times New Roman" w:hAnsi="Times New Roman" w:cs="Times New Roman"/>
          <w:sz w:val="24"/>
          <w:szCs w:val="24"/>
          <w:lang w:eastAsia="en-GB"/>
        </w:rPr>
      </w:pPr>
    </w:p>
    <w:p w:rsidR="0015308D" w:rsidRPr="00CC3E7E" w:rsidRDefault="0015308D" w:rsidP="00CC3E7E">
      <w:pPr>
        <w:spacing w:after="240" w:line="360" w:lineRule="auto"/>
        <w:rPr>
          <w:rFonts w:ascii="Times New Roman" w:eastAsia="Times New Roman" w:hAnsi="Times New Roman" w:cs="Times New Roman"/>
          <w:sz w:val="24"/>
          <w:szCs w:val="24"/>
          <w:lang w:eastAsia="en-GB"/>
        </w:rPr>
      </w:pPr>
    </w:p>
    <w:p w:rsidR="00CC3E7E" w:rsidRDefault="00CC3E7E" w:rsidP="00300CA5">
      <w:pPr>
        <w:pStyle w:val="NormalWeb"/>
        <w:spacing w:before="0" w:beforeAutospacing="0" w:after="0" w:afterAutospacing="0" w:line="480" w:lineRule="auto"/>
        <w:ind w:left="720" w:hanging="720"/>
      </w:pPr>
    </w:p>
    <w:p w:rsidR="00300CA5" w:rsidRDefault="00300CA5" w:rsidP="00300CA5">
      <w:pPr>
        <w:pStyle w:val="NormalWeb"/>
        <w:spacing w:before="0" w:beforeAutospacing="0" w:after="0" w:afterAutospacing="0" w:line="480" w:lineRule="auto"/>
        <w:ind w:left="720" w:hanging="720"/>
      </w:pPr>
    </w:p>
    <w:p w:rsidR="00300CA5" w:rsidRDefault="00300CA5" w:rsidP="00300CA5"/>
    <w:p w:rsidR="00300CA5" w:rsidRDefault="00300CA5" w:rsidP="00300CA5"/>
    <w:p w:rsidR="00300CA5" w:rsidRPr="00726F7D" w:rsidRDefault="00300CA5" w:rsidP="00300CA5"/>
    <w:p w:rsidR="00300CA5" w:rsidRDefault="00300CA5" w:rsidP="00300CA5">
      <w:pPr>
        <w:pStyle w:val="NormalWeb"/>
        <w:spacing w:before="0" w:beforeAutospacing="0" w:after="240" w:afterAutospacing="0" w:line="360" w:lineRule="auto"/>
      </w:pPr>
    </w:p>
    <w:p w:rsidR="00300CA5" w:rsidRDefault="00300CA5" w:rsidP="00300CA5"/>
    <w:p w:rsidR="00300CA5" w:rsidRDefault="00300CA5" w:rsidP="00300CA5"/>
    <w:p w:rsidR="00300CA5" w:rsidRDefault="00300CA5" w:rsidP="00300CA5"/>
    <w:p w:rsidR="00300CA5" w:rsidRPr="00917028" w:rsidRDefault="00300CA5" w:rsidP="00300CA5"/>
    <w:p w:rsidR="00300CA5" w:rsidRDefault="00300CA5" w:rsidP="00300CA5"/>
    <w:p w:rsidR="00300CA5" w:rsidRDefault="00300CA5" w:rsidP="00300CA5"/>
    <w:p w:rsidR="00300CA5" w:rsidRDefault="00300CA5" w:rsidP="00300CA5"/>
    <w:p w:rsidR="00300CA5" w:rsidRDefault="00300CA5" w:rsidP="00300CA5"/>
    <w:p w:rsidR="0040492E" w:rsidRPr="00056DEA" w:rsidRDefault="0040492E">
      <w:pPr>
        <w:rPr>
          <w:b/>
          <w:bCs/>
          <w:u w:val="single"/>
        </w:rPr>
      </w:pPr>
    </w:p>
    <w:sectPr w:rsidR="0040492E" w:rsidRPr="00056D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460D" w:rsidRDefault="0016460D" w:rsidP="00300CA5">
      <w:pPr>
        <w:spacing w:after="0" w:line="240" w:lineRule="auto"/>
      </w:pPr>
      <w:r>
        <w:separator/>
      </w:r>
    </w:p>
  </w:endnote>
  <w:endnote w:type="continuationSeparator" w:id="0">
    <w:p w:rsidR="0016460D" w:rsidRDefault="0016460D" w:rsidP="00300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460D" w:rsidRDefault="0016460D" w:rsidP="00300CA5">
      <w:pPr>
        <w:spacing w:after="0" w:line="240" w:lineRule="auto"/>
      </w:pPr>
      <w:r>
        <w:separator/>
      </w:r>
    </w:p>
  </w:footnote>
  <w:footnote w:type="continuationSeparator" w:id="0">
    <w:p w:rsidR="0016460D" w:rsidRDefault="0016460D" w:rsidP="00300C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22608"/>
    <w:multiLevelType w:val="hybridMultilevel"/>
    <w:tmpl w:val="E3745584"/>
    <w:lvl w:ilvl="0" w:tplc="81DC57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46197"/>
    <w:multiLevelType w:val="hybridMultilevel"/>
    <w:tmpl w:val="DF3C8F8E"/>
    <w:lvl w:ilvl="0" w:tplc="359040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E23576"/>
    <w:multiLevelType w:val="hybridMultilevel"/>
    <w:tmpl w:val="918296CC"/>
    <w:lvl w:ilvl="0" w:tplc="BC72DB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DEA"/>
    <w:rsid w:val="00056DEA"/>
    <w:rsid w:val="0015308D"/>
    <w:rsid w:val="0016460D"/>
    <w:rsid w:val="00300CA5"/>
    <w:rsid w:val="00357B02"/>
    <w:rsid w:val="0040492E"/>
    <w:rsid w:val="006C6FBE"/>
    <w:rsid w:val="0099732F"/>
    <w:rsid w:val="009D6EFB"/>
    <w:rsid w:val="00BB07E7"/>
    <w:rsid w:val="00CC3E7E"/>
    <w:rsid w:val="00D12F97"/>
    <w:rsid w:val="00DE4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E0D03"/>
  <w15:chartTrackingRefBased/>
  <w15:docId w15:val="{020507C1-10E2-4666-BD73-B5A0B031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49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00CA5"/>
    <w:pPr>
      <w:spacing w:line="256" w:lineRule="auto"/>
      <w:ind w:left="720"/>
      <w:contextualSpacing/>
    </w:pPr>
  </w:style>
  <w:style w:type="character" w:styleId="Hyperlink">
    <w:name w:val="Hyperlink"/>
    <w:basedOn w:val="DefaultParagraphFont"/>
    <w:uiPriority w:val="99"/>
    <w:unhideWhenUsed/>
    <w:rsid w:val="00300CA5"/>
    <w:rPr>
      <w:color w:val="0563C1" w:themeColor="hyperlink"/>
      <w:u w:val="single"/>
    </w:rPr>
  </w:style>
  <w:style w:type="character" w:styleId="UnresolvedMention">
    <w:name w:val="Unresolved Mention"/>
    <w:basedOn w:val="DefaultParagraphFont"/>
    <w:uiPriority w:val="99"/>
    <w:semiHidden/>
    <w:unhideWhenUsed/>
    <w:rsid w:val="00300C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41450">
      <w:bodyDiv w:val="1"/>
      <w:marLeft w:val="0"/>
      <w:marRight w:val="0"/>
      <w:marTop w:val="0"/>
      <w:marBottom w:val="0"/>
      <w:divBdr>
        <w:top w:val="none" w:sz="0" w:space="0" w:color="auto"/>
        <w:left w:val="none" w:sz="0" w:space="0" w:color="auto"/>
        <w:bottom w:val="none" w:sz="0" w:space="0" w:color="auto"/>
        <w:right w:val="none" w:sz="0" w:space="0" w:color="auto"/>
      </w:divBdr>
      <w:divsChild>
        <w:div w:id="202786631">
          <w:marLeft w:val="0"/>
          <w:marRight w:val="0"/>
          <w:marTop w:val="0"/>
          <w:marBottom w:val="0"/>
          <w:divBdr>
            <w:top w:val="none" w:sz="0" w:space="0" w:color="auto"/>
            <w:left w:val="none" w:sz="0" w:space="0" w:color="auto"/>
            <w:bottom w:val="none" w:sz="0" w:space="0" w:color="auto"/>
            <w:right w:val="none" w:sz="0" w:space="0" w:color="auto"/>
          </w:divBdr>
        </w:div>
      </w:divsChild>
    </w:div>
    <w:div w:id="284772360">
      <w:bodyDiv w:val="1"/>
      <w:marLeft w:val="0"/>
      <w:marRight w:val="0"/>
      <w:marTop w:val="0"/>
      <w:marBottom w:val="0"/>
      <w:divBdr>
        <w:top w:val="none" w:sz="0" w:space="0" w:color="auto"/>
        <w:left w:val="none" w:sz="0" w:space="0" w:color="auto"/>
        <w:bottom w:val="none" w:sz="0" w:space="0" w:color="auto"/>
        <w:right w:val="none" w:sz="0" w:space="0" w:color="auto"/>
      </w:divBdr>
      <w:divsChild>
        <w:div w:id="1324504824">
          <w:marLeft w:val="0"/>
          <w:marRight w:val="0"/>
          <w:marTop w:val="0"/>
          <w:marBottom w:val="0"/>
          <w:divBdr>
            <w:top w:val="none" w:sz="0" w:space="0" w:color="auto"/>
            <w:left w:val="none" w:sz="0" w:space="0" w:color="auto"/>
            <w:bottom w:val="none" w:sz="0" w:space="0" w:color="auto"/>
            <w:right w:val="none" w:sz="0" w:space="0" w:color="auto"/>
          </w:divBdr>
        </w:div>
      </w:divsChild>
    </w:div>
    <w:div w:id="416635959">
      <w:bodyDiv w:val="1"/>
      <w:marLeft w:val="0"/>
      <w:marRight w:val="0"/>
      <w:marTop w:val="0"/>
      <w:marBottom w:val="0"/>
      <w:divBdr>
        <w:top w:val="none" w:sz="0" w:space="0" w:color="auto"/>
        <w:left w:val="none" w:sz="0" w:space="0" w:color="auto"/>
        <w:bottom w:val="none" w:sz="0" w:space="0" w:color="auto"/>
        <w:right w:val="none" w:sz="0" w:space="0" w:color="auto"/>
      </w:divBdr>
      <w:divsChild>
        <w:div w:id="122773895">
          <w:marLeft w:val="0"/>
          <w:marRight w:val="0"/>
          <w:marTop w:val="0"/>
          <w:marBottom w:val="0"/>
          <w:divBdr>
            <w:top w:val="none" w:sz="0" w:space="0" w:color="auto"/>
            <w:left w:val="none" w:sz="0" w:space="0" w:color="auto"/>
            <w:bottom w:val="none" w:sz="0" w:space="0" w:color="auto"/>
            <w:right w:val="none" w:sz="0" w:space="0" w:color="auto"/>
          </w:divBdr>
        </w:div>
      </w:divsChild>
    </w:div>
    <w:div w:id="616721760">
      <w:bodyDiv w:val="1"/>
      <w:marLeft w:val="0"/>
      <w:marRight w:val="0"/>
      <w:marTop w:val="0"/>
      <w:marBottom w:val="0"/>
      <w:divBdr>
        <w:top w:val="none" w:sz="0" w:space="0" w:color="auto"/>
        <w:left w:val="none" w:sz="0" w:space="0" w:color="auto"/>
        <w:bottom w:val="none" w:sz="0" w:space="0" w:color="auto"/>
        <w:right w:val="none" w:sz="0" w:space="0" w:color="auto"/>
      </w:divBdr>
      <w:divsChild>
        <w:div w:id="143208606">
          <w:marLeft w:val="0"/>
          <w:marRight w:val="0"/>
          <w:marTop w:val="0"/>
          <w:marBottom w:val="0"/>
          <w:divBdr>
            <w:top w:val="none" w:sz="0" w:space="0" w:color="auto"/>
            <w:left w:val="none" w:sz="0" w:space="0" w:color="auto"/>
            <w:bottom w:val="none" w:sz="0" w:space="0" w:color="auto"/>
            <w:right w:val="none" w:sz="0" w:space="0" w:color="auto"/>
          </w:divBdr>
        </w:div>
      </w:divsChild>
    </w:div>
    <w:div w:id="624123546">
      <w:bodyDiv w:val="1"/>
      <w:marLeft w:val="0"/>
      <w:marRight w:val="0"/>
      <w:marTop w:val="0"/>
      <w:marBottom w:val="0"/>
      <w:divBdr>
        <w:top w:val="none" w:sz="0" w:space="0" w:color="auto"/>
        <w:left w:val="none" w:sz="0" w:space="0" w:color="auto"/>
        <w:bottom w:val="none" w:sz="0" w:space="0" w:color="auto"/>
        <w:right w:val="none" w:sz="0" w:space="0" w:color="auto"/>
      </w:divBdr>
      <w:divsChild>
        <w:div w:id="122191638">
          <w:marLeft w:val="0"/>
          <w:marRight w:val="0"/>
          <w:marTop w:val="0"/>
          <w:marBottom w:val="0"/>
          <w:divBdr>
            <w:top w:val="none" w:sz="0" w:space="0" w:color="auto"/>
            <w:left w:val="none" w:sz="0" w:space="0" w:color="auto"/>
            <w:bottom w:val="none" w:sz="0" w:space="0" w:color="auto"/>
            <w:right w:val="none" w:sz="0" w:space="0" w:color="auto"/>
          </w:divBdr>
        </w:div>
      </w:divsChild>
    </w:div>
    <w:div w:id="733043199">
      <w:bodyDiv w:val="1"/>
      <w:marLeft w:val="0"/>
      <w:marRight w:val="0"/>
      <w:marTop w:val="0"/>
      <w:marBottom w:val="0"/>
      <w:divBdr>
        <w:top w:val="none" w:sz="0" w:space="0" w:color="auto"/>
        <w:left w:val="none" w:sz="0" w:space="0" w:color="auto"/>
        <w:bottom w:val="none" w:sz="0" w:space="0" w:color="auto"/>
        <w:right w:val="none" w:sz="0" w:space="0" w:color="auto"/>
      </w:divBdr>
      <w:divsChild>
        <w:div w:id="284390796">
          <w:marLeft w:val="0"/>
          <w:marRight w:val="0"/>
          <w:marTop w:val="0"/>
          <w:marBottom w:val="0"/>
          <w:divBdr>
            <w:top w:val="none" w:sz="0" w:space="0" w:color="auto"/>
            <w:left w:val="none" w:sz="0" w:space="0" w:color="auto"/>
            <w:bottom w:val="none" w:sz="0" w:space="0" w:color="auto"/>
            <w:right w:val="none" w:sz="0" w:space="0" w:color="auto"/>
          </w:divBdr>
        </w:div>
      </w:divsChild>
    </w:div>
    <w:div w:id="858006070">
      <w:bodyDiv w:val="1"/>
      <w:marLeft w:val="0"/>
      <w:marRight w:val="0"/>
      <w:marTop w:val="0"/>
      <w:marBottom w:val="0"/>
      <w:divBdr>
        <w:top w:val="none" w:sz="0" w:space="0" w:color="auto"/>
        <w:left w:val="none" w:sz="0" w:space="0" w:color="auto"/>
        <w:bottom w:val="none" w:sz="0" w:space="0" w:color="auto"/>
        <w:right w:val="none" w:sz="0" w:space="0" w:color="auto"/>
      </w:divBdr>
      <w:divsChild>
        <w:div w:id="1007486908">
          <w:marLeft w:val="0"/>
          <w:marRight w:val="0"/>
          <w:marTop w:val="0"/>
          <w:marBottom w:val="0"/>
          <w:divBdr>
            <w:top w:val="none" w:sz="0" w:space="0" w:color="auto"/>
            <w:left w:val="none" w:sz="0" w:space="0" w:color="auto"/>
            <w:bottom w:val="none" w:sz="0" w:space="0" w:color="auto"/>
            <w:right w:val="none" w:sz="0" w:space="0" w:color="auto"/>
          </w:divBdr>
        </w:div>
      </w:divsChild>
    </w:div>
    <w:div w:id="862742079">
      <w:bodyDiv w:val="1"/>
      <w:marLeft w:val="0"/>
      <w:marRight w:val="0"/>
      <w:marTop w:val="0"/>
      <w:marBottom w:val="0"/>
      <w:divBdr>
        <w:top w:val="none" w:sz="0" w:space="0" w:color="auto"/>
        <w:left w:val="none" w:sz="0" w:space="0" w:color="auto"/>
        <w:bottom w:val="none" w:sz="0" w:space="0" w:color="auto"/>
        <w:right w:val="none" w:sz="0" w:space="0" w:color="auto"/>
      </w:divBdr>
      <w:divsChild>
        <w:div w:id="80034731">
          <w:marLeft w:val="0"/>
          <w:marRight w:val="0"/>
          <w:marTop w:val="0"/>
          <w:marBottom w:val="0"/>
          <w:divBdr>
            <w:top w:val="none" w:sz="0" w:space="0" w:color="auto"/>
            <w:left w:val="none" w:sz="0" w:space="0" w:color="auto"/>
            <w:bottom w:val="none" w:sz="0" w:space="0" w:color="auto"/>
            <w:right w:val="none" w:sz="0" w:space="0" w:color="auto"/>
          </w:divBdr>
        </w:div>
      </w:divsChild>
    </w:div>
    <w:div w:id="1531449956">
      <w:bodyDiv w:val="1"/>
      <w:marLeft w:val="0"/>
      <w:marRight w:val="0"/>
      <w:marTop w:val="0"/>
      <w:marBottom w:val="0"/>
      <w:divBdr>
        <w:top w:val="none" w:sz="0" w:space="0" w:color="auto"/>
        <w:left w:val="none" w:sz="0" w:space="0" w:color="auto"/>
        <w:bottom w:val="none" w:sz="0" w:space="0" w:color="auto"/>
        <w:right w:val="none" w:sz="0" w:space="0" w:color="auto"/>
      </w:divBdr>
      <w:divsChild>
        <w:div w:id="1279484510">
          <w:marLeft w:val="0"/>
          <w:marRight w:val="0"/>
          <w:marTop w:val="0"/>
          <w:marBottom w:val="0"/>
          <w:divBdr>
            <w:top w:val="none" w:sz="0" w:space="0" w:color="auto"/>
            <w:left w:val="none" w:sz="0" w:space="0" w:color="auto"/>
            <w:bottom w:val="none" w:sz="0" w:space="0" w:color="auto"/>
            <w:right w:val="none" w:sz="0" w:space="0" w:color="auto"/>
          </w:divBdr>
        </w:div>
      </w:divsChild>
    </w:div>
    <w:div w:id="1711152302">
      <w:bodyDiv w:val="1"/>
      <w:marLeft w:val="0"/>
      <w:marRight w:val="0"/>
      <w:marTop w:val="0"/>
      <w:marBottom w:val="0"/>
      <w:divBdr>
        <w:top w:val="none" w:sz="0" w:space="0" w:color="auto"/>
        <w:left w:val="none" w:sz="0" w:space="0" w:color="auto"/>
        <w:bottom w:val="none" w:sz="0" w:space="0" w:color="auto"/>
        <w:right w:val="none" w:sz="0" w:space="0" w:color="auto"/>
      </w:divBdr>
      <w:divsChild>
        <w:div w:id="1169980207">
          <w:marLeft w:val="0"/>
          <w:marRight w:val="0"/>
          <w:marTop w:val="0"/>
          <w:marBottom w:val="0"/>
          <w:divBdr>
            <w:top w:val="none" w:sz="0" w:space="0" w:color="auto"/>
            <w:left w:val="none" w:sz="0" w:space="0" w:color="auto"/>
            <w:bottom w:val="none" w:sz="0" w:space="0" w:color="auto"/>
            <w:right w:val="none" w:sz="0" w:space="0" w:color="auto"/>
          </w:divBdr>
        </w:div>
      </w:divsChild>
    </w:div>
    <w:div w:id="1718239463">
      <w:bodyDiv w:val="1"/>
      <w:marLeft w:val="0"/>
      <w:marRight w:val="0"/>
      <w:marTop w:val="0"/>
      <w:marBottom w:val="0"/>
      <w:divBdr>
        <w:top w:val="none" w:sz="0" w:space="0" w:color="auto"/>
        <w:left w:val="none" w:sz="0" w:space="0" w:color="auto"/>
        <w:bottom w:val="none" w:sz="0" w:space="0" w:color="auto"/>
        <w:right w:val="none" w:sz="0" w:space="0" w:color="auto"/>
      </w:divBdr>
      <w:divsChild>
        <w:div w:id="1960843218">
          <w:marLeft w:val="0"/>
          <w:marRight w:val="0"/>
          <w:marTop w:val="0"/>
          <w:marBottom w:val="0"/>
          <w:divBdr>
            <w:top w:val="none" w:sz="0" w:space="0" w:color="auto"/>
            <w:left w:val="none" w:sz="0" w:space="0" w:color="auto"/>
            <w:bottom w:val="none" w:sz="0" w:space="0" w:color="auto"/>
            <w:right w:val="none" w:sz="0" w:space="0" w:color="auto"/>
          </w:divBdr>
        </w:div>
      </w:divsChild>
    </w:div>
    <w:div w:id="1855999227">
      <w:bodyDiv w:val="1"/>
      <w:marLeft w:val="0"/>
      <w:marRight w:val="0"/>
      <w:marTop w:val="0"/>
      <w:marBottom w:val="0"/>
      <w:divBdr>
        <w:top w:val="none" w:sz="0" w:space="0" w:color="auto"/>
        <w:left w:val="none" w:sz="0" w:space="0" w:color="auto"/>
        <w:bottom w:val="none" w:sz="0" w:space="0" w:color="auto"/>
        <w:right w:val="none" w:sz="0" w:space="0" w:color="auto"/>
      </w:divBdr>
      <w:divsChild>
        <w:div w:id="652753710">
          <w:marLeft w:val="0"/>
          <w:marRight w:val="0"/>
          <w:marTop w:val="0"/>
          <w:marBottom w:val="0"/>
          <w:divBdr>
            <w:top w:val="none" w:sz="0" w:space="0" w:color="auto"/>
            <w:left w:val="none" w:sz="0" w:space="0" w:color="auto"/>
            <w:bottom w:val="none" w:sz="0" w:space="0" w:color="auto"/>
            <w:right w:val="none" w:sz="0" w:space="0" w:color="auto"/>
          </w:divBdr>
        </w:div>
      </w:divsChild>
    </w:div>
    <w:div w:id="1978799569">
      <w:bodyDiv w:val="1"/>
      <w:marLeft w:val="0"/>
      <w:marRight w:val="0"/>
      <w:marTop w:val="0"/>
      <w:marBottom w:val="0"/>
      <w:divBdr>
        <w:top w:val="none" w:sz="0" w:space="0" w:color="auto"/>
        <w:left w:val="none" w:sz="0" w:space="0" w:color="auto"/>
        <w:bottom w:val="none" w:sz="0" w:space="0" w:color="auto"/>
        <w:right w:val="none" w:sz="0" w:space="0" w:color="auto"/>
      </w:divBdr>
      <w:divsChild>
        <w:div w:id="1110592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hyperlink" Target="https://www.justiceinspectorates.gov.uk/hmicfrs/our-work/article/peel-assessments/" TargetMode="External"/><Relationship Id="rId3" Type="http://schemas.openxmlformats.org/officeDocument/2006/relationships/settings" Target="settings.xml"/><Relationship Id="rId7" Type="http://schemas.openxmlformats.org/officeDocument/2006/relationships/hyperlink" Target="https://www.employment-studies.co.uk/system/files/resources/files/mp73.pdf" TargetMode="External"/><Relationship Id="rId12" Type="http://schemas.openxmlformats.org/officeDocument/2006/relationships/hyperlink" Target="https://www.justiceinspectorates.gov.uk/hmicfrs/about-us/what-we-d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imestoppers-uk.org/campaigns-media/campaigns/gwent-serious-organised-crime" TargetMode="External"/><Relationship Id="rId5" Type="http://schemas.openxmlformats.org/officeDocument/2006/relationships/footnotes" Target="footnotes.xml"/><Relationship Id="rId15" Type="http://schemas.openxmlformats.org/officeDocument/2006/relationships/hyperlink" Target="https://www.policeconduct.gov.uk/investigations/our-investigations" TargetMode="External"/><Relationship Id="rId10" Type="http://schemas.openxmlformats.org/officeDocument/2006/relationships/hyperlink" Target="http://www.app.college.police.uk/app-content/major-investigation-and-public-protection/managing-sexual-offenders-and-violent-offenders/mappa/" TargetMode="External"/><Relationship Id="rId4" Type="http://schemas.openxmlformats.org/officeDocument/2006/relationships/webSettings" Target="webSettings.xml"/><Relationship Id="rId9" Type="http://schemas.openxmlformats.org/officeDocument/2006/relationships/hyperlink" Target="https://www.app.college.police.uk/app-content/major-investigation-and-public-protection/managing-sexual-offenders-and-violent-offenders/" TargetMode="External"/><Relationship Id="rId14" Type="http://schemas.openxmlformats.org/officeDocument/2006/relationships/hyperlink" Target="https://www.policeconduct.gov.uk/who-we-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11</Pages>
  <Words>4065</Words>
  <Characters>23171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Griffiths</dc:creator>
  <cp:keywords/>
  <dc:description/>
  <cp:lastModifiedBy>Tyler Griffiths</cp:lastModifiedBy>
  <cp:revision>7</cp:revision>
  <dcterms:created xsi:type="dcterms:W3CDTF">2021-05-31T00:25:00Z</dcterms:created>
  <dcterms:modified xsi:type="dcterms:W3CDTF">2021-05-31T03:02:00Z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2021-05-31T02:35:19Z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f8857154-e8d5-49ff-a7ae-8f5122f7b762</vt:lpwstr>
  </property>
  <property fmtid="{D5CDD505-2E9C-101B-9397-08002B2CF9AE}" pid="8" name="MSIP_Label_f2acd28b-79a3-4a0f-b0ff-4b75658b1549_ContentBits">
    <vt:lpwstr>0</vt:lpwstr>
  </property>
</Properties>
</file>