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3"/>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9"/>
                <w:rFonts w:ascii="Arial" w:hAnsi="Arial" w:cs="Arial"/>
                <w:bCs/>
                <w:sz w:val="22"/>
                <w:szCs w:val="22"/>
              </w:rPr>
              <w:t>https://mytsd.uwtsd.ac.uk</w:t>
            </w:r>
            <w:r>
              <w:rPr>
                <w:rStyle w:val="19"/>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ascii="Arial" w:hAnsi="Arial" w:cs="Arial"/>
                <w:sz w:val="22"/>
                <w:szCs w:val="22"/>
                <w:lang w:eastAsia="zh-CN"/>
              </w:rPr>
            </w:pPr>
            <w:r>
              <w:rPr>
                <w:rFonts w:hint="eastAsia" w:ascii="Arial" w:hAnsi="Arial" w:cs="Arial"/>
                <w:sz w:val="22"/>
                <w:szCs w:val="22"/>
                <w:lang w:eastAsia="zh-CN"/>
              </w:rPr>
              <w:t>Xiuyuan Mao</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ascii="Arial" w:hAnsi="Arial" w:cs="Arial"/>
                <w:sz w:val="22"/>
                <w:szCs w:val="22"/>
                <w:lang w:eastAsia="zh-CN"/>
              </w:rPr>
            </w:pPr>
            <w:r>
              <w:rPr>
                <w:rFonts w:ascii="Arial" w:hAnsi="Arial" w:cs="Arial"/>
                <w:sz w:val="22"/>
                <w:szCs w:val="22"/>
                <w:lang w:eastAsia="zh-CN"/>
              </w:rPr>
              <w:t>Education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color w:val="323130"/>
                <w:sz w:val="22"/>
                <w:szCs w:val="22"/>
                <w:shd w:val="clear" w:color="auto" w:fill="FFFFFF"/>
              </w:rPr>
              <w:t>2</w:t>
            </w:r>
            <w:r>
              <w:rPr>
                <w:rFonts w:ascii="Arial" w:hAnsi="Arial" w:cs="Arial"/>
                <w:color w:val="323130"/>
                <w:sz w:val="22"/>
                <w:szCs w:val="22"/>
                <w:shd w:val="clear" w:color="auto" w:fill="FFFFFF"/>
                <w:lang w:eastAsia="zh-CN"/>
              </w:rPr>
              <w:t>309917</w:t>
            </w:r>
            <w:r>
              <w:rPr>
                <w:rFonts w:ascii="Arial" w:hAnsi="Arial" w:cs="Arial"/>
                <w:color w:val="323130"/>
                <w:sz w:val="22"/>
                <w:szCs w:val="22"/>
                <w:shd w:val="clear" w:color="auto" w:fill="FFFFFF"/>
              </w:rPr>
              <w:t>@student.uwtsd.ac.uk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+447443602237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lang w:eastAsia="zh-CN"/>
              </w:rPr>
            </w:pPr>
            <w:r>
              <w:rPr>
                <w:rFonts w:ascii="Arial" w:hAnsi="Arial" w:cs="Arial"/>
                <w:color w:val="323130"/>
                <w:sz w:val="22"/>
                <w:szCs w:val="22"/>
                <w:shd w:val="clear" w:color="auto" w:fill="FFFFFF"/>
              </w:rPr>
              <w:t>2</w:t>
            </w:r>
            <w:r>
              <w:rPr>
                <w:rFonts w:ascii="Arial" w:hAnsi="Arial" w:cs="Arial"/>
                <w:color w:val="323130"/>
                <w:sz w:val="22"/>
                <w:szCs w:val="22"/>
                <w:shd w:val="clear" w:color="auto" w:fill="FFFFFF"/>
                <w:lang w:eastAsia="zh-CN"/>
              </w:rPr>
              <w:t>309917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r>
              <w:rPr>
                <w:rFonts w:ascii="Arial" w:hAnsi="Arial" w:cs="Arial"/>
                <w:sz w:val="22"/>
                <w:szCs w:val="22"/>
              </w:rPr>
              <w:t>MA Education Studies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ascii="Arial" w:hAnsi="Arial" w:cs="Arial"/>
                <w:sz w:val="22"/>
                <w:szCs w:val="22"/>
                <w:highlight w:val="none"/>
              </w:rPr>
              <w:t>Dr Carolyne Obonyo</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highlight w:val="none"/>
              </w:rPr>
              <w:t>Dr Carolyne Obonyo</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highlight w:val="yellow"/>
                  </w:rPr>
                </w:pPr>
                <w:r>
                  <w:rPr>
                    <w:rFonts w:hint="eastAsia" w:ascii="MS Gothic" w:hAnsi="MS Gothic" w:eastAsia="MS Gothic" w:cs="Aria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highlight w:val="yellow"/>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9"/>
                <w:rFonts w:ascii="Arial" w:hAnsi="Arial" w:cs="Arial"/>
                <w:b/>
                <w:bCs/>
                <w:color w:val="auto"/>
                <w:sz w:val="22"/>
                <w:szCs w:val="22"/>
                <w:u w:val="none"/>
              </w:rPr>
              <w:t>UWTSD Research Ethics &amp; Integrity Code of Practice</w:t>
            </w:r>
            <w:r>
              <w:rPr>
                <w:rStyle w:val="19"/>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Cs/>
                <w:sz w:val="22"/>
                <w:szCs w:val="22"/>
                <w:lang w:eastAsia="zh-CN"/>
              </w:rPr>
            </w:pPr>
            <w:r>
              <w:rPr>
                <w:rFonts w:hint="eastAsia" w:ascii="Arial" w:hAnsi="Arial" w:cs="Arial"/>
                <w:i/>
                <w:sz w:val="22"/>
                <w:szCs w:val="22"/>
                <w:lang w:eastAsia="zh-CN"/>
              </w:rPr>
              <w:t>Bera (2024)</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color w:val="0D0D0D"/>
                <w:sz w:val="22"/>
                <w:szCs w:val="22"/>
                <w:shd w:val="clear" w:color="auto" w:fill="FFFFFF"/>
              </w:rPr>
              <w:t xml:space="preserve">The </w:t>
            </w:r>
            <w:r>
              <w:rPr>
                <w:rFonts w:hint="eastAsia" w:ascii="Arial" w:hAnsi="Arial" w:cs="Arial"/>
                <w:color w:val="0D0D0D"/>
                <w:sz w:val="22"/>
                <w:szCs w:val="22"/>
                <w:shd w:val="clear" w:color="auto" w:fill="FFFFFF"/>
                <w:lang w:eastAsia="zh-CN"/>
              </w:rPr>
              <w:t xml:space="preserve">impact </w:t>
            </w:r>
            <w:r>
              <w:rPr>
                <w:rFonts w:ascii="Arial" w:hAnsi="Arial" w:cs="Arial"/>
                <w:color w:val="0D0D0D"/>
                <w:sz w:val="22"/>
                <w:szCs w:val="22"/>
                <w:shd w:val="clear" w:color="auto" w:fill="FFFFFF"/>
              </w:rPr>
              <w:t>of ChatGPT on the Academic Performance of University Students: A Systematic Review</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highlight w:val="yellow"/>
                <w:lang w:eastAsia="zh-CN"/>
              </w:rPr>
            </w:pPr>
            <w:r>
              <w:rPr>
                <w:rFonts w:hint="eastAsia" w:ascii="Arial" w:hAnsi="Arial" w:cs="Arial"/>
                <w:sz w:val="22"/>
                <w:szCs w:val="22"/>
                <w:lang w:val="en-US" w:eastAsia="zh-CN"/>
              </w:rPr>
              <w:t>5</w:t>
            </w:r>
            <w:r>
              <w:rPr>
                <w:rFonts w:hint="eastAsia" w:ascii="Arial" w:hAnsi="Arial" w:cs="Arial"/>
                <w:sz w:val="22"/>
                <w:szCs w:val="22"/>
                <w:lang w:eastAsia="zh-CN"/>
              </w:rPr>
              <w:t xml:space="preserve"> July 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highlight w:val="yellow"/>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30 September 2024</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2"/>
              <w:numPr>
                <w:ilvl w:val="0"/>
                <w:numId w:val="1"/>
              </w:numPr>
              <w:ind w:left="0"/>
              <w:contextualSpacing w:val="0"/>
              <w:rPr>
                <w:rFonts w:ascii="Arial" w:hAnsi="Arial" w:cs="Arial"/>
                <w:i/>
              </w:rPr>
            </w:pPr>
            <w:r>
              <w:rPr>
                <w:rFonts w:ascii="Arial" w:hAnsi="Arial" w:cs="Arial"/>
                <w:i/>
              </w:rPr>
              <w:t>Purpose of Research Activity</w:t>
            </w:r>
          </w:p>
          <w:p>
            <w:pPr>
              <w:pStyle w:val="32"/>
              <w:numPr>
                <w:ilvl w:val="0"/>
                <w:numId w:val="1"/>
              </w:numPr>
              <w:ind w:left="0"/>
              <w:contextualSpacing w:val="0"/>
              <w:rPr>
                <w:rFonts w:ascii="Arial" w:hAnsi="Arial" w:cs="Arial"/>
                <w:i/>
              </w:rPr>
            </w:pPr>
            <w:r>
              <w:rPr>
                <w:rFonts w:ascii="Arial" w:hAnsi="Arial" w:cs="Arial"/>
                <w:i/>
              </w:rPr>
              <w:t>Proposed Research Question</w:t>
            </w:r>
          </w:p>
          <w:p>
            <w:pPr>
              <w:pStyle w:val="32"/>
              <w:numPr>
                <w:ilvl w:val="0"/>
                <w:numId w:val="1"/>
              </w:numPr>
              <w:ind w:left="0"/>
              <w:contextualSpacing w:val="0"/>
              <w:rPr>
                <w:rFonts w:ascii="Arial" w:hAnsi="Arial" w:cs="Arial"/>
                <w:i/>
              </w:rPr>
            </w:pPr>
            <w:r>
              <w:rPr>
                <w:rFonts w:ascii="Arial" w:hAnsi="Arial" w:cs="Arial"/>
                <w:i/>
              </w:rPr>
              <w:t>Aims of Research Activity</w:t>
            </w:r>
          </w:p>
          <w:p>
            <w:pPr>
              <w:pStyle w:val="32"/>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2"/>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2"/>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spacing w:line="360" w:lineRule="auto"/>
              <w:rPr>
                <w:rFonts w:ascii="Arial" w:hAnsi="Arial" w:cs="Arial"/>
                <w:sz w:val="22"/>
                <w:szCs w:val="22"/>
              </w:rPr>
            </w:pPr>
          </w:p>
          <w:p>
            <w:pPr>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The integration of ChatGPT into higher education presents a transformative potential for students. ChatGPT offers numerous benefits, such as individualized instruction, immediate feedback, enhanced accessibility to learning resources, and improved student engagement.</w:t>
            </w:r>
          </w:p>
          <w:p>
            <w:pPr>
              <w:spacing w:line="360" w:lineRule="auto"/>
              <w:rPr>
                <w:rFonts w:ascii="Arial" w:hAnsi="Arial" w:cs="Arial"/>
                <w:color w:val="0D0D0D"/>
                <w:sz w:val="22"/>
                <w:szCs w:val="22"/>
                <w:shd w:val="clear" w:color="auto" w:fill="FFFFFF"/>
              </w:rPr>
            </w:pPr>
          </w:p>
          <w:p>
            <w:pPr>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However, alongside these advantages, there are notable challenges. Concerns about the accuracy of information provided by ChatGPT, its inability to understand emotions, the risk of fostering dependency among students, and ethical issues such as plagiarism and data privacy need to be addressed.</w:t>
            </w:r>
          </w:p>
          <w:p>
            <w:pPr>
              <w:spacing w:line="360" w:lineRule="auto"/>
              <w:rPr>
                <w:rFonts w:ascii="Arial" w:hAnsi="Arial" w:cs="Arial"/>
                <w:color w:val="0D0D0D"/>
                <w:sz w:val="22"/>
                <w:szCs w:val="22"/>
                <w:shd w:val="clear" w:color="auto" w:fill="FFFFFF"/>
              </w:rPr>
            </w:pPr>
          </w:p>
          <w:p>
            <w:pPr>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Despite the growing interest and ongoing discussions about ChatGPT's impact on higher education, there is a need for a comprehensive evaluation of its overall effects on academic performance. Current studies often focus on isolated aspects or provide anecdotal evidence but lack a holistic view that encompasses both positive and negative outcomes.</w:t>
            </w:r>
          </w:p>
          <w:p>
            <w:pPr>
              <w:spacing w:line="360" w:lineRule="auto"/>
              <w:rPr>
                <w:rFonts w:ascii="Arial" w:hAnsi="Arial" w:cs="Arial"/>
                <w:color w:val="0D0D0D"/>
                <w:sz w:val="22"/>
                <w:szCs w:val="22"/>
                <w:shd w:val="clear" w:color="auto" w:fill="FFFFFF"/>
              </w:rPr>
            </w:pPr>
          </w:p>
          <w:p>
            <w:pPr>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Guided by my research question: “Based on the existing literature, what is the impact of ChatGPT on the academic performance of college students?”, this study aims to evaluate the impact of ChatGPT on the academic performance of college students by systematically reviewing the existing literature, thereby providing a balanced perspective that can guide educators, policymakers, and stakeholders to make informed decisions on incorporating ChatGPT into educational practice. </w:t>
            </w:r>
          </w:p>
          <w:p>
            <w:pPr>
              <w:spacing w:line="360" w:lineRule="auto"/>
              <w:rPr>
                <w:rFonts w:ascii="Arial" w:hAnsi="Arial" w:cs="Arial"/>
                <w:color w:val="0D0D0D"/>
                <w:sz w:val="22"/>
                <w:szCs w:val="22"/>
                <w:shd w:val="clear" w:color="auto" w:fill="FFFFFF"/>
              </w:rPr>
            </w:pPr>
          </w:p>
          <w:p>
            <w:pPr>
              <w:spacing w:line="360" w:lineRule="auto"/>
              <w:rPr>
                <w:rFonts w:ascii="Arial" w:hAnsi="Arial" w:cs="Arial"/>
              </w:rPr>
            </w:pPr>
            <w:r>
              <w:rPr>
                <w:rFonts w:ascii="Arial" w:hAnsi="Arial" w:cs="Arial"/>
                <w:color w:val="0D0D0D"/>
                <w:sz w:val="22"/>
                <w:szCs w:val="22"/>
                <w:shd w:val="clear" w:color="auto" w:fill="FFFFFF"/>
              </w:rPr>
              <w:t>This investigation will ensure a thorough examination of the tool’s effectiveness and areas for improvement</w:t>
            </w:r>
            <w:r>
              <w:rPr>
                <w:rFonts w:hint="eastAsia" w:ascii="Arial" w:hAnsi="Arial" w:cs="Arial"/>
                <w:color w:val="0D0D0D"/>
                <w:sz w:val="22"/>
                <w:szCs w:val="22"/>
                <w:shd w:val="clear" w:color="auto" w:fill="FFFFFF"/>
                <w:lang w:eastAsia="zh-CN"/>
              </w:rPr>
              <w:t>.</w:t>
            </w:r>
            <w:r>
              <w:rPr>
                <w:rFonts w:ascii="Arial" w:hAnsi="Arial" w:cs="Arial"/>
                <w:color w:val="808080"/>
                <w:sz w:val="18"/>
                <w:szCs w:val="18"/>
              </w:rPr>
              <w:t xml:space="preserve"> (this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color w:val="0D0D0D"/>
                <w:sz w:val="22"/>
                <w:szCs w:val="22"/>
                <w:shd w:val="clear" w:color="auto" w:fill="FFFFFF"/>
                <w:lang w:eastAsia="zh-CN"/>
              </w:rPr>
            </w:pPr>
            <w:r>
              <w:rPr>
                <w:rFonts w:ascii="Arial" w:hAnsi="Arial" w:cs="Arial"/>
                <w:color w:val="0D0D0D"/>
                <w:sz w:val="22"/>
                <w:szCs w:val="22"/>
                <w:shd w:val="clear" w:color="auto" w:fill="FFFFFF"/>
              </w:rPr>
              <w:t>What is the i</w:t>
            </w:r>
            <w:r>
              <w:rPr>
                <w:rFonts w:hint="eastAsia" w:ascii="Arial" w:hAnsi="Arial" w:cs="Arial"/>
                <w:color w:val="0D0D0D"/>
                <w:sz w:val="22"/>
                <w:szCs w:val="22"/>
                <w:shd w:val="clear" w:color="auto" w:fill="FFFFFF"/>
                <w:lang w:eastAsia="zh-CN"/>
              </w:rPr>
              <w:t>mpact</w:t>
            </w:r>
            <w:r>
              <w:rPr>
                <w:rFonts w:ascii="Arial" w:hAnsi="Arial" w:cs="Arial"/>
                <w:color w:val="0D0D0D"/>
                <w:sz w:val="22"/>
                <w:szCs w:val="22"/>
                <w:shd w:val="clear" w:color="auto" w:fill="FFFFFF"/>
              </w:rPr>
              <w:t xml:space="preserve"> of ChatGPT on the academic performance of university students, as evidenced by existing literature?</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sz w:val="22"/>
                <w:szCs w:val="22"/>
                <w:lang w:eastAsia="zh-CN"/>
              </w:rPr>
            </w:pPr>
            <w:r>
              <w:rPr>
                <w:rFonts w:ascii="Arial" w:hAnsi="Arial" w:cs="Arial"/>
                <w:color w:val="0D0D0D"/>
                <w:sz w:val="22"/>
                <w:szCs w:val="22"/>
                <w:shd w:val="clear" w:color="auto" w:fill="FFFFFF"/>
              </w:rPr>
              <w:t>To systematically review existing literature to determine the i</w:t>
            </w:r>
            <w:r>
              <w:rPr>
                <w:rFonts w:hint="eastAsia" w:ascii="Arial" w:hAnsi="Arial" w:cs="Arial"/>
                <w:color w:val="0D0D0D"/>
                <w:sz w:val="22"/>
                <w:szCs w:val="22"/>
                <w:shd w:val="clear" w:color="auto" w:fill="FFFFFF"/>
                <w:lang w:eastAsia="zh-CN"/>
              </w:rPr>
              <w:t>mpact</w:t>
            </w:r>
            <w:r>
              <w:rPr>
                <w:rFonts w:ascii="Arial" w:hAnsi="Arial" w:cs="Arial"/>
                <w:color w:val="0D0D0D"/>
                <w:sz w:val="22"/>
                <w:szCs w:val="22"/>
                <w:shd w:val="clear" w:color="auto" w:fill="FFFFFF"/>
              </w:rPr>
              <w:t xml:space="preserve"> of ChatGPT on the academic performance of university students</w:t>
            </w:r>
            <w:r>
              <w:rPr>
                <w:rFonts w:ascii="Arial" w:hAnsi="Arial" w:cs="Arial"/>
                <w:color w:val="0D0D0D"/>
                <w:sz w:val="22"/>
                <w:szCs w:val="22"/>
                <w:shd w:val="clear" w:color="auto" w:fill="FFFFFF"/>
                <w:lang w:eastAsia="zh-CN"/>
              </w:rPr>
              <w:t>.</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spacing w:line="360" w:lineRule="auto"/>
              <w:rPr>
                <w:rFonts w:ascii="Arial" w:hAnsi="Arial" w:cs="Arial"/>
                <w:sz w:val="22"/>
                <w:szCs w:val="22"/>
                <w:lang w:val="en-US" w:eastAsia="zh-CN"/>
              </w:rPr>
            </w:pPr>
          </w:p>
          <w:p>
            <w:pPr>
              <w:spacing w:line="360" w:lineRule="auto"/>
              <w:rPr>
                <w:rFonts w:ascii="Arial" w:hAnsi="Arial" w:cs="Arial"/>
                <w:sz w:val="22"/>
                <w:szCs w:val="22"/>
                <w:lang w:val="en-US" w:eastAsia="zh-CN"/>
              </w:rPr>
            </w:pPr>
            <w:r>
              <w:rPr>
                <w:rFonts w:hint="eastAsia" w:ascii="Arial" w:hAnsi="Arial" w:cs="Arial"/>
                <w:sz w:val="22"/>
                <w:szCs w:val="22"/>
                <w:lang w:val="en-US" w:eastAsia="zh-CN"/>
              </w:rPr>
              <w:t>1.</w:t>
            </w:r>
            <w:r>
              <w:rPr>
                <w:rFonts w:ascii="Arial" w:hAnsi="Arial" w:cs="Arial"/>
                <w:sz w:val="22"/>
                <w:szCs w:val="22"/>
                <w:lang w:val="en-US" w:eastAsia="zh-CN"/>
              </w:rPr>
              <w:t>Identify relevant academic literature on ChatGPT's i</w:t>
            </w:r>
            <w:r>
              <w:rPr>
                <w:rFonts w:hint="eastAsia" w:ascii="Arial" w:hAnsi="Arial" w:cs="Arial"/>
                <w:sz w:val="22"/>
                <w:szCs w:val="22"/>
                <w:lang w:val="en-US" w:eastAsia="zh-CN"/>
              </w:rPr>
              <w:t>mpact</w:t>
            </w:r>
            <w:r>
              <w:rPr>
                <w:rFonts w:ascii="Arial" w:hAnsi="Arial" w:cs="Arial"/>
                <w:sz w:val="22"/>
                <w:szCs w:val="22"/>
                <w:lang w:val="en-US" w:eastAsia="zh-CN"/>
              </w:rPr>
              <w:t xml:space="preserve"> on university students' academic performance.</w:t>
            </w:r>
          </w:p>
          <w:p>
            <w:pPr>
              <w:spacing w:line="360" w:lineRule="auto"/>
              <w:rPr>
                <w:rFonts w:ascii="Arial" w:hAnsi="Arial" w:cs="Arial"/>
                <w:sz w:val="22"/>
                <w:szCs w:val="22"/>
                <w:lang w:val="en-US" w:eastAsia="zh-CN"/>
              </w:rPr>
            </w:pPr>
          </w:p>
          <w:p>
            <w:pPr>
              <w:spacing w:line="360" w:lineRule="auto"/>
              <w:rPr>
                <w:rFonts w:ascii="Arial" w:hAnsi="Arial" w:cs="Arial"/>
                <w:sz w:val="22"/>
                <w:szCs w:val="22"/>
                <w:lang w:val="en-US" w:eastAsia="zh-CN"/>
              </w:rPr>
            </w:pPr>
            <w:r>
              <w:rPr>
                <w:rFonts w:hint="eastAsia" w:ascii="Arial" w:hAnsi="Arial" w:cs="Arial"/>
                <w:sz w:val="22"/>
                <w:szCs w:val="22"/>
                <w:lang w:val="en-US" w:eastAsia="zh-CN"/>
              </w:rPr>
              <w:t>2.</w:t>
            </w:r>
            <w:r>
              <w:rPr>
                <w:rFonts w:ascii="Arial" w:hAnsi="Arial" w:cs="Arial"/>
                <w:sz w:val="22"/>
                <w:szCs w:val="22"/>
                <w:lang w:val="en-US" w:eastAsia="zh-CN"/>
              </w:rPr>
              <w:t xml:space="preserve"> Develop selection criteria and systematically search ProQuest Central, Google Scholar, JSTOR, and EBSCO for peer-reviewed articles published between 20</w:t>
            </w:r>
            <w:r>
              <w:rPr>
                <w:rFonts w:hint="eastAsia" w:ascii="Arial" w:hAnsi="Arial" w:cs="Arial"/>
                <w:sz w:val="22"/>
                <w:szCs w:val="22"/>
                <w:lang w:val="en-US" w:eastAsia="zh-CN"/>
              </w:rPr>
              <w:t>22</w:t>
            </w:r>
            <w:r>
              <w:rPr>
                <w:rFonts w:ascii="Arial" w:hAnsi="Arial" w:cs="Arial"/>
                <w:sz w:val="22"/>
                <w:szCs w:val="22"/>
                <w:lang w:val="en-US" w:eastAsia="zh-CN"/>
              </w:rPr>
              <w:t xml:space="preserve"> and the present that examine ChatGPT's impact on academic performance among university students</w:t>
            </w:r>
            <w:r>
              <w:rPr>
                <w:rFonts w:hint="eastAsia" w:ascii="Arial" w:hAnsi="Arial" w:cs="Arial"/>
                <w:sz w:val="22"/>
                <w:szCs w:val="22"/>
                <w:lang w:val="en-US" w:eastAsia="zh-CN"/>
              </w:rPr>
              <w:t>.</w:t>
            </w:r>
          </w:p>
          <w:p>
            <w:pPr>
              <w:spacing w:line="360" w:lineRule="auto"/>
              <w:rPr>
                <w:rFonts w:ascii="Arial" w:hAnsi="Arial" w:cs="Arial"/>
                <w:sz w:val="22"/>
                <w:szCs w:val="22"/>
                <w:lang w:val="en-US" w:eastAsia="zh-CN"/>
              </w:rPr>
            </w:pPr>
          </w:p>
          <w:p>
            <w:pPr>
              <w:spacing w:line="360" w:lineRule="auto"/>
              <w:rPr>
                <w:rFonts w:ascii="Arial" w:hAnsi="Arial" w:cs="Arial"/>
                <w:sz w:val="22"/>
                <w:szCs w:val="22"/>
                <w:lang w:val="en-US" w:eastAsia="zh-CN"/>
              </w:rPr>
            </w:pPr>
            <w:r>
              <w:rPr>
                <w:rFonts w:hint="eastAsia" w:ascii="Arial" w:hAnsi="Arial" w:cs="Arial"/>
                <w:sz w:val="22"/>
                <w:szCs w:val="22"/>
                <w:lang w:val="en-US" w:eastAsia="zh-CN"/>
              </w:rPr>
              <w:t>3.</w:t>
            </w:r>
            <w:r>
              <w:rPr>
                <w:rFonts w:ascii="Arial" w:hAnsi="Arial" w:cs="Arial"/>
                <w:sz w:val="22"/>
                <w:szCs w:val="22"/>
                <w:lang w:val="en-US" w:eastAsia="zh-CN"/>
              </w:rPr>
              <w:t xml:space="preserve"> Evaluate selected literature for methodological rigor, ensuring studies employ robust research methodologies. Assess data reliability by scrutinizing sources used. Evaluate relevance to the research topic by focusing on studies directly addressing ChatGPT's impact on academic performance. Analyze the coherence of conclusions drawn within the selected studies.</w:t>
            </w:r>
          </w:p>
          <w:p>
            <w:pPr>
              <w:spacing w:line="360" w:lineRule="auto"/>
              <w:rPr>
                <w:rFonts w:ascii="Arial" w:hAnsi="Arial" w:cs="Arial"/>
                <w:sz w:val="22"/>
                <w:szCs w:val="22"/>
                <w:lang w:val="en-US" w:eastAsia="zh-CN"/>
              </w:rPr>
            </w:pPr>
          </w:p>
          <w:p>
            <w:pPr>
              <w:spacing w:line="360" w:lineRule="auto"/>
              <w:rPr>
                <w:rFonts w:ascii="Arial" w:hAnsi="Arial" w:cs="Arial"/>
                <w:sz w:val="22"/>
                <w:szCs w:val="22"/>
                <w:lang w:val="en-US" w:eastAsia="zh-CN"/>
              </w:rPr>
            </w:pPr>
            <w:r>
              <w:rPr>
                <w:rFonts w:hint="eastAsia" w:ascii="Arial" w:hAnsi="Arial" w:cs="Arial"/>
                <w:sz w:val="22"/>
                <w:szCs w:val="22"/>
                <w:lang w:val="en-US" w:eastAsia="zh-CN"/>
              </w:rPr>
              <w:t>4.</w:t>
            </w:r>
            <w:r>
              <w:rPr>
                <w:rFonts w:ascii="Arial" w:hAnsi="Arial" w:cs="Arial"/>
                <w:sz w:val="22"/>
                <w:szCs w:val="22"/>
                <w:lang w:val="en-US" w:eastAsia="zh-CN"/>
              </w:rPr>
              <w:t>Extract and analyze key findings and trends regarding ChatGPT's impact on academic performance.</w:t>
            </w:r>
          </w:p>
          <w:p>
            <w:pPr>
              <w:spacing w:line="360" w:lineRule="auto"/>
              <w:rPr>
                <w:rFonts w:ascii="Arial" w:hAnsi="Arial" w:cs="Arial"/>
                <w:sz w:val="22"/>
                <w:szCs w:val="22"/>
                <w:lang w:val="en-US" w:eastAsia="zh-CN"/>
              </w:rPr>
            </w:pPr>
          </w:p>
          <w:p>
            <w:pPr>
              <w:spacing w:line="360" w:lineRule="auto"/>
              <w:rPr>
                <w:rFonts w:ascii="Arial" w:hAnsi="Arial" w:cs="Arial"/>
                <w:sz w:val="22"/>
                <w:szCs w:val="22"/>
                <w:lang w:val="en-US" w:eastAsia="zh-CN"/>
              </w:rPr>
            </w:pPr>
            <w:r>
              <w:rPr>
                <w:rFonts w:hint="eastAsia" w:ascii="Arial" w:hAnsi="Arial" w:cs="Arial"/>
                <w:sz w:val="22"/>
                <w:szCs w:val="22"/>
                <w:lang w:val="en-US" w:eastAsia="zh-CN"/>
              </w:rPr>
              <w:t>5.</w:t>
            </w:r>
            <w:r>
              <w:rPr>
                <w:rFonts w:ascii="Arial" w:hAnsi="Arial" w:cs="Arial"/>
                <w:sz w:val="22"/>
                <w:szCs w:val="22"/>
                <w:lang w:val="en-US" w:eastAsia="zh-CN"/>
              </w:rPr>
              <w:t>Synthesize findings to provide insights into the overall i</w:t>
            </w:r>
            <w:r>
              <w:rPr>
                <w:rFonts w:hint="eastAsia" w:ascii="Arial" w:hAnsi="Arial" w:cs="Arial"/>
                <w:sz w:val="22"/>
                <w:szCs w:val="22"/>
                <w:lang w:val="en-US" w:eastAsia="zh-CN"/>
              </w:rPr>
              <w:t>mpact</w:t>
            </w:r>
            <w:r>
              <w:rPr>
                <w:rFonts w:ascii="Arial" w:hAnsi="Arial" w:cs="Arial"/>
                <w:sz w:val="22"/>
                <w:szCs w:val="22"/>
                <w:lang w:val="en-US" w:eastAsia="zh-CN"/>
              </w:rPr>
              <w:t xml:space="preserve"> of ChatGPT on university students' academic performance.</w:t>
            </w:r>
          </w:p>
          <w:p>
            <w:pPr>
              <w:rPr>
                <w:rFonts w:ascii="Arial" w:hAnsi="Arial" w:cs="Arial"/>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spacing w:line="360" w:lineRule="auto"/>
              <w:rPr>
                <w:rFonts w:ascii="Arial" w:hAnsi="Arial" w:cs="Arial"/>
                <w:sz w:val="22"/>
                <w:szCs w:val="22"/>
                <w:lang w:eastAsia="zh-CN"/>
              </w:rPr>
            </w:pPr>
          </w:p>
          <w:p>
            <w:pPr>
              <w:pStyle w:val="32"/>
              <w:numPr>
                <w:ilvl w:val="0"/>
                <w:numId w:val="2"/>
              </w:numPr>
              <w:spacing w:line="360" w:lineRule="auto"/>
              <w:rPr>
                <w:rFonts w:ascii="Arial" w:hAnsi="Arial" w:cs="Arial" w:eastAsiaTheme="minorEastAsia"/>
                <w:lang w:eastAsia="zh-CN"/>
              </w:rPr>
            </w:pPr>
            <w:r>
              <w:rPr>
                <w:rFonts w:ascii="Arial" w:hAnsi="Arial" w:cs="Arial" w:eastAsiaTheme="minorEastAsia"/>
                <w:lang w:eastAsia="zh-CN"/>
              </w:rPr>
              <w:t>Identify the Purpose：The first step in conducting this systematic literature review is to clearly identify its purpose and intended goals. The objective of this review is to examine the impact of ChatGPT on the academic performance of university students. This clarity ensures that the review remains focused and explicit for its readers, guiding the entire process from literature search to synthesis and reporting.</w:t>
            </w:r>
          </w:p>
          <w:p>
            <w:pPr>
              <w:pStyle w:val="32"/>
              <w:spacing w:line="360" w:lineRule="auto"/>
              <w:ind w:left="360"/>
              <w:rPr>
                <w:rFonts w:ascii="Arial" w:hAnsi="Arial" w:cs="Arial" w:eastAsiaTheme="minorEastAsia"/>
                <w:lang w:eastAsia="zh-CN"/>
              </w:rPr>
            </w:pPr>
          </w:p>
          <w:p>
            <w:pPr>
              <w:pStyle w:val="32"/>
              <w:numPr>
                <w:ilvl w:val="0"/>
                <w:numId w:val="2"/>
              </w:numPr>
              <w:spacing w:line="360" w:lineRule="auto"/>
              <w:rPr>
                <w:rFonts w:ascii="Arial" w:hAnsi="Arial" w:cs="Arial" w:eastAsiaTheme="minorEastAsia"/>
                <w:lang w:eastAsia="zh-CN"/>
              </w:rPr>
            </w:pPr>
            <w:r>
              <w:rPr>
                <w:rFonts w:ascii="Arial" w:hAnsi="Arial" w:cs="Arial" w:eastAsiaTheme="minorEastAsia"/>
                <w:lang w:eastAsia="zh-CN"/>
              </w:rPr>
              <w:t xml:space="preserve">Protocol: </w:t>
            </w:r>
            <w:r>
              <w:rPr>
                <w:rFonts w:hint="eastAsia" w:ascii="Arial" w:hAnsi="Arial" w:cs="Arial" w:eastAsiaTheme="minorEastAsia"/>
                <w:lang w:eastAsia="zh-CN"/>
              </w:rPr>
              <w:t xml:space="preserve"> </w:t>
            </w:r>
            <w:r>
              <w:rPr>
                <w:rFonts w:ascii="Arial" w:hAnsi="Arial" w:cs="Arial" w:eastAsiaTheme="minorEastAsia"/>
                <w:lang w:eastAsia="zh-CN"/>
              </w:rPr>
              <w:t>As the sole reviewer, I will establish a detailed protocol to guide the review process. This protocol outlines each step of the review, including the literature search strategies, inclusion and exclusion criteria, data extraction methods, and the synthesis approach. The protocol ensures consistency and transparency throughout the review process.</w:t>
            </w:r>
          </w:p>
          <w:p>
            <w:pPr>
              <w:pStyle w:val="32"/>
              <w:spacing w:line="360" w:lineRule="auto"/>
              <w:rPr>
                <w:rFonts w:ascii="Arial" w:hAnsi="Arial" w:cs="Arial" w:eastAsiaTheme="minorEastAsia"/>
                <w:lang w:eastAsia="zh-CN"/>
              </w:rPr>
            </w:pPr>
          </w:p>
          <w:p>
            <w:pPr>
              <w:pStyle w:val="32"/>
              <w:numPr>
                <w:ilvl w:val="0"/>
                <w:numId w:val="2"/>
              </w:numPr>
              <w:spacing w:line="360" w:lineRule="auto"/>
              <w:rPr>
                <w:rFonts w:ascii="Arial" w:hAnsi="Arial" w:cs="Arial" w:eastAsiaTheme="minorEastAsia"/>
                <w:lang w:eastAsia="zh-CN"/>
              </w:rPr>
            </w:pPr>
            <w:r>
              <w:rPr>
                <w:rFonts w:ascii="Arial" w:hAnsi="Arial" w:cs="Arial" w:eastAsiaTheme="minorEastAsia"/>
                <w:lang w:eastAsia="zh-CN"/>
              </w:rPr>
              <w:t xml:space="preserve">Initial searching: </w:t>
            </w:r>
            <w:r>
              <w:rPr>
                <w:rFonts w:hint="eastAsia" w:ascii="Arial" w:hAnsi="Arial" w:cs="Arial" w:eastAsiaTheme="minorEastAsia"/>
                <w:lang w:eastAsia="zh-CN"/>
              </w:rPr>
              <w:t xml:space="preserve"> </w:t>
            </w:r>
            <w:r>
              <w:rPr>
                <w:rFonts w:ascii="Arial" w:hAnsi="Arial" w:cs="Arial" w:eastAsiaTheme="minorEastAsia"/>
                <w:lang w:eastAsia="zh-CN"/>
              </w:rPr>
              <w:t>The literature search process was conducted using the databases ProQuest Central, Google Scholar, JSTOR, and EBSCO. Keywords such as "ChatGPT," "academic performance," "university students," "AI in education," and "educational outcomes" were used. Additionally, backward and forward citation tracking was employed to capture a comprehensive range of studies. This search strategy was designed to ensure thorough coverage of relevant literature.</w:t>
            </w:r>
          </w:p>
          <w:p>
            <w:pPr>
              <w:spacing w:line="360" w:lineRule="auto"/>
              <w:rPr>
                <w:rFonts w:ascii="Arial" w:hAnsi="Arial" w:cs="Arial"/>
                <w:sz w:val="22"/>
                <w:szCs w:val="22"/>
                <w:lang w:eastAsia="zh-CN"/>
              </w:rPr>
            </w:pPr>
          </w:p>
          <w:p>
            <w:pPr>
              <w:pStyle w:val="10"/>
              <w:numPr>
                <w:ilvl w:val="0"/>
                <w:numId w:val="2"/>
              </w:numPr>
              <w:spacing w:line="360" w:lineRule="auto"/>
              <w:rPr>
                <w:rFonts w:ascii="Arial" w:hAnsi="Arial" w:cs="Arial"/>
                <w:sz w:val="22"/>
                <w:szCs w:val="22"/>
                <w:lang w:eastAsia="zh-CN"/>
              </w:rPr>
            </w:pPr>
            <w:r>
              <w:rPr>
                <w:rFonts w:ascii="Arial" w:hAnsi="Arial" w:cs="Arial"/>
                <w:sz w:val="22"/>
                <w:szCs w:val="22"/>
                <w:lang w:eastAsia="zh-CN"/>
              </w:rPr>
              <w:t xml:space="preserve">Screening: </w:t>
            </w:r>
            <w:r>
              <w:rPr>
                <w:rFonts w:hint="eastAsia" w:ascii="Arial" w:hAnsi="Arial" w:cs="Arial"/>
                <w:sz w:val="22"/>
                <w:szCs w:val="22"/>
                <w:lang w:eastAsia="zh-CN"/>
              </w:rPr>
              <w:t xml:space="preserve"> </w:t>
            </w:r>
            <w:r>
              <w:rPr>
                <w:rFonts w:ascii="Arial" w:hAnsi="Arial" w:cs="Arial"/>
                <w:sz w:val="22"/>
                <w:szCs w:val="22"/>
                <w:lang w:eastAsia="zh-CN"/>
              </w:rPr>
              <w:t>In this step, known as screening for inclusion, I applied explicit criteria to determine which studies to include in the review. The inclusion criteria were:</w:t>
            </w:r>
          </w:p>
          <w:p>
            <w:pPr>
              <w:numPr>
                <w:ilvl w:val="0"/>
                <w:numId w:val="3"/>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Peer-reviewed articles published between 2022 and the present.</w:t>
            </w:r>
          </w:p>
          <w:p>
            <w:pPr>
              <w:numPr>
                <w:ilvl w:val="0"/>
                <w:numId w:val="3"/>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Studies focusing on the use of ChatGPT or similar AI tools by university students.</w:t>
            </w:r>
          </w:p>
          <w:p>
            <w:pPr>
              <w:numPr>
                <w:ilvl w:val="0"/>
                <w:numId w:val="3"/>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Studies reporting on academic performance outcomes.</w:t>
            </w:r>
          </w:p>
          <w:p>
            <w:p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Exclusion criteria included:</w:t>
            </w:r>
          </w:p>
          <w:p>
            <w:pPr>
              <w:numPr>
                <w:ilvl w:val="0"/>
                <w:numId w:val="4"/>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Articles not published in peer-reviewed journals.</w:t>
            </w:r>
          </w:p>
          <w:p>
            <w:pPr>
              <w:numPr>
                <w:ilvl w:val="0"/>
                <w:numId w:val="4"/>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Studies published before 2022.</w:t>
            </w:r>
          </w:p>
          <w:p>
            <w:pPr>
              <w:numPr>
                <w:ilvl w:val="0"/>
                <w:numId w:val="4"/>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Research not directly addressing the impact of ChatGPT on academic performance.</w:t>
            </w:r>
          </w:p>
          <w:p>
            <w:pPr>
              <w:numPr>
                <w:ilvl w:val="0"/>
                <w:numId w:val="4"/>
              </w:num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Studies lacking sufficient methodological rigor.</w:t>
            </w:r>
          </w:p>
          <w:p>
            <w:pPr>
              <w:spacing w:before="100" w:beforeAutospacing="1" w:after="100" w:afterAutospacing="1" w:line="360" w:lineRule="auto"/>
              <w:rPr>
                <w:rFonts w:ascii="Arial" w:hAnsi="Arial" w:cs="Arial"/>
                <w:sz w:val="22"/>
                <w:szCs w:val="22"/>
                <w:lang w:eastAsia="zh-CN"/>
              </w:rPr>
            </w:pPr>
            <w:r>
              <w:rPr>
                <w:rFonts w:ascii="Arial" w:hAnsi="Arial" w:cs="Arial"/>
                <w:sz w:val="22"/>
                <w:szCs w:val="22"/>
                <w:lang w:eastAsia="zh-CN"/>
              </w:rPr>
              <w:t>These criteria ensured that only relevant and high-quality studies were included in the review, while practical reasons for exclusion were documented to justify the comprehensiveness of the review.</w:t>
            </w:r>
          </w:p>
          <w:p>
            <w:pPr>
              <w:spacing w:line="360" w:lineRule="auto"/>
              <w:rPr>
                <w:rFonts w:ascii="Arial" w:hAnsi="Arial" w:cs="Arial"/>
                <w:sz w:val="22"/>
                <w:szCs w:val="22"/>
                <w:lang w:eastAsia="zh-CN"/>
              </w:rPr>
            </w:pPr>
            <w:r>
              <w:rPr>
                <w:rFonts w:hint="eastAsia" w:ascii="Arial" w:hAnsi="Arial" w:cs="Arial"/>
                <w:sz w:val="22"/>
                <w:szCs w:val="22"/>
                <w:lang w:eastAsia="zh-CN"/>
              </w:rPr>
              <w:t xml:space="preserve">5.   </w:t>
            </w:r>
            <w:r>
              <w:rPr>
                <w:rFonts w:ascii="Arial" w:hAnsi="Arial" w:cs="Arial"/>
                <w:sz w:val="22"/>
                <w:szCs w:val="22"/>
                <w:lang w:eastAsia="zh-CN"/>
              </w:rPr>
              <w:t>Data Extraction：</w:t>
            </w:r>
            <w:r>
              <w:rPr>
                <w:rFonts w:hint="eastAsia" w:ascii="Arial" w:hAnsi="Arial" w:cs="Arial"/>
                <w:sz w:val="22"/>
                <w:szCs w:val="22"/>
                <w:lang w:eastAsia="zh-CN"/>
              </w:rPr>
              <w:t xml:space="preserve"> </w:t>
            </w:r>
            <w:r>
              <w:rPr>
                <w:rFonts w:ascii="Arial" w:hAnsi="Arial" w:cs="Arial"/>
                <w:sz w:val="22"/>
                <w:szCs w:val="22"/>
                <w:lang w:eastAsia="zh-CN"/>
              </w:rPr>
              <w:t>After identifying the studies to be included, I will systematically extract relevant information from each one. Data points such as study design, sample characteristics, intervention details, outcomes measured, and key findings will be collected. This process ensured consistency and accuracy in capturing the necessary information from each study.</w:t>
            </w:r>
          </w:p>
          <w:p>
            <w:pPr>
              <w:spacing w:line="360" w:lineRule="auto"/>
              <w:rPr>
                <w:rFonts w:ascii="Arial" w:hAnsi="Arial" w:cs="Arial"/>
                <w:sz w:val="22"/>
                <w:szCs w:val="22"/>
                <w:lang w:eastAsia="zh-CN"/>
              </w:rPr>
            </w:pPr>
          </w:p>
          <w:p>
            <w:pPr>
              <w:spacing w:line="360" w:lineRule="auto"/>
              <w:rPr>
                <w:rFonts w:ascii="Arial" w:hAnsi="Arial" w:cs="Arial"/>
                <w:sz w:val="22"/>
                <w:szCs w:val="22"/>
                <w:lang w:eastAsia="zh-CN"/>
              </w:rPr>
            </w:pPr>
            <w:r>
              <w:rPr>
                <w:rFonts w:ascii="Arial" w:hAnsi="Arial" w:cs="Arial"/>
                <w:sz w:val="22"/>
                <w:szCs w:val="22"/>
                <w:lang w:eastAsia="zh-CN"/>
              </w:rPr>
              <w:t xml:space="preserve">6. </w:t>
            </w:r>
            <w:r>
              <w:rPr>
                <w:rFonts w:hint="eastAsia" w:ascii="Arial" w:hAnsi="Arial" w:cs="Arial"/>
                <w:sz w:val="22"/>
                <w:szCs w:val="22"/>
                <w:lang w:eastAsia="zh-CN"/>
              </w:rPr>
              <w:t xml:space="preserve">  </w:t>
            </w:r>
            <w:r>
              <w:rPr>
                <w:rFonts w:ascii="Arial" w:hAnsi="Arial" w:cs="Arial"/>
                <w:sz w:val="22"/>
                <w:szCs w:val="22"/>
                <w:lang w:eastAsia="zh-CN"/>
              </w:rPr>
              <w:t>Synthesis of Studies: The synthesis of studies involved combining the extracted data to identify common themes and patterns. Descriptive synthesis was employed to summarize the findings of the included studies. This approach provided a comprehensive understanding of the impact of ChatGPT on academic performance</w:t>
            </w:r>
          </w:p>
          <w:p>
            <w:pPr>
              <w:spacing w:line="360" w:lineRule="auto"/>
              <w:rPr>
                <w:rFonts w:ascii="Arial" w:hAnsi="Arial" w:cs="Arial"/>
                <w:sz w:val="22"/>
                <w:szCs w:val="22"/>
                <w:lang w:eastAsia="zh-CN"/>
              </w:rPr>
            </w:pPr>
          </w:p>
          <w:p>
            <w:pPr>
              <w:spacing w:line="360" w:lineRule="auto"/>
              <w:rPr>
                <w:rFonts w:ascii="Arial" w:hAnsi="Arial" w:cs="Arial"/>
                <w:sz w:val="22"/>
                <w:szCs w:val="22"/>
                <w:lang w:eastAsia="zh-CN"/>
              </w:rPr>
            </w:pPr>
            <w:r>
              <w:rPr>
                <w:rFonts w:ascii="Arial" w:hAnsi="Arial" w:cs="Arial"/>
                <w:sz w:val="22"/>
                <w:szCs w:val="22"/>
                <w:lang w:eastAsia="zh-CN"/>
              </w:rPr>
              <w:t xml:space="preserve">7. </w:t>
            </w:r>
            <w:r>
              <w:rPr>
                <w:rFonts w:hint="eastAsia" w:ascii="Arial" w:hAnsi="Arial" w:cs="Arial"/>
                <w:sz w:val="22"/>
                <w:szCs w:val="22"/>
                <w:lang w:eastAsia="zh-CN"/>
              </w:rPr>
              <w:t xml:space="preserve">  </w:t>
            </w:r>
            <w:r>
              <w:rPr>
                <w:rFonts w:ascii="Arial" w:hAnsi="Arial" w:cs="Arial"/>
                <w:sz w:val="22"/>
                <w:szCs w:val="22"/>
                <w:lang w:eastAsia="zh-CN"/>
              </w:rPr>
              <w:t xml:space="preserve">Writing the Review: </w:t>
            </w:r>
            <w:r>
              <w:rPr>
                <w:rFonts w:hint="eastAsia" w:ascii="Arial" w:hAnsi="Arial" w:cs="Arial"/>
                <w:sz w:val="22"/>
                <w:szCs w:val="22"/>
                <w:lang w:eastAsia="zh-CN"/>
              </w:rPr>
              <w:t xml:space="preserve">  </w:t>
            </w:r>
            <w:r>
              <w:rPr>
                <w:rFonts w:ascii="Arial" w:hAnsi="Arial" w:cs="Arial"/>
                <w:sz w:val="22"/>
                <w:szCs w:val="22"/>
                <w:lang w:eastAsia="zh-CN"/>
              </w:rPr>
              <w:t>Finally, the systematic literature review will be written following standard principles for research articles. The process will be reported in sufficient detail to allow for the independent reproduction of the results. This includes a detailed account of the methods used, the findings from the synthesis, and the implications of the review. The final document aims to provide a clear, comprehensive, and reproducible account of the impact of ChatGPT on university students' academic performance.</w:t>
            </w:r>
          </w:p>
          <w:p>
            <w:pPr>
              <w:rPr>
                <w:rFonts w:ascii="Arial" w:hAnsi="Arial" w:cs="Arial"/>
                <w:sz w:val="22"/>
                <w:szCs w:val="22"/>
                <w:lang w:eastAsia="zh-CN"/>
              </w:rPr>
            </w:pPr>
          </w:p>
          <w:p>
            <w:pPr>
              <w:rPr>
                <w:rFonts w:ascii="Arial" w:hAnsi="Arial" w:cs="Arial"/>
                <w:sz w:val="22"/>
                <w:szCs w:val="22"/>
                <w:lang w:eastAsia="zh-CN"/>
              </w:rPr>
            </w:pPr>
          </w:p>
          <w:p>
            <w:pPr>
              <w:rPr>
                <w:rFonts w:ascii="Arial" w:hAnsi="Arial" w:cs="Arial"/>
                <w:sz w:val="22"/>
                <w:szCs w:val="22"/>
                <w:lang w:eastAsia="zh-CN"/>
              </w:rPr>
            </w:pPr>
            <w:r>
              <w:rPr>
                <w:rFonts w:ascii="Arial" w:hAnsi="Arial" w:cs="Arial"/>
                <w:sz w:val="22"/>
                <w:szCs w:val="22"/>
                <w:lang w:eastAsia="zh-CN"/>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sz w:val="22"/>
                <w:szCs w:val="22"/>
                <w:lang w:eastAsia="zh-CN"/>
              </w:rPr>
            </w:pPr>
            <w:r>
              <w:rPr>
                <w:rFonts w:hint="eastAsia" w:ascii="Arial" w:hAnsi="Arial" w:cs="Arial"/>
                <w:sz w:val="22"/>
                <w:szCs w:val="22"/>
                <w:lang w:eastAsia="zh-CN"/>
              </w:rPr>
              <w:t>Swansea, UK</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ascii="Arial" w:hAnsi="Arial" w:cs="Arial"/>
                <w:color w:val="000000" w:themeColor="text1"/>
                <w:sz w:val="22"/>
                <w:szCs w:val="22"/>
                <w:lang w:eastAsia="zh-CN"/>
                <w14:textFill>
                  <w14:solidFill>
                    <w14:schemeClr w14:val="tx1"/>
                  </w14:solidFill>
                </w14:textFill>
              </w:rPr>
            </w:pPr>
            <w:r>
              <w:rPr>
                <w:rFonts w:hint="eastAsia" w:ascii="Arial" w:hAnsi="Arial" w:cs="Arial"/>
                <w:color w:val="000000" w:themeColor="text1"/>
                <w:sz w:val="22"/>
                <w:szCs w:val="22"/>
                <w:lang w:eastAsia="zh-CN"/>
                <w14:textFill>
                  <w14:solidFill>
                    <w14:schemeClr w14:val="tx1"/>
                  </w14:solidFill>
                </w14:textFill>
              </w:rPr>
              <w:t>N/A</w:t>
            </w: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lang w:eastAsia="zh-CN"/>
              </w:rPr>
            </w:pPr>
            <w:r>
              <w:rPr>
                <w:rFonts w:hint="eastAsia" w:ascii="Arial" w:hAnsi="Arial" w:cs="Arial"/>
                <w:sz w:val="22"/>
                <w:szCs w:val="22"/>
                <w:lang w:eastAsia="zh-CN"/>
              </w:rPr>
              <w:t>Not applicable</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lang w:eastAsia="zh-CN"/>
              </w:rPr>
            </w:pPr>
            <w:r>
              <w:rPr>
                <w:rFonts w:hint="eastAsia" w:ascii="Arial" w:hAnsi="Arial" w:cs="Arial"/>
                <w:sz w:val="22"/>
                <w:szCs w:val="22"/>
                <w:lang w:eastAsia="zh-CN"/>
              </w:rPr>
              <w:t>Not applicable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lang w:val="en-US" w:eastAsia="zh-CN"/>
              </w:rPr>
            </w:pPr>
            <w:r>
              <w:rPr>
                <w:rFonts w:ascii="Arial" w:hAnsi="Arial" w:cs="Arial"/>
                <w:sz w:val="22"/>
                <w:szCs w:val="22"/>
                <w:lang w:val="en-US" w:eastAsia="zh-CN"/>
              </w:rPr>
              <w:t>As the investigator conducting a literature-based systematic review titled "The Influence of ChatGPT on the Academic Performance of University Students," there are minimal risks directly impacting the investigator. Since this research involves the synthesis and analysis of existing literature, typical risks such as personal health and safety, physical harm, emotional distress, or risk of accusation of harm/impropriety are not applicable.</w:t>
            </w:r>
          </w:p>
          <w:p>
            <w:pPr>
              <w:rPr>
                <w:rFonts w:ascii="Arial" w:hAnsi="Arial" w:cs="Arial"/>
                <w:sz w:val="22"/>
                <w:szCs w:val="22"/>
                <w:lang w:val="en-US" w:eastAsia="zh-CN"/>
              </w:rPr>
            </w:pPr>
          </w:p>
          <w:p>
            <w:pPr>
              <w:rPr>
                <w:rFonts w:ascii="Arial" w:hAnsi="Arial" w:cs="Arial"/>
                <w:sz w:val="22"/>
                <w:szCs w:val="22"/>
                <w:lang w:val="en-US" w:eastAsia="zh-CN"/>
              </w:rPr>
            </w:pPr>
            <w:r>
              <w:rPr>
                <w:rFonts w:ascii="Arial" w:hAnsi="Arial" w:cs="Arial"/>
                <w:sz w:val="22"/>
                <w:szCs w:val="22"/>
                <w:lang w:val="en-US" w:eastAsia="zh-CN"/>
              </w:rPr>
              <w:t xml:space="preserve">However, there are potential risks associated with ethical considerations in sourcing and analyzing literature. This includes the need to ensure proper citation practices and respect intellectual property rights to mitigate any potential copyright infringement risks. </w:t>
            </w:r>
          </w:p>
          <w:p>
            <w:pPr>
              <w:rPr>
                <w:rFonts w:ascii="Arial" w:hAnsi="Arial" w:cs="Arial"/>
                <w:sz w:val="22"/>
                <w:szCs w:val="22"/>
                <w:lang w:val="en-US" w:eastAsia="zh-CN"/>
              </w:rPr>
            </w:pPr>
            <w:r>
              <w:rPr>
                <w:rFonts w:ascii="Arial" w:hAnsi="Arial" w:cs="Arial"/>
                <w:sz w:val="22"/>
                <w:szCs w:val="22"/>
                <w:lang w:val="en-US" w:eastAsia="zh-CN"/>
              </w:rPr>
              <w:t>Additionally, the investigator must be mindful of potential conflicts of interest that may arise when interpreting and synthesizing findings from the literature.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b/>
                <w:bCs/>
                <w:sz w:val="22"/>
                <w:szCs w:val="22"/>
              </w:rPr>
            </w:pPr>
            <w:r>
              <w:rPr>
                <w:rFonts w:ascii="Arial" w:hAnsi="Arial" w:cs="Arial"/>
                <w:sz w:val="22"/>
                <w:szCs w:val="22"/>
              </w:rPr>
              <w:t xml:space="preserve">To mitigate potential risks to the investigator, several measures will be implemented throughout the research process. Firstly, the investigator will ensure diligent adherence to ethical guidelines and regulations when sourcing and analyzing literature, as outlined in the </w:t>
            </w:r>
            <w:r>
              <w:rPr>
                <w:rFonts w:ascii="Arial" w:hAnsi="Arial" w:cs="Arial"/>
                <w:b/>
                <w:bCs/>
                <w:sz w:val="22"/>
                <w:szCs w:val="22"/>
              </w:rPr>
              <w:t>UWTSD Research Ethics &amp; Integrity Code of Practice</w:t>
            </w:r>
            <w:r>
              <w:rPr>
                <w:rFonts w:ascii="Arial" w:hAnsi="Arial" w:cs="Arial"/>
                <w:sz w:val="22"/>
                <w:szCs w:val="22"/>
              </w:rPr>
              <w:t xml:space="preserve"> and the </w:t>
            </w:r>
            <w:r>
              <w:rPr>
                <w:rFonts w:ascii="Arial" w:hAnsi="Arial" w:cs="Arial"/>
                <w:b/>
                <w:bCs/>
                <w:sz w:val="22"/>
                <w:szCs w:val="22"/>
              </w:rPr>
              <w:t>UWTSD Research Data Management Policy.</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This includes rigorous citation practices, proper acknowledgment of sources, and adherence to fair use policies to avoid copyright infringement. Furthermore, the investigator will maintain transparency and impartiality in interpreting and synthesizing findings from the literature. Any potential conflicts of interest will be disclosed and addressed appropriately to maintain the integrity and validity of the study, guided by the ethical principles outlined in </w:t>
            </w:r>
            <w:r>
              <w:rPr>
                <w:rFonts w:ascii="Arial" w:hAnsi="Arial" w:cs="Arial"/>
                <w:b/>
                <w:bCs/>
                <w:sz w:val="22"/>
                <w:szCs w:val="22"/>
              </w:rPr>
              <w:t>Bera (20</w:t>
            </w:r>
            <w:r>
              <w:rPr>
                <w:rFonts w:hint="eastAsia" w:ascii="Arial" w:hAnsi="Arial" w:cs="Arial"/>
                <w:b/>
                <w:bCs/>
                <w:sz w:val="22"/>
                <w:szCs w:val="22"/>
                <w:lang w:eastAsia="zh-CN"/>
              </w:rPr>
              <w:t>24</w:t>
            </w:r>
            <w:r>
              <w:rPr>
                <w:rFonts w:ascii="Arial" w:hAnsi="Arial" w:cs="Arial"/>
                <w:b/>
                <w:bCs/>
                <w:sz w:val="22"/>
                <w:szCs w:val="22"/>
              </w:rPr>
              <w:t>)</w:t>
            </w:r>
            <w:r>
              <w:rPr>
                <w:rFonts w:ascii="Arial" w:hAnsi="Arial" w:cs="Arial"/>
                <w:sz w:val="22"/>
                <w:szCs w:val="22"/>
              </w:rPr>
              <w:t>.</w:t>
            </w:r>
          </w:p>
          <w:p>
            <w:pPr>
              <w:rPr>
                <w:rFonts w:ascii="Arial" w:hAnsi="Arial" w:cs="Arial"/>
                <w:sz w:val="22"/>
                <w:szCs w:val="22"/>
              </w:rPr>
            </w:pPr>
          </w:p>
          <w:p>
            <w:pPr>
              <w:rPr>
                <w:rFonts w:ascii="Arial" w:hAnsi="Arial" w:cs="Arial"/>
                <w:sz w:val="22"/>
                <w:szCs w:val="22"/>
              </w:rPr>
            </w:pPr>
            <w:r>
              <w:rPr>
                <w:rFonts w:ascii="Arial" w:hAnsi="Arial" w:cs="Arial"/>
                <w:sz w:val="22"/>
                <w:szCs w:val="22"/>
              </w:rPr>
              <w:t>Regular reviews of ethical considerations will be conducted throughout the research process to ensure compliance with ethical standards and guidelines provided by the aforementioned documents. These proactive measures aim to mitigate potential risks to the investigator and ensure the ethical conduct of the literature-based systematic review.</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r>
              <w:rPr>
                <w:rFonts w:ascii="Arial" w:hAnsi="Arial" w:cs="Arial"/>
                <w:b/>
                <w:bCs/>
                <w:sz w:val="22"/>
                <w:szCs w:val="22"/>
              </w:rPr>
              <w:t>Adverse Publicity</w:t>
            </w:r>
            <w:r>
              <w:rPr>
                <w:rFonts w:ascii="Arial" w:hAnsi="Arial" w:cs="Arial"/>
                <w:sz w:val="22"/>
                <w:szCs w:val="22"/>
              </w:rPr>
              <w:t>: There is a risk of adverse publicity associated with the findings of the research, particularly if they are controversial or perceived negatively by stakeholders. Adverse publicity may affect the reputation of UWTSD and its academic community.</w:t>
            </w:r>
          </w:p>
          <w:p>
            <w:pPr>
              <w:rPr>
                <w:rFonts w:ascii="Arial" w:hAnsi="Arial" w:cs="Arial"/>
                <w:sz w:val="22"/>
                <w:szCs w:val="22"/>
                <w:lang w:eastAsia="zh-CN"/>
              </w:rPr>
            </w:pPr>
          </w:p>
          <w:p>
            <w:pPr>
              <w:rPr>
                <w:rFonts w:ascii="Arial" w:hAnsi="Arial" w:cs="Arial"/>
                <w:sz w:val="22"/>
                <w:szCs w:val="22"/>
              </w:rPr>
            </w:pPr>
            <w:r>
              <w:rPr>
                <w:rFonts w:ascii="Arial" w:hAnsi="Arial" w:cs="Arial"/>
                <w:b/>
                <w:bCs/>
                <w:sz w:val="22"/>
                <w:szCs w:val="22"/>
              </w:rPr>
              <w:t>Data Protection</w:t>
            </w:r>
            <w:r>
              <w:rPr>
                <w:rFonts w:ascii="Arial" w:hAnsi="Arial" w:cs="Arial"/>
                <w:sz w:val="22"/>
                <w:szCs w:val="22"/>
              </w:rPr>
              <w:t>: There is a risk of non-compliance with data protection regulations and guidelines, potentially resulting in legal consequences and reputational damage to UWTSD. Safeguarding research data and ensuring compliance with data protection policies are crucial to mitigate this risk.</w:t>
            </w:r>
          </w:p>
          <w:p>
            <w:pPr>
              <w:rPr>
                <w:rFonts w:ascii="Arial" w:hAnsi="Arial" w:cs="Arial"/>
                <w:sz w:val="22"/>
                <w:szCs w:val="22"/>
              </w:rPr>
            </w:pPr>
          </w:p>
          <w:p>
            <w:pPr>
              <w:rPr>
                <w:rFonts w:ascii="Arial" w:hAnsi="Arial" w:cs="Arial"/>
                <w:sz w:val="22"/>
                <w:szCs w:val="22"/>
              </w:rPr>
            </w:pPr>
            <w:r>
              <w:rPr>
                <w:rFonts w:ascii="Arial" w:hAnsi="Arial" w:cs="Arial"/>
                <w:b/>
                <w:bCs/>
                <w:sz w:val="22"/>
                <w:szCs w:val="22"/>
              </w:rPr>
              <w:t>Legal Responsibility</w:t>
            </w:r>
            <w:r>
              <w:rPr>
                <w:rFonts w:ascii="Arial" w:hAnsi="Arial" w:cs="Arial"/>
                <w:sz w:val="22"/>
                <w:szCs w:val="22"/>
              </w:rPr>
              <w:t>: UWTSD bears legal responsibility for ensuring the ethical conduct of research conducted under its auspices. Failure to adhere to ethical standards, regulatory requirements, or institutional policies may result in legal liabilities for the university.</w:t>
            </w:r>
          </w:p>
          <w:p>
            <w:pPr>
              <w:rPr>
                <w:rFonts w:ascii="Arial" w:hAnsi="Arial" w:cs="Arial"/>
                <w:sz w:val="22"/>
                <w:szCs w:val="22"/>
              </w:rPr>
            </w:pPr>
          </w:p>
          <w:p>
            <w:pPr>
              <w:rPr>
                <w:rFonts w:ascii="Arial" w:hAnsi="Arial" w:cs="Arial"/>
                <w:sz w:val="22"/>
                <w:szCs w:val="22"/>
              </w:rPr>
            </w:pPr>
            <w:r>
              <w:rPr>
                <w:rFonts w:ascii="Arial" w:hAnsi="Arial" w:cs="Arial"/>
                <w:b/>
                <w:bCs/>
                <w:sz w:val="22"/>
                <w:szCs w:val="22"/>
              </w:rPr>
              <w:t>Reputation Risks</w:t>
            </w:r>
            <w:r>
              <w:rPr>
                <w:rFonts w:ascii="Arial" w:hAnsi="Arial" w:cs="Arial"/>
                <w:sz w:val="22"/>
                <w:szCs w:val="22"/>
              </w:rPr>
              <w:t>: The research findings may impact UWTSD's reputation within the academic community and beyond. Negative perceptions of the research outcomes or concerns regarding research integrity may tarnish the university's reputation and credibility.</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eastAsia="宋体" w:cs="Arial"/>
                <w:sz w:val="22"/>
                <w:szCs w:val="22"/>
                <w:lang w:val="en-US" w:eastAsia="zh-CN"/>
              </w:rPr>
            </w:pPr>
            <w:r>
              <w:rPr>
                <w:rFonts w:ascii="Arial" w:hAnsi="Arial" w:eastAsia="宋体" w:cs="Arial"/>
                <w:b/>
                <w:bCs/>
                <w:sz w:val="22"/>
                <w:szCs w:val="22"/>
                <w:lang w:val="en-US" w:eastAsia="zh-CN"/>
              </w:rPr>
              <w:t>Adverse Publicity Mitigation</w:t>
            </w:r>
            <w:r>
              <w:rPr>
                <w:rFonts w:ascii="Arial" w:hAnsi="Arial" w:eastAsia="宋体" w:cs="Arial"/>
                <w:sz w:val="22"/>
                <w:szCs w:val="22"/>
                <w:lang w:val="en-US" w:eastAsia="zh-CN"/>
              </w:rPr>
              <w:t>: Transparent communication and dissemination of research outcomes can help mitigate the risk of adverse publicity. Clear communication of the research objectives, methodologies, and findings can ensure transparency and minimize the potential for misinterpretation.</w:t>
            </w:r>
          </w:p>
          <w:p>
            <w:pPr>
              <w:rPr>
                <w:rFonts w:ascii="Arial" w:hAnsi="Arial" w:eastAsia="宋体" w:cs="Arial"/>
                <w:sz w:val="22"/>
                <w:szCs w:val="22"/>
                <w:lang w:val="en-US" w:eastAsia="zh-CN"/>
              </w:rPr>
            </w:pPr>
          </w:p>
          <w:p>
            <w:pPr>
              <w:rPr>
                <w:rFonts w:ascii="Arial" w:hAnsi="Arial" w:eastAsia="宋体" w:cs="Arial"/>
                <w:sz w:val="22"/>
                <w:szCs w:val="22"/>
                <w:lang w:val="en-US" w:eastAsia="zh-CN"/>
              </w:rPr>
            </w:pPr>
            <w:r>
              <w:rPr>
                <w:rFonts w:ascii="Arial" w:hAnsi="Arial" w:eastAsia="宋体" w:cs="Arial"/>
                <w:b/>
                <w:bCs/>
                <w:sz w:val="22"/>
                <w:szCs w:val="22"/>
                <w:lang w:val="en-US" w:eastAsia="zh-CN"/>
              </w:rPr>
              <w:t>Data Protection Measures</w:t>
            </w:r>
            <w:r>
              <w:rPr>
                <w:rFonts w:ascii="Arial" w:hAnsi="Arial" w:eastAsia="宋体" w:cs="Arial"/>
                <w:sz w:val="22"/>
                <w:szCs w:val="22"/>
                <w:lang w:val="en-US" w:eastAsia="zh-CN"/>
              </w:rPr>
              <w:t xml:space="preserve">: Implementation of robust data protection measures, guided by the </w:t>
            </w:r>
            <w:r>
              <w:rPr>
                <w:rFonts w:ascii="Arial" w:hAnsi="Arial" w:eastAsia="宋体" w:cs="Arial"/>
                <w:b/>
                <w:bCs/>
                <w:sz w:val="22"/>
                <w:szCs w:val="22"/>
                <w:lang w:val="en-US" w:eastAsia="zh-CN"/>
              </w:rPr>
              <w:t>UWTSD Research Data Management Policy</w:t>
            </w:r>
            <w:r>
              <w:rPr>
                <w:rFonts w:ascii="Arial" w:hAnsi="Arial" w:eastAsia="宋体" w:cs="Arial"/>
                <w:sz w:val="22"/>
                <w:szCs w:val="22"/>
                <w:lang w:val="en-US" w:eastAsia="zh-CN"/>
              </w:rPr>
              <w:t>, can mitigate the risk of data breaches and ensure compliance with data protection regulations. This includes encryption, access controls, and regular data audits to safeguard research data.</w:t>
            </w:r>
          </w:p>
          <w:p>
            <w:pPr>
              <w:rPr>
                <w:rFonts w:ascii="Arial" w:hAnsi="Arial" w:eastAsia="宋体" w:cs="Arial"/>
                <w:sz w:val="22"/>
                <w:szCs w:val="22"/>
                <w:lang w:val="en-US" w:eastAsia="zh-CN"/>
              </w:rPr>
            </w:pPr>
          </w:p>
          <w:p>
            <w:pPr>
              <w:rPr>
                <w:rFonts w:ascii="Arial" w:hAnsi="Arial" w:eastAsia="宋体" w:cs="Arial"/>
                <w:sz w:val="22"/>
                <w:szCs w:val="22"/>
                <w:lang w:val="en-US" w:eastAsia="zh-CN"/>
              </w:rPr>
            </w:pPr>
            <w:r>
              <w:rPr>
                <w:rFonts w:ascii="Arial" w:hAnsi="Arial" w:eastAsia="宋体" w:cs="Arial"/>
                <w:b/>
                <w:bCs/>
                <w:sz w:val="22"/>
                <w:szCs w:val="22"/>
                <w:lang w:val="en-US" w:eastAsia="zh-CN"/>
              </w:rPr>
              <w:t>Ethical and Legal Compliance</w:t>
            </w:r>
            <w:r>
              <w:rPr>
                <w:rFonts w:ascii="Arial" w:hAnsi="Arial" w:eastAsia="宋体" w:cs="Arial"/>
                <w:sz w:val="22"/>
                <w:szCs w:val="22"/>
                <w:lang w:val="en-US" w:eastAsia="zh-CN"/>
              </w:rPr>
              <w:t xml:space="preserve">: Adherence to ethical guidelines, regulatory requirements, and institutional policies is paramount. Regular reviews of research protocols and procedures, guided by the </w:t>
            </w:r>
            <w:r>
              <w:rPr>
                <w:rFonts w:ascii="Arial" w:hAnsi="Arial" w:eastAsia="宋体" w:cs="Arial"/>
                <w:b/>
                <w:bCs/>
                <w:sz w:val="22"/>
                <w:szCs w:val="22"/>
                <w:lang w:val="en-US" w:eastAsia="zh-CN"/>
              </w:rPr>
              <w:t>UWTSD Research Ethics &amp; Integrity Code of Practice</w:t>
            </w:r>
            <w:r>
              <w:rPr>
                <w:rFonts w:ascii="Arial" w:hAnsi="Arial" w:eastAsia="宋体" w:cs="Arial"/>
                <w:sz w:val="22"/>
                <w:szCs w:val="22"/>
                <w:lang w:val="en-US" w:eastAsia="zh-CN"/>
              </w:rPr>
              <w:t>, can ensure compliance with ethical standards and legal obligations outlined in the provided guidance documents.</w:t>
            </w:r>
          </w:p>
          <w:p>
            <w:pPr>
              <w:rPr>
                <w:rFonts w:ascii="Arial" w:hAnsi="Arial" w:eastAsia="宋体" w:cs="Arial"/>
                <w:sz w:val="22"/>
                <w:szCs w:val="22"/>
                <w:lang w:val="en-US" w:eastAsia="zh-CN"/>
              </w:rPr>
            </w:pPr>
          </w:p>
          <w:p>
            <w:pPr>
              <w:rPr>
                <w:rFonts w:ascii="Arial" w:hAnsi="Arial" w:eastAsia="宋体" w:cs="Arial"/>
                <w:sz w:val="22"/>
                <w:szCs w:val="22"/>
                <w:lang w:val="en-US" w:eastAsia="zh-CN"/>
              </w:rPr>
            </w:pPr>
            <w:r>
              <w:rPr>
                <w:rFonts w:ascii="Arial" w:hAnsi="Arial" w:eastAsia="宋体" w:cs="Arial"/>
                <w:b/>
                <w:bCs/>
                <w:sz w:val="22"/>
                <w:szCs w:val="22"/>
                <w:lang w:val="en-US" w:eastAsia="zh-CN"/>
              </w:rPr>
              <w:t>Reputation Management</w:t>
            </w:r>
            <w:r>
              <w:rPr>
                <w:rFonts w:ascii="Arial" w:hAnsi="Arial" w:eastAsia="宋体" w:cs="Arial"/>
                <w:sz w:val="22"/>
                <w:szCs w:val="22"/>
                <w:lang w:val="en-US" w:eastAsia="zh-CN"/>
              </w:rPr>
              <w:t>: Proactive reputation management strategies, such as stakeholder engagement, public relations efforts, and transparent communication, can help mitigate the risk of reputational damage. Addressing any concerns or controversies surrounding the research findings in a timely and transparent manner can help maintain trust and credibility within the academic community and beyond.</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ascii="Arial" w:hAnsi="Arial" w:cs="Arial"/>
                <w:sz w:val="22"/>
                <w:szCs w:val="22"/>
                <w:lang w:eastAsia="zh-CN"/>
              </w:rPr>
            </w:pPr>
            <w:r>
              <w:rPr>
                <w:rFonts w:hint="eastAsia" w:ascii="Arial" w:hAnsi="Arial" w:cs="Arial"/>
                <w:sz w:val="22"/>
                <w:szCs w:val="22"/>
                <w:lang w:eastAsia="zh-CN"/>
              </w:rPr>
              <w:t>Not applicable</w:t>
            </w:r>
          </w:p>
          <w:p>
            <w:pPr>
              <w:rPr>
                <w:rFonts w:ascii="Arial" w:hAnsi="Arial" w:cs="Arial"/>
                <w:sz w:val="22"/>
                <w:szCs w:val="22"/>
              </w:rPr>
            </w:pPr>
            <w:commentRangeStart w:id="0"/>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commentRangeEnd w:id="0"/>
            <w:r>
              <w:rPr>
                <w:rStyle w:val="20"/>
              </w:rPr>
              <w:commentReference w:id="0"/>
            </w:r>
          </w:p>
        </w:tc>
      </w:tr>
    </w:tbl>
    <w:p>
      <w:pPr>
        <w:rPr>
          <w:rFonts w:ascii="Arial" w:hAnsi="Arial" w:cs="Arial"/>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lang w:eastAsia="zh-CN"/>
              </w:rPr>
              <w:t>Not applicable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lang w:eastAsia="zh-CN"/>
              </w:rPr>
              <w:t>Not applicable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lang w:eastAsia="zh-CN"/>
              </w:rPr>
              <w:t>Not applicable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201796114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jc w:val="center"/>
              <w:rPr>
                <w:rStyle w:val="15"/>
                <w:rFonts w:ascii="Arial" w:hAnsi="Arial" w:cs="Arial"/>
                <w:b w:val="0"/>
                <w:iCs/>
                <w:color w:val="000000"/>
                <w:sz w:val="20"/>
                <w:szCs w:val="23"/>
              </w:rPr>
            </w:pPr>
            <w:r>
              <w:rPr>
                <w:rStyle w:val="15"/>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rPr>
                <w:rFonts w:ascii="Arial" w:hAnsi="Arial" w:cs="Arial"/>
              </w:rPr>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0"/>
              <w:spacing w:before="0" w:beforeAutospacing="0" w:after="0" w:afterAutospacing="0"/>
              <w:rPr>
                <w:rFonts w:ascii="Arial" w:hAnsi="Arial" w:cs="Arial"/>
              </w:rPr>
            </w:pPr>
            <w:r>
              <w:rPr>
                <w:rFonts w:ascii="Arial" w:hAnsi="Arial" w:cs="Arial"/>
                <w:i/>
                <w:iCs/>
                <w:color w:val="000000"/>
                <w:sz w:val="20"/>
                <w:szCs w:val="23"/>
              </w:rPr>
              <w:t>(f) sexual life,</w:t>
            </w:r>
          </w:p>
          <w:p>
            <w:pPr>
              <w:pStyle w:val="10"/>
              <w:spacing w:before="0" w:beforeAutospacing="0" w:after="0" w:afterAutospacing="0"/>
              <w:rPr>
                <w:rFonts w:ascii="Arial" w:hAnsi="Arial" w:cs="Arial"/>
              </w:rPr>
            </w:pPr>
            <w:r>
              <w:rPr>
                <w:rFonts w:ascii="Arial" w:hAnsi="Arial" w:cs="Arial"/>
                <w:i/>
                <w:iCs/>
                <w:color w:val="000000"/>
                <w:sz w:val="20"/>
                <w:szCs w:val="23"/>
              </w:rPr>
              <w:t>(g) genetics,</w:t>
            </w:r>
          </w:p>
          <w:p>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sdt>
              <w:sdtPr>
                <w:rPr>
                  <w:rFonts w:ascii="Arial" w:hAnsi="Arial" w:cs="Arial"/>
                  <w:sz w:val="22"/>
                  <w:szCs w:val="22"/>
                </w:rPr>
                <w:id w:val="33033437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lang w:val="en-US" w:eastAsia="zh-CN"/>
              </w:rPr>
            </w:pPr>
            <w:r>
              <w:rPr>
                <w:rFonts w:ascii="Arial" w:hAnsi="Arial" w:cs="Arial"/>
                <w:b/>
                <w:bCs/>
                <w:sz w:val="22"/>
                <w:szCs w:val="22"/>
                <w:lang w:val="en-US" w:eastAsia="zh-CN"/>
              </w:rPr>
              <w:t>Home or other personal computers</w:t>
            </w:r>
            <w:r>
              <w:rPr>
                <w:rFonts w:ascii="Arial" w:hAnsi="Arial" w:cs="Arial"/>
                <w:sz w:val="22"/>
                <w:szCs w:val="22"/>
                <w:lang w:val="en-US" w:eastAsia="zh-CN"/>
              </w:rPr>
              <w:t>: All personal computers used for data storage will be password-protected. Strong passwords will be used and changed regularly. Additionally, computers will be set to lock automatically after a period of inactivity to prevent unauthorized access. Data stored on these computers will be encrypted using industry-standard encryption methods to protect against unauthorized access.</w:t>
            </w:r>
          </w:p>
          <w:p>
            <w:pPr>
              <w:rPr>
                <w:rFonts w:ascii="Arial" w:hAnsi="Arial" w:cs="Arial"/>
                <w:sz w:val="22"/>
                <w:szCs w:val="22"/>
                <w:lang w:val="en-US" w:eastAsia="zh-CN"/>
              </w:rPr>
            </w:pPr>
          </w:p>
          <w:p>
            <w:pPr>
              <w:rPr>
                <w:rFonts w:ascii="Arial" w:hAnsi="Arial" w:cs="Arial"/>
                <w:sz w:val="22"/>
                <w:szCs w:val="22"/>
                <w:lang w:val="en-US" w:eastAsia="zh-CN"/>
              </w:rPr>
            </w:pPr>
            <w:r>
              <w:rPr>
                <w:rFonts w:ascii="Arial" w:hAnsi="Arial" w:cs="Arial"/>
                <w:b/>
                <w:bCs/>
                <w:sz w:val="22"/>
                <w:szCs w:val="22"/>
                <w:lang w:val="en-US" w:eastAsia="zh-CN"/>
              </w:rPr>
              <w:t>Laptop computers/ CDs/ Portable disk-drives/ memory sticks</w:t>
            </w:r>
            <w:r>
              <w:rPr>
                <w:rFonts w:ascii="Arial" w:hAnsi="Arial" w:cs="Arial"/>
                <w:sz w:val="22"/>
                <w:szCs w:val="22"/>
                <w:lang w:val="en-US" w:eastAsia="zh-CN"/>
              </w:rPr>
              <w:t>: Laptops and portable storage devices will be password-protected to prevent unauthorized access. Data stored on these devices will be encrypted using encryption software. Regular backups of the data will be made to external hard drives or cloud storage to prevent data loss in case of device failure or loss. These backups will also be encrypted for added security.</w:t>
            </w:r>
          </w:p>
          <w:p>
            <w:pPr>
              <w:rPr>
                <w:rFonts w:ascii="Arial" w:hAnsi="Arial" w:cs="Arial"/>
                <w:sz w:val="22"/>
                <w:szCs w:val="22"/>
                <w:lang w:val="en-US" w:eastAsia="zh-CN"/>
              </w:rPr>
            </w:pPr>
          </w:p>
          <w:p>
            <w:pPr>
              <w:rPr>
                <w:rFonts w:ascii="Arial" w:hAnsi="Arial" w:cs="Arial"/>
                <w:sz w:val="22"/>
                <w:szCs w:val="22"/>
                <w:lang w:val="en-US" w:eastAsia="zh-CN"/>
              </w:rPr>
            </w:pPr>
            <w:r>
              <w:rPr>
                <w:rFonts w:ascii="Arial" w:hAnsi="Arial" w:cs="Arial"/>
                <w:b/>
                <w:bCs/>
                <w:sz w:val="22"/>
                <w:szCs w:val="22"/>
                <w:lang w:val="en-US" w:eastAsia="zh-CN"/>
              </w:rPr>
              <w:t>“Cloud” storage or websites</w:t>
            </w:r>
            <w:r>
              <w:rPr>
                <w:rFonts w:ascii="Arial" w:hAnsi="Arial" w:cs="Arial"/>
                <w:sz w:val="22"/>
                <w:szCs w:val="22"/>
                <w:lang w:val="en-US" w:eastAsia="zh-CN"/>
              </w:rPr>
              <w:t>: OneDrive will be used for cloud storage, adhering to UWTSD's guidelines and protocols for data security. Data uploaded to OneDrive will be encrypted both during transmission and while at rest. Access to OneDrive will be restricted to authorized individuals only, with permissions set to limit access based on the principle of least privilege. Two-factor authentication will be enabled to further secure access to the cloud storage. Data stored on OneDrive will be regularly backed up to ensure redundancy and prevent data loss.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Arial" w:hAnsi="Arial" w:cs="Arial"/>
                <w:sz w:val="22"/>
                <w:szCs w:val="22"/>
                <w:lang w:eastAsia="zh-CN"/>
              </w:rPr>
              <w:t>R</w:t>
            </w:r>
            <w:r>
              <w:rPr>
                <w:rFonts w:hint="eastAsia" w:ascii="Arial" w:hAnsi="Arial" w:cs="Arial"/>
                <w:sz w:val="22"/>
                <w:szCs w:val="22"/>
                <w:lang w:eastAsia="zh-CN"/>
              </w:rPr>
              <w:t>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lang w:eastAsia="zh-CN"/>
              </w:rPr>
              <w:t>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color w:val="0D0D0D"/>
                <w:sz w:val="22"/>
                <w:szCs w:val="22"/>
                <w:shd w:val="clear" w:color="auto" w:fill="FFFFFF"/>
              </w:rPr>
            </w:pPr>
            <w:r>
              <w:rPr>
                <w:rFonts w:ascii="Arial" w:hAnsi="Arial" w:cs="Arial"/>
                <w:b/>
                <w:bCs/>
                <w:color w:val="0D0D0D"/>
                <w:sz w:val="22"/>
                <w:szCs w:val="22"/>
                <w:shd w:val="clear" w:color="auto" w:fill="FFFFFF"/>
              </w:rPr>
              <w:t>Data Storage Arrangements</w:t>
            </w:r>
            <w:r>
              <w:rPr>
                <w:rFonts w:ascii="Arial" w:hAnsi="Arial" w:cs="Arial"/>
                <w:color w:val="0D0D0D"/>
                <w:sz w:val="22"/>
                <w:szCs w:val="22"/>
                <w:shd w:val="clear" w:color="auto" w:fill="FFFFFF"/>
              </w:rPr>
              <w:t>: The data will be stored within the systems of UWTSD (University of Wales Trinity Saint David) and will use Microsoft 365's cloud services as the storage platform. These data are encrypted and protected by the university's systems.</w:t>
            </w:r>
          </w:p>
          <w:p>
            <w:pPr>
              <w:autoSpaceDE w:val="0"/>
              <w:autoSpaceDN w:val="0"/>
              <w:adjustRightInd w:val="0"/>
              <w:rPr>
                <w:rFonts w:ascii="Arial" w:hAnsi="Arial" w:cs="Arial"/>
                <w:color w:val="0D0D0D"/>
                <w:sz w:val="22"/>
                <w:szCs w:val="22"/>
                <w:shd w:val="clear" w:color="auto" w:fill="FFFFFF"/>
              </w:rPr>
            </w:pPr>
          </w:p>
          <w:p>
            <w:pPr>
              <w:autoSpaceDE w:val="0"/>
              <w:autoSpaceDN w:val="0"/>
              <w:adjustRightInd w:val="0"/>
              <w:rPr>
                <w:rFonts w:ascii="Arial" w:hAnsi="Arial" w:cs="Arial"/>
                <w:color w:val="0D0D0D"/>
                <w:sz w:val="22"/>
                <w:szCs w:val="22"/>
                <w:shd w:val="clear" w:color="auto" w:fill="FFFFFF"/>
              </w:rPr>
            </w:pPr>
            <w:r>
              <w:rPr>
                <w:rFonts w:ascii="Arial" w:hAnsi="Arial" w:cs="Arial"/>
                <w:b/>
                <w:bCs/>
                <w:color w:val="0D0D0D"/>
                <w:sz w:val="22"/>
                <w:szCs w:val="22"/>
                <w:shd w:val="clear" w:color="auto" w:fill="FFFFFF"/>
              </w:rPr>
              <w:t>Security Measures</w:t>
            </w:r>
            <w:r>
              <w:rPr>
                <w:rFonts w:ascii="Arial" w:hAnsi="Arial" w:cs="Arial"/>
                <w:color w:val="0D0D0D"/>
                <w:sz w:val="22"/>
                <w:szCs w:val="22"/>
                <w:shd w:val="clear" w:color="auto" w:fill="FFFFFF"/>
              </w:rPr>
              <w:t xml:space="preserve">: Both UWTSD and Microsoft 365 have implemented a range of security measures to safeguard the stored data. These measures include, but are not limited to, data encryption, access controls, authentication, network security, and monitoring. </w:t>
            </w:r>
          </w:p>
          <w:p>
            <w:pPr>
              <w:autoSpaceDE w:val="0"/>
              <w:autoSpaceDN w:val="0"/>
              <w:adjustRightInd w:val="0"/>
              <w:rPr>
                <w:rFonts w:ascii="Arial" w:hAnsi="Arial" w:cs="Arial"/>
                <w:color w:val="0D0D0D"/>
                <w:sz w:val="22"/>
                <w:szCs w:val="22"/>
                <w:shd w:val="clear" w:color="auto" w:fill="FFFFFF"/>
              </w:rPr>
            </w:pPr>
          </w:p>
          <w:p>
            <w:pPr>
              <w:autoSpaceDE w:val="0"/>
              <w:autoSpaceDN w:val="0"/>
              <w:adjustRightInd w:val="0"/>
              <w:rPr>
                <w:rFonts w:ascii="Arial" w:hAnsi="Arial" w:cs="Arial"/>
                <w:sz w:val="22"/>
                <w:szCs w:val="22"/>
              </w:rPr>
            </w:pPr>
            <w:r>
              <w:rPr>
                <w:rFonts w:ascii="Arial" w:hAnsi="Arial" w:cs="Arial"/>
                <w:b/>
                <w:bCs/>
                <w:color w:val="0D0D0D"/>
                <w:sz w:val="22"/>
                <w:szCs w:val="22"/>
                <w:shd w:val="clear" w:color="auto" w:fill="FFFFFF"/>
              </w:rPr>
              <w:t>Duration of Storage</w:t>
            </w:r>
            <w:r>
              <w:rPr>
                <w:rFonts w:ascii="Arial" w:hAnsi="Arial" w:cs="Arial"/>
                <w:color w:val="0D0D0D"/>
                <w:sz w:val="22"/>
                <w:szCs w:val="22"/>
                <w:shd w:val="clear" w:color="auto" w:fill="FFFFFF"/>
              </w:rPr>
              <w:t>: After the project concludes, data will be promptly deleted in accordance with data retention policies and any legal or regulatory requirements.</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0D0D0D"/>
                <w:sz w:val="22"/>
                <w:szCs w:val="22"/>
                <w:shd w:val="clear" w:color="auto" w:fill="FFFFFF"/>
              </w:rPr>
              <w:t>As this project involves a literature review and does not involve any participants, there is no personal or sensitive data collected. Therefore, there are no specific measures required for participant data protection.</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9"/>
                <w:rFonts w:ascii="Arial" w:hAnsi="Arial" w:cs="Arial"/>
                <w:color w:val="000000"/>
                <w:sz w:val="22"/>
                <w:szCs w:val="22"/>
              </w:rPr>
              <w:t>https://researchdata.uwtsd.ac.uk/</w:t>
            </w:r>
            <w:r>
              <w:rPr>
                <w:rStyle w:val="19"/>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lang w:eastAsia="zh-CN"/>
              </w:rPr>
              <w:t>Not applicable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9"/>
                <w:rFonts w:ascii="Arial" w:hAnsi="Arial" w:cs="Arial"/>
                <w:color w:val="000000"/>
                <w:sz w:val="22"/>
                <w:szCs w:val="22"/>
              </w:rPr>
              <w:t>https://www.uwtsd.ac.uk/library/research-data-management/</w:t>
            </w:r>
            <w:r>
              <w:rPr>
                <w:rStyle w:val="19"/>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9"/>
                <w:rFonts w:ascii="Arial" w:hAnsi="Arial" w:cs="Arial"/>
                <w:sz w:val="22"/>
                <w:szCs w:val="22"/>
              </w:rPr>
              <w:t>https://www.uwtsd.ac.uk/research/research-ethics/</w:t>
            </w:r>
            <w:r>
              <w:rPr>
                <w:rStyle w:val="19"/>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w:drawing>
                <wp:anchor distT="0" distB="0" distL="114300" distR="114300" simplePos="0" relativeHeight="251659264" behindDoc="1" locked="0" layoutInCell="1" allowOverlap="1">
                  <wp:simplePos x="0" y="0"/>
                  <wp:positionH relativeFrom="column">
                    <wp:posOffset>418465</wp:posOffset>
                  </wp:positionH>
                  <wp:positionV relativeFrom="paragraph">
                    <wp:posOffset>-23495</wp:posOffset>
                  </wp:positionV>
                  <wp:extent cx="2040890" cy="526415"/>
                  <wp:effectExtent l="0" t="0" r="0" b="6985"/>
                  <wp:wrapNone/>
                  <wp:docPr id="1879128150" name="图片 1"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28150" name="图片 1" descr="文本, 信件&#10;&#10;描述已自动生成"/>
                          <pic:cNvPicPr>
                            <a:picLocks noChangeAspect="1"/>
                          </pic:cNvPicPr>
                        </pic:nvPicPr>
                        <pic:blipFill>
                          <a:blip r:embed="rId8">
                            <a:clrChange>
                              <a:clrFrom>
                                <a:srgbClr val="C6C6BD"/>
                              </a:clrFrom>
                              <a:clrTo>
                                <a:srgbClr val="C6C6BD">
                                  <a:alpha val="0"/>
                                </a:srgbClr>
                              </a:clrTo>
                            </a:clrChange>
                          </a:blip>
                          <a:stretch>
                            <a:fillRect/>
                          </a:stretch>
                        </pic:blipFill>
                        <pic:spPr>
                          <a:xfrm>
                            <a:off x="0" y="0"/>
                            <a:ext cx="2040890" cy="526415"/>
                          </a:xfrm>
                          <a:prstGeom prst="rect">
                            <a:avLst/>
                          </a:prstGeom>
                        </pic:spPr>
                      </pic:pic>
                    </a:graphicData>
                  </a:graphic>
                </wp:anchor>
              </w:drawing>
            </w:r>
          </w:p>
        </w:tc>
        <w:tc>
          <w:tcPr>
            <w:tcW w:w="2139" w:type="dxa"/>
            <w:vAlign w:val="center"/>
          </w:tcPr>
          <w:p>
            <w:pPr>
              <w:spacing w:before="100" w:beforeAutospacing="1" w:after="100" w:afterAutospacing="1"/>
              <w:rPr>
                <w:rFonts w:ascii="Arial" w:hAnsi="Arial" w:cs="Arial"/>
                <w:b/>
                <w:bCs/>
                <w:sz w:val="22"/>
                <w:szCs w:val="22"/>
                <w:lang w:eastAsia="zh-CN"/>
              </w:rPr>
            </w:pPr>
            <w:r>
              <w:rPr>
                <w:rFonts w:ascii="Arial" w:hAnsi="Arial" w:cs="Arial"/>
                <w:b/>
                <w:bCs/>
                <w:sz w:val="22"/>
                <w:szCs w:val="22"/>
              </w:rPr>
              <w:t>Date:</w:t>
            </w:r>
            <w:r>
              <w:rPr>
                <w:rFonts w:hint="eastAsia" w:ascii="Arial" w:hAnsi="Arial" w:cs="Arial"/>
                <w:b/>
                <w:bCs/>
                <w:sz w:val="22"/>
                <w:szCs w:val="22"/>
                <w:lang w:eastAsia="zh-CN"/>
              </w:rPr>
              <w:t>15 June 2024</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2"/>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pPr>
              <w:pStyle w:val="32"/>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2"/>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2"/>
              <w:ind w:left="0"/>
              <w:rPr>
                <w:rFonts w:ascii="Arial" w:hAnsi="Arial" w:cs="Arial"/>
              </w:rPr>
            </w:pPr>
          </w:p>
        </w:tc>
        <w:tc>
          <w:tcPr>
            <w:tcW w:w="1014" w:type="pct"/>
            <w:vMerge w:val="restart"/>
          </w:tcPr>
          <w:p>
            <w:pPr>
              <w:pStyle w:val="32"/>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pPr>
              <w:pStyle w:val="32"/>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2"/>
              <w:ind w:left="0"/>
              <w:rPr>
                <w:rFonts w:ascii="Arial" w:hAnsi="Arial" w:cs="Arial"/>
              </w:rPr>
            </w:pPr>
            <w:r>
              <w:rPr>
                <w:rFonts w:ascii="Arial" w:hAnsi="Arial" w:cs="Arial"/>
              </w:rPr>
              <w:t>Signature:</w:t>
            </w:r>
          </w:p>
        </w:tc>
        <w:tc>
          <w:tcPr>
            <w:tcW w:w="2176" w:type="pct"/>
            <w:shd w:val="clear" w:color="auto" w:fill="auto"/>
            <w:vAlign w:val="center"/>
          </w:tcPr>
          <w:p>
            <w:pPr>
              <w:pStyle w:val="32"/>
              <w:ind w:left="0"/>
              <w:rPr>
                <w:rFonts w:ascii="Arial" w:hAnsi="Arial" w:cs="Arial"/>
              </w:rPr>
            </w:pPr>
          </w:p>
          <w:p>
            <w:pPr>
              <w:pStyle w:val="32"/>
              <w:ind w:left="0"/>
              <w:rPr>
                <w:rFonts w:ascii="Arial" w:hAnsi="Arial" w:cs="Arial"/>
              </w:rPr>
            </w:pPr>
          </w:p>
        </w:tc>
        <w:tc>
          <w:tcPr>
            <w:tcW w:w="1014" w:type="pct"/>
            <w:vMerge w:val="continue"/>
            <w:vAlign w:val="center"/>
          </w:tcPr>
          <w:p>
            <w:pPr>
              <w:pStyle w:val="32"/>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2"/>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pPr>
              <w:pStyle w:val="32"/>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2"/>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2"/>
              <w:ind w:left="0"/>
              <w:rPr>
                <w:rFonts w:ascii="Arial" w:hAnsi="Arial" w:cs="Arial"/>
              </w:rPr>
            </w:pPr>
          </w:p>
        </w:tc>
        <w:tc>
          <w:tcPr>
            <w:tcW w:w="1013" w:type="pct"/>
            <w:vMerge w:val="restart"/>
          </w:tcPr>
          <w:p>
            <w:pPr>
              <w:pStyle w:val="32"/>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pPr>
              <w:pStyle w:val="32"/>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2"/>
              <w:ind w:left="0"/>
              <w:rPr>
                <w:rFonts w:ascii="Arial" w:hAnsi="Arial" w:cs="Arial"/>
              </w:rPr>
            </w:pPr>
            <w:r>
              <w:rPr>
                <w:rFonts w:ascii="Arial" w:hAnsi="Arial" w:cs="Arial"/>
              </w:rPr>
              <w:t>Signature:</w:t>
            </w:r>
          </w:p>
        </w:tc>
        <w:tc>
          <w:tcPr>
            <w:tcW w:w="2176" w:type="pct"/>
            <w:shd w:val="clear" w:color="auto" w:fill="auto"/>
            <w:vAlign w:val="center"/>
          </w:tcPr>
          <w:p>
            <w:pPr>
              <w:pStyle w:val="32"/>
              <w:ind w:left="0"/>
              <w:rPr>
                <w:rFonts w:ascii="Arial" w:hAnsi="Arial" w:cs="Arial"/>
              </w:rPr>
            </w:pPr>
          </w:p>
          <w:p>
            <w:pPr>
              <w:pStyle w:val="32"/>
              <w:ind w:left="0"/>
              <w:rPr>
                <w:rFonts w:ascii="Arial" w:hAnsi="Arial" w:cs="Arial"/>
              </w:rPr>
            </w:pPr>
          </w:p>
        </w:tc>
        <w:tc>
          <w:tcPr>
            <w:tcW w:w="1013" w:type="pct"/>
            <w:vMerge w:val="continue"/>
            <w:vAlign w:val="center"/>
          </w:tcPr>
          <w:p>
            <w:pPr>
              <w:pStyle w:val="32"/>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9"/>
                <w:rFonts w:ascii="Arial" w:hAnsi="Arial" w:cs="Arial"/>
                <w:sz w:val="22"/>
                <w:szCs w:val="22"/>
              </w:rPr>
              <w:t>https://mytsd.uwtsd.ac.uk</w:t>
            </w:r>
            <w:r>
              <w:rPr>
                <w:rStyle w:val="19"/>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sz w:val="22"/>
                <w:szCs w:val="22"/>
              </w:rPr>
              <w:t>pgresearch@uwtsd.ac.uk</w:t>
            </w:r>
            <w:r>
              <w:rPr>
                <w:rStyle w:val="19"/>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5" w:type="default"/>
      <w:footerReference r:id="rId6" w:type="default"/>
      <w:pgSz w:w="11906" w:h="16838"/>
      <w:pgMar w:top="1418" w:right="707" w:bottom="567" w:left="709" w:header="720" w:footer="284" w:gutter="0"/>
      <w:cols w:space="720" w:num="1"/>
      <w:docGrid w:linePitch="272"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Carolyne Obonyo" w:date="2024-06-14T13:33:00Z" w:initials="CO">
    <w:p w14:paraId="48EF7C74">
      <w:pPr>
        <w:pStyle w:val="5"/>
      </w:pPr>
      <w:r>
        <w:t xml:space="preserve">To avoid lots of questioning, I’d suggest you leave this blank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48EF7C7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Courier New">
    <w:panose1 w:val="02070309020205020404"/>
    <w:charset w:val="00"/>
    <w:family w:val="modern"/>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B43B2D"/>
    <w:multiLevelType w:val="multilevel"/>
    <w:tmpl w:val="3EB43B2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44B93723"/>
    <w:multiLevelType w:val="multilevel"/>
    <w:tmpl w:val="44B93723"/>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E777D39"/>
    <w:multiLevelType w:val="multilevel"/>
    <w:tmpl w:val="7E777D3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2"/>
  </w:num>
  <w:num w:numId="2">
    <w:abstractNumId w:val="1"/>
  </w:num>
  <w:num w:numId="3">
    <w:abstractNumId w:val="0"/>
  </w:num>
  <w:num w:numId="4">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Carolyne Obonyo">
    <w15:presenceInfo w15:providerId="AD" w15:userId="S::c.obonyo@uwtsd.ac.uk::9d8a9f74-2655-4960-a0b5-6ed99d900ce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zk3Y2Y2NWEzZTczZTI2ODFjOGIzZjMyNDM2OGY3ZTIifQ=="/>
  </w:docVars>
  <w:rsids>
    <w:rsidRoot w:val="003268ED"/>
    <w:rsid w:val="00003E64"/>
    <w:rsid w:val="00004CF7"/>
    <w:rsid w:val="00011BFA"/>
    <w:rsid w:val="000142F0"/>
    <w:rsid w:val="00016E58"/>
    <w:rsid w:val="00020E75"/>
    <w:rsid w:val="00021B2B"/>
    <w:rsid w:val="00025AC4"/>
    <w:rsid w:val="00025D7B"/>
    <w:rsid w:val="00025F69"/>
    <w:rsid w:val="00026523"/>
    <w:rsid w:val="00030BE1"/>
    <w:rsid w:val="00030F51"/>
    <w:rsid w:val="000314CE"/>
    <w:rsid w:val="00031DAE"/>
    <w:rsid w:val="0003212E"/>
    <w:rsid w:val="0003546A"/>
    <w:rsid w:val="000433F4"/>
    <w:rsid w:val="00044629"/>
    <w:rsid w:val="00047D63"/>
    <w:rsid w:val="0005478D"/>
    <w:rsid w:val="000641FB"/>
    <w:rsid w:val="00065801"/>
    <w:rsid w:val="000700F9"/>
    <w:rsid w:val="000710FE"/>
    <w:rsid w:val="00075462"/>
    <w:rsid w:val="00076FA1"/>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D7E"/>
    <w:rsid w:val="000C0C2F"/>
    <w:rsid w:val="000C1C04"/>
    <w:rsid w:val="000C324D"/>
    <w:rsid w:val="000C3A29"/>
    <w:rsid w:val="000C5E77"/>
    <w:rsid w:val="000C7409"/>
    <w:rsid w:val="000D01E1"/>
    <w:rsid w:val="000D067B"/>
    <w:rsid w:val="000D23C8"/>
    <w:rsid w:val="000D3FDE"/>
    <w:rsid w:val="000D7091"/>
    <w:rsid w:val="000E2AD0"/>
    <w:rsid w:val="000E58A1"/>
    <w:rsid w:val="000F1514"/>
    <w:rsid w:val="000F2470"/>
    <w:rsid w:val="000F7C83"/>
    <w:rsid w:val="00102B85"/>
    <w:rsid w:val="0010484B"/>
    <w:rsid w:val="00113E57"/>
    <w:rsid w:val="00122E21"/>
    <w:rsid w:val="00124438"/>
    <w:rsid w:val="0012594C"/>
    <w:rsid w:val="00126B4D"/>
    <w:rsid w:val="001312E4"/>
    <w:rsid w:val="0013794A"/>
    <w:rsid w:val="00144D85"/>
    <w:rsid w:val="001461CF"/>
    <w:rsid w:val="0014639E"/>
    <w:rsid w:val="00150EE4"/>
    <w:rsid w:val="00151286"/>
    <w:rsid w:val="001513B3"/>
    <w:rsid w:val="00152F36"/>
    <w:rsid w:val="00155C2A"/>
    <w:rsid w:val="001612C0"/>
    <w:rsid w:val="001703BF"/>
    <w:rsid w:val="00171735"/>
    <w:rsid w:val="00173776"/>
    <w:rsid w:val="00174A02"/>
    <w:rsid w:val="001808C3"/>
    <w:rsid w:val="00180F67"/>
    <w:rsid w:val="001817E2"/>
    <w:rsid w:val="00184CA9"/>
    <w:rsid w:val="0019200D"/>
    <w:rsid w:val="00192411"/>
    <w:rsid w:val="00193379"/>
    <w:rsid w:val="00195B55"/>
    <w:rsid w:val="00197206"/>
    <w:rsid w:val="001A366F"/>
    <w:rsid w:val="001A4F87"/>
    <w:rsid w:val="001A7A8F"/>
    <w:rsid w:val="001B0B2F"/>
    <w:rsid w:val="001B5E37"/>
    <w:rsid w:val="001B66FA"/>
    <w:rsid w:val="001C09E8"/>
    <w:rsid w:val="001C269D"/>
    <w:rsid w:val="001C3CC4"/>
    <w:rsid w:val="001C5808"/>
    <w:rsid w:val="001C7C72"/>
    <w:rsid w:val="001D1817"/>
    <w:rsid w:val="001D3BD1"/>
    <w:rsid w:val="001E35F9"/>
    <w:rsid w:val="001F0811"/>
    <w:rsid w:val="001F6460"/>
    <w:rsid w:val="001F79E2"/>
    <w:rsid w:val="00200104"/>
    <w:rsid w:val="00204E14"/>
    <w:rsid w:val="002063C3"/>
    <w:rsid w:val="002132F9"/>
    <w:rsid w:val="00213F52"/>
    <w:rsid w:val="00221686"/>
    <w:rsid w:val="00224A9A"/>
    <w:rsid w:val="0023172C"/>
    <w:rsid w:val="00233861"/>
    <w:rsid w:val="00233B1F"/>
    <w:rsid w:val="00240B6C"/>
    <w:rsid w:val="00240C32"/>
    <w:rsid w:val="00240F9C"/>
    <w:rsid w:val="0024684F"/>
    <w:rsid w:val="00252907"/>
    <w:rsid w:val="00255B51"/>
    <w:rsid w:val="00257ABC"/>
    <w:rsid w:val="002657B4"/>
    <w:rsid w:val="00266AB2"/>
    <w:rsid w:val="00272EE5"/>
    <w:rsid w:val="00280A88"/>
    <w:rsid w:val="002866BC"/>
    <w:rsid w:val="0029113C"/>
    <w:rsid w:val="00293A45"/>
    <w:rsid w:val="00294225"/>
    <w:rsid w:val="002A152D"/>
    <w:rsid w:val="002A3E01"/>
    <w:rsid w:val="002A7E77"/>
    <w:rsid w:val="002B29C0"/>
    <w:rsid w:val="002B55BF"/>
    <w:rsid w:val="002B56C1"/>
    <w:rsid w:val="002B6DE2"/>
    <w:rsid w:val="002B7789"/>
    <w:rsid w:val="002C0977"/>
    <w:rsid w:val="002C4AEB"/>
    <w:rsid w:val="002D1837"/>
    <w:rsid w:val="002D4DC9"/>
    <w:rsid w:val="002D63C1"/>
    <w:rsid w:val="002E0739"/>
    <w:rsid w:val="002E13FE"/>
    <w:rsid w:val="002F1C63"/>
    <w:rsid w:val="002F315A"/>
    <w:rsid w:val="00303350"/>
    <w:rsid w:val="00304BC7"/>
    <w:rsid w:val="00310106"/>
    <w:rsid w:val="00310AB7"/>
    <w:rsid w:val="003171A8"/>
    <w:rsid w:val="003257BD"/>
    <w:rsid w:val="003264AE"/>
    <w:rsid w:val="003268ED"/>
    <w:rsid w:val="003302A1"/>
    <w:rsid w:val="00331A88"/>
    <w:rsid w:val="00332956"/>
    <w:rsid w:val="003408DD"/>
    <w:rsid w:val="00347285"/>
    <w:rsid w:val="003505BC"/>
    <w:rsid w:val="00354F34"/>
    <w:rsid w:val="00361382"/>
    <w:rsid w:val="003656A9"/>
    <w:rsid w:val="00382031"/>
    <w:rsid w:val="00384BA8"/>
    <w:rsid w:val="00386BEB"/>
    <w:rsid w:val="00390251"/>
    <w:rsid w:val="00392C8E"/>
    <w:rsid w:val="00392D9A"/>
    <w:rsid w:val="00397B49"/>
    <w:rsid w:val="003A09CB"/>
    <w:rsid w:val="003A5C91"/>
    <w:rsid w:val="003B4D13"/>
    <w:rsid w:val="003B7AA2"/>
    <w:rsid w:val="003C07E3"/>
    <w:rsid w:val="003C31F5"/>
    <w:rsid w:val="003C5070"/>
    <w:rsid w:val="003C516D"/>
    <w:rsid w:val="003C5BF3"/>
    <w:rsid w:val="003C650F"/>
    <w:rsid w:val="003C7018"/>
    <w:rsid w:val="003C76B6"/>
    <w:rsid w:val="003D27E8"/>
    <w:rsid w:val="003D2A20"/>
    <w:rsid w:val="003D6F95"/>
    <w:rsid w:val="003E13E3"/>
    <w:rsid w:val="003E4515"/>
    <w:rsid w:val="003F088B"/>
    <w:rsid w:val="003F388A"/>
    <w:rsid w:val="003F6F7B"/>
    <w:rsid w:val="003F73A5"/>
    <w:rsid w:val="00412D6F"/>
    <w:rsid w:val="00413863"/>
    <w:rsid w:val="00413EEB"/>
    <w:rsid w:val="0041408E"/>
    <w:rsid w:val="0041420E"/>
    <w:rsid w:val="00415B79"/>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62E"/>
    <w:rsid w:val="004942B0"/>
    <w:rsid w:val="00494691"/>
    <w:rsid w:val="004A7DD5"/>
    <w:rsid w:val="004B20CD"/>
    <w:rsid w:val="004B2521"/>
    <w:rsid w:val="004B5DA1"/>
    <w:rsid w:val="004B7A0E"/>
    <w:rsid w:val="004C3A0B"/>
    <w:rsid w:val="004C3D85"/>
    <w:rsid w:val="004C5C13"/>
    <w:rsid w:val="004D0161"/>
    <w:rsid w:val="004D3641"/>
    <w:rsid w:val="004D5683"/>
    <w:rsid w:val="004E0338"/>
    <w:rsid w:val="004E4AC4"/>
    <w:rsid w:val="004E616D"/>
    <w:rsid w:val="004F059C"/>
    <w:rsid w:val="004F592A"/>
    <w:rsid w:val="004F599C"/>
    <w:rsid w:val="005035A0"/>
    <w:rsid w:val="005078BE"/>
    <w:rsid w:val="00515580"/>
    <w:rsid w:val="005162E3"/>
    <w:rsid w:val="00516E4A"/>
    <w:rsid w:val="00526C56"/>
    <w:rsid w:val="00531C04"/>
    <w:rsid w:val="0053302B"/>
    <w:rsid w:val="005348F6"/>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342"/>
    <w:rsid w:val="005934C5"/>
    <w:rsid w:val="005960A0"/>
    <w:rsid w:val="00596BFA"/>
    <w:rsid w:val="005A76DA"/>
    <w:rsid w:val="005B2CFC"/>
    <w:rsid w:val="005B52AE"/>
    <w:rsid w:val="005C5234"/>
    <w:rsid w:val="005D0C38"/>
    <w:rsid w:val="005D6613"/>
    <w:rsid w:val="005E25AC"/>
    <w:rsid w:val="005E2E2C"/>
    <w:rsid w:val="005E44E9"/>
    <w:rsid w:val="005E4987"/>
    <w:rsid w:val="005E6C44"/>
    <w:rsid w:val="005F4E36"/>
    <w:rsid w:val="005F677A"/>
    <w:rsid w:val="00601BEA"/>
    <w:rsid w:val="00601C36"/>
    <w:rsid w:val="00603B52"/>
    <w:rsid w:val="00604C9F"/>
    <w:rsid w:val="00606331"/>
    <w:rsid w:val="006073C6"/>
    <w:rsid w:val="006154A7"/>
    <w:rsid w:val="0062188A"/>
    <w:rsid w:val="00623FCE"/>
    <w:rsid w:val="00627E84"/>
    <w:rsid w:val="00631440"/>
    <w:rsid w:val="00632C47"/>
    <w:rsid w:val="00633574"/>
    <w:rsid w:val="006423B9"/>
    <w:rsid w:val="00644C5C"/>
    <w:rsid w:val="00655EC5"/>
    <w:rsid w:val="006578CB"/>
    <w:rsid w:val="00661EDA"/>
    <w:rsid w:val="0066507D"/>
    <w:rsid w:val="006730D2"/>
    <w:rsid w:val="0067329C"/>
    <w:rsid w:val="00673714"/>
    <w:rsid w:val="006746DC"/>
    <w:rsid w:val="00674DD6"/>
    <w:rsid w:val="00680981"/>
    <w:rsid w:val="00680CF3"/>
    <w:rsid w:val="00681B91"/>
    <w:rsid w:val="00682C6A"/>
    <w:rsid w:val="00683497"/>
    <w:rsid w:val="00683FAF"/>
    <w:rsid w:val="006930C2"/>
    <w:rsid w:val="00694EA8"/>
    <w:rsid w:val="0069537E"/>
    <w:rsid w:val="0069687E"/>
    <w:rsid w:val="006A1985"/>
    <w:rsid w:val="006B1685"/>
    <w:rsid w:val="006B62BF"/>
    <w:rsid w:val="006B72F2"/>
    <w:rsid w:val="006C1FDD"/>
    <w:rsid w:val="006C6BE8"/>
    <w:rsid w:val="006D29FD"/>
    <w:rsid w:val="006D3C97"/>
    <w:rsid w:val="006D4BBB"/>
    <w:rsid w:val="006D6C83"/>
    <w:rsid w:val="006E0AB0"/>
    <w:rsid w:val="006E1992"/>
    <w:rsid w:val="006E6A59"/>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709"/>
    <w:rsid w:val="007849BE"/>
    <w:rsid w:val="00784D14"/>
    <w:rsid w:val="007902A2"/>
    <w:rsid w:val="0079264D"/>
    <w:rsid w:val="00792842"/>
    <w:rsid w:val="00793A27"/>
    <w:rsid w:val="007A372D"/>
    <w:rsid w:val="007A4607"/>
    <w:rsid w:val="007A60BD"/>
    <w:rsid w:val="007B1754"/>
    <w:rsid w:val="007C044B"/>
    <w:rsid w:val="007C1498"/>
    <w:rsid w:val="007C17B4"/>
    <w:rsid w:val="007C3AC1"/>
    <w:rsid w:val="007D3709"/>
    <w:rsid w:val="007D46AF"/>
    <w:rsid w:val="007D4E07"/>
    <w:rsid w:val="007E14FB"/>
    <w:rsid w:val="007F23AA"/>
    <w:rsid w:val="007F29F6"/>
    <w:rsid w:val="007F3C4F"/>
    <w:rsid w:val="007F4303"/>
    <w:rsid w:val="007F5CA0"/>
    <w:rsid w:val="00800635"/>
    <w:rsid w:val="008050B6"/>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314"/>
    <w:rsid w:val="008732E0"/>
    <w:rsid w:val="008951D3"/>
    <w:rsid w:val="0089556B"/>
    <w:rsid w:val="008A0BCA"/>
    <w:rsid w:val="008B346A"/>
    <w:rsid w:val="008B67D3"/>
    <w:rsid w:val="008B7169"/>
    <w:rsid w:val="008C1A38"/>
    <w:rsid w:val="008C4441"/>
    <w:rsid w:val="008C7ACF"/>
    <w:rsid w:val="008D0BC1"/>
    <w:rsid w:val="008E0B2C"/>
    <w:rsid w:val="008F2055"/>
    <w:rsid w:val="008F29DD"/>
    <w:rsid w:val="008F2DAA"/>
    <w:rsid w:val="008F6555"/>
    <w:rsid w:val="009003C5"/>
    <w:rsid w:val="00903B3C"/>
    <w:rsid w:val="00903C1A"/>
    <w:rsid w:val="009043CA"/>
    <w:rsid w:val="00905E68"/>
    <w:rsid w:val="0090725E"/>
    <w:rsid w:val="00910B57"/>
    <w:rsid w:val="00913567"/>
    <w:rsid w:val="00913C80"/>
    <w:rsid w:val="00920981"/>
    <w:rsid w:val="0092487B"/>
    <w:rsid w:val="009300F7"/>
    <w:rsid w:val="009312FB"/>
    <w:rsid w:val="0094056C"/>
    <w:rsid w:val="0094230A"/>
    <w:rsid w:val="009440D0"/>
    <w:rsid w:val="00947984"/>
    <w:rsid w:val="0095110A"/>
    <w:rsid w:val="0095338E"/>
    <w:rsid w:val="00954D22"/>
    <w:rsid w:val="00955A2B"/>
    <w:rsid w:val="009563B2"/>
    <w:rsid w:val="0096006D"/>
    <w:rsid w:val="00961B2E"/>
    <w:rsid w:val="00965F27"/>
    <w:rsid w:val="00974CD8"/>
    <w:rsid w:val="009755FC"/>
    <w:rsid w:val="009831F5"/>
    <w:rsid w:val="00985E22"/>
    <w:rsid w:val="00986EEC"/>
    <w:rsid w:val="00986FD8"/>
    <w:rsid w:val="00994351"/>
    <w:rsid w:val="009955DD"/>
    <w:rsid w:val="009A3300"/>
    <w:rsid w:val="009A3C08"/>
    <w:rsid w:val="009A4E14"/>
    <w:rsid w:val="009A6F5D"/>
    <w:rsid w:val="009A769E"/>
    <w:rsid w:val="009B1FB6"/>
    <w:rsid w:val="009B33B9"/>
    <w:rsid w:val="009B3534"/>
    <w:rsid w:val="009B50B1"/>
    <w:rsid w:val="009C5D44"/>
    <w:rsid w:val="009D2E0B"/>
    <w:rsid w:val="009D319F"/>
    <w:rsid w:val="009E5020"/>
    <w:rsid w:val="009F41DE"/>
    <w:rsid w:val="009F5000"/>
    <w:rsid w:val="009F5AC3"/>
    <w:rsid w:val="009F6BB7"/>
    <w:rsid w:val="009F736C"/>
    <w:rsid w:val="00A003F5"/>
    <w:rsid w:val="00A04C91"/>
    <w:rsid w:val="00A0582E"/>
    <w:rsid w:val="00A075B5"/>
    <w:rsid w:val="00A07DB0"/>
    <w:rsid w:val="00A10782"/>
    <w:rsid w:val="00A1213B"/>
    <w:rsid w:val="00A13F77"/>
    <w:rsid w:val="00A16A0B"/>
    <w:rsid w:val="00A1787E"/>
    <w:rsid w:val="00A236E8"/>
    <w:rsid w:val="00A36DE1"/>
    <w:rsid w:val="00A36E0D"/>
    <w:rsid w:val="00A37D20"/>
    <w:rsid w:val="00A42F82"/>
    <w:rsid w:val="00A50649"/>
    <w:rsid w:val="00A51109"/>
    <w:rsid w:val="00A5160D"/>
    <w:rsid w:val="00A51EFB"/>
    <w:rsid w:val="00A55016"/>
    <w:rsid w:val="00A55809"/>
    <w:rsid w:val="00A56685"/>
    <w:rsid w:val="00A5764B"/>
    <w:rsid w:val="00A57A4E"/>
    <w:rsid w:val="00A61424"/>
    <w:rsid w:val="00A63265"/>
    <w:rsid w:val="00A6339D"/>
    <w:rsid w:val="00A65A6F"/>
    <w:rsid w:val="00A66D0E"/>
    <w:rsid w:val="00A703DC"/>
    <w:rsid w:val="00A7745F"/>
    <w:rsid w:val="00A776A8"/>
    <w:rsid w:val="00A82A83"/>
    <w:rsid w:val="00A82C9D"/>
    <w:rsid w:val="00A83D75"/>
    <w:rsid w:val="00A91512"/>
    <w:rsid w:val="00A91894"/>
    <w:rsid w:val="00A950A9"/>
    <w:rsid w:val="00A95A09"/>
    <w:rsid w:val="00A97F56"/>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CAA"/>
    <w:rsid w:val="00B90B2A"/>
    <w:rsid w:val="00B91DEA"/>
    <w:rsid w:val="00B93605"/>
    <w:rsid w:val="00B97E09"/>
    <w:rsid w:val="00BA1A32"/>
    <w:rsid w:val="00BA346E"/>
    <w:rsid w:val="00BB1B85"/>
    <w:rsid w:val="00BB26B7"/>
    <w:rsid w:val="00BB3142"/>
    <w:rsid w:val="00BB78DF"/>
    <w:rsid w:val="00BC301B"/>
    <w:rsid w:val="00BD4150"/>
    <w:rsid w:val="00BE08D7"/>
    <w:rsid w:val="00BE117A"/>
    <w:rsid w:val="00BE2189"/>
    <w:rsid w:val="00BF0733"/>
    <w:rsid w:val="00BF3F4A"/>
    <w:rsid w:val="00C11423"/>
    <w:rsid w:val="00C1657B"/>
    <w:rsid w:val="00C20294"/>
    <w:rsid w:val="00C20900"/>
    <w:rsid w:val="00C21DCF"/>
    <w:rsid w:val="00C22D71"/>
    <w:rsid w:val="00C25CB5"/>
    <w:rsid w:val="00C32EFB"/>
    <w:rsid w:val="00C33319"/>
    <w:rsid w:val="00C34A87"/>
    <w:rsid w:val="00C359EF"/>
    <w:rsid w:val="00C40DAE"/>
    <w:rsid w:val="00C42DC3"/>
    <w:rsid w:val="00C42EDE"/>
    <w:rsid w:val="00C45C06"/>
    <w:rsid w:val="00C46A16"/>
    <w:rsid w:val="00C474BF"/>
    <w:rsid w:val="00C51C64"/>
    <w:rsid w:val="00C52D60"/>
    <w:rsid w:val="00C61A6D"/>
    <w:rsid w:val="00C6358A"/>
    <w:rsid w:val="00C666E9"/>
    <w:rsid w:val="00C70796"/>
    <w:rsid w:val="00C71BCC"/>
    <w:rsid w:val="00C7271B"/>
    <w:rsid w:val="00C73134"/>
    <w:rsid w:val="00C77D7E"/>
    <w:rsid w:val="00C81846"/>
    <w:rsid w:val="00C857B2"/>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50B"/>
    <w:rsid w:val="00CD5765"/>
    <w:rsid w:val="00CE0890"/>
    <w:rsid w:val="00CE0C76"/>
    <w:rsid w:val="00CE1636"/>
    <w:rsid w:val="00CE6A00"/>
    <w:rsid w:val="00CE6A02"/>
    <w:rsid w:val="00CE6A0D"/>
    <w:rsid w:val="00CF494A"/>
    <w:rsid w:val="00CF4E46"/>
    <w:rsid w:val="00CF5EB3"/>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AF8"/>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E47"/>
    <w:rsid w:val="00D97FF7"/>
    <w:rsid w:val="00DB1935"/>
    <w:rsid w:val="00DB296C"/>
    <w:rsid w:val="00DB45E4"/>
    <w:rsid w:val="00DB52F5"/>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6271"/>
    <w:rsid w:val="00E26279"/>
    <w:rsid w:val="00E31847"/>
    <w:rsid w:val="00E32138"/>
    <w:rsid w:val="00E43EC5"/>
    <w:rsid w:val="00E45AB0"/>
    <w:rsid w:val="00E544BC"/>
    <w:rsid w:val="00E5731B"/>
    <w:rsid w:val="00E57EF4"/>
    <w:rsid w:val="00E65973"/>
    <w:rsid w:val="00E6714D"/>
    <w:rsid w:val="00E73456"/>
    <w:rsid w:val="00E84BC8"/>
    <w:rsid w:val="00E87B85"/>
    <w:rsid w:val="00E914D8"/>
    <w:rsid w:val="00E93E44"/>
    <w:rsid w:val="00E95A30"/>
    <w:rsid w:val="00EA1DFF"/>
    <w:rsid w:val="00EA1E23"/>
    <w:rsid w:val="00EA26D8"/>
    <w:rsid w:val="00EA5DE3"/>
    <w:rsid w:val="00EB6877"/>
    <w:rsid w:val="00EB722E"/>
    <w:rsid w:val="00EC0070"/>
    <w:rsid w:val="00EC11CA"/>
    <w:rsid w:val="00EC7B79"/>
    <w:rsid w:val="00ED0C59"/>
    <w:rsid w:val="00ED4E18"/>
    <w:rsid w:val="00ED7B18"/>
    <w:rsid w:val="00EE2953"/>
    <w:rsid w:val="00EE29BA"/>
    <w:rsid w:val="00EE3A7B"/>
    <w:rsid w:val="00EE44C0"/>
    <w:rsid w:val="00EF0051"/>
    <w:rsid w:val="00EF6306"/>
    <w:rsid w:val="00EF64E1"/>
    <w:rsid w:val="00F039C7"/>
    <w:rsid w:val="00F12CDD"/>
    <w:rsid w:val="00F230F0"/>
    <w:rsid w:val="00F33A1A"/>
    <w:rsid w:val="00F478CB"/>
    <w:rsid w:val="00F47DDB"/>
    <w:rsid w:val="00F52C97"/>
    <w:rsid w:val="00F54257"/>
    <w:rsid w:val="00F619F4"/>
    <w:rsid w:val="00F62093"/>
    <w:rsid w:val="00F62C23"/>
    <w:rsid w:val="00F64D54"/>
    <w:rsid w:val="00F70108"/>
    <w:rsid w:val="00F722A2"/>
    <w:rsid w:val="00F75F59"/>
    <w:rsid w:val="00F82885"/>
    <w:rsid w:val="00F842D0"/>
    <w:rsid w:val="00F842FD"/>
    <w:rsid w:val="00F87372"/>
    <w:rsid w:val="00F87E26"/>
    <w:rsid w:val="00F908C6"/>
    <w:rsid w:val="00F90E98"/>
    <w:rsid w:val="00F96C3F"/>
    <w:rsid w:val="00FA17A2"/>
    <w:rsid w:val="00FA1C94"/>
    <w:rsid w:val="00FB4F7A"/>
    <w:rsid w:val="00FB58A3"/>
    <w:rsid w:val="00FB6B35"/>
    <w:rsid w:val="00FD3F58"/>
    <w:rsid w:val="00FD436F"/>
    <w:rsid w:val="00FD5A26"/>
    <w:rsid w:val="00FE3EC4"/>
    <w:rsid w:val="00FE7BBF"/>
    <w:rsid w:val="00FF01AC"/>
    <w:rsid w:val="00FF361A"/>
    <w:rsid w:val="00FF3E46"/>
    <w:rsid w:val="00FF5A58"/>
    <w:rsid w:val="3EB16DE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21"/>
    <w:qFormat/>
    <w:uiPriority w:val="99"/>
    <w:pPr>
      <w:keepNext/>
      <w:tabs>
        <w:tab w:val="left" w:pos="5103"/>
      </w:tabs>
      <w:jc w:val="center"/>
      <w:outlineLvl w:val="0"/>
    </w:pPr>
    <w:rPr>
      <w:b/>
      <w:bCs/>
      <w:sz w:val="22"/>
      <w:szCs w:val="22"/>
    </w:rPr>
  </w:style>
  <w:style w:type="paragraph" w:styleId="3">
    <w:name w:val="heading 3"/>
    <w:basedOn w:val="1"/>
    <w:next w:val="1"/>
    <w:link w:val="34"/>
    <w:semiHidden/>
    <w:unhideWhenUsed/>
    <w:qFormat/>
    <w:uiPriority w:val="9"/>
    <w:pPr>
      <w:keepNext/>
      <w:keepLines/>
      <w:spacing w:before="260" w:after="260" w:line="416" w:lineRule="auto"/>
      <w:outlineLvl w:val="2"/>
    </w:pPr>
    <w:rPr>
      <w:b/>
      <w:bCs/>
      <w:sz w:val="32"/>
      <w:szCs w:val="32"/>
    </w:rPr>
  </w:style>
  <w:style w:type="paragraph" w:styleId="4">
    <w:name w:val="heading 4"/>
    <w:basedOn w:val="1"/>
    <w:next w:val="1"/>
    <w:link w:val="22"/>
    <w:qFormat/>
    <w:uiPriority w:val="99"/>
    <w:pPr>
      <w:keepNext/>
      <w:spacing w:before="240" w:after="60"/>
      <w:outlineLvl w:val="3"/>
    </w:pPr>
    <w:rPr>
      <w:b/>
      <w:bCs/>
      <w:sz w:val="28"/>
      <w:szCs w:val="28"/>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30"/>
    <w:unhideWhenUsed/>
    <w:qFormat/>
    <w:uiPriority w:val="99"/>
  </w:style>
  <w:style w:type="paragraph" w:styleId="6">
    <w:name w:val="Balloon Text"/>
    <w:basedOn w:val="1"/>
    <w:link w:val="25"/>
    <w:semiHidden/>
    <w:qFormat/>
    <w:uiPriority w:val="99"/>
    <w:rPr>
      <w:rFonts w:ascii="Tahoma" w:hAnsi="Tahoma" w:cs="Tahoma"/>
      <w:sz w:val="16"/>
      <w:szCs w:val="16"/>
    </w:rPr>
  </w:style>
  <w:style w:type="paragraph" w:styleId="7">
    <w:name w:val="footer"/>
    <w:basedOn w:val="1"/>
    <w:link w:val="27"/>
    <w:qFormat/>
    <w:uiPriority w:val="99"/>
    <w:pPr>
      <w:tabs>
        <w:tab w:val="center" w:pos="4513"/>
        <w:tab w:val="right" w:pos="9026"/>
      </w:tabs>
    </w:pPr>
  </w:style>
  <w:style w:type="paragraph" w:styleId="8">
    <w:name w:val="header"/>
    <w:basedOn w:val="1"/>
    <w:link w:val="26"/>
    <w:semiHidden/>
    <w:qFormat/>
    <w:uiPriority w:val="99"/>
    <w:pPr>
      <w:tabs>
        <w:tab w:val="center" w:pos="4513"/>
        <w:tab w:val="right" w:pos="9026"/>
      </w:tabs>
    </w:pPr>
  </w:style>
  <w:style w:type="paragraph" w:styleId="9">
    <w:name w:val="Body Text 2"/>
    <w:basedOn w:val="1"/>
    <w:link w:val="23"/>
    <w:qFormat/>
    <w:uiPriority w:val="99"/>
    <w:pPr>
      <w:ind w:left="720" w:hanging="720"/>
    </w:pPr>
    <w:rPr>
      <w:b/>
      <w:bCs/>
      <w:sz w:val="22"/>
      <w:szCs w:val="22"/>
    </w:rPr>
  </w:style>
  <w:style w:type="paragraph" w:styleId="10">
    <w:name w:val="Normal (Web)"/>
    <w:basedOn w:val="1"/>
    <w:qFormat/>
    <w:uiPriority w:val="99"/>
    <w:pPr>
      <w:spacing w:before="100" w:beforeAutospacing="1" w:after="100" w:afterAutospacing="1"/>
    </w:pPr>
    <w:rPr>
      <w:sz w:val="24"/>
      <w:szCs w:val="24"/>
      <w:lang w:eastAsia="en-GB"/>
    </w:rPr>
  </w:style>
  <w:style w:type="paragraph" w:styleId="11">
    <w:name w:val="annotation subject"/>
    <w:basedOn w:val="5"/>
    <w:next w:val="5"/>
    <w:link w:val="31"/>
    <w:semiHidden/>
    <w:unhideWhenUsed/>
    <w:qFormat/>
    <w:uiPriority w:val="99"/>
    <w:rPr>
      <w:b/>
      <w:bCs/>
    </w:rPr>
  </w:style>
  <w:style w:type="table" w:styleId="13">
    <w:name w:val="Table Grid"/>
    <w:basedOn w:val="12"/>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qFormat/>
    <w:uiPriority w:val="22"/>
    <w:rPr>
      <w:b/>
      <w:bCs/>
    </w:rPr>
  </w:style>
  <w:style w:type="character" w:styleId="16">
    <w:name w:val="page number"/>
    <w:basedOn w:val="14"/>
    <w:qFormat/>
    <w:uiPriority w:val="99"/>
  </w:style>
  <w:style w:type="character" w:styleId="17">
    <w:name w:val="FollowedHyperlink"/>
    <w:semiHidden/>
    <w:qFormat/>
    <w:uiPriority w:val="99"/>
    <w:rPr>
      <w:color w:val="800080"/>
      <w:u w:val="single"/>
    </w:rPr>
  </w:style>
  <w:style w:type="character" w:styleId="18">
    <w:name w:val="Emphasis"/>
    <w:basedOn w:val="14"/>
    <w:qFormat/>
    <w:uiPriority w:val="20"/>
    <w:rPr>
      <w:i/>
      <w:iCs/>
    </w:rPr>
  </w:style>
  <w:style w:type="character" w:styleId="19">
    <w:name w:val="Hyperlink"/>
    <w:qFormat/>
    <w:uiPriority w:val="0"/>
    <w:rPr>
      <w:color w:val="0000FF"/>
      <w:u w:val="single"/>
    </w:rPr>
  </w:style>
  <w:style w:type="character" w:styleId="20">
    <w:name w:val="annotation reference"/>
    <w:semiHidden/>
    <w:unhideWhenUsed/>
    <w:qFormat/>
    <w:uiPriority w:val="99"/>
    <w:rPr>
      <w:sz w:val="16"/>
      <w:szCs w:val="16"/>
    </w:rPr>
  </w:style>
  <w:style w:type="character" w:customStyle="1" w:styleId="21">
    <w:name w:val="标题 1 字符"/>
    <w:link w:val="2"/>
    <w:qFormat/>
    <w:uiPriority w:val="99"/>
    <w:rPr>
      <w:rFonts w:ascii="Cambria" w:hAnsi="Cambria" w:cs="Cambria"/>
      <w:b/>
      <w:bCs/>
      <w:kern w:val="32"/>
      <w:sz w:val="32"/>
      <w:szCs w:val="32"/>
      <w:lang w:eastAsia="en-US"/>
    </w:rPr>
  </w:style>
  <w:style w:type="character" w:customStyle="1" w:styleId="22">
    <w:name w:val="标题 4 字符"/>
    <w:link w:val="4"/>
    <w:semiHidden/>
    <w:qFormat/>
    <w:uiPriority w:val="99"/>
    <w:rPr>
      <w:rFonts w:ascii="Calibri" w:hAnsi="Calibri" w:cs="Calibri"/>
      <w:b/>
      <w:bCs/>
      <w:sz w:val="28"/>
      <w:szCs w:val="28"/>
      <w:lang w:eastAsia="en-US"/>
    </w:rPr>
  </w:style>
  <w:style w:type="character" w:customStyle="1" w:styleId="23">
    <w:name w:val="正文文本 2 字符"/>
    <w:link w:val="9"/>
    <w:semiHidden/>
    <w:qFormat/>
    <w:uiPriority w:val="99"/>
    <w:rPr>
      <w:sz w:val="20"/>
      <w:szCs w:val="20"/>
      <w:lang w:eastAsia="en-US"/>
    </w:rPr>
  </w:style>
  <w:style w:type="paragraph" w:customStyle="1" w:styleId="24">
    <w:name w:val="deannah1"/>
    <w:basedOn w:val="1"/>
    <w:qFormat/>
    <w:uiPriority w:val="99"/>
    <w:pPr>
      <w:keepNext/>
      <w:spacing w:after="240"/>
    </w:pPr>
    <w:rPr>
      <w:b/>
      <w:bCs/>
      <w:sz w:val="24"/>
      <w:szCs w:val="24"/>
    </w:rPr>
  </w:style>
  <w:style w:type="character" w:customStyle="1" w:styleId="25">
    <w:name w:val="批注框文本 字符"/>
    <w:link w:val="6"/>
    <w:semiHidden/>
    <w:qFormat/>
    <w:uiPriority w:val="99"/>
    <w:rPr>
      <w:sz w:val="2"/>
      <w:szCs w:val="2"/>
      <w:lang w:eastAsia="en-US"/>
    </w:rPr>
  </w:style>
  <w:style w:type="character" w:customStyle="1" w:styleId="26">
    <w:name w:val="页眉 字符"/>
    <w:link w:val="8"/>
    <w:semiHidden/>
    <w:qFormat/>
    <w:uiPriority w:val="99"/>
    <w:rPr>
      <w:lang w:eastAsia="en-US"/>
    </w:rPr>
  </w:style>
  <w:style w:type="character" w:customStyle="1" w:styleId="27">
    <w:name w:val="页脚 字符"/>
    <w:link w:val="7"/>
    <w:qFormat/>
    <w:uiPriority w:val="99"/>
    <w:rPr>
      <w:lang w:eastAsia="en-US"/>
    </w:rPr>
  </w:style>
  <w:style w:type="character" w:customStyle="1" w:styleId="28">
    <w:name w:val="Hyperlink1"/>
    <w:qFormat/>
    <w:uiPriority w:val="99"/>
    <w:rPr>
      <w:color w:val="535353"/>
      <w:u w:val="single"/>
    </w:rPr>
  </w:style>
  <w:style w:type="paragraph" w:customStyle="1" w:styleId="29">
    <w:name w:val="Normal (Web)1"/>
    <w:basedOn w:val="1"/>
    <w:qFormat/>
    <w:uiPriority w:val="99"/>
    <w:pPr>
      <w:spacing w:before="100" w:beforeAutospacing="1" w:after="300"/>
    </w:pPr>
    <w:rPr>
      <w:sz w:val="24"/>
      <w:szCs w:val="24"/>
      <w:lang w:eastAsia="en-GB"/>
    </w:rPr>
  </w:style>
  <w:style w:type="character" w:customStyle="1" w:styleId="30">
    <w:name w:val="批注文字 字符"/>
    <w:link w:val="5"/>
    <w:qFormat/>
    <w:uiPriority w:val="99"/>
    <w:rPr>
      <w:lang w:eastAsia="en-US"/>
    </w:rPr>
  </w:style>
  <w:style w:type="character" w:customStyle="1" w:styleId="31">
    <w:name w:val="批注主题 字符"/>
    <w:link w:val="11"/>
    <w:semiHidden/>
    <w:qFormat/>
    <w:uiPriority w:val="99"/>
    <w:rPr>
      <w:b/>
      <w:bCs/>
      <w:lang w:eastAsia="en-US"/>
    </w:rPr>
  </w:style>
  <w:style w:type="paragraph" w:styleId="32">
    <w:name w:val="List Paragraph"/>
    <w:basedOn w:val="1"/>
    <w:qFormat/>
    <w:uiPriority w:val="34"/>
    <w:pPr>
      <w:ind w:left="720"/>
      <w:contextualSpacing/>
    </w:pPr>
    <w:rPr>
      <w:rFonts w:ascii="Calibri" w:hAnsi="Calibri" w:eastAsia="Calibri"/>
      <w:sz w:val="22"/>
      <w:szCs w:val="22"/>
    </w:rPr>
  </w:style>
  <w:style w:type="character" w:customStyle="1" w:styleId="33">
    <w:name w:val="Unresolved Mention"/>
    <w:basedOn w:val="14"/>
    <w:semiHidden/>
    <w:unhideWhenUsed/>
    <w:qFormat/>
    <w:uiPriority w:val="99"/>
    <w:rPr>
      <w:color w:val="605E5C"/>
      <w:shd w:val="clear" w:color="auto" w:fill="E1DFDD"/>
    </w:rPr>
  </w:style>
  <w:style w:type="character" w:customStyle="1" w:styleId="34">
    <w:name w:val="标题 3 字符"/>
    <w:basedOn w:val="14"/>
    <w:link w:val="3"/>
    <w:semiHidden/>
    <w:qFormat/>
    <w:uiPriority w:val="9"/>
    <w:rPr>
      <w:b/>
      <w:bCs/>
      <w:sz w:val="32"/>
      <w:szCs w:val="32"/>
      <w:lang w:eastAsia="en-US"/>
    </w:rPr>
  </w:style>
  <w:style w:type="character" w:customStyle="1" w:styleId="35">
    <w:name w:val="null"/>
    <w:basedOn w:val="14"/>
    <w:qFormat/>
    <w:uiPriority w:val="0"/>
  </w:style>
  <w:style w:type="paragraph" w:customStyle="1" w:styleId="36">
    <w:name w:val="Revision"/>
    <w:hidden/>
    <w:semiHidden/>
    <w:qFormat/>
    <w:uiPriority w:val="99"/>
    <w:rPr>
      <w:rFonts w:ascii="Times New Roman" w:hAnsi="Times New Roman" w:cs="Times New Roman" w:eastAsiaTheme="minorEastAsia"/>
      <w:lang w:val="en-GB" w:eastAsia="en-US" w:bidi="ar-SA"/>
    </w:rPr>
  </w:style>
  <w:style w:type="character" w:customStyle="1" w:styleId="37">
    <w:name w:val="text-token-text-secondary"/>
    <w:basedOn w:val="14"/>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microsoft.com/office/2011/relationships/commentsExtended" Target="commentsExtended.xml"/><Relationship Id="rId3" Type="http://schemas.openxmlformats.org/officeDocument/2006/relationships/comments" Target="comments.xml"/><Relationship Id="rId2" Type="http://schemas.openxmlformats.org/officeDocument/2006/relationships/settings" Target="settings.xml"/><Relationship Id="rId15" Type="http://schemas.microsoft.com/office/2011/relationships/people" Target="people.xml"/><Relationship Id="rId14" Type="http://schemas.openxmlformats.org/officeDocument/2006/relationships/fontTable" Target="fontTable.xml"/><Relationship Id="rId13" Type="http://schemas.openxmlformats.org/officeDocument/2006/relationships/customXml" Target="../customXml/item4.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cd0025d5dc6fa28cdb611688d0914e2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50c05e71ea86f8b28854a25398ffb5d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2857FF35-5366-499E-B809-698EAB6C742D}">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362E225F-8D2D-4409-B5C4-F4FC19C70FAB}">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15</Pages>
  <Words>5427</Words>
  <Characters>31727</Characters>
  <Lines>264</Lines>
  <Paragraphs>74</Paragraphs>
  <TotalTime>392</TotalTime>
  <ScaleCrop>false</ScaleCrop>
  <LinksUpToDate>false</LinksUpToDate>
  <CharactersWithSpaces>37080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2024-06-14T14:52:00Z</dcterms:created>
  <dc:creator>Kevin Brice</dc:creator>
  <cp:lastModifiedBy>OKC</cp:lastModifiedBy>
  <cp:lastPrinted>2016-10-24T12:21:00Z</cp:lastPrinted>
  <dcterms:modified xsi:type="dcterms:W3CDTF">2024-09-28T03:46:29Z</dcterms:modified>
  <dc:title>PG2-E1</dc:title>
  <cp:revision>20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ediaServiceImageTags">
    <vt:lpwstr/>
  </property>
  <property fmtid="{D5CDD505-2E9C-101B-9397-08002B2CF9AE}" pid="4" name="KSOProductBuildVer">
    <vt:lpwstr>2052-12.1.0.15712</vt:lpwstr>
  </property>
  <property fmtid="{D5CDD505-2E9C-101B-9397-08002B2CF9AE}" pid="5" name="ICV">
    <vt:lpwstr>C3F1D52405524DD188D614E1C1426625_12</vt:lpwstr>
  </property>
</Properties>
</file>