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6E22E" w14:textId="11990059" w:rsidR="005D681B" w:rsidRPr="00AC08AC" w:rsidRDefault="00683BC3" w:rsidP="008D1DE3">
      <w:pPr>
        <w:spacing w:after="0" w:line="240" w:lineRule="auto"/>
        <w:rPr>
          <w:rFonts w:ascii="Arial" w:hAnsi="Arial" w:cs="Arial"/>
          <w:sz w:val="24"/>
          <w:szCs w:val="24"/>
          <w:shd w:val="clear" w:color="auto" w:fill="FFFFFF"/>
        </w:rPr>
      </w:pPr>
      <w:r w:rsidRPr="00AC08AC">
        <w:rPr>
          <w:rFonts w:ascii="Arial" w:eastAsia="Times New Roman" w:hAnsi="Arial" w:cs="Arial"/>
          <w:sz w:val="24"/>
          <w:szCs w:val="24"/>
          <w:lang w:eastAsia="en-GB"/>
        </w:rPr>
        <w:t>In order to ascertain the potential criminal liability and applicable</w:t>
      </w:r>
      <w:r w:rsidR="00244DFB" w:rsidRPr="00AC08AC">
        <w:rPr>
          <w:rFonts w:ascii="Arial" w:eastAsia="Times New Roman" w:hAnsi="Arial" w:cs="Arial"/>
          <w:sz w:val="24"/>
          <w:szCs w:val="24"/>
          <w:lang w:eastAsia="en-GB"/>
        </w:rPr>
        <w:t xml:space="preserve"> offence</w:t>
      </w:r>
      <w:r w:rsidRPr="00AC08AC">
        <w:rPr>
          <w:rFonts w:ascii="Arial" w:eastAsia="Times New Roman" w:hAnsi="Arial" w:cs="Arial"/>
          <w:sz w:val="24"/>
          <w:szCs w:val="24"/>
          <w:lang w:eastAsia="en-GB"/>
        </w:rPr>
        <w:t xml:space="preserve"> for both Paula and Harnett, it is necessary to </w:t>
      </w:r>
      <w:r w:rsidR="00CC04B8" w:rsidRPr="00AC08AC">
        <w:rPr>
          <w:rFonts w:ascii="Arial" w:eastAsia="Times New Roman" w:hAnsi="Arial" w:cs="Arial"/>
          <w:sz w:val="24"/>
          <w:szCs w:val="24"/>
          <w:lang w:eastAsia="en-GB"/>
        </w:rPr>
        <w:t>analyse</w:t>
      </w:r>
      <w:r w:rsidRPr="00AC08AC">
        <w:rPr>
          <w:rFonts w:ascii="Arial" w:eastAsia="Times New Roman" w:hAnsi="Arial" w:cs="Arial"/>
          <w:sz w:val="24"/>
          <w:szCs w:val="24"/>
          <w:lang w:eastAsia="en-GB"/>
        </w:rPr>
        <w:t xml:space="preserve"> the constituent elements of the crime with which they are charged, as well as the available </w:t>
      </w:r>
      <w:r w:rsidR="008E2A44" w:rsidRPr="00AC08AC">
        <w:rPr>
          <w:rFonts w:ascii="Arial" w:eastAsia="Times New Roman" w:hAnsi="Arial" w:cs="Arial"/>
          <w:sz w:val="24"/>
          <w:szCs w:val="24"/>
          <w:lang w:eastAsia="en-GB"/>
        </w:rPr>
        <w:t>defences. Firstly,</w:t>
      </w:r>
      <w:r w:rsidRPr="00AC08AC">
        <w:rPr>
          <w:rFonts w:ascii="Arial" w:eastAsia="Times New Roman" w:hAnsi="Arial" w:cs="Arial"/>
          <w:sz w:val="24"/>
          <w:szCs w:val="24"/>
          <w:lang w:eastAsia="en-GB"/>
        </w:rPr>
        <w:t xml:space="preserve"> </w:t>
      </w:r>
      <w:r w:rsidR="008E2A44" w:rsidRPr="00AC08AC">
        <w:rPr>
          <w:rFonts w:ascii="Arial" w:eastAsia="Times New Roman" w:hAnsi="Arial" w:cs="Arial"/>
          <w:sz w:val="24"/>
          <w:szCs w:val="24"/>
          <w:lang w:eastAsia="en-GB"/>
        </w:rPr>
        <w:t>i</w:t>
      </w:r>
      <w:r w:rsidRPr="00AC08AC">
        <w:rPr>
          <w:rFonts w:ascii="Arial" w:eastAsia="Times New Roman" w:hAnsi="Arial" w:cs="Arial"/>
          <w:sz w:val="24"/>
          <w:szCs w:val="24"/>
          <w:lang w:eastAsia="en-GB"/>
        </w:rPr>
        <w:t xml:space="preserve">n order to secure a conviction, the prosecution bears the burden of establishing each element of the alleged </w:t>
      </w:r>
      <w:r w:rsidR="00CC04B8" w:rsidRPr="00AC08AC">
        <w:rPr>
          <w:rFonts w:ascii="Arial" w:eastAsia="Times New Roman" w:hAnsi="Arial" w:cs="Arial"/>
          <w:sz w:val="24"/>
          <w:szCs w:val="24"/>
          <w:lang w:eastAsia="en-GB"/>
        </w:rPr>
        <w:t>offence</w:t>
      </w:r>
      <w:r w:rsidRPr="00AC08AC">
        <w:rPr>
          <w:rFonts w:ascii="Arial" w:eastAsia="Times New Roman" w:hAnsi="Arial" w:cs="Arial"/>
          <w:sz w:val="24"/>
          <w:szCs w:val="24"/>
          <w:lang w:eastAsia="en-GB"/>
        </w:rPr>
        <w:t xml:space="preserve"> and doing so with a high degree of certainty, surpassing any reasonable doubt.</w:t>
      </w:r>
      <w:r w:rsidR="002C2368" w:rsidRPr="00AC08AC">
        <w:rPr>
          <w:rFonts w:ascii="Arial" w:eastAsia="Times New Roman" w:hAnsi="Arial" w:cs="Arial"/>
          <w:sz w:val="24"/>
          <w:szCs w:val="24"/>
          <w:lang w:eastAsia="en-GB"/>
        </w:rPr>
        <w:t xml:space="preserve"> </w:t>
      </w:r>
      <w:r w:rsidR="00CC04B8" w:rsidRPr="00AC08AC">
        <w:rPr>
          <w:rFonts w:ascii="Arial" w:eastAsia="Times New Roman" w:hAnsi="Arial" w:cs="Arial"/>
          <w:sz w:val="24"/>
          <w:szCs w:val="24"/>
          <w:lang w:eastAsia="en-GB"/>
        </w:rPr>
        <w:t xml:space="preserve">Given that Paula did not engage in the alleged criminal activity, she </w:t>
      </w:r>
      <w:r w:rsidR="00C10EB5" w:rsidRPr="00AC08AC">
        <w:rPr>
          <w:rFonts w:ascii="Arial" w:eastAsia="Times New Roman" w:hAnsi="Arial" w:cs="Arial"/>
          <w:sz w:val="24"/>
          <w:szCs w:val="24"/>
          <w:lang w:eastAsia="en-GB"/>
        </w:rPr>
        <w:t>has the legal right to defend</w:t>
      </w:r>
      <w:r w:rsidR="00CC04B8" w:rsidRPr="00AC08AC">
        <w:rPr>
          <w:rFonts w:ascii="Arial" w:eastAsia="Times New Roman" w:hAnsi="Arial" w:cs="Arial"/>
          <w:sz w:val="24"/>
          <w:szCs w:val="24"/>
          <w:lang w:eastAsia="en-GB"/>
        </w:rPr>
        <w:t xml:space="preserve"> </w:t>
      </w:r>
      <w:r w:rsidR="005A5575" w:rsidRPr="00AC08AC">
        <w:rPr>
          <w:rFonts w:ascii="Arial" w:eastAsia="Times New Roman" w:hAnsi="Arial" w:cs="Arial"/>
          <w:sz w:val="24"/>
          <w:szCs w:val="24"/>
          <w:lang w:eastAsia="en-GB"/>
        </w:rPr>
        <w:t xml:space="preserve">her </w:t>
      </w:r>
      <w:r w:rsidR="001E0AD2" w:rsidRPr="00AC08AC">
        <w:rPr>
          <w:rFonts w:ascii="Arial" w:eastAsia="Times New Roman" w:hAnsi="Arial" w:cs="Arial"/>
          <w:sz w:val="24"/>
          <w:szCs w:val="24"/>
          <w:lang w:eastAsia="en-GB"/>
        </w:rPr>
        <w:t xml:space="preserve">innocence. </w:t>
      </w:r>
      <w:r w:rsidR="008E2A44" w:rsidRPr="00AC08AC">
        <w:rPr>
          <w:rFonts w:ascii="Arial" w:eastAsia="Times New Roman" w:hAnsi="Arial" w:cs="Arial"/>
          <w:sz w:val="24"/>
          <w:szCs w:val="24"/>
          <w:lang w:eastAsia="en-GB"/>
        </w:rPr>
        <w:t>v</w:t>
      </w:r>
      <w:r w:rsidR="00CC04B8" w:rsidRPr="00AC08AC">
        <w:rPr>
          <w:rFonts w:ascii="Arial" w:eastAsia="Times New Roman" w:hAnsi="Arial" w:cs="Arial"/>
          <w:sz w:val="24"/>
          <w:szCs w:val="24"/>
          <w:lang w:eastAsia="en-GB"/>
        </w:rPr>
        <w:t>arious forms of defences exist to address criminal liability, including the defence of innocence, self-defence, and defence of others.</w:t>
      </w:r>
      <w:r w:rsidR="00D55F3B" w:rsidRPr="00AC08AC">
        <w:rPr>
          <w:rFonts w:ascii="Arial" w:eastAsia="Times New Roman" w:hAnsi="Arial" w:cs="Arial"/>
          <w:sz w:val="24"/>
          <w:szCs w:val="24"/>
          <w:lang w:eastAsia="en-GB"/>
        </w:rPr>
        <w:t xml:space="preserve"> </w:t>
      </w:r>
      <w:r w:rsidR="00E66135" w:rsidRPr="00AC08AC">
        <w:rPr>
          <w:rFonts w:ascii="Arial" w:eastAsia="Times New Roman" w:hAnsi="Arial" w:cs="Arial"/>
          <w:sz w:val="24"/>
          <w:szCs w:val="24"/>
          <w:lang w:eastAsia="en-GB"/>
        </w:rPr>
        <w:t>Nevertheless, given Paula's intent to commit theft, she incurs legal responsibility for her actions. Liability for a crime can be established by the prosecution when it successfully demonstrates that an individual both committed the criminal act, such as theft and possessed the necessary intent to be held responsible, such as the intent to deprive the rightful owner of their property.</w:t>
      </w:r>
      <w:r w:rsidR="000E470A" w:rsidRPr="00AC08AC">
        <w:rPr>
          <w:rFonts w:ascii="Arial" w:eastAsia="Times New Roman" w:hAnsi="Arial" w:cs="Arial"/>
          <w:sz w:val="24"/>
          <w:szCs w:val="24"/>
          <w:lang w:eastAsia="en-GB"/>
        </w:rPr>
        <w:t xml:space="preserve"> </w:t>
      </w:r>
      <w:r w:rsidR="00224C81" w:rsidRPr="00AC08AC">
        <w:rPr>
          <w:rFonts w:ascii="Arial" w:hAnsi="Arial" w:cs="Arial"/>
          <w:sz w:val="24"/>
          <w:szCs w:val="24"/>
          <w:shd w:val="clear" w:color="auto" w:fill="FFFFFF"/>
        </w:rPr>
        <w:t>To begin with, t</w:t>
      </w:r>
      <w:r w:rsidR="00C6155C" w:rsidRPr="00AC08AC">
        <w:rPr>
          <w:rFonts w:ascii="Arial" w:hAnsi="Arial" w:cs="Arial"/>
          <w:sz w:val="24"/>
          <w:szCs w:val="24"/>
          <w:shd w:val="clear" w:color="auto" w:fill="FFFFFF"/>
        </w:rPr>
        <w:t xml:space="preserve">he legal offence of theft is defined in section </w:t>
      </w:r>
      <w:r w:rsidR="00C6155C" w:rsidRPr="00AC08AC">
        <w:rPr>
          <w:rFonts w:ascii="Arial" w:hAnsi="Arial" w:cs="Arial"/>
          <w:i/>
          <w:iCs/>
          <w:sz w:val="24"/>
          <w:szCs w:val="24"/>
          <w:shd w:val="clear" w:color="auto" w:fill="FFFFFF"/>
        </w:rPr>
        <w:t xml:space="preserve">1(1) of the </w:t>
      </w:r>
      <w:r w:rsidR="00E14980" w:rsidRPr="00AC08AC">
        <w:rPr>
          <w:rFonts w:ascii="Arial" w:hAnsi="Arial" w:cs="Arial"/>
          <w:i/>
          <w:iCs/>
          <w:sz w:val="24"/>
          <w:szCs w:val="24"/>
          <w:shd w:val="clear" w:color="auto" w:fill="FFFFFF"/>
        </w:rPr>
        <w:t>TA</w:t>
      </w:r>
      <w:r w:rsidR="00C6155C" w:rsidRPr="00AC08AC">
        <w:rPr>
          <w:rFonts w:ascii="Arial" w:hAnsi="Arial" w:cs="Arial"/>
          <w:i/>
          <w:iCs/>
          <w:sz w:val="24"/>
          <w:szCs w:val="24"/>
          <w:shd w:val="clear" w:color="auto" w:fill="FFFFFF"/>
        </w:rPr>
        <w:t xml:space="preserve"> 1968</w:t>
      </w:r>
      <w:r w:rsidR="00C6155C" w:rsidRPr="00AC08AC">
        <w:rPr>
          <w:rFonts w:ascii="Arial" w:hAnsi="Arial" w:cs="Arial"/>
          <w:sz w:val="24"/>
          <w:szCs w:val="24"/>
          <w:shd w:val="clear" w:color="auto" w:fill="FFFFFF"/>
        </w:rPr>
        <w:t xml:space="preserve">. </w:t>
      </w:r>
      <w:r w:rsidR="003717BF" w:rsidRPr="00AC08AC">
        <w:rPr>
          <w:rFonts w:ascii="Arial" w:hAnsi="Arial" w:cs="Arial"/>
          <w:sz w:val="24"/>
          <w:szCs w:val="24"/>
          <w:shd w:val="clear" w:color="auto" w:fill="FFFFFF"/>
        </w:rPr>
        <w:t xml:space="preserve">According to this provision, a person can be held accountable for theft if they commit the deceitful act of taking ownership of someone else's property with the intention of permanently depriving the rightful owner of it. This is similar to the case of </w:t>
      </w:r>
      <w:r w:rsidR="003717BF" w:rsidRPr="00AC08AC">
        <w:rPr>
          <w:rFonts w:ascii="Arial" w:hAnsi="Arial" w:cs="Arial"/>
          <w:i/>
          <w:iCs/>
          <w:sz w:val="24"/>
          <w:szCs w:val="24"/>
          <w:shd w:val="clear" w:color="auto" w:fill="FFFFFF"/>
        </w:rPr>
        <w:t>Oxford v Moss</w:t>
      </w:r>
      <w:r w:rsidR="003717BF" w:rsidRPr="00AC08AC">
        <w:rPr>
          <w:rFonts w:ascii="Arial" w:hAnsi="Arial" w:cs="Arial"/>
          <w:sz w:val="24"/>
          <w:szCs w:val="24"/>
          <w:shd w:val="clear" w:color="auto" w:fill="FFFFFF"/>
        </w:rPr>
        <w:t xml:space="preserve"> [1979]</w:t>
      </w:r>
      <w:r w:rsidR="00E0612F" w:rsidRPr="00AC08AC">
        <w:rPr>
          <w:rFonts w:ascii="Arial" w:hAnsi="Arial" w:cs="Arial"/>
          <w:sz w:val="24"/>
          <w:szCs w:val="24"/>
          <w:shd w:val="clear" w:color="auto" w:fill="FFFFFF"/>
        </w:rPr>
        <w:t xml:space="preserve"> </w:t>
      </w:r>
      <w:r w:rsidR="001070E4" w:rsidRPr="00AC08AC">
        <w:rPr>
          <w:rFonts w:ascii="Arial" w:hAnsi="Arial" w:cs="Arial"/>
          <w:sz w:val="24"/>
          <w:szCs w:val="24"/>
        </w:rPr>
        <w:t>where there was a lack of evidence indicating the defendant's intention to permanently deprive the University of its property. The Divisional Court rendered a verdict of non-guilt for the accused individual in the theft case, citing the rationale that information is not susceptible to being stolen.</w:t>
      </w:r>
      <w:r w:rsidR="00AB30E7" w:rsidRPr="00AC08AC">
        <w:rPr>
          <w:rFonts w:ascii="Arial" w:hAnsi="Arial" w:cs="Arial"/>
          <w:sz w:val="24"/>
          <w:szCs w:val="24"/>
        </w:rPr>
        <w:t xml:space="preserve"> </w:t>
      </w:r>
      <w:r w:rsidR="008D1DE3" w:rsidRPr="00AC08AC">
        <w:rPr>
          <w:rFonts w:ascii="Arial" w:hAnsi="Arial" w:cs="Arial"/>
          <w:sz w:val="24"/>
          <w:szCs w:val="24"/>
          <w:shd w:val="clear" w:color="auto" w:fill="FFFFFF"/>
        </w:rPr>
        <w:t xml:space="preserve">According to </w:t>
      </w:r>
      <w:r w:rsidR="008D1DE3" w:rsidRPr="00AC08AC">
        <w:rPr>
          <w:rFonts w:ascii="Arial" w:hAnsi="Arial" w:cs="Arial"/>
          <w:i/>
          <w:iCs/>
          <w:sz w:val="24"/>
          <w:szCs w:val="24"/>
          <w:shd w:val="clear" w:color="auto" w:fill="FFFFFF"/>
        </w:rPr>
        <w:t xml:space="preserve">Section (2) of the TA 1968, </w:t>
      </w:r>
      <w:r w:rsidR="008D1DE3" w:rsidRPr="00AC08AC">
        <w:rPr>
          <w:rFonts w:ascii="Arial" w:hAnsi="Arial" w:cs="Arial"/>
          <w:sz w:val="24"/>
          <w:szCs w:val="24"/>
          <w:shd w:val="clear" w:color="auto" w:fill="FFFFFF"/>
        </w:rPr>
        <w:t xml:space="preserve">it doesn't matter whether the theft is for the thief's own gain or benefit. However, this offence isn't a strict liability crime, so it's crucial to establish a criminal </w:t>
      </w:r>
      <w:r w:rsidR="008D1DE3" w:rsidRPr="00AC08AC">
        <w:rPr>
          <w:rFonts w:ascii="Arial" w:hAnsi="Arial" w:cs="Arial"/>
          <w:sz w:val="24"/>
          <w:szCs w:val="24"/>
          <w:shd w:val="clear" w:color="auto" w:fill="FFFFFF"/>
        </w:rPr>
        <w:t>defence</w:t>
      </w:r>
      <w:r w:rsidR="008D1DE3" w:rsidRPr="00AC08AC">
        <w:rPr>
          <w:rFonts w:ascii="Arial" w:hAnsi="Arial" w:cs="Arial"/>
          <w:sz w:val="24"/>
          <w:szCs w:val="24"/>
          <w:shd w:val="clear" w:color="auto" w:fill="FFFFFF"/>
        </w:rPr>
        <w:t xml:space="preserve"> and provide evidence for both Actus Reus (the guilty act) and Men's Rea (the guilty mind) to secure a conviction (UWTSD Moodle 2022/23, </w:t>
      </w:r>
      <w:r w:rsidR="00CD1972" w:rsidRPr="00AC08AC">
        <w:rPr>
          <w:rFonts w:ascii="Arial" w:hAnsi="Arial" w:cs="Arial"/>
          <w:sz w:val="24"/>
          <w:szCs w:val="24"/>
          <w:shd w:val="clear" w:color="auto" w:fill="FFFFFF"/>
        </w:rPr>
        <w:t>no date</w:t>
      </w:r>
      <w:r w:rsidR="008D1DE3" w:rsidRPr="00AC08AC">
        <w:rPr>
          <w:rFonts w:ascii="Arial" w:hAnsi="Arial" w:cs="Arial"/>
          <w:sz w:val="24"/>
          <w:szCs w:val="24"/>
          <w:shd w:val="clear" w:color="auto" w:fill="FFFFFF"/>
        </w:rPr>
        <w:t>)</w:t>
      </w:r>
      <w:r w:rsidR="00CD1972" w:rsidRPr="00AC08AC">
        <w:rPr>
          <w:rFonts w:ascii="Arial" w:hAnsi="Arial" w:cs="Arial"/>
          <w:sz w:val="24"/>
          <w:szCs w:val="24"/>
          <w:shd w:val="clear" w:color="auto" w:fill="FFFFFF"/>
        </w:rPr>
        <w:t>.</w:t>
      </w:r>
      <w:r w:rsidR="009E68A6" w:rsidRPr="00AC08AC">
        <w:rPr>
          <w:rFonts w:ascii="Arial" w:hAnsi="Arial" w:cs="Arial"/>
          <w:sz w:val="24"/>
          <w:szCs w:val="24"/>
          <w:shd w:val="clear" w:color="auto" w:fill="FFFFFF"/>
        </w:rPr>
        <w:t xml:space="preserve"> </w:t>
      </w:r>
      <w:r w:rsidR="00AB30E7" w:rsidRPr="00AC08AC">
        <w:rPr>
          <w:rFonts w:ascii="Arial" w:hAnsi="Arial" w:cs="Arial"/>
          <w:sz w:val="24"/>
          <w:szCs w:val="24"/>
          <w:shd w:val="clear" w:color="auto" w:fill="FFFFFF"/>
        </w:rPr>
        <w:t>The</w:t>
      </w:r>
      <w:r w:rsidR="003E17F1" w:rsidRPr="00AC08AC">
        <w:rPr>
          <w:rFonts w:ascii="Arial" w:hAnsi="Arial" w:cs="Arial"/>
          <w:sz w:val="24"/>
          <w:szCs w:val="24"/>
          <w:shd w:val="clear" w:color="auto" w:fill="FFFFFF"/>
        </w:rPr>
        <w:t xml:space="preserve"> following section </w:t>
      </w:r>
      <w:r w:rsidR="00B859E5" w:rsidRPr="00AC08AC">
        <w:rPr>
          <w:rFonts w:ascii="Arial" w:hAnsi="Arial" w:cs="Arial"/>
          <w:sz w:val="24"/>
          <w:szCs w:val="24"/>
          <w:shd w:val="clear" w:color="auto" w:fill="FFFFFF"/>
        </w:rPr>
        <w:t>will begin with an analysis by establishing the Actus reus, a legal concept that refers to the culpable action of "appropriating property belonging to another."  It is imperative to ascertain the authenticity of the assertion</w:t>
      </w:r>
      <w:r w:rsidR="00A2706B" w:rsidRPr="00AC08AC">
        <w:rPr>
          <w:rFonts w:ascii="Arial" w:hAnsi="Arial" w:cs="Arial"/>
          <w:sz w:val="24"/>
          <w:szCs w:val="24"/>
          <w:shd w:val="clear" w:color="auto" w:fill="FFFFFF"/>
        </w:rPr>
        <w:t>,</w:t>
      </w:r>
      <w:r w:rsidR="00B859E5" w:rsidRPr="00AC08AC">
        <w:rPr>
          <w:rFonts w:ascii="Arial" w:hAnsi="Arial" w:cs="Arial"/>
          <w:sz w:val="24"/>
          <w:szCs w:val="24"/>
          <w:shd w:val="clear" w:color="auto" w:fill="FFFFFF"/>
        </w:rPr>
        <w:t xml:space="preserve"> that the aforementioned property has been procured in a legal manner and is presently held by a distinct </w:t>
      </w:r>
      <w:r w:rsidR="004E64DE" w:rsidRPr="00AC08AC">
        <w:rPr>
          <w:rFonts w:ascii="Arial" w:hAnsi="Arial" w:cs="Arial"/>
          <w:sz w:val="24"/>
          <w:szCs w:val="24"/>
          <w:shd w:val="clear" w:color="auto" w:fill="FFFFFF"/>
        </w:rPr>
        <w:t>individual. To</w:t>
      </w:r>
      <w:r w:rsidR="00F72347" w:rsidRPr="00AC08AC">
        <w:rPr>
          <w:rFonts w:ascii="Arial" w:hAnsi="Arial" w:cs="Arial"/>
          <w:sz w:val="24"/>
          <w:szCs w:val="24"/>
          <w:shd w:val="clear" w:color="auto" w:fill="FFFFFF"/>
        </w:rPr>
        <w:t xml:space="preserve"> achieve a thorough comprehension of the offence in question, it is essential to subsequently analyse the relevant legislation.</w:t>
      </w:r>
      <w:r w:rsidR="00761307" w:rsidRPr="00AC08AC">
        <w:rPr>
          <w:rFonts w:ascii="Arial" w:hAnsi="Arial" w:cs="Arial"/>
          <w:sz w:val="24"/>
          <w:szCs w:val="24"/>
          <w:shd w:val="clear" w:color="auto" w:fill="FFFFFF"/>
        </w:rPr>
        <w:t xml:space="preserve"> </w:t>
      </w:r>
      <w:r w:rsidR="00C96D04" w:rsidRPr="00AC08AC">
        <w:rPr>
          <w:rFonts w:ascii="Arial" w:hAnsi="Arial" w:cs="Arial"/>
          <w:sz w:val="24"/>
          <w:szCs w:val="24"/>
          <w:shd w:val="clear" w:color="auto" w:fill="FFFFFF"/>
        </w:rPr>
        <w:t xml:space="preserve">As stated under </w:t>
      </w:r>
      <w:r w:rsidR="006D0F6C" w:rsidRPr="00AC08AC">
        <w:rPr>
          <w:rFonts w:ascii="Arial" w:hAnsi="Arial" w:cs="Arial"/>
          <w:i/>
          <w:iCs/>
          <w:sz w:val="24"/>
          <w:szCs w:val="24"/>
          <w:shd w:val="clear" w:color="auto" w:fill="FFFFFF"/>
        </w:rPr>
        <w:t xml:space="preserve">Appropriate- S.3(1) of the Theft Act </w:t>
      </w:r>
      <w:r w:rsidR="00E15561" w:rsidRPr="00AC08AC">
        <w:rPr>
          <w:rFonts w:ascii="Arial" w:hAnsi="Arial" w:cs="Arial"/>
          <w:sz w:val="24"/>
          <w:szCs w:val="24"/>
          <w:shd w:val="clear" w:color="auto" w:fill="FFFFFF"/>
        </w:rPr>
        <w:t xml:space="preserve">“ (1)Any assumption by a person of the rights of an owner amounts to an appropriation, and this includes, where he has come by the property (innocently or not) without stealing it, any later assumption of a right to it by keeping or dealing with it as </w:t>
      </w:r>
      <w:r w:rsidR="00761307" w:rsidRPr="00AC08AC">
        <w:rPr>
          <w:rFonts w:ascii="Arial" w:hAnsi="Arial" w:cs="Arial"/>
          <w:sz w:val="24"/>
          <w:szCs w:val="24"/>
          <w:shd w:val="clear" w:color="auto" w:fill="FFFFFF"/>
        </w:rPr>
        <w:t xml:space="preserve">the </w:t>
      </w:r>
      <w:r w:rsidR="00E15561" w:rsidRPr="00AC08AC">
        <w:rPr>
          <w:rFonts w:ascii="Arial" w:hAnsi="Arial" w:cs="Arial"/>
          <w:sz w:val="24"/>
          <w:szCs w:val="24"/>
          <w:shd w:val="clear" w:color="auto" w:fill="FFFFFF"/>
        </w:rPr>
        <w:t>owner</w:t>
      </w:r>
      <w:r w:rsidR="007869FF" w:rsidRPr="00AC08AC">
        <w:rPr>
          <w:rFonts w:ascii="Arial" w:hAnsi="Arial" w:cs="Arial"/>
          <w:sz w:val="24"/>
          <w:szCs w:val="24"/>
        </w:rPr>
        <w:t xml:space="preserve"> (Participation, no date)</w:t>
      </w:r>
      <w:r w:rsidR="00761307" w:rsidRPr="00AC08AC">
        <w:rPr>
          <w:rFonts w:ascii="Arial" w:hAnsi="Arial" w:cs="Arial"/>
          <w:sz w:val="24"/>
          <w:szCs w:val="24"/>
        </w:rPr>
        <w:t xml:space="preserve">. </w:t>
      </w:r>
      <w:r w:rsidR="00E0453B" w:rsidRPr="00AC08AC">
        <w:rPr>
          <w:rFonts w:ascii="Arial" w:hAnsi="Arial" w:cs="Arial"/>
          <w:sz w:val="24"/>
          <w:szCs w:val="24"/>
        </w:rPr>
        <w:t>Conversely,</w:t>
      </w:r>
      <w:r w:rsidR="00E0453B" w:rsidRPr="00AC08AC">
        <w:rPr>
          <w:rFonts w:ascii="Arial" w:hAnsi="Arial" w:cs="Arial"/>
          <w:sz w:val="24"/>
          <w:szCs w:val="24"/>
          <w:shd w:val="clear" w:color="auto" w:fill="FFFFFF"/>
        </w:rPr>
        <w:t xml:space="preserve"> the</w:t>
      </w:r>
      <w:r w:rsidR="004A3333" w:rsidRPr="00AC08AC">
        <w:rPr>
          <w:rFonts w:ascii="Arial" w:hAnsi="Arial" w:cs="Arial"/>
          <w:sz w:val="24"/>
          <w:szCs w:val="24"/>
          <w:shd w:val="clear" w:color="auto" w:fill="FFFFFF"/>
        </w:rPr>
        <w:t xml:space="preserve"> presence of evidence demonstrating appropriation and establishing ownership by another party is crucial in substantiating the charge of </w:t>
      </w:r>
      <w:r w:rsidR="007827ED" w:rsidRPr="00AC08AC">
        <w:rPr>
          <w:rFonts w:ascii="Arial" w:hAnsi="Arial" w:cs="Arial"/>
          <w:sz w:val="24"/>
          <w:szCs w:val="24"/>
          <w:shd w:val="clear" w:color="auto" w:fill="FFFFFF"/>
        </w:rPr>
        <w:t xml:space="preserve">theft. </w:t>
      </w:r>
      <w:r w:rsidR="00056CCB" w:rsidRPr="00AC08AC">
        <w:rPr>
          <w:rFonts w:ascii="Arial" w:hAnsi="Arial" w:cs="Arial"/>
          <w:sz w:val="24"/>
          <w:szCs w:val="24"/>
          <w:shd w:val="clear" w:color="auto" w:fill="FFFFFF"/>
        </w:rPr>
        <w:t xml:space="preserve">In particular, is whether they presume the entirety of the rights or merely a limited portion </w:t>
      </w:r>
      <w:r w:rsidR="00951AA3" w:rsidRPr="00AC08AC">
        <w:rPr>
          <w:rFonts w:ascii="Arial" w:hAnsi="Arial" w:cs="Arial"/>
          <w:sz w:val="24"/>
          <w:szCs w:val="24"/>
          <w:shd w:val="clear" w:color="auto" w:fill="FFFFFF"/>
        </w:rPr>
        <w:t>thereof. To elaborate,</w:t>
      </w:r>
      <w:r w:rsidR="00236DFA" w:rsidRPr="00AC08AC">
        <w:rPr>
          <w:rFonts w:ascii="Arial" w:hAnsi="Arial" w:cs="Arial"/>
          <w:sz w:val="24"/>
          <w:szCs w:val="24"/>
          <w:shd w:val="clear" w:color="auto" w:fill="FFFFFF"/>
        </w:rPr>
        <w:t xml:space="preserve"> it is not necessary for them to assume all the rights, rather, they only need to assume one of the rights. The act of assuming a singular entitlement to property is commonly regarded as an act of appropriation.</w:t>
      </w:r>
      <w:r w:rsidR="0045399C" w:rsidRPr="00AC08AC">
        <w:rPr>
          <w:rFonts w:ascii="Arial" w:hAnsi="Arial" w:cs="Arial"/>
          <w:sz w:val="24"/>
          <w:szCs w:val="24"/>
        </w:rPr>
        <w:t xml:space="preserve"> </w:t>
      </w:r>
      <w:r w:rsidR="0045399C" w:rsidRPr="00AC08AC">
        <w:rPr>
          <w:rFonts w:ascii="Arial" w:hAnsi="Arial" w:cs="Arial"/>
          <w:sz w:val="24"/>
          <w:szCs w:val="24"/>
          <w:shd w:val="clear" w:color="auto" w:fill="FFFFFF"/>
        </w:rPr>
        <w:t xml:space="preserve">However, </w:t>
      </w:r>
      <w:r w:rsidR="00B14AD7" w:rsidRPr="00AC08AC">
        <w:rPr>
          <w:rFonts w:ascii="Arial" w:hAnsi="Arial" w:cs="Arial"/>
          <w:sz w:val="24"/>
          <w:szCs w:val="24"/>
          <w:shd w:val="clear" w:color="auto" w:fill="FFFFFF"/>
        </w:rPr>
        <w:t xml:space="preserve">for </w:t>
      </w:r>
      <w:r w:rsidR="0045399C" w:rsidRPr="00AC08AC">
        <w:rPr>
          <w:rFonts w:ascii="Arial" w:hAnsi="Arial" w:cs="Arial"/>
          <w:sz w:val="24"/>
          <w:szCs w:val="24"/>
          <w:shd w:val="clear" w:color="auto" w:fill="FFFFFF"/>
        </w:rPr>
        <w:t>appropriation, it is imperative for individuals to possess the property in question</w:t>
      </w:r>
      <w:r w:rsidR="00E32A39" w:rsidRPr="00AC08AC">
        <w:rPr>
          <w:rFonts w:ascii="Arial" w:hAnsi="Arial" w:cs="Arial"/>
          <w:sz w:val="24"/>
          <w:szCs w:val="24"/>
        </w:rPr>
        <w:t xml:space="preserve"> </w:t>
      </w:r>
      <w:r w:rsidR="00E32A39" w:rsidRPr="00AC08AC">
        <w:rPr>
          <w:rFonts w:ascii="Arial" w:hAnsi="Arial" w:cs="Arial"/>
          <w:sz w:val="24"/>
          <w:szCs w:val="24"/>
        </w:rPr>
        <w:t>(</w:t>
      </w:r>
      <w:r w:rsidR="00E32A39" w:rsidRPr="00AC08AC">
        <w:rPr>
          <w:rFonts w:ascii="Arial" w:hAnsi="Arial" w:cs="Arial"/>
          <w:i/>
          <w:iCs/>
          <w:sz w:val="24"/>
          <w:szCs w:val="24"/>
        </w:rPr>
        <w:t>UWTSD Moodle 2022/23</w:t>
      </w:r>
      <w:r w:rsidR="00E32A39" w:rsidRPr="00AC08AC">
        <w:rPr>
          <w:rFonts w:ascii="Arial" w:hAnsi="Arial" w:cs="Arial"/>
          <w:sz w:val="24"/>
          <w:szCs w:val="24"/>
        </w:rPr>
        <w:t>, no date b)</w:t>
      </w:r>
      <w:r w:rsidR="00E32A39" w:rsidRPr="00AC08AC">
        <w:rPr>
          <w:rFonts w:ascii="Arial" w:hAnsi="Arial" w:cs="Arial"/>
          <w:sz w:val="24"/>
          <w:szCs w:val="24"/>
        </w:rPr>
        <w:t>.</w:t>
      </w:r>
      <w:r w:rsidR="00026454" w:rsidRPr="00AC08AC">
        <w:rPr>
          <w:rFonts w:ascii="Arial" w:hAnsi="Arial" w:cs="Arial"/>
          <w:sz w:val="24"/>
          <w:szCs w:val="24"/>
          <w:shd w:val="clear" w:color="auto" w:fill="FFFFFF"/>
        </w:rPr>
        <w:t xml:space="preserve">In the case of </w:t>
      </w:r>
      <w:r w:rsidR="00825356" w:rsidRPr="00AC08AC">
        <w:rPr>
          <w:rFonts w:ascii="Arial" w:hAnsi="Arial" w:cs="Arial"/>
          <w:i/>
          <w:iCs/>
          <w:sz w:val="24"/>
          <w:szCs w:val="24"/>
        </w:rPr>
        <w:t>R v Morris</w:t>
      </w:r>
      <w:r w:rsidR="00825356" w:rsidRPr="00AC08AC">
        <w:rPr>
          <w:rFonts w:ascii="Arial" w:hAnsi="Arial" w:cs="Arial"/>
          <w:sz w:val="24"/>
          <w:szCs w:val="24"/>
        </w:rPr>
        <w:t xml:space="preserve"> [1984]  for example,  t</w:t>
      </w:r>
      <w:r w:rsidR="00026454" w:rsidRPr="00AC08AC">
        <w:rPr>
          <w:rFonts w:ascii="Arial" w:hAnsi="Arial" w:cs="Arial"/>
          <w:sz w:val="24"/>
          <w:szCs w:val="24"/>
          <w:shd w:val="clear" w:color="auto" w:fill="FFFFFF"/>
        </w:rPr>
        <w:t xml:space="preserve">he appeal has been dismissed on the grounds that the assumption of certain rights by an individual is deemed adequate to establish the act of </w:t>
      </w:r>
      <w:r w:rsidR="00873A4E" w:rsidRPr="00AC08AC">
        <w:rPr>
          <w:rFonts w:ascii="Arial" w:hAnsi="Arial" w:cs="Arial"/>
          <w:sz w:val="24"/>
          <w:szCs w:val="24"/>
          <w:shd w:val="clear" w:color="auto" w:fill="FFFFFF"/>
        </w:rPr>
        <w:t>appropriation. As</w:t>
      </w:r>
      <w:r w:rsidR="003C03DD" w:rsidRPr="00AC08AC">
        <w:rPr>
          <w:rFonts w:ascii="Arial" w:hAnsi="Arial" w:cs="Arial"/>
          <w:sz w:val="24"/>
          <w:szCs w:val="24"/>
          <w:shd w:val="clear" w:color="auto" w:fill="FFFFFF"/>
        </w:rPr>
        <w:t xml:space="preserve"> noted under </w:t>
      </w:r>
      <w:r w:rsidR="003C03DD" w:rsidRPr="00AC08AC">
        <w:rPr>
          <w:rFonts w:ascii="Arial" w:hAnsi="Arial" w:cs="Arial"/>
          <w:i/>
          <w:iCs/>
          <w:sz w:val="24"/>
          <w:szCs w:val="24"/>
          <w:shd w:val="clear" w:color="auto" w:fill="FFFFFF"/>
        </w:rPr>
        <w:t>S.4(1) of the Theft Act -</w:t>
      </w:r>
      <w:r w:rsidR="003C03DD" w:rsidRPr="00AC08AC">
        <w:rPr>
          <w:rFonts w:ascii="Arial" w:hAnsi="Arial" w:cs="Arial"/>
          <w:sz w:val="24"/>
          <w:szCs w:val="24"/>
          <w:shd w:val="clear" w:color="auto" w:fill="FFFFFF"/>
        </w:rPr>
        <w:t>‘’(1)“Property” includes money and all other property, real or personal, including things in action and other intangible property</w:t>
      </w:r>
      <w:r w:rsidR="00FF39CB" w:rsidRPr="00AC08AC">
        <w:rPr>
          <w:rFonts w:ascii="Arial" w:hAnsi="Arial" w:cs="Arial"/>
          <w:sz w:val="24"/>
          <w:szCs w:val="24"/>
          <w:shd w:val="clear" w:color="auto" w:fill="FFFFFF"/>
        </w:rPr>
        <w:t>”</w:t>
      </w:r>
      <w:r w:rsidR="00444C02" w:rsidRPr="00AC08AC">
        <w:rPr>
          <w:rFonts w:ascii="Arial" w:hAnsi="Arial" w:cs="Arial"/>
          <w:sz w:val="24"/>
          <w:szCs w:val="24"/>
          <w:shd w:val="clear" w:color="auto" w:fill="FFFFFF"/>
        </w:rPr>
        <w:t xml:space="preserve"> </w:t>
      </w:r>
      <w:r w:rsidR="00444C02" w:rsidRPr="00AC08AC">
        <w:rPr>
          <w:rFonts w:ascii="Arial" w:hAnsi="Arial" w:cs="Arial"/>
          <w:sz w:val="24"/>
          <w:szCs w:val="24"/>
        </w:rPr>
        <w:t>(Participation, no date b).</w:t>
      </w:r>
      <w:r w:rsidR="00873A4E" w:rsidRPr="00AC08AC">
        <w:rPr>
          <w:rFonts w:ascii="Arial" w:hAnsi="Arial" w:cs="Arial"/>
          <w:sz w:val="24"/>
          <w:szCs w:val="24"/>
        </w:rPr>
        <w:t xml:space="preserve"> </w:t>
      </w:r>
      <w:r w:rsidR="009B2A9B" w:rsidRPr="00AC08AC">
        <w:rPr>
          <w:rFonts w:ascii="Arial" w:hAnsi="Arial" w:cs="Arial"/>
          <w:sz w:val="24"/>
          <w:szCs w:val="24"/>
          <w:shd w:val="clear" w:color="auto" w:fill="FFFFFF"/>
        </w:rPr>
        <w:t xml:space="preserve">With this in </w:t>
      </w:r>
      <w:r w:rsidR="00D84D4F" w:rsidRPr="00AC08AC">
        <w:rPr>
          <w:rFonts w:ascii="Arial" w:hAnsi="Arial" w:cs="Arial"/>
          <w:sz w:val="24"/>
          <w:szCs w:val="24"/>
          <w:shd w:val="clear" w:color="auto" w:fill="FFFFFF"/>
        </w:rPr>
        <w:t xml:space="preserve">mind, the subsequent criteria must be </w:t>
      </w:r>
      <w:r w:rsidR="00873A4E" w:rsidRPr="00AC08AC">
        <w:rPr>
          <w:rFonts w:ascii="Arial" w:hAnsi="Arial" w:cs="Arial"/>
          <w:sz w:val="24"/>
          <w:szCs w:val="24"/>
          <w:shd w:val="clear" w:color="auto" w:fill="FFFFFF"/>
        </w:rPr>
        <w:t>identified.</w:t>
      </w:r>
      <w:r w:rsidR="00873A4E" w:rsidRPr="00AC08AC">
        <w:rPr>
          <w:rFonts w:ascii="Arial" w:hAnsi="Arial" w:cs="Arial"/>
          <w:i/>
          <w:iCs/>
          <w:sz w:val="24"/>
          <w:szCs w:val="24"/>
          <w:shd w:val="clear" w:color="auto" w:fill="FFFFFF"/>
        </w:rPr>
        <w:t xml:space="preserve"> Under</w:t>
      </w:r>
      <w:r w:rsidR="001559C0" w:rsidRPr="00AC08AC">
        <w:rPr>
          <w:rFonts w:ascii="Arial" w:hAnsi="Arial" w:cs="Arial"/>
          <w:i/>
          <w:iCs/>
          <w:sz w:val="24"/>
          <w:szCs w:val="24"/>
          <w:shd w:val="clear" w:color="auto" w:fill="FFFFFF"/>
        </w:rPr>
        <w:t xml:space="preserve"> </w:t>
      </w:r>
      <w:r w:rsidR="00BB3B63" w:rsidRPr="00AC08AC">
        <w:rPr>
          <w:rFonts w:ascii="Arial" w:hAnsi="Arial" w:cs="Arial"/>
          <w:i/>
          <w:iCs/>
          <w:sz w:val="24"/>
          <w:szCs w:val="24"/>
          <w:shd w:val="clear" w:color="auto" w:fill="FFFFFF"/>
        </w:rPr>
        <w:t xml:space="preserve">S.5(1) of the </w:t>
      </w:r>
      <w:r w:rsidR="00873A4E" w:rsidRPr="00AC08AC">
        <w:rPr>
          <w:rFonts w:ascii="Arial" w:hAnsi="Arial" w:cs="Arial"/>
          <w:i/>
          <w:iCs/>
          <w:sz w:val="24"/>
          <w:szCs w:val="24"/>
          <w:shd w:val="clear" w:color="auto" w:fill="FFFFFF"/>
        </w:rPr>
        <w:t>TA</w:t>
      </w:r>
      <w:r w:rsidR="00BB3B63" w:rsidRPr="00AC08AC">
        <w:rPr>
          <w:rFonts w:ascii="Arial" w:hAnsi="Arial" w:cs="Arial"/>
          <w:sz w:val="24"/>
          <w:szCs w:val="24"/>
          <w:shd w:val="clear" w:color="auto" w:fill="FFFFFF"/>
        </w:rPr>
        <w:t xml:space="preserve"> – </w:t>
      </w:r>
      <w:r w:rsidR="00BB3B63" w:rsidRPr="00AC08AC">
        <w:rPr>
          <w:rFonts w:ascii="Arial" w:hAnsi="Arial" w:cs="Arial"/>
          <w:i/>
          <w:iCs/>
          <w:sz w:val="24"/>
          <w:szCs w:val="24"/>
          <w:shd w:val="clear" w:color="auto" w:fill="FFFFFF"/>
        </w:rPr>
        <w:t>Belonging to another;</w:t>
      </w:r>
      <w:r w:rsidR="00BB3B63" w:rsidRPr="00AC08AC">
        <w:rPr>
          <w:rFonts w:ascii="Arial" w:hAnsi="Arial" w:cs="Arial"/>
          <w:sz w:val="24"/>
          <w:szCs w:val="24"/>
          <w:shd w:val="clear" w:color="auto" w:fill="FFFFFF"/>
        </w:rPr>
        <w:t xml:space="preserve"> ‘’(1)Property shall be regarded as belonging to any person having possession or control of it, or having in </w:t>
      </w:r>
      <w:r w:rsidR="00BB3B63" w:rsidRPr="00AC08AC">
        <w:rPr>
          <w:rFonts w:ascii="Arial" w:hAnsi="Arial" w:cs="Arial"/>
          <w:sz w:val="24"/>
          <w:szCs w:val="24"/>
          <w:shd w:val="clear" w:color="auto" w:fill="FFFFFF"/>
        </w:rPr>
        <w:lastRenderedPageBreak/>
        <w:t>it any proprietary right or interest (not being an equitable interest arising only from an agreement to transfer or grant an interest)</w:t>
      </w:r>
      <w:r w:rsidR="009B37E6" w:rsidRPr="00AC08AC">
        <w:rPr>
          <w:rFonts w:ascii="Arial" w:hAnsi="Arial" w:cs="Arial"/>
          <w:sz w:val="24"/>
          <w:szCs w:val="24"/>
          <w:shd w:val="clear" w:color="auto" w:fill="FFFFFF"/>
        </w:rPr>
        <w:t>.</w:t>
      </w:r>
      <w:r w:rsidR="00EF5820" w:rsidRPr="00AC08AC">
        <w:rPr>
          <w:rFonts w:ascii="Arial" w:hAnsi="Arial" w:cs="Arial"/>
          <w:sz w:val="24"/>
          <w:szCs w:val="24"/>
          <w:shd w:val="clear" w:color="auto" w:fill="FFFFFF"/>
        </w:rPr>
        <w:t xml:space="preserve"> </w:t>
      </w:r>
      <w:r w:rsidR="00BB3B63" w:rsidRPr="00AC08AC">
        <w:rPr>
          <w:rFonts w:ascii="Arial" w:hAnsi="Arial" w:cs="Arial"/>
          <w:sz w:val="24"/>
          <w:szCs w:val="24"/>
          <w:shd w:val="clear" w:color="auto" w:fill="FFFFFF"/>
        </w:rPr>
        <w:t xml:space="preserve">(2)Where property is subject to a trust, the persons to whom it belongs shall be regarded as including any person having a right to enforce the trust, and an intention to defeat the trust shall be regarded accordingly as an intention to deprive of the property any person having that </w:t>
      </w:r>
      <w:r w:rsidR="005F1F49" w:rsidRPr="00AC08AC">
        <w:rPr>
          <w:rFonts w:ascii="Arial" w:hAnsi="Arial" w:cs="Arial"/>
          <w:sz w:val="24"/>
          <w:szCs w:val="24"/>
          <w:shd w:val="clear" w:color="auto" w:fill="FFFFFF"/>
        </w:rPr>
        <w:t>right’’. Another</w:t>
      </w:r>
      <w:r w:rsidR="00DF270E" w:rsidRPr="00AC08AC">
        <w:rPr>
          <w:rFonts w:ascii="Arial" w:hAnsi="Arial" w:cs="Arial"/>
          <w:sz w:val="24"/>
          <w:szCs w:val="24"/>
          <w:shd w:val="clear" w:color="auto" w:fill="FFFFFF"/>
        </w:rPr>
        <w:t xml:space="preserve"> aspect that necessitates verification is the notion of Men's Rea, which refers to the cognitive state or consciousness of responsibility in relation to criminal behaviour, as distinguished from the mere act of participating in unlawful conduct. </w:t>
      </w:r>
      <w:r w:rsidR="00FB0742" w:rsidRPr="00AC08AC">
        <w:rPr>
          <w:rFonts w:ascii="Arial" w:hAnsi="Arial" w:cs="Arial"/>
          <w:sz w:val="24"/>
          <w:szCs w:val="24"/>
          <w:shd w:val="clear" w:color="auto" w:fill="FFFFFF"/>
        </w:rPr>
        <w:t xml:space="preserve">Then, </w:t>
      </w:r>
      <w:r w:rsidR="005D681B" w:rsidRPr="00AC08AC">
        <w:rPr>
          <w:rFonts w:ascii="Arial" w:hAnsi="Arial" w:cs="Arial"/>
          <w:i/>
          <w:iCs/>
          <w:sz w:val="24"/>
          <w:szCs w:val="24"/>
          <w:shd w:val="clear" w:color="auto" w:fill="FFFFFF"/>
        </w:rPr>
        <w:t xml:space="preserve">S.2(1) of the </w:t>
      </w:r>
      <w:r w:rsidR="005F1F49" w:rsidRPr="00AC08AC">
        <w:rPr>
          <w:rFonts w:ascii="Arial" w:hAnsi="Arial" w:cs="Arial"/>
          <w:i/>
          <w:iCs/>
          <w:sz w:val="24"/>
          <w:szCs w:val="24"/>
          <w:shd w:val="clear" w:color="auto" w:fill="FFFFFF"/>
        </w:rPr>
        <w:t xml:space="preserve">TA </w:t>
      </w:r>
      <w:r w:rsidR="00DF270E" w:rsidRPr="00AC08AC">
        <w:rPr>
          <w:rFonts w:ascii="Arial" w:hAnsi="Arial" w:cs="Arial"/>
          <w:i/>
          <w:iCs/>
          <w:sz w:val="24"/>
          <w:szCs w:val="24"/>
          <w:shd w:val="clear" w:color="auto" w:fill="FFFFFF"/>
        </w:rPr>
        <w:t>Reads as follows;</w:t>
      </w:r>
    </w:p>
    <w:p w14:paraId="30813A4F" w14:textId="161BB926" w:rsidR="00992870" w:rsidRPr="00AC08AC" w:rsidRDefault="00992870" w:rsidP="00992870">
      <w:pPr>
        <w:pStyle w:val="ListParagraph"/>
        <w:numPr>
          <w:ilvl w:val="0"/>
          <w:numId w:val="15"/>
        </w:numPr>
        <w:spacing w:before="240"/>
        <w:rPr>
          <w:rFonts w:ascii="Arial" w:hAnsi="Arial" w:cs="Arial"/>
          <w:shd w:val="clear" w:color="auto" w:fill="FFFFFF"/>
        </w:rPr>
      </w:pPr>
      <w:r w:rsidRPr="00AC08AC">
        <w:rPr>
          <w:rFonts w:ascii="Arial" w:hAnsi="Arial" w:cs="Arial"/>
          <w:shd w:val="clear" w:color="auto" w:fill="FFFFFF"/>
        </w:rPr>
        <w:t xml:space="preserve">A person’s </w:t>
      </w:r>
      <w:r w:rsidR="00C72C04" w:rsidRPr="00AC08AC">
        <w:rPr>
          <w:rFonts w:ascii="Arial" w:hAnsi="Arial" w:cs="Arial"/>
          <w:shd w:val="clear" w:color="auto" w:fill="FFFFFF"/>
        </w:rPr>
        <w:t>appropriation</w:t>
      </w:r>
      <w:r w:rsidRPr="00AC08AC">
        <w:rPr>
          <w:rFonts w:ascii="Arial" w:hAnsi="Arial" w:cs="Arial"/>
          <w:shd w:val="clear" w:color="auto" w:fill="FFFFFF"/>
        </w:rPr>
        <w:t xml:space="preserve"> of property belonging to another is not to be regarded as dishonest.</w:t>
      </w:r>
    </w:p>
    <w:p w14:paraId="7FCB555A" w14:textId="189EB997" w:rsidR="006D0F6C" w:rsidRPr="00AC08AC" w:rsidRDefault="00992870" w:rsidP="00DD1A67">
      <w:pPr>
        <w:pStyle w:val="ListParagraph"/>
        <w:spacing w:before="240"/>
        <w:ind w:left="1080"/>
        <w:rPr>
          <w:rFonts w:ascii="Arial" w:hAnsi="Arial" w:cs="Arial"/>
          <w:shd w:val="clear" w:color="auto" w:fill="FFFFFF"/>
        </w:rPr>
      </w:pPr>
      <w:r w:rsidRPr="00AC08AC">
        <w:rPr>
          <w:rFonts w:ascii="Arial" w:hAnsi="Arial" w:cs="Arial"/>
          <w:shd w:val="clear" w:color="auto" w:fill="FFFFFF"/>
        </w:rPr>
        <w:t xml:space="preserve">(a)If he </w:t>
      </w:r>
      <w:r w:rsidR="00F27E36" w:rsidRPr="00AC08AC">
        <w:rPr>
          <w:rFonts w:ascii="Arial" w:hAnsi="Arial" w:cs="Arial"/>
          <w:shd w:val="clear" w:color="auto" w:fill="FFFFFF"/>
        </w:rPr>
        <w:t>appropriates</w:t>
      </w:r>
      <w:r w:rsidRPr="00AC08AC">
        <w:rPr>
          <w:rFonts w:ascii="Arial" w:hAnsi="Arial" w:cs="Arial"/>
          <w:shd w:val="clear" w:color="auto" w:fill="FFFFFF"/>
        </w:rPr>
        <w:t xml:space="preserve"> </w:t>
      </w:r>
      <w:r w:rsidR="00F27E36" w:rsidRPr="00AC08AC">
        <w:rPr>
          <w:rFonts w:ascii="Arial" w:hAnsi="Arial" w:cs="Arial"/>
          <w:shd w:val="clear" w:color="auto" w:fill="FFFFFF"/>
        </w:rPr>
        <w:t xml:space="preserve">the property in the belief that he has in law the right to deprive </w:t>
      </w:r>
      <w:r w:rsidR="00C72C04" w:rsidRPr="00AC08AC">
        <w:rPr>
          <w:rFonts w:ascii="Arial" w:hAnsi="Arial" w:cs="Arial"/>
          <w:shd w:val="clear" w:color="auto" w:fill="FFFFFF"/>
        </w:rPr>
        <w:t>others</w:t>
      </w:r>
      <w:r w:rsidR="00F27E36" w:rsidRPr="00AC08AC">
        <w:rPr>
          <w:rFonts w:ascii="Arial" w:hAnsi="Arial" w:cs="Arial"/>
          <w:shd w:val="clear" w:color="auto" w:fill="FFFFFF"/>
        </w:rPr>
        <w:t xml:space="preserve"> of </w:t>
      </w:r>
      <w:r w:rsidR="00C72C04" w:rsidRPr="00AC08AC">
        <w:rPr>
          <w:rFonts w:ascii="Arial" w:hAnsi="Arial" w:cs="Arial"/>
          <w:shd w:val="clear" w:color="auto" w:fill="FFFFFF"/>
        </w:rPr>
        <w:t>it, on</w:t>
      </w:r>
      <w:r w:rsidR="00DD1A67" w:rsidRPr="00AC08AC">
        <w:rPr>
          <w:rFonts w:ascii="Arial" w:hAnsi="Arial" w:cs="Arial"/>
          <w:shd w:val="clear" w:color="auto" w:fill="FFFFFF"/>
        </w:rPr>
        <w:t xml:space="preserve"> behalf of himself or a third </w:t>
      </w:r>
      <w:r w:rsidR="00C72C04" w:rsidRPr="00AC08AC">
        <w:rPr>
          <w:rFonts w:ascii="Arial" w:hAnsi="Arial" w:cs="Arial"/>
          <w:shd w:val="clear" w:color="auto" w:fill="FFFFFF"/>
        </w:rPr>
        <w:t>person</w:t>
      </w:r>
      <w:r w:rsidR="00B81365" w:rsidRPr="00AC08AC">
        <w:rPr>
          <w:rFonts w:ascii="Arial" w:hAnsi="Arial" w:cs="Arial"/>
          <w:shd w:val="clear" w:color="auto" w:fill="FFFFFF"/>
        </w:rPr>
        <w:t>”</w:t>
      </w:r>
    </w:p>
    <w:p w14:paraId="14C41B08" w14:textId="2993B5D5" w:rsidR="00D35D6F" w:rsidRPr="00AC08AC" w:rsidRDefault="00885BCE" w:rsidP="003A5DEC">
      <w:pPr>
        <w:ind w:left="720"/>
        <w:rPr>
          <w:rFonts w:ascii="Arial" w:hAnsi="Arial" w:cs="Arial"/>
          <w:sz w:val="24"/>
          <w:szCs w:val="24"/>
        </w:rPr>
      </w:pPr>
      <w:r w:rsidRPr="00AC08AC">
        <w:rPr>
          <w:rFonts w:ascii="Arial" w:hAnsi="Arial" w:cs="Arial"/>
          <w:sz w:val="24"/>
          <w:szCs w:val="24"/>
          <w:shd w:val="clear" w:color="auto" w:fill="FFFFFF"/>
        </w:rPr>
        <w:t>However, since the term "dishonesty" lacks a clear definition, it becomes necessary to examine common law to determine whether the action was an honest mistake or not.</w:t>
      </w:r>
      <w:r w:rsidR="005A0EDB" w:rsidRPr="00AC08AC">
        <w:rPr>
          <w:rFonts w:ascii="Arial" w:hAnsi="Arial" w:cs="Arial"/>
          <w:sz w:val="24"/>
          <w:szCs w:val="24"/>
          <w:shd w:val="clear" w:color="auto" w:fill="FFFFFF"/>
        </w:rPr>
        <w:t xml:space="preserve"> </w:t>
      </w:r>
      <w:r w:rsidR="00A45BA2" w:rsidRPr="00AC08AC">
        <w:rPr>
          <w:rFonts w:ascii="Arial" w:hAnsi="Arial" w:cs="Arial"/>
          <w:sz w:val="24"/>
          <w:szCs w:val="24"/>
          <w:shd w:val="clear" w:color="auto" w:fill="FFFFFF"/>
        </w:rPr>
        <w:t xml:space="preserve">As demonstrated by </w:t>
      </w:r>
      <w:r w:rsidR="008A564C" w:rsidRPr="00AC08AC">
        <w:rPr>
          <w:rFonts w:ascii="Arial" w:hAnsi="Arial" w:cs="Arial"/>
          <w:sz w:val="24"/>
          <w:szCs w:val="24"/>
          <w:shd w:val="clear" w:color="auto" w:fill="FFFFFF"/>
        </w:rPr>
        <w:t xml:space="preserve">the </w:t>
      </w:r>
      <w:r w:rsidR="00A45BA2" w:rsidRPr="00AC08AC">
        <w:rPr>
          <w:rFonts w:ascii="Arial" w:hAnsi="Arial" w:cs="Arial"/>
          <w:sz w:val="24"/>
          <w:szCs w:val="24"/>
          <w:shd w:val="clear" w:color="auto" w:fill="FFFFFF"/>
        </w:rPr>
        <w:t xml:space="preserve">case </w:t>
      </w:r>
      <w:r w:rsidR="003E54EC" w:rsidRPr="00AC08AC">
        <w:rPr>
          <w:rFonts w:ascii="Arial" w:hAnsi="Arial" w:cs="Arial"/>
          <w:sz w:val="24"/>
          <w:szCs w:val="24"/>
        </w:rPr>
        <w:t>of </w:t>
      </w:r>
      <w:r w:rsidR="003E54EC" w:rsidRPr="00AC08AC">
        <w:rPr>
          <w:rFonts w:ascii="Arial" w:hAnsi="Arial" w:cs="Arial"/>
          <w:i/>
          <w:iCs/>
          <w:sz w:val="24"/>
          <w:szCs w:val="24"/>
        </w:rPr>
        <w:t>Ivey v Genting Casinos</w:t>
      </w:r>
      <w:r w:rsidR="003E54EC" w:rsidRPr="00AC08AC">
        <w:rPr>
          <w:rFonts w:ascii="Arial" w:hAnsi="Arial" w:cs="Arial"/>
          <w:sz w:val="24"/>
          <w:szCs w:val="24"/>
        </w:rPr>
        <w:t xml:space="preserve"> [2018], which was adopted in the case of </w:t>
      </w:r>
      <w:r w:rsidR="003E54EC" w:rsidRPr="00AC08AC">
        <w:rPr>
          <w:rFonts w:ascii="Arial" w:hAnsi="Arial" w:cs="Arial"/>
          <w:i/>
          <w:iCs/>
          <w:sz w:val="24"/>
          <w:szCs w:val="24"/>
        </w:rPr>
        <w:t xml:space="preserve">R v Barton and </w:t>
      </w:r>
      <w:r w:rsidR="003E54EC" w:rsidRPr="00AC08AC">
        <w:rPr>
          <w:rFonts w:ascii="Arial" w:hAnsi="Arial" w:cs="Arial"/>
          <w:i/>
          <w:iCs/>
          <w:sz w:val="24"/>
          <w:szCs w:val="24"/>
        </w:rPr>
        <w:t>B</w:t>
      </w:r>
      <w:r w:rsidR="003E54EC" w:rsidRPr="00AC08AC">
        <w:rPr>
          <w:rFonts w:ascii="Arial" w:hAnsi="Arial" w:cs="Arial"/>
          <w:i/>
          <w:iCs/>
          <w:sz w:val="24"/>
          <w:szCs w:val="24"/>
        </w:rPr>
        <w:t xml:space="preserve">ooth </w:t>
      </w:r>
      <w:r w:rsidR="003E54EC" w:rsidRPr="00AC08AC">
        <w:rPr>
          <w:rFonts w:ascii="Arial" w:hAnsi="Arial" w:cs="Arial"/>
          <w:sz w:val="24"/>
          <w:szCs w:val="24"/>
        </w:rPr>
        <w:t>[2020]</w:t>
      </w:r>
      <w:r w:rsidR="00577231" w:rsidRPr="00AC08AC">
        <w:rPr>
          <w:rFonts w:ascii="Arial" w:hAnsi="Arial" w:cs="Arial"/>
          <w:sz w:val="24"/>
          <w:szCs w:val="24"/>
        </w:rPr>
        <w:t xml:space="preserve"> </w:t>
      </w:r>
      <w:r w:rsidR="00577231" w:rsidRPr="00AC08AC">
        <w:rPr>
          <w:rFonts w:ascii="Arial" w:hAnsi="Arial" w:cs="Arial"/>
          <w:sz w:val="24"/>
          <w:szCs w:val="24"/>
        </w:rPr>
        <w:t>(</w:t>
      </w:r>
      <w:r w:rsidR="00577231" w:rsidRPr="00AC08AC">
        <w:rPr>
          <w:rFonts w:ascii="Arial" w:hAnsi="Arial" w:cs="Arial"/>
          <w:i/>
          <w:iCs/>
          <w:sz w:val="24"/>
          <w:szCs w:val="24"/>
        </w:rPr>
        <w:t>Booth &amp; Anor</w:t>
      </w:r>
      <w:r w:rsidR="00B81365" w:rsidRPr="00AC08AC">
        <w:rPr>
          <w:rFonts w:ascii="Arial" w:hAnsi="Arial" w:cs="Arial"/>
          <w:i/>
          <w:iCs/>
          <w:sz w:val="24"/>
          <w:szCs w:val="24"/>
        </w:rPr>
        <w:t xml:space="preserve"> </w:t>
      </w:r>
      <w:r w:rsidR="00577231" w:rsidRPr="00AC08AC">
        <w:rPr>
          <w:rFonts w:ascii="Arial" w:hAnsi="Arial" w:cs="Arial"/>
          <w:i/>
          <w:iCs/>
          <w:sz w:val="24"/>
          <w:szCs w:val="24"/>
        </w:rPr>
        <w:t>v R. [2020] EWCA Crim 575 (29 April 2020</w:t>
      </w:r>
      <w:r w:rsidR="00577231" w:rsidRPr="00AC08AC">
        <w:rPr>
          <w:rFonts w:ascii="Arial" w:hAnsi="Arial" w:cs="Arial"/>
          <w:sz w:val="24"/>
          <w:szCs w:val="24"/>
        </w:rPr>
        <w:t>)</w:t>
      </w:r>
      <w:r w:rsidR="003E54EC" w:rsidRPr="00AC08AC">
        <w:rPr>
          <w:rFonts w:ascii="Arial" w:hAnsi="Arial" w:cs="Arial"/>
          <w:sz w:val="24"/>
          <w:szCs w:val="24"/>
        </w:rPr>
        <w:t>.</w:t>
      </w:r>
      <w:r w:rsidR="007E1CAE" w:rsidRPr="00AC08AC">
        <w:rPr>
          <w:rFonts w:ascii="Arial" w:hAnsi="Arial" w:cs="Arial"/>
          <w:sz w:val="24"/>
          <w:szCs w:val="24"/>
        </w:rPr>
        <w:t xml:space="preserve"> </w:t>
      </w:r>
      <w:r w:rsidR="00146548" w:rsidRPr="00AC08AC">
        <w:rPr>
          <w:rFonts w:ascii="Arial" w:hAnsi="Arial" w:cs="Arial"/>
          <w:sz w:val="24"/>
          <w:szCs w:val="24"/>
          <w:shd w:val="clear" w:color="auto" w:fill="FFFFFF"/>
        </w:rPr>
        <w:t>Also,</w:t>
      </w:r>
      <w:r w:rsidR="00D91097" w:rsidRPr="00AC08AC">
        <w:rPr>
          <w:rFonts w:ascii="Arial" w:hAnsi="Arial" w:cs="Arial"/>
          <w:sz w:val="24"/>
          <w:szCs w:val="24"/>
          <w:shd w:val="clear" w:color="auto" w:fill="FFFFFF"/>
        </w:rPr>
        <w:t xml:space="preserve"> </w:t>
      </w:r>
      <w:r w:rsidR="00146548" w:rsidRPr="00AC08AC">
        <w:rPr>
          <w:rFonts w:ascii="Arial" w:hAnsi="Arial" w:cs="Arial"/>
          <w:sz w:val="24"/>
          <w:szCs w:val="24"/>
          <w:shd w:val="clear" w:color="auto" w:fill="FFFFFF"/>
        </w:rPr>
        <w:t xml:space="preserve">need to be considered </w:t>
      </w:r>
      <w:r w:rsidR="00D91097" w:rsidRPr="00AC08AC">
        <w:rPr>
          <w:rFonts w:ascii="Arial" w:hAnsi="Arial" w:cs="Arial"/>
          <w:sz w:val="24"/>
          <w:szCs w:val="24"/>
          <w:shd w:val="clear" w:color="auto" w:fill="FFFFFF"/>
        </w:rPr>
        <w:t>the behaviour of the average person and the objective test of what a sensible person would do</w:t>
      </w:r>
      <w:r w:rsidR="00D50C24" w:rsidRPr="00AC08AC">
        <w:rPr>
          <w:rFonts w:ascii="Arial" w:hAnsi="Arial" w:cs="Arial"/>
          <w:sz w:val="24"/>
          <w:szCs w:val="24"/>
          <w:shd w:val="clear" w:color="auto" w:fill="FFFFFF"/>
        </w:rPr>
        <w:t xml:space="preserve">. </w:t>
      </w:r>
      <w:r w:rsidR="00526724" w:rsidRPr="00AC08AC">
        <w:rPr>
          <w:rFonts w:ascii="Arial" w:hAnsi="Arial" w:cs="Arial"/>
          <w:sz w:val="24"/>
          <w:szCs w:val="24"/>
          <w:shd w:val="clear" w:color="auto" w:fill="FFFFFF"/>
        </w:rPr>
        <w:t>To illustrate</w:t>
      </w:r>
      <w:r w:rsidR="00773792" w:rsidRPr="00AC08AC">
        <w:rPr>
          <w:rFonts w:ascii="Arial" w:hAnsi="Arial" w:cs="Arial"/>
          <w:sz w:val="24"/>
          <w:szCs w:val="24"/>
          <w:shd w:val="clear" w:color="auto" w:fill="FFFFFF"/>
        </w:rPr>
        <w:t xml:space="preserve">, </w:t>
      </w:r>
      <w:r w:rsidR="00D50C24" w:rsidRPr="00AC08AC">
        <w:rPr>
          <w:rFonts w:ascii="Arial" w:hAnsi="Arial" w:cs="Arial"/>
          <w:sz w:val="24"/>
          <w:szCs w:val="24"/>
          <w:shd w:val="clear" w:color="auto" w:fill="FFFFFF"/>
        </w:rPr>
        <w:t xml:space="preserve"> </w:t>
      </w:r>
      <w:r w:rsidR="00C13A66" w:rsidRPr="00AC08AC">
        <w:rPr>
          <w:rFonts w:ascii="Arial" w:hAnsi="Arial" w:cs="Arial"/>
          <w:i/>
          <w:iCs/>
          <w:sz w:val="24"/>
          <w:szCs w:val="24"/>
          <w:shd w:val="clear" w:color="auto" w:fill="FFFFFF"/>
        </w:rPr>
        <w:t xml:space="preserve">R </w:t>
      </w:r>
      <w:r w:rsidR="00FA223D" w:rsidRPr="00AC08AC">
        <w:rPr>
          <w:rFonts w:ascii="Arial" w:hAnsi="Arial" w:cs="Arial"/>
          <w:i/>
          <w:iCs/>
          <w:sz w:val="24"/>
          <w:szCs w:val="24"/>
          <w:shd w:val="clear" w:color="auto" w:fill="FFFFFF"/>
        </w:rPr>
        <w:t>v</w:t>
      </w:r>
      <w:r w:rsidR="00C13A66" w:rsidRPr="00AC08AC">
        <w:rPr>
          <w:rFonts w:ascii="Arial" w:hAnsi="Arial" w:cs="Arial"/>
          <w:i/>
          <w:iCs/>
          <w:sz w:val="24"/>
          <w:szCs w:val="24"/>
          <w:shd w:val="clear" w:color="auto" w:fill="FFFFFF"/>
        </w:rPr>
        <w:t xml:space="preserve"> B</w:t>
      </w:r>
      <w:r w:rsidR="00C13A66" w:rsidRPr="00AC08AC">
        <w:rPr>
          <w:rFonts w:ascii="Arial" w:hAnsi="Arial" w:cs="Arial"/>
          <w:sz w:val="24"/>
          <w:szCs w:val="24"/>
          <w:shd w:val="clear" w:color="auto" w:fill="FFFFFF"/>
        </w:rPr>
        <w:t xml:space="preserve"> </w:t>
      </w:r>
      <w:r w:rsidR="00FA223D" w:rsidRPr="00AC08AC">
        <w:rPr>
          <w:rFonts w:ascii="Arial" w:hAnsi="Arial" w:cs="Arial"/>
          <w:sz w:val="24"/>
          <w:szCs w:val="24"/>
          <w:shd w:val="clear" w:color="auto" w:fill="FFFFFF"/>
        </w:rPr>
        <w:t>[</w:t>
      </w:r>
      <w:r w:rsidR="00C13A66" w:rsidRPr="00AC08AC">
        <w:rPr>
          <w:rFonts w:ascii="Arial" w:hAnsi="Arial" w:cs="Arial"/>
          <w:sz w:val="24"/>
          <w:szCs w:val="24"/>
          <w:shd w:val="clear" w:color="auto" w:fill="FFFFFF"/>
        </w:rPr>
        <w:t>2020</w:t>
      </w:r>
      <w:r w:rsidR="00FA223D" w:rsidRPr="00AC08AC">
        <w:rPr>
          <w:rFonts w:ascii="Arial" w:hAnsi="Arial" w:cs="Arial"/>
          <w:sz w:val="24"/>
          <w:szCs w:val="24"/>
          <w:shd w:val="clear" w:color="auto" w:fill="FFFFFF"/>
        </w:rPr>
        <w:t>]</w:t>
      </w:r>
      <w:r w:rsidR="00C13A66" w:rsidRPr="00AC08AC">
        <w:rPr>
          <w:rFonts w:ascii="Arial" w:hAnsi="Arial" w:cs="Arial"/>
          <w:sz w:val="24"/>
          <w:szCs w:val="24"/>
          <w:shd w:val="clear" w:color="auto" w:fill="FFFFFF"/>
        </w:rPr>
        <w:t xml:space="preserve"> – </w:t>
      </w:r>
      <w:r w:rsidR="00526724" w:rsidRPr="00AC08AC">
        <w:rPr>
          <w:rFonts w:ascii="Arial" w:hAnsi="Arial" w:cs="Arial"/>
          <w:sz w:val="24"/>
          <w:szCs w:val="24"/>
          <w:shd w:val="clear" w:color="auto" w:fill="FFFFFF"/>
        </w:rPr>
        <w:t>demonstrates its continued application and relevance in contemporary contexts</w:t>
      </w:r>
      <w:r w:rsidR="00E32A39" w:rsidRPr="00AC08AC">
        <w:rPr>
          <w:rFonts w:ascii="Arial" w:hAnsi="Arial" w:cs="Arial"/>
          <w:sz w:val="24"/>
          <w:szCs w:val="24"/>
          <w:shd w:val="clear" w:color="auto" w:fill="FFFFFF"/>
        </w:rPr>
        <w:t xml:space="preserve"> </w:t>
      </w:r>
      <w:r w:rsidR="00E32A39" w:rsidRPr="00AC08AC">
        <w:rPr>
          <w:rFonts w:ascii="Arial" w:hAnsi="Arial" w:cs="Arial"/>
          <w:sz w:val="24"/>
          <w:szCs w:val="24"/>
        </w:rPr>
        <w:t>(</w:t>
      </w:r>
      <w:r w:rsidR="00E32A39" w:rsidRPr="00AC08AC">
        <w:rPr>
          <w:rFonts w:ascii="Arial" w:hAnsi="Arial" w:cs="Arial"/>
          <w:i/>
          <w:iCs/>
          <w:sz w:val="24"/>
          <w:szCs w:val="24"/>
        </w:rPr>
        <w:t>UWTSD Moodle 2022/23</w:t>
      </w:r>
      <w:r w:rsidR="005A0EDB" w:rsidRPr="00AC08AC">
        <w:rPr>
          <w:rFonts w:ascii="Arial" w:hAnsi="Arial" w:cs="Arial"/>
          <w:i/>
          <w:iCs/>
          <w:sz w:val="24"/>
          <w:szCs w:val="24"/>
        </w:rPr>
        <w:t>:</w:t>
      </w:r>
      <w:r w:rsidR="00E32A39" w:rsidRPr="00AC08AC">
        <w:rPr>
          <w:rFonts w:ascii="Arial" w:hAnsi="Arial" w:cs="Arial"/>
          <w:sz w:val="24"/>
          <w:szCs w:val="24"/>
        </w:rPr>
        <w:t xml:space="preserve"> no date b)</w:t>
      </w:r>
      <w:r w:rsidR="00773792" w:rsidRPr="00AC08AC">
        <w:rPr>
          <w:rFonts w:ascii="Arial" w:hAnsi="Arial" w:cs="Arial"/>
          <w:sz w:val="24"/>
          <w:szCs w:val="24"/>
          <w:shd w:val="clear" w:color="auto" w:fill="FFFFFF"/>
        </w:rPr>
        <w:t>)</w:t>
      </w:r>
      <w:r w:rsidR="00E35665" w:rsidRPr="00AC08AC">
        <w:rPr>
          <w:rFonts w:ascii="Arial" w:hAnsi="Arial" w:cs="Arial"/>
          <w:sz w:val="24"/>
          <w:szCs w:val="24"/>
          <w:shd w:val="clear" w:color="auto" w:fill="FFFFFF"/>
        </w:rPr>
        <w:t>.</w:t>
      </w:r>
      <w:r w:rsidR="0008459E" w:rsidRPr="00AC08AC">
        <w:rPr>
          <w:rFonts w:ascii="Arial" w:hAnsi="Arial" w:cs="Arial"/>
          <w:sz w:val="24"/>
          <w:szCs w:val="24"/>
          <w:shd w:val="clear" w:color="auto" w:fill="FFFFFF"/>
        </w:rPr>
        <w:t>On the whole,</w:t>
      </w:r>
      <w:r w:rsidR="0059315A" w:rsidRPr="00AC08AC">
        <w:rPr>
          <w:rFonts w:ascii="Arial" w:hAnsi="Arial" w:cs="Arial"/>
          <w:sz w:val="24"/>
          <w:szCs w:val="24"/>
          <w:shd w:val="clear" w:color="auto" w:fill="FFFFFF"/>
        </w:rPr>
        <w:t xml:space="preserve"> the defendant may argue</w:t>
      </w:r>
      <w:r w:rsidR="00FF2DFC" w:rsidRPr="00AC08AC">
        <w:rPr>
          <w:rFonts w:ascii="Arial" w:hAnsi="Arial" w:cs="Arial"/>
          <w:sz w:val="24"/>
          <w:szCs w:val="24"/>
          <w:shd w:val="clear" w:color="auto" w:fill="FFFFFF"/>
        </w:rPr>
        <w:t>,</w:t>
      </w:r>
      <w:r w:rsidR="0059315A" w:rsidRPr="00AC08AC">
        <w:rPr>
          <w:rFonts w:ascii="Arial" w:hAnsi="Arial" w:cs="Arial"/>
          <w:sz w:val="24"/>
          <w:szCs w:val="24"/>
          <w:shd w:val="clear" w:color="auto" w:fill="FFFFFF"/>
        </w:rPr>
        <w:t xml:space="preserve"> that although </w:t>
      </w:r>
      <w:r w:rsidR="00202026" w:rsidRPr="00AC08AC">
        <w:rPr>
          <w:rFonts w:ascii="Arial" w:hAnsi="Arial" w:cs="Arial"/>
          <w:sz w:val="24"/>
          <w:szCs w:val="24"/>
          <w:shd w:val="clear" w:color="auto" w:fill="FFFFFF"/>
        </w:rPr>
        <w:t>she had the intent to steal and</w:t>
      </w:r>
      <w:r w:rsidR="00517D5D" w:rsidRPr="00AC08AC">
        <w:rPr>
          <w:rFonts w:ascii="Arial" w:hAnsi="Arial" w:cs="Arial"/>
          <w:sz w:val="24"/>
          <w:szCs w:val="24"/>
          <w:shd w:val="clear" w:color="auto" w:fill="FFFFFF"/>
        </w:rPr>
        <w:t xml:space="preserve"> </w:t>
      </w:r>
      <w:r w:rsidR="00202026" w:rsidRPr="00AC08AC">
        <w:rPr>
          <w:rFonts w:ascii="Arial" w:hAnsi="Arial" w:cs="Arial"/>
          <w:sz w:val="24"/>
          <w:szCs w:val="24"/>
          <w:shd w:val="clear" w:color="auto" w:fill="FFFFFF"/>
        </w:rPr>
        <w:t xml:space="preserve">actually took the </w:t>
      </w:r>
      <w:r w:rsidR="00B650F3" w:rsidRPr="00AC08AC">
        <w:rPr>
          <w:rFonts w:ascii="Arial" w:hAnsi="Arial" w:cs="Arial"/>
          <w:sz w:val="24"/>
          <w:szCs w:val="24"/>
          <w:shd w:val="clear" w:color="auto" w:fill="FFFFFF"/>
        </w:rPr>
        <w:t>property</w:t>
      </w:r>
      <w:r w:rsidR="0059315A" w:rsidRPr="00AC08AC">
        <w:rPr>
          <w:rFonts w:ascii="Arial" w:hAnsi="Arial" w:cs="Arial"/>
          <w:sz w:val="24"/>
          <w:szCs w:val="24"/>
          <w:shd w:val="clear" w:color="auto" w:fill="FFFFFF"/>
        </w:rPr>
        <w:t>, it was n</w:t>
      </w:r>
      <w:r w:rsidR="00202026" w:rsidRPr="00AC08AC">
        <w:rPr>
          <w:rFonts w:ascii="Arial" w:hAnsi="Arial" w:cs="Arial"/>
          <w:sz w:val="24"/>
          <w:szCs w:val="24"/>
          <w:shd w:val="clear" w:color="auto" w:fill="FFFFFF"/>
        </w:rPr>
        <w:t xml:space="preserve">ot theft </w:t>
      </w:r>
      <w:r w:rsidR="0059315A" w:rsidRPr="00AC08AC">
        <w:rPr>
          <w:rFonts w:ascii="Arial" w:hAnsi="Arial" w:cs="Arial"/>
          <w:sz w:val="24"/>
          <w:szCs w:val="24"/>
          <w:shd w:val="clear" w:color="auto" w:fill="FFFFFF"/>
        </w:rPr>
        <w:t xml:space="preserve">because </w:t>
      </w:r>
      <w:r w:rsidR="00922E2C" w:rsidRPr="00AC08AC">
        <w:rPr>
          <w:rFonts w:ascii="Arial" w:hAnsi="Arial" w:cs="Arial"/>
          <w:sz w:val="24"/>
          <w:szCs w:val="24"/>
          <w:shd w:val="clear" w:color="auto" w:fill="FFFFFF"/>
        </w:rPr>
        <w:t xml:space="preserve">she </w:t>
      </w:r>
      <w:r w:rsidR="00352494" w:rsidRPr="00AC08AC">
        <w:rPr>
          <w:rFonts w:ascii="Arial" w:hAnsi="Arial" w:cs="Arial"/>
          <w:sz w:val="24"/>
          <w:szCs w:val="24"/>
          <w:shd w:val="clear" w:color="auto" w:fill="FFFFFF"/>
        </w:rPr>
        <w:t>returned it.</w:t>
      </w:r>
      <w:r w:rsidR="00E32A39" w:rsidRPr="00AC08AC">
        <w:rPr>
          <w:rFonts w:ascii="Arial" w:hAnsi="Arial" w:cs="Arial"/>
          <w:sz w:val="24"/>
          <w:szCs w:val="24"/>
          <w:shd w:val="clear" w:color="auto" w:fill="FFFFFF"/>
        </w:rPr>
        <w:t xml:space="preserve"> </w:t>
      </w:r>
      <w:r w:rsidR="00517D5D" w:rsidRPr="00AC08AC">
        <w:rPr>
          <w:rFonts w:ascii="Arial" w:hAnsi="Arial" w:cs="Arial"/>
          <w:sz w:val="24"/>
          <w:szCs w:val="24"/>
          <w:shd w:val="clear" w:color="auto" w:fill="FFFFFF"/>
        </w:rPr>
        <w:t xml:space="preserve">On the other hand, </w:t>
      </w:r>
      <w:r w:rsidR="00517D5D" w:rsidRPr="00AC08AC">
        <w:rPr>
          <w:rFonts w:ascii="Arial" w:hAnsi="Arial" w:cs="Arial"/>
          <w:sz w:val="24"/>
          <w:szCs w:val="24"/>
        </w:rPr>
        <w:t>despite</w:t>
      </w:r>
      <w:r w:rsidR="003B41FC" w:rsidRPr="00AC08AC">
        <w:rPr>
          <w:rFonts w:ascii="Arial" w:hAnsi="Arial" w:cs="Arial"/>
          <w:sz w:val="24"/>
          <w:szCs w:val="24"/>
        </w:rPr>
        <w:t xml:space="preserve"> Harriet's lack of intention to cause Daniel's broken cheekbone under the influence of being intoxicated, there remains the possibility of imposing criminal liability upon her. However, even in </w:t>
      </w:r>
      <w:r w:rsidR="003B41FC" w:rsidRPr="00AC08AC">
        <w:rPr>
          <w:rFonts w:ascii="Arial" w:hAnsi="Arial" w:cs="Arial"/>
          <w:sz w:val="24"/>
          <w:szCs w:val="24"/>
          <w:shd w:val="clear" w:color="auto" w:fill="FFFFFF"/>
        </w:rPr>
        <w:t xml:space="preserve">the state of being intoxicated, involuntary means do not inherently serve as a legal defence. Nevertheless, in cases where an individual is under the influence of alcohol or drugs and engages in criminal behaviour, the extent of their intoxication may hinder their ability to develop the requisite mental state (men’s rea) required for the commission of said crime. In contrast to, the case </w:t>
      </w:r>
      <w:r w:rsidR="003B41FC" w:rsidRPr="00AC08AC">
        <w:rPr>
          <w:rFonts w:ascii="Arial" w:hAnsi="Arial" w:cs="Arial"/>
          <w:i/>
          <w:iCs/>
          <w:sz w:val="24"/>
          <w:szCs w:val="24"/>
          <w:shd w:val="clear" w:color="auto" w:fill="FFFFFF"/>
        </w:rPr>
        <w:t xml:space="preserve">of </w:t>
      </w:r>
      <w:r w:rsidR="003B41FC" w:rsidRPr="00AC08AC">
        <w:rPr>
          <w:rFonts w:ascii="Arial" w:hAnsi="Arial" w:cs="Arial"/>
          <w:i/>
          <w:iCs/>
          <w:sz w:val="24"/>
          <w:szCs w:val="24"/>
        </w:rPr>
        <w:t>R v Hardie</w:t>
      </w:r>
      <w:r w:rsidR="003B41FC" w:rsidRPr="00AC08AC">
        <w:rPr>
          <w:rFonts w:ascii="Arial" w:hAnsi="Arial" w:cs="Arial"/>
          <w:sz w:val="24"/>
          <w:szCs w:val="24"/>
        </w:rPr>
        <w:t xml:space="preserve">[1985] Who burned a wardrobe drunk and has been charged with arson conviction. </w:t>
      </w:r>
      <w:r w:rsidR="00444867" w:rsidRPr="00AC08AC">
        <w:rPr>
          <w:rFonts w:ascii="Arial" w:hAnsi="Arial" w:cs="Arial"/>
          <w:sz w:val="24"/>
          <w:szCs w:val="24"/>
        </w:rPr>
        <w:t>The CA found him involuntarily inebriated because he used Valium to relax.</w:t>
      </w:r>
      <w:r w:rsidR="003B41FC" w:rsidRPr="00AC08AC">
        <w:rPr>
          <w:rFonts w:ascii="Arial" w:hAnsi="Arial" w:cs="Arial"/>
          <w:sz w:val="24"/>
          <w:szCs w:val="24"/>
        </w:rPr>
        <w:t xml:space="preserve"> (</w:t>
      </w:r>
      <w:r w:rsidR="003B41FC" w:rsidRPr="00AC08AC">
        <w:rPr>
          <w:rFonts w:ascii="Arial" w:hAnsi="Arial" w:cs="Arial"/>
          <w:i/>
          <w:iCs/>
          <w:sz w:val="24"/>
          <w:szCs w:val="24"/>
        </w:rPr>
        <w:t>Buy and Sell study notes by the Top Tier of Students | Oxbridge Notes</w:t>
      </w:r>
      <w:r w:rsidR="003B41FC" w:rsidRPr="00AC08AC">
        <w:rPr>
          <w:rFonts w:ascii="Arial" w:hAnsi="Arial" w:cs="Arial"/>
          <w:sz w:val="24"/>
          <w:szCs w:val="24"/>
        </w:rPr>
        <w:t>, 2020)</w:t>
      </w:r>
      <w:r w:rsidR="003B41FC" w:rsidRPr="00AC08AC">
        <w:rPr>
          <w:rFonts w:ascii="Arial" w:hAnsi="Arial" w:cs="Arial"/>
          <w:sz w:val="24"/>
          <w:szCs w:val="24"/>
          <w:shd w:val="clear" w:color="auto" w:fill="FFFFFF"/>
        </w:rPr>
        <w:t xml:space="preserve">. </w:t>
      </w:r>
      <w:r w:rsidR="00CF4AD9" w:rsidRPr="00AC08AC">
        <w:rPr>
          <w:rFonts w:ascii="Arial" w:hAnsi="Arial" w:cs="Arial"/>
          <w:sz w:val="24"/>
          <w:szCs w:val="24"/>
        </w:rPr>
        <w:t>Whereas</w:t>
      </w:r>
      <w:r w:rsidR="003B41FC" w:rsidRPr="00AC08AC">
        <w:rPr>
          <w:rFonts w:ascii="Arial" w:hAnsi="Arial" w:cs="Arial"/>
          <w:sz w:val="24"/>
          <w:szCs w:val="24"/>
        </w:rPr>
        <w:t xml:space="preserve"> in cases where the consumption of a beverage or substance resulted in the defendant's diminished inhibitions, leading them to behave in a manner they would not have exhibited while sober, the defendant may still be held accountable for their actions if they were capable of and indeed did possess the necessary mental intent required for the offence.</w:t>
      </w:r>
      <w:r w:rsidR="00DE7F39" w:rsidRPr="00AC08AC">
        <w:rPr>
          <w:rFonts w:ascii="Arial" w:hAnsi="Arial" w:cs="Arial"/>
          <w:sz w:val="24"/>
          <w:szCs w:val="24"/>
        </w:rPr>
        <w:t xml:space="preserve"> For instance,</w:t>
      </w:r>
      <w:r w:rsidR="003B41FC" w:rsidRPr="00AC08AC">
        <w:rPr>
          <w:rFonts w:ascii="Arial" w:hAnsi="Arial" w:cs="Arial"/>
          <w:sz w:val="24"/>
          <w:szCs w:val="24"/>
        </w:rPr>
        <w:t xml:space="preserve"> </w:t>
      </w:r>
      <w:r w:rsidR="00DE7F39" w:rsidRPr="00AC08AC">
        <w:rPr>
          <w:rFonts w:ascii="Arial" w:hAnsi="Arial" w:cs="Arial"/>
          <w:sz w:val="24"/>
          <w:szCs w:val="24"/>
        </w:rPr>
        <w:t>t</w:t>
      </w:r>
      <w:r w:rsidR="003B41FC" w:rsidRPr="00AC08AC">
        <w:rPr>
          <w:rFonts w:ascii="Arial" w:hAnsi="Arial" w:cs="Arial"/>
          <w:sz w:val="24"/>
          <w:szCs w:val="24"/>
        </w:rPr>
        <w:t xml:space="preserve">he case of </w:t>
      </w:r>
      <w:r w:rsidR="003B41FC" w:rsidRPr="00AC08AC">
        <w:rPr>
          <w:rFonts w:ascii="Arial" w:hAnsi="Arial" w:cs="Arial"/>
          <w:i/>
          <w:iCs/>
          <w:sz w:val="24"/>
          <w:szCs w:val="24"/>
        </w:rPr>
        <w:t>R v Kingston</w:t>
      </w:r>
      <w:r w:rsidR="003B41FC" w:rsidRPr="00AC08AC">
        <w:rPr>
          <w:rFonts w:ascii="Arial" w:hAnsi="Arial" w:cs="Arial"/>
          <w:sz w:val="24"/>
          <w:szCs w:val="24"/>
        </w:rPr>
        <w:t xml:space="preserve"> [1995] refers to a legal proceeding that took place in a court of law. </w:t>
      </w:r>
      <w:r w:rsidR="003B41FC" w:rsidRPr="00AC08AC">
        <w:rPr>
          <w:rFonts w:ascii="Arial" w:hAnsi="Arial" w:cs="Arial"/>
          <w:sz w:val="24"/>
          <w:szCs w:val="24"/>
          <w:shd w:val="clear" w:color="auto" w:fill="FFFFFF"/>
        </w:rPr>
        <w:t>The aforementioned principle is contingent upon the acknowledgement that an intention formed under the influence of alcohol remains a valid intention case of </w:t>
      </w:r>
      <w:r w:rsidR="003B41FC" w:rsidRPr="00AC08AC">
        <w:rPr>
          <w:rFonts w:ascii="Arial" w:hAnsi="Arial" w:cs="Arial"/>
          <w:i/>
          <w:iCs/>
          <w:sz w:val="24"/>
          <w:szCs w:val="24"/>
          <w:shd w:val="clear" w:color="auto" w:fill="FFFFFF"/>
        </w:rPr>
        <w:t>R v Sheehan and Moore </w:t>
      </w:r>
      <w:r w:rsidR="003B41FC" w:rsidRPr="00AC08AC">
        <w:rPr>
          <w:rFonts w:ascii="Arial" w:hAnsi="Arial" w:cs="Arial"/>
          <w:sz w:val="24"/>
          <w:szCs w:val="24"/>
          <w:shd w:val="clear" w:color="auto" w:fill="FFFFFF"/>
        </w:rPr>
        <w:t xml:space="preserve">[1975] is another example. </w:t>
      </w:r>
      <w:r w:rsidR="003B41FC" w:rsidRPr="00AC08AC">
        <w:rPr>
          <w:rFonts w:ascii="Arial" w:hAnsi="Arial" w:cs="Arial"/>
          <w:sz w:val="24"/>
          <w:szCs w:val="24"/>
        </w:rPr>
        <w:t>(</w:t>
      </w:r>
      <w:r w:rsidR="003B41FC" w:rsidRPr="00AC08AC">
        <w:rPr>
          <w:rFonts w:ascii="Arial" w:hAnsi="Arial" w:cs="Arial"/>
          <w:i/>
          <w:iCs/>
          <w:sz w:val="24"/>
          <w:szCs w:val="24"/>
        </w:rPr>
        <w:t>Intoxication | The Crown Prosecution Service</w:t>
      </w:r>
      <w:r w:rsidR="003B41FC" w:rsidRPr="00AC08AC">
        <w:rPr>
          <w:rFonts w:ascii="Arial" w:hAnsi="Arial" w:cs="Arial"/>
          <w:sz w:val="24"/>
          <w:szCs w:val="24"/>
        </w:rPr>
        <w:t xml:space="preserve">, 2018). </w:t>
      </w:r>
      <w:r w:rsidR="003B41FC" w:rsidRPr="00AC08AC">
        <w:rPr>
          <w:rFonts w:ascii="Arial" w:hAnsi="Arial" w:cs="Arial"/>
          <w:sz w:val="24"/>
          <w:szCs w:val="24"/>
          <w:shd w:val="clear" w:color="auto" w:fill="FFFFFF"/>
        </w:rPr>
        <w:t xml:space="preserve">Next, the offence of causing grievous bodily harm (GBH) </w:t>
      </w:r>
      <w:r w:rsidR="003B41FC" w:rsidRPr="00AC08AC">
        <w:rPr>
          <w:rFonts w:ascii="Arial" w:hAnsi="Arial" w:cs="Arial"/>
          <w:sz w:val="24"/>
          <w:szCs w:val="24"/>
        </w:rPr>
        <w:t xml:space="preserve">means the assault has caused serious physical harm. It does not have to be permanent or dangerous. For </w:t>
      </w:r>
      <w:r w:rsidR="003B41FC" w:rsidRPr="00AC08AC">
        <w:rPr>
          <w:rFonts w:ascii="Arial" w:hAnsi="Arial" w:cs="Arial"/>
          <w:sz w:val="24"/>
          <w:szCs w:val="24"/>
        </w:rPr>
        <w:lastRenderedPageBreak/>
        <w:t>example, a broken cheekbone, in this case, would amount to GBH – it might heal without leaving any long-term effects,</w:t>
      </w:r>
      <w:r w:rsidR="003B41FC" w:rsidRPr="00AC08AC">
        <w:rPr>
          <w:rFonts w:ascii="Arial" w:hAnsi="Arial" w:cs="Arial"/>
          <w:sz w:val="24"/>
          <w:szCs w:val="24"/>
          <w:shd w:val="clear" w:color="auto" w:fill="FFFFFF"/>
        </w:rPr>
        <w:t xml:space="preserve"> without intent carries a maximum penalty of five years of imprisonment. The range of sentencing options for this offence extends from a community order to a custodial sentence of up to four years and six months. According to legislation</w:t>
      </w:r>
      <w:r w:rsidR="003B41FC" w:rsidRPr="00AC08AC">
        <w:rPr>
          <w:rFonts w:ascii="Arial" w:hAnsi="Arial" w:cs="Arial"/>
          <w:i/>
          <w:iCs/>
          <w:sz w:val="24"/>
          <w:szCs w:val="24"/>
          <w:shd w:val="clear" w:color="auto" w:fill="FFFFFF"/>
        </w:rPr>
        <w:t xml:space="preserve">, </w:t>
      </w:r>
      <w:r w:rsidR="003B41FC" w:rsidRPr="00AC08AC">
        <w:rPr>
          <w:rFonts w:ascii="Arial" w:hAnsi="Arial" w:cs="Arial"/>
          <w:i/>
          <w:iCs/>
          <w:sz w:val="24"/>
          <w:szCs w:val="24"/>
        </w:rPr>
        <w:t>Offences against the Person Act 1861</w:t>
      </w:r>
      <w:r w:rsidR="003B41FC" w:rsidRPr="00AC08AC">
        <w:rPr>
          <w:rFonts w:ascii="Arial" w:hAnsi="Arial" w:cs="Arial"/>
          <w:sz w:val="24"/>
          <w:szCs w:val="24"/>
        </w:rPr>
        <w:t xml:space="preserve"> </w:t>
      </w:r>
      <w:r w:rsidR="003B41FC" w:rsidRPr="00AC08AC">
        <w:rPr>
          <w:rFonts w:ascii="Arial" w:hAnsi="Arial" w:cs="Arial"/>
          <w:i/>
          <w:iCs/>
          <w:sz w:val="24"/>
          <w:szCs w:val="24"/>
          <w:shd w:val="clear" w:color="auto" w:fill="FFFFFF"/>
        </w:rPr>
        <w:t>under Section 20</w:t>
      </w:r>
      <w:r w:rsidR="003B41FC" w:rsidRPr="00AC08AC">
        <w:rPr>
          <w:rFonts w:ascii="Arial" w:hAnsi="Arial" w:cs="Arial"/>
          <w:sz w:val="24"/>
          <w:szCs w:val="24"/>
          <w:shd w:val="clear" w:color="auto" w:fill="FFFFFF"/>
        </w:rPr>
        <w:t xml:space="preserve">, </w:t>
      </w:r>
      <w:r w:rsidR="00FD13C2" w:rsidRPr="00AC08AC">
        <w:rPr>
          <w:rFonts w:ascii="Arial" w:hAnsi="Arial" w:cs="Arial"/>
          <w:sz w:val="24"/>
          <w:szCs w:val="24"/>
          <w:shd w:val="clear" w:color="auto" w:fill="FFFFFF"/>
        </w:rPr>
        <w:t xml:space="preserve">serious physical harm, with or without a weapon; Intentionally and unlawfully inflicting severe physical harm on another person, with or without a weapon, is a misdemeanour. These people will be liable if </w:t>
      </w:r>
      <w:r w:rsidR="007D091A" w:rsidRPr="00AC08AC">
        <w:rPr>
          <w:rFonts w:ascii="Arial" w:hAnsi="Arial" w:cs="Arial"/>
          <w:sz w:val="24"/>
          <w:szCs w:val="24"/>
          <w:shd w:val="clear" w:color="auto" w:fill="FFFFFF"/>
        </w:rPr>
        <w:t>convicted.</w:t>
      </w:r>
      <w:r w:rsidR="007D091A" w:rsidRPr="00AC08AC">
        <w:rPr>
          <w:rFonts w:ascii="Arial" w:hAnsi="Arial" w:cs="Arial"/>
          <w:sz w:val="24"/>
          <w:szCs w:val="24"/>
        </w:rPr>
        <w:t xml:space="preserve"> In</w:t>
      </w:r>
      <w:r w:rsidR="005E528E" w:rsidRPr="00AC08AC">
        <w:rPr>
          <w:rFonts w:ascii="Arial" w:hAnsi="Arial" w:cs="Arial"/>
          <w:sz w:val="24"/>
          <w:szCs w:val="24"/>
        </w:rPr>
        <w:t xml:space="preserve"> summary, t</w:t>
      </w:r>
      <w:r w:rsidR="005E528E" w:rsidRPr="00AC08AC">
        <w:rPr>
          <w:rFonts w:ascii="Arial" w:hAnsi="Arial" w:cs="Arial"/>
          <w:sz w:val="24"/>
          <w:szCs w:val="24"/>
        </w:rPr>
        <w:t>he jurisdiction where the alleged crime happened will determine the law</w:t>
      </w:r>
      <w:r w:rsidR="005E528E" w:rsidRPr="00AC08AC">
        <w:rPr>
          <w:rFonts w:ascii="Arial" w:hAnsi="Arial" w:cs="Arial"/>
          <w:sz w:val="24"/>
          <w:szCs w:val="24"/>
        </w:rPr>
        <w:t xml:space="preserve"> and </w:t>
      </w:r>
      <w:r w:rsidR="005E528E" w:rsidRPr="00AC08AC">
        <w:rPr>
          <w:rFonts w:ascii="Arial" w:hAnsi="Arial" w:cs="Arial"/>
          <w:sz w:val="24"/>
          <w:szCs w:val="24"/>
        </w:rPr>
        <w:t xml:space="preserve">applicable criminal legislation. For instance, criminal statutes vary by jurisdiction. Examine criminal behaviour to do so. Depending on the offence, seek for intent, knowledge, carelessness, or negligence. However, many crimes need cognitive awareness, deliberate action, or intentional misconduct. Assess whether the offender was mentally fit. </w:t>
      </w:r>
      <w:r w:rsidR="00D02698" w:rsidRPr="00AC08AC">
        <w:rPr>
          <w:rFonts w:ascii="Arial" w:hAnsi="Arial" w:cs="Arial"/>
          <w:sz w:val="24"/>
          <w:szCs w:val="24"/>
        </w:rPr>
        <w:t>In the same way, k</w:t>
      </w:r>
      <w:r w:rsidR="005E528E" w:rsidRPr="00AC08AC">
        <w:rPr>
          <w:rFonts w:ascii="Arial" w:hAnsi="Arial" w:cs="Arial"/>
          <w:sz w:val="24"/>
          <w:szCs w:val="24"/>
        </w:rPr>
        <w:t xml:space="preserve">nowing the elements needed to prove a </w:t>
      </w:r>
      <w:r w:rsidR="00A53D97" w:rsidRPr="00AC08AC">
        <w:rPr>
          <w:rFonts w:ascii="Arial" w:hAnsi="Arial" w:cs="Arial"/>
          <w:sz w:val="24"/>
          <w:szCs w:val="24"/>
        </w:rPr>
        <w:t>crime. In particular,</w:t>
      </w:r>
      <w:r w:rsidR="005E528E" w:rsidRPr="00AC08AC">
        <w:rPr>
          <w:rFonts w:ascii="Arial" w:hAnsi="Arial" w:cs="Arial"/>
          <w:sz w:val="24"/>
          <w:szCs w:val="24"/>
        </w:rPr>
        <w:t xml:space="preserve"> </w:t>
      </w:r>
      <w:r w:rsidR="00A53D97" w:rsidRPr="00AC08AC">
        <w:rPr>
          <w:rFonts w:ascii="Arial" w:hAnsi="Arial" w:cs="Arial"/>
          <w:sz w:val="24"/>
          <w:szCs w:val="24"/>
        </w:rPr>
        <w:t>a</w:t>
      </w:r>
      <w:r w:rsidR="005E528E" w:rsidRPr="00AC08AC">
        <w:rPr>
          <w:rFonts w:ascii="Arial" w:hAnsi="Arial" w:cs="Arial"/>
          <w:sz w:val="24"/>
          <w:szCs w:val="24"/>
        </w:rPr>
        <w:t xml:space="preserve">ctions, consequences, or circumstances define the crime. </w:t>
      </w:r>
      <w:r w:rsidR="00F41FC2" w:rsidRPr="00AC08AC">
        <w:rPr>
          <w:rFonts w:ascii="Arial" w:hAnsi="Arial" w:cs="Arial"/>
          <w:sz w:val="24"/>
          <w:szCs w:val="24"/>
        </w:rPr>
        <w:t>Namely, c</w:t>
      </w:r>
      <w:r w:rsidR="005E528E" w:rsidRPr="00AC08AC">
        <w:rPr>
          <w:rFonts w:ascii="Arial" w:hAnsi="Arial" w:cs="Arial"/>
          <w:sz w:val="24"/>
          <w:szCs w:val="24"/>
        </w:rPr>
        <w:t xml:space="preserve">onsider self-defence, lack of intent, duress, or necessity. The offence and jurisdiction determine these defences. </w:t>
      </w:r>
      <w:r w:rsidR="00C16EA3" w:rsidRPr="00AC08AC">
        <w:rPr>
          <w:rFonts w:ascii="Arial" w:hAnsi="Arial" w:cs="Arial"/>
          <w:sz w:val="24"/>
          <w:szCs w:val="24"/>
        </w:rPr>
        <w:t>Then</w:t>
      </w:r>
      <w:r w:rsidR="005E528E" w:rsidRPr="00AC08AC">
        <w:rPr>
          <w:rFonts w:ascii="Arial" w:hAnsi="Arial" w:cs="Arial"/>
          <w:sz w:val="24"/>
          <w:szCs w:val="24"/>
        </w:rPr>
        <w:t xml:space="preserve">, assess the evidence for criminal responsibility. </w:t>
      </w:r>
      <w:r w:rsidR="008761E5" w:rsidRPr="00AC08AC">
        <w:rPr>
          <w:rFonts w:ascii="Arial" w:hAnsi="Arial" w:cs="Arial"/>
          <w:sz w:val="24"/>
          <w:szCs w:val="24"/>
        </w:rPr>
        <w:t xml:space="preserve">This may include testimony, actual proof, documentation, or security footage. Finally, review key legal precedents and judicial decisions. This can clarify how similar cases have interpreted the law. In </w:t>
      </w:r>
      <w:r w:rsidR="000539F1" w:rsidRPr="00AC08AC">
        <w:rPr>
          <w:rFonts w:ascii="Arial" w:hAnsi="Arial" w:cs="Arial"/>
          <w:sz w:val="24"/>
          <w:szCs w:val="24"/>
        </w:rPr>
        <w:t>all</w:t>
      </w:r>
      <w:r w:rsidR="000C0482">
        <w:rPr>
          <w:rFonts w:ascii="Arial" w:hAnsi="Arial" w:cs="Arial"/>
          <w:sz w:val="24"/>
          <w:szCs w:val="24"/>
        </w:rPr>
        <w:t>,</w:t>
      </w:r>
      <w:r w:rsidR="008761E5" w:rsidRPr="00AC08AC">
        <w:rPr>
          <w:rFonts w:ascii="Arial" w:hAnsi="Arial" w:cs="Arial"/>
          <w:sz w:val="24"/>
          <w:szCs w:val="24"/>
        </w:rPr>
        <w:t xml:space="preserve"> finding criminal liability is complex and requires a comprehensive study of each case's facts and circumstances.</w:t>
      </w:r>
    </w:p>
    <w:p w14:paraId="7D184CAA" w14:textId="5339EA2A" w:rsidR="00F16ECA" w:rsidRPr="00AC08AC" w:rsidRDefault="00A01CA6" w:rsidP="003A5DEC">
      <w:pPr>
        <w:ind w:left="720"/>
        <w:rPr>
          <w:rFonts w:ascii="Arial" w:hAnsi="Arial" w:cs="Arial"/>
          <w:sz w:val="24"/>
          <w:szCs w:val="24"/>
        </w:rPr>
      </w:pPr>
      <w:r w:rsidRPr="00AC08AC">
        <w:rPr>
          <w:rFonts w:ascii="Arial" w:hAnsi="Arial" w:cs="Arial"/>
          <w:sz w:val="24"/>
          <w:szCs w:val="24"/>
        </w:rPr>
        <w:t>Reference list:</w:t>
      </w:r>
    </w:p>
    <w:p w14:paraId="00C9C887" w14:textId="77777777" w:rsidR="00331EB9" w:rsidRPr="00AC08AC" w:rsidRDefault="00331EB9" w:rsidP="00331EB9">
      <w:pPr>
        <w:pStyle w:val="NormalWeb"/>
        <w:spacing w:before="0" w:beforeAutospacing="0" w:after="160" w:afterAutospacing="0"/>
        <w:rPr>
          <w:rFonts w:ascii="Arial" w:hAnsi="Arial" w:cs="Arial"/>
        </w:rPr>
      </w:pPr>
    </w:p>
    <w:p w14:paraId="36414390" w14:textId="1657D152" w:rsidR="00331EB9" w:rsidRPr="00AC08AC" w:rsidRDefault="00331EB9" w:rsidP="00532248">
      <w:pPr>
        <w:pStyle w:val="NormalWeb"/>
        <w:spacing w:before="0" w:beforeAutospacing="0" w:after="0" w:afterAutospacing="0" w:line="480" w:lineRule="auto"/>
        <w:rPr>
          <w:rFonts w:ascii="Arial" w:hAnsi="Arial" w:cs="Arial"/>
        </w:rPr>
      </w:pPr>
      <w:r w:rsidRPr="00AC08AC">
        <w:rPr>
          <w:rFonts w:ascii="Arial" w:hAnsi="Arial" w:cs="Arial"/>
          <w:i/>
          <w:iCs/>
        </w:rPr>
        <w:t>Booth &amp; Anor  v R. [2020] EWCA Crim 575 (29 April 2020)</w:t>
      </w:r>
      <w:r w:rsidRPr="00AC08AC">
        <w:rPr>
          <w:rFonts w:ascii="Arial" w:hAnsi="Arial" w:cs="Arial"/>
        </w:rPr>
        <w:t xml:space="preserve"> (no date). Available at: </w:t>
      </w:r>
      <w:r w:rsidR="00922962" w:rsidRPr="00AC08AC">
        <w:rPr>
          <w:rFonts w:ascii="Arial" w:hAnsi="Arial" w:cs="Arial"/>
        </w:rPr>
        <w:t>https://www.bailii.org/ew/cases/EWCA/Crim/2020/575.html</w:t>
      </w:r>
      <w:r w:rsidR="00771CA5" w:rsidRPr="00AC08AC">
        <w:rPr>
          <w:rFonts w:ascii="Arial" w:hAnsi="Arial" w:cs="Arial"/>
        </w:rPr>
        <w:t xml:space="preserve"> </w:t>
      </w:r>
      <w:r w:rsidR="00771CA5" w:rsidRPr="00AC08AC">
        <w:rPr>
          <w:rFonts w:ascii="Arial" w:hAnsi="Arial" w:cs="Arial"/>
        </w:rPr>
        <w:t xml:space="preserve">(Accessed: </w:t>
      </w:r>
      <w:r w:rsidR="00771CA5" w:rsidRPr="00AC08AC">
        <w:rPr>
          <w:rFonts w:ascii="Arial" w:hAnsi="Arial" w:cs="Arial"/>
        </w:rPr>
        <w:t>July 1</w:t>
      </w:r>
      <w:r w:rsidR="00771CA5" w:rsidRPr="00AC08AC">
        <w:rPr>
          <w:rFonts w:ascii="Arial" w:hAnsi="Arial" w:cs="Arial"/>
        </w:rPr>
        <w:t>, 2023).</w:t>
      </w:r>
    </w:p>
    <w:p w14:paraId="525289AA" w14:textId="5F3700CD" w:rsidR="00164558" w:rsidRPr="00AC08AC" w:rsidRDefault="00164558" w:rsidP="00164558">
      <w:pPr>
        <w:pStyle w:val="NormalWeb"/>
        <w:spacing w:before="0" w:beforeAutospacing="0" w:after="0" w:afterAutospacing="0" w:line="480" w:lineRule="auto"/>
        <w:ind w:hanging="720"/>
        <w:rPr>
          <w:rFonts w:ascii="Arial" w:hAnsi="Arial" w:cs="Arial"/>
        </w:rPr>
      </w:pPr>
      <w:r w:rsidRPr="00AC08AC">
        <w:rPr>
          <w:rFonts w:ascii="Arial" w:hAnsi="Arial" w:cs="Arial"/>
          <w:i/>
          <w:iCs/>
        </w:rPr>
        <w:t>Buy and Sell study notes by the Top Tier of Students | Oxbridge Notes</w:t>
      </w:r>
      <w:r w:rsidRPr="00AC08AC">
        <w:rPr>
          <w:rFonts w:ascii="Arial" w:hAnsi="Arial" w:cs="Arial"/>
        </w:rPr>
        <w:t xml:space="preserve"> (2020). Available at: https://www.oxbridgenotes.co.uk/law_cases/r-v-hardie</w:t>
      </w:r>
      <w:r w:rsidR="00771CA5" w:rsidRPr="00AC08AC">
        <w:rPr>
          <w:rFonts w:ascii="Arial" w:hAnsi="Arial" w:cs="Arial"/>
        </w:rPr>
        <w:t xml:space="preserve">(Accessed: </w:t>
      </w:r>
      <w:r w:rsidR="00405A85" w:rsidRPr="00AC08AC">
        <w:rPr>
          <w:rFonts w:ascii="Arial" w:hAnsi="Arial" w:cs="Arial"/>
        </w:rPr>
        <w:t>June 25</w:t>
      </w:r>
      <w:r w:rsidR="00771CA5" w:rsidRPr="00AC08AC">
        <w:rPr>
          <w:rFonts w:ascii="Arial" w:hAnsi="Arial" w:cs="Arial"/>
        </w:rPr>
        <w:t>, 2023).</w:t>
      </w:r>
      <w:r w:rsidRPr="00AC08AC">
        <w:rPr>
          <w:rFonts w:ascii="Arial" w:hAnsi="Arial" w:cs="Arial"/>
        </w:rPr>
        <w:t>.</w:t>
      </w:r>
    </w:p>
    <w:p w14:paraId="300E55FA" w14:textId="77777777" w:rsidR="00164558" w:rsidRPr="00AC08AC" w:rsidRDefault="00164558" w:rsidP="00532248">
      <w:pPr>
        <w:pStyle w:val="NormalWeb"/>
        <w:spacing w:before="0" w:beforeAutospacing="0" w:after="0" w:afterAutospacing="0" w:line="480" w:lineRule="auto"/>
        <w:rPr>
          <w:rFonts w:ascii="Arial" w:hAnsi="Arial" w:cs="Arial"/>
        </w:rPr>
      </w:pPr>
    </w:p>
    <w:p w14:paraId="373AF831" w14:textId="6E7578FB" w:rsidR="009C32F4" w:rsidRPr="00AC08AC" w:rsidRDefault="00F16ECA" w:rsidP="00532248">
      <w:pPr>
        <w:pStyle w:val="NormalWeb"/>
        <w:spacing w:before="0" w:beforeAutospacing="0" w:after="0" w:afterAutospacing="0" w:line="480" w:lineRule="auto"/>
        <w:ind w:left="-720"/>
        <w:rPr>
          <w:rFonts w:ascii="Arial" w:hAnsi="Arial" w:cs="Arial"/>
        </w:rPr>
      </w:pPr>
      <w:r w:rsidRPr="00AC08AC">
        <w:rPr>
          <w:rFonts w:ascii="Arial" w:hAnsi="Arial" w:cs="Arial"/>
        </w:rPr>
        <w:t xml:space="preserve">Haque, Q. and Cumming, I.G. (2003) “Intoxication and legal defences,” </w:t>
      </w:r>
      <w:r w:rsidRPr="00AC08AC">
        <w:rPr>
          <w:rFonts w:ascii="Arial" w:hAnsi="Arial" w:cs="Arial"/>
          <w:i/>
          <w:iCs/>
        </w:rPr>
        <w:t>Advances in Psychiatric Treatment</w:t>
      </w:r>
      <w:r w:rsidRPr="00AC08AC">
        <w:rPr>
          <w:rFonts w:ascii="Arial" w:hAnsi="Arial" w:cs="Arial"/>
        </w:rPr>
        <w:t xml:space="preserve">, 9(2), pp. 144–151. Available at: </w:t>
      </w:r>
      <w:r w:rsidR="009C32F4" w:rsidRPr="00AC08AC">
        <w:rPr>
          <w:rFonts w:ascii="Arial" w:hAnsi="Arial" w:cs="Arial"/>
        </w:rPr>
        <w:t>https://doi.org/10.1192/apt.9.2.144</w:t>
      </w:r>
      <w:r w:rsidR="00405A85" w:rsidRPr="00AC08AC">
        <w:rPr>
          <w:rFonts w:ascii="Arial" w:hAnsi="Arial" w:cs="Arial"/>
        </w:rPr>
        <w:t xml:space="preserve"> </w:t>
      </w:r>
      <w:r w:rsidR="00405A85" w:rsidRPr="00AC08AC">
        <w:rPr>
          <w:rFonts w:ascii="Arial" w:hAnsi="Arial" w:cs="Arial"/>
        </w:rPr>
        <w:t>(Accessed: July 1, 2023)</w:t>
      </w:r>
      <w:r w:rsidRPr="00AC08AC">
        <w:rPr>
          <w:rFonts w:ascii="Arial" w:hAnsi="Arial" w:cs="Arial"/>
        </w:rPr>
        <w:t>.</w:t>
      </w:r>
    </w:p>
    <w:p w14:paraId="7B42CEDE" w14:textId="5C6915AB" w:rsidR="00164558" w:rsidRPr="00AC08AC" w:rsidRDefault="00F16ECA" w:rsidP="009748A9">
      <w:pPr>
        <w:pStyle w:val="NormalWeb"/>
        <w:spacing w:before="0" w:beforeAutospacing="0" w:after="0" w:afterAutospacing="0" w:line="480" w:lineRule="auto"/>
        <w:ind w:hanging="720"/>
        <w:rPr>
          <w:rFonts w:ascii="Arial" w:hAnsi="Arial" w:cs="Arial"/>
        </w:rPr>
      </w:pPr>
      <w:r w:rsidRPr="00AC08AC">
        <w:rPr>
          <w:rFonts w:ascii="Arial" w:hAnsi="Arial" w:cs="Arial"/>
          <w:i/>
          <w:iCs/>
        </w:rPr>
        <w:t>Intoxication | The Crown Prosecution Service</w:t>
      </w:r>
      <w:r w:rsidRPr="00AC08AC">
        <w:rPr>
          <w:rFonts w:ascii="Arial" w:hAnsi="Arial" w:cs="Arial"/>
        </w:rPr>
        <w:t xml:space="preserve"> (2018). Available at: </w:t>
      </w:r>
      <w:r w:rsidR="00164558" w:rsidRPr="00AC08AC">
        <w:rPr>
          <w:rFonts w:ascii="Arial" w:hAnsi="Arial" w:cs="Arial"/>
        </w:rPr>
        <w:t>https://www.cps.gov.uk/legal-guidance/intoxication</w:t>
      </w:r>
      <w:r w:rsidR="00405A85" w:rsidRPr="00AC08AC">
        <w:rPr>
          <w:rFonts w:ascii="Arial" w:hAnsi="Arial" w:cs="Arial"/>
        </w:rPr>
        <w:t xml:space="preserve"> (Accessed: July 1, 2023)</w:t>
      </w:r>
      <w:r w:rsidRPr="00AC08AC">
        <w:rPr>
          <w:rFonts w:ascii="Arial" w:hAnsi="Arial" w:cs="Arial"/>
        </w:rPr>
        <w:t>.</w:t>
      </w:r>
    </w:p>
    <w:p w14:paraId="3D032A18" w14:textId="6B62DB58" w:rsidR="00C7507C" w:rsidRPr="00AC08AC" w:rsidRDefault="00C7507C" w:rsidP="00C7507C">
      <w:pPr>
        <w:pStyle w:val="NormalWeb"/>
        <w:spacing w:before="0" w:beforeAutospacing="0" w:after="0" w:afterAutospacing="0" w:line="480" w:lineRule="auto"/>
        <w:ind w:left="720"/>
        <w:rPr>
          <w:rFonts w:ascii="Arial" w:hAnsi="Arial" w:cs="Arial"/>
        </w:rPr>
      </w:pPr>
      <w:r w:rsidRPr="00AC08AC">
        <w:rPr>
          <w:rFonts w:ascii="Arial" w:hAnsi="Arial" w:cs="Arial"/>
        </w:rPr>
        <w:lastRenderedPageBreak/>
        <w:t xml:space="preserve">Participation, E. (no date c) </w:t>
      </w:r>
      <w:r w:rsidRPr="00AC08AC">
        <w:rPr>
          <w:rFonts w:ascii="Arial" w:hAnsi="Arial" w:cs="Arial"/>
          <w:i/>
          <w:iCs/>
        </w:rPr>
        <w:t>Theft Act 1968</w:t>
      </w:r>
      <w:r w:rsidRPr="00AC08AC">
        <w:rPr>
          <w:rFonts w:ascii="Arial" w:hAnsi="Arial" w:cs="Arial"/>
        </w:rPr>
        <w:t>. Available at: https://www.legislation.gov.uk/ukpga/1968/60/section/1.</w:t>
      </w:r>
    </w:p>
    <w:p w14:paraId="6CF4B02D" w14:textId="15BFD772" w:rsidR="00C7507C" w:rsidRPr="00AC08AC" w:rsidRDefault="00C7507C" w:rsidP="00C7507C">
      <w:pPr>
        <w:pStyle w:val="NormalWeb"/>
        <w:spacing w:before="0" w:beforeAutospacing="0" w:after="0" w:afterAutospacing="0" w:line="480" w:lineRule="auto"/>
        <w:ind w:left="720"/>
        <w:rPr>
          <w:rFonts w:ascii="Arial" w:hAnsi="Arial" w:cs="Arial"/>
        </w:rPr>
      </w:pPr>
      <w:r w:rsidRPr="00AC08AC">
        <w:rPr>
          <w:rFonts w:ascii="Arial" w:hAnsi="Arial" w:cs="Arial"/>
        </w:rPr>
        <w:t xml:space="preserve">Participation, E. (no date b) </w:t>
      </w:r>
      <w:r w:rsidRPr="00AC08AC">
        <w:rPr>
          <w:rFonts w:ascii="Arial" w:hAnsi="Arial" w:cs="Arial"/>
          <w:i/>
          <w:iCs/>
        </w:rPr>
        <w:t>Offences against the Person Act 1861</w:t>
      </w:r>
      <w:r w:rsidRPr="00AC08AC">
        <w:rPr>
          <w:rFonts w:ascii="Arial" w:hAnsi="Arial" w:cs="Arial"/>
        </w:rPr>
        <w:t>. Available at: https://www.legislation.gov.uk/ukpga/Vict/24-25/100/section/20</w:t>
      </w:r>
      <w:r w:rsidR="00405A85" w:rsidRPr="00AC08AC">
        <w:rPr>
          <w:rFonts w:ascii="Arial" w:hAnsi="Arial" w:cs="Arial"/>
        </w:rPr>
        <w:t xml:space="preserve"> (Accessed: </w:t>
      </w:r>
      <w:r w:rsidR="00405A85" w:rsidRPr="00AC08AC">
        <w:rPr>
          <w:rFonts w:ascii="Arial" w:hAnsi="Arial" w:cs="Arial"/>
        </w:rPr>
        <w:t>June</w:t>
      </w:r>
      <w:r w:rsidR="00405A85" w:rsidRPr="00AC08AC">
        <w:rPr>
          <w:rFonts w:ascii="Arial" w:hAnsi="Arial" w:cs="Arial"/>
        </w:rPr>
        <w:t xml:space="preserve"> </w:t>
      </w:r>
      <w:r w:rsidR="00405A85" w:rsidRPr="00AC08AC">
        <w:rPr>
          <w:rFonts w:ascii="Arial" w:hAnsi="Arial" w:cs="Arial"/>
        </w:rPr>
        <w:t>25</w:t>
      </w:r>
      <w:r w:rsidR="00405A85" w:rsidRPr="00AC08AC">
        <w:rPr>
          <w:rFonts w:ascii="Arial" w:hAnsi="Arial" w:cs="Arial"/>
        </w:rPr>
        <w:t>, 2023)</w:t>
      </w:r>
      <w:r w:rsidR="00405A85" w:rsidRPr="00AC08AC">
        <w:rPr>
          <w:rFonts w:ascii="Arial" w:hAnsi="Arial" w:cs="Arial"/>
        </w:rPr>
        <w:t>.</w:t>
      </w:r>
    </w:p>
    <w:p w14:paraId="045945AD" w14:textId="77777777" w:rsidR="00C7507C" w:rsidRPr="00AC08AC" w:rsidRDefault="00C7507C" w:rsidP="00532248">
      <w:pPr>
        <w:pStyle w:val="NormalWeb"/>
        <w:shd w:val="clear" w:color="auto" w:fill="FFFFFF"/>
        <w:spacing w:before="0" w:beforeAutospacing="0" w:after="0" w:afterAutospacing="0"/>
        <w:rPr>
          <w:rFonts w:ascii="Arial" w:hAnsi="Arial" w:cs="Arial"/>
        </w:rPr>
      </w:pPr>
    </w:p>
    <w:p w14:paraId="7D4672DF" w14:textId="10C20BE5" w:rsidR="002A0890" w:rsidRPr="00AC08AC" w:rsidRDefault="009748A9" w:rsidP="009748A9">
      <w:pPr>
        <w:pStyle w:val="NormalWeb"/>
        <w:spacing w:before="0" w:beforeAutospacing="0" w:after="0" w:afterAutospacing="0" w:line="480" w:lineRule="auto"/>
        <w:rPr>
          <w:rFonts w:ascii="Arial" w:hAnsi="Arial" w:cs="Arial"/>
        </w:rPr>
      </w:pPr>
      <w:r w:rsidRPr="00AC08AC">
        <w:rPr>
          <w:rFonts w:ascii="Arial" w:hAnsi="Arial" w:cs="Arial"/>
        </w:rPr>
        <w:t xml:space="preserve">Participation, E. (no date d) </w:t>
      </w:r>
      <w:r w:rsidRPr="00AC08AC">
        <w:rPr>
          <w:rFonts w:ascii="Arial" w:hAnsi="Arial" w:cs="Arial"/>
          <w:i/>
          <w:iCs/>
        </w:rPr>
        <w:t>Theft Act 1968</w:t>
      </w:r>
      <w:r w:rsidRPr="00AC08AC">
        <w:rPr>
          <w:rFonts w:ascii="Arial" w:hAnsi="Arial" w:cs="Arial"/>
        </w:rPr>
        <w:t>. Available at: https://www.legislation.gov.uk/ukpga/1968/60/section/4</w:t>
      </w:r>
      <w:r w:rsidR="00405A85" w:rsidRPr="00AC08AC">
        <w:rPr>
          <w:rFonts w:ascii="Arial" w:hAnsi="Arial" w:cs="Arial"/>
        </w:rPr>
        <w:t xml:space="preserve"> (Accessed: </w:t>
      </w:r>
      <w:r w:rsidR="002A0890" w:rsidRPr="00AC08AC">
        <w:rPr>
          <w:rFonts w:ascii="Arial" w:hAnsi="Arial" w:cs="Arial"/>
        </w:rPr>
        <w:t>June 25</w:t>
      </w:r>
      <w:r w:rsidR="00405A85" w:rsidRPr="00AC08AC">
        <w:rPr>
          <w:rFonts w:ascii="Arial" w:hAnsi="Arial" w:cs="Arial"/>
        </w:rPr>
        <w:t>, 2023)</w:t>
      </w:r>
      <w:r w:rsidRPr="00AC08AC">
        <w:rPr>
          <w:rFonts w:ascii="Arial" w:hAnsi="Arial" w:cs="Arial"/>
        </w:rPr>
        <w:t>.</w:t>
      </w:r>
    </w:p>
    <w:p w14:paraId="31019763" w14:textId="05FE82D9" w:rsidR="009748A9" w:rsidRPr="00AC08AC" w:rsidRDefault="009748A9" w:rsidP="009748A9">
      <w:pPr>
        <w:pStyle w:val="NormalWeb"/>
        <w:spacing w:before="0" w:beforeAutospacing="0" w:after="0" w:afterAutospacing="0" w:line="480" w:lineRule="auto"/>
        <w:ind w:left="720" w:hanging="720"/>
        <w:rPr>
          <w:rFonts w:ascii="Arial" w:hAnsi="Arial" w:cs="Arial"/>
        </w:rPr>
      </w:pPr>
      <w:r w:rsidRPr="00AC08AC">
        <w:rPr>
          <w:rFonts w:ascii="Arial" w:hAnsi="Arial" w:cs="Arial"/>
        </w:rPr>
        <w:t xml:space="preserve">Participation, E. (no date e) </w:t>
      </w:r>
      <w:r w:rsidRPr="00AC08AC">
        <w:rPr>
          <w:rFonts w:ascii="Arial" w:hAnsi="Arial" w:cs="Arial"/>
          <w:i/>
          <w:iCs/>
        </w:rPr>
        <w:t>Theft Act 1968</w:t>
      </w:r>
      <w:r w:rsidRPr="00AC08AC">
        <w:rPr>
          <w:rFonts w:ascii="Arial" w:hAnsi="Arial" w:cs="Arial"/>
        </w:rPr>
        <w:t>. Available at: https://www.legislation.gov.uk/ukpga/1968/60/section/5#:~:text=5%E2%80%9CBelonging%20to%20another%E2%80%9D.&amp;text=(1)Property%20shall%20be%20regarded,transfer%20or%20grant%20an%20interest)</w:t>
      </w:r>
      <w:r w:rsidR="002A0890" w:rsidRPr="00AC08AC">
        <w:rPr>
          <w:rFonts w:ascii="Arial" w:hAnsi="Arial" w:cs="Arial"/>
        </w:rPr>
        <w:t xml:space="preserve"> (Accessed: </w:t>
      </w:r>
      <w:r w:rsidR="002A0890" w:rsidRPr="00AC08AC">
        <w:rPr>
          <w:rFonts w:ascii="Arial" w:hAnsi="Arial" w:cs="Arial"/>
        </w:rPr>
        <w:t>June</w:t>
      </w:r>
      <w:r w:rsidR="002A0890" w:rsidRPr="00AC08AC">
        <w:rPr>
          <w:rFonts w:ascii="Arial" w:hAnsi="Arial" w:cs="Arial"/>
        </w:rPr>
        <w:t xml:space="preserve"> </w:t>
      </w:r>
      <w:r w:rsidR="002A0890" w:rsidRPr="00AC08AC">
        <w:rPr>
          <w:rFonts w:ascii="Arial" w:hAnsi="Arial" w:cs="Arial"/>
        </w:rPr>
        <w:t>25</w:t>
      </w:r>
      <w:r w:rsidR="002A0890" w:rsidRPr="00AC08AC">
        <w:rPr>
          <w:rFonts w:ascii="Arial" w:hAnsi="Arial" w:cs="Arial"/>
        </w:rPr>
        <w:t>, 2023)</w:t>
      </w:r>
      <w:r w:rsidRPr="00AC08AC">
        <w:rPr>
          <w:rFonts w:ascii="Arial" w:hAnsi="Arial" w:cs="Arial"/>
        </w:rPr>
        <w:t>.</w:t>
      </w:r>
    </w:p>
    <w:p w14:paraId="25196FFB" w14:textId="00236DD2" w:rsidR="009748A9" w:rsidRPr="00AC08AC" w:rsidRDefault="009748A9" w:rsidP="009748A9">
      <w:pPr>
        <w:pStyle w:val="NormalWeb"/>
        <w:spacing w:before="0" w:beforeAutospacing="0" w:after="0" w:afterAutospacing="0" w:line="480" w:lineRule="auto"/>
        <w:ind w:left="720"/>
        <w:rPr>
          <w:rFonts w:ascii="Arial" w:hAnsi="Arial" w:cs="Arial"/>
        </w:rPr>
      </w:pPr>
      <w:r w:rsidRPr="00AC08AC">
        <w:rPr>
          <w:rFonts w:ascii="Arial" w:hAnsi="Arial" w:cs="Arial"/>
        </w:rPr>
        <w:t xml:space="preserve">Participation, E. (no date f) </w:t>
      </w:r>
      <w:r w:rsidRPr="00AC08AC">
        <w:rPr>
          <w:rFonts w:ascii="Arial" w:hAnsi="Arial" w:cs="Arial"/>
          <w:i/>
          <w:iCs/>
        </w:rPr>
        <w:t>Theft Act 1968</w:t>
      </w:r>
      <w:r w:rsidRPr="00AC08AC">
        <w:rPr>
          <w:rFonts w:ascii="Arial" w:hAnsi="Arial" w:cs="Arial"/>
        </w:rPr>
        <w:t xml:space="preserve">. Available at: </w:t>
      </w:r>
      <w:r w:rsidRPr="0073314A">
        <w:rPr>
          <w:rFonts w:ascii="Arial" w:hAnsi="Arial" w:cs="Arial"/>
        </w:rPr>
        <w:t>https://www.legislation.gov.uk/ukpga/1968/60/section/1</w:t>
      </w:r>
      <w:r w:rsidR="002A0890" w:rsidRPr="00AC08AC">
        <w:rPr>
          <w:rFonts w:ascii="Arial" w:hAnsi="Arial" w:cs="Arial"/>
        </w:rPr>
        <w:t xml:space="preserve"> (Accessed: July 1, 2023)</w:t>
      </w:r>
      <w:r w:rsidRPr="00AC08AC">
        <w:rPr>
          <w:rFonts w:ascii="Arial" w:hAnsi="Arial" w:cs="Arial"/>
        </w:rPr>
        <w:t>.</w:t>
      </w:r>
    </w:p>
    <w:p w14:paraId="7A45EF6E" w14:textId="0A94B0D9" w:rsidR="009748A9" w:rsidRPr="00AC08AC" w:rsidRDefault="009748A9" w:rsidP="009748A9">
      <w:pPr>
        <w:pStyle w:val="NormalWeb"/>
        <w:spacing w:before="0" w:beforeAutospacing="0" w:after="0" w:afterAutospacing="0" w:line="480" w:lineRule="auto"/>
        <w:ind w:left="720"/>
        <w:rPr>
          <w:rFonts w:ascii="Arial" w:hAnsi="Arial" w:cs="Arial"/>
        </w:rPr>
      </w:pPr>
      <w:r w:rsidRPr="00AC08AC">
        <w:rPr>
          <w:rFonts w:ascii="Arial" w:hAnsi="Arial" w:cs="Arial"/>
        </w:rPr>
        <w:t xml:space="preserve">Participation, E. (no date b) </w:t>
      </w:r>
      <w:r w:rsidRPr="00AC08AC">
        <w:rPr>
          <w:rFonts w:ascii="Arial" w:hAnsi="Arial" w:cs="Arial"/>
          <w:i/>
          <w:iCs/>
        </w:rPr>
        <w:t>Theft Act 1968</w:t>
      </w:r>
      <w:r w:rsidRPr="00AC08AC">
        <w:rPr>
          <w:rFonts w:ascii="Arial" w:hAnsi="Arial" w:cs="Arial"/>
        </w:rPr>
        <w:t>. Available at: https://www.legislation.gov.uk/ukpga/1968/60/section/2#:~:text=%282%29A%20person%E2%80%99s%20appropriation%20of%20property%20belonging%20to%20another,he%20is%20willing%20to%20pay%20for%20the%20property</w:t>
      </w:r>
      <w:r w:rsidR="00AC08AC" w:rsidRPr="00AC08AC">
        <w:rPr>
          <w:rFonts w:ascii="Arial" w:hAnsi="Arial" w:cs="Arial"/>
        </w:rPr>
        <w:t xml:space="preserve"> (Accessed: July 1, 2023)</w:t>
      </w:r>
      <w:r w:rsidRPr="00AC08AC">
        <w:rPr>
          <w:rFonts w:ascii="Arial" w:hAnsi="Arial" w:cs="Arial"/>
        </w:rPr>
        <w:t>.</w:t>
      </w:r>
    </w:p>
    <w:p w14:paraId="67FF3B01" w14:textId="77777777" w:rsidR="009748A9" w:rsidRPr="00AC08AC" w:rsidRDefault="009748A9" w:rsidP="009748A9">
      <w:pPr>
        <w:pStyle w:val="ListParagraph"/>
        <w:rPr>
          <w:rFonts w:ascii="Arial" w:hAnsi="Arial" w:cs="Arial"/>
        </w:rPr>
      </w:pPr>
    </w:p>
    <w:p w14:paraId="33C35A52" w14:textId="179238B5" w:rsidR="00DE107D" w:rsidRPr="00AC08AC" w:rsidRDefault="009748A9" w:rsidP="00DE107D">
      <w:pPr>
        <w:pStyle w:val="NormalWeb"/>
        <w:spacing w:before="0" w:beforeAutospacing="0" w:after="0" w:afterAutospacing="0" w:line="480" w:lineRule="auto"/>
        <w:ind w:left="720"/>
        <w:rPr>
          <w:rFonts w:ascii="Arial" w:hAnsi="Arial" w:cs="Arial"/>
        </w:rPr>
      </w:pPr>
      <w:r w:rsidRPr="00AC08AC">
        <w:rPr>
          <w:rFonts w:ascii="Arial" w:hAnsi="Arial" w:cs="Arial"/>
        </w:rPr>
        <w:t xml:space="preserve">Participation, E. (no date c) </w:t>
      </w:r>
      <w:r w:rsidRPr="00AC08AC">
        <w:rPr>
          <w:rFonts w:ascii="Arial" w:hAnsi="Arial" w:cs="Arial"/>
          <w:i/>
          <w:iCs/>
        </w:rPr>
        <w:t>Theft Act 1968</w:t>
      </w:r>
      <w:r w:rsidRPr="00AC08AC">
        <w:rPr>
          <w:rFonts w:ascii="Arial" w:hAnsi="Arial" w:cs="Arial"/>
        </w:rPr>
        <w:t>. Available at: https://www.legislation.gov.uk/ukpga/1968/60/crossheading/definition-of-theft#:~:text=3%20%E2%80%9CAppropriates%E2%80%9D.%20%281%29%</w:t>
      </w:r>
      <w:r w:rsidRPr="00AC08AC">
        <w:rPr>
          <w:rFonts w:ascii="Arial" w:hAnsi="Arial" w:cs="Arial"/>
        </w:rPr>
        <w:lastRenderedPageBreak/>
        <w:t>20Any%20assumption%20by%20a%20person,by%20keeping%20or%20dealing%20with%20it%20as%20owner</w:t>
      </w:r>
      <w:r w:rsidR="00AC08AC" w:rsidRPr="00AC08AC">
        <w:rPr>
          <w:rFonts w:ascii="Arial" w:hAnsi="Arial" w:cs="Arial"/>
        </w:rPr>
        <w:t xml:space="preserve"> (Accessed: July 1, 2023)</w:t>
      </w:r>
      <w:r w:rsidRPr="00AC08AC">
        <w:rPr>
          <w:rFonts w:ascii="Arial" w:hAnsi="Arial" w:cs="Arial"/>
        </w:rPr>
        <w:t>.</w:t>
      </w:r>
      <w:r w:rsidR="00DE107D" w:rsidRPr="00AC08AC">
        <w:rPr>
          <w:rFonts w:ascii="Arial" w:hAnsi="Arial" w:cs="Arial"/>
        </w:rPr>
        <w:t xml:space="preserve">          </w:t>
      </w:r>
    </w:p>
    <w:p w14:paraId="3CD3A10E" w14:textId="40546025" w:rsidR="00DE107D" w:rsidRPr="00AC08AC" w:rsidRDefault="00DE107D" w:rsidP="00DE107D">
      <w:pPr>
        <w:pStyle w:val="NormalWeb"/>
        <w:spacing w:before="0" w:beforeAutospacing="0" w:after="0" w:afterAutospacing="0" w:line="480" w:lineRule="auto"/>
        <w:ind w:left="720"/>
        <w:rPr>
          <w:rFonts w:ascii="Arial" w:hAnsi="Arial" w:cs="Arial"/>
        </w:rPr>
      </w:pPr>
      <w:r w:rsidRPr="00AC08AC">
        <w:rPr>
          <w:rFonts w:ascii="Arial" w:hAnsi="Arial" w:cs="Arial"/>
        </w:rPr>
        <w:t>R v Kingston [1995] 2 AC 355 </w:t>
      </w:r>
    </w:p>
    <w:p w14:paraId="1DD666C9" w14:textId="77777777" w:rsidR="00DE107D" w:rsidRPr="00AC08AC" w:rsidRDefault="00DE107D" w:rsidP="00DE107D">
      <w:pPr>
        <w:pStyle w:val="ListParagraph"/>
        <w:rPr>
          <w:rFonts w:ascii="Arial" w:hAnsi="Arial" w:cs="Arial"/>
          <w:shd w:val="clear" w:color="auto" w:fill="FFFFFF"/>
        </w:rPr>
      </w:pPr>
      <w:r w:rsidRPr="00AC08AC">
        <w:rPr>
          <w:rFonts w:ascii="Arial" w:hAnsi="Arial" w:cs="Arial"/>
          <w:shd w:val="clear" w:color="auto" w:fill="FFFFFF"/>
        </w:rPr>
        <w:t>R v Sheehan and Moore (1975) </w:t>
      </w:r>
      <w:r w:rsidRPr="00AC08AC">
        <w:rPr>
          <w:rStyle w:val="Strong"/>
          <w:rFonts w:ascii="Arial" w:hAnsi="Arial" w:cs="Arial"/>
          <w:b w:val="0"/>
          <w:bCs w:val="0"/>
        </w:rPr>
        <w:t>60 Cr App R 308</w:t>
      </w:r>
      <w:r w:rsidRPr="00AC08AC">
        <w:rPr>
          <w:rFonts w:ascii="Arial" w:hAnsi="Arial" w:cs="Arial"/>
          <w:shd w:val="clear" w:color="auto" w:fill="FFFFFF"/>
        </w:rPr>
        <w:t> </w:t>
      </w:r>
    </w:p>
    <w:p w14:paraId="6616CB28" w14:textId="77777777" w:rsidR="00DE107D" w:rsidRPr="00AC08AC" w:rsidRDefault="00DE107D" w:rsidP="00DE107D">
      <w:pPr>
        <w:pStyle w:val="ListParagraph"/>
        <w:rPr>
          <w:rFonts w:ascii="Arial" w:hAnsi="Arial" w:cs="Arial"/>
        </w:rPr>
      </w:pPr>
    </w:p>
    <w:p w14:paraId="2FD70A5A" w14:textId="54B0266F" w:rsidR="002C42E4" w:rsidRPr="00AC08AC" w:rsidRDefault="00DE107D" w:rsidP="00DE107D">
      <w:pPr>
        <w:pStyle w:val="ListParagraph"/>
        <w:rPr>
          <w:rFonts w:ascii="Arial" w:hAnsi="Arial" w:cs="Arial"/>
          <w:shd w:val="clear" w:color="auto" w:fill="FFFFFF"/>
          <w:lang w:val="nl-NL"/>
        </w:rPr>
      </w:pPr>
      <w:r w:rsidRPr="00AC08AC">
        <w:rPr>
          <w:rStyle w:val="Emphasis"/>
          <w:rFonts w:ascii="Arial" w:hAnsi="Arial" w:cs="Arial"/>
          <w:shd w:val="clear" w:color="auto" w:fill="FFFFFF"/>
          <w:lang w:val="nl-NL"/>
        </w:rPr>
        <w:t xml:space="preserve">R v </w:t>
      </w:r>
      <w:proofErr w:type="spellStart"/>
      <w:r w:rsidRPr="00AC08AC">
        <w:rPr>
          <w:rStyle w:val="Emphasis"/>
          <w:rFonts w:ascii="Arial" w:hAnsi="Arial" w:cs="Arial"/>
          <w:shd w:val="clear" w:color="auto" w:fill="FFFFFF"/>
          <w:lang w:val="nl-NL"/>
        </w:rPr>
        <w:t>Hardie</w:t>
      </w:r>
      <w:proofErr w:type="spellEnd"/>
      <w:r w:rsidRPr="00AC08AC">
        <w:rPr>
          <w:rStyle w:val="Strong"/>
          <w:rFonts w:ascii="Arial" w:hAnsi="Arial" w:cs="Arial"/>
          <w:b w:val="0"/>
          <w:bCs w:val="0"/>
          <w:shd w:val="clear" w:color="auto" w:fill="FFFFFF"/>
          <w:lang w:val="nl-NL"/>
        </w:rPr>
        <w:t> [1985] 1 WLR 64</w:t>
      </w:r>
      <w:r w:rsidRPr="00AC08AC">
        <w:rPr>
          <w:rFonts w:ascii="Arial" w:hAnsi="Arial" w:cs="Arial"/>
          <w:shd w:val="clear" w:color="auto" w:fill="FFFFFF"/>
          <w:lang w:val="nl-NL"/>
        </w:rPr>
        <w:t> </w:t>
      </w:r>
    </w:p>
    <w:p w14:paraId="3C0B2238" w14:textId="77777777" w:rsidR="00DE107D" w:rsidRPr="00AC08AC" w:rsidRDefault="00DE107D" w:rsidP="00DE107D">
      <w:pPr>
        <w:pStyle w:val="ListParagraph"/>
        <w:rPr>
          <w:rFonts w:ascii="Arial" w:hAnsi="Arial" w:cs="Arial"/>
          <w:lang w:val="nl-NL"/>
        </w:rPr>
      </w:pPr>
    </w:p>
    <w:p w14:paraId="0E2D1F4E" w14:textId="20EB1240" w:rsidR="00D557C0" w:rsidRPr="00AC08AC" w:rsidRDefault="00D557C0" w:rsidP="00331EB9">
      <w:pPr>
        <w:pStyle w:val="NormalWeb"/>
        <w:spacing w:before="0" w:beforeAutospacing="0" w:after="0" w:afterAutospacing="0" w:line="480" w:lineRule="auto"/>
        <w:ind w:left="720"/>
        <w:rPr>
          <w:rFonts w:ascii="Arial" w:hAnsi="Arial" w:cs="Arial"/>
        </w:rPr>
      </w:pPr>
      <w:r w:rsidRPr="00AC08AC">
        <w:rPr>
          <w:rFonts w:ascii="Arial" w:hAnsi="Arial" w:cs="Arial"/>
          <w:i/>
          <w:iCs/>
        </w:rPr>
        <w:t>UWTSD Moodle 2022/23: Log in to the site</w:t>
      </w:r>
      <w:r w:rsidRPr="00AC08AC">
        <w:rPr>
          <w:rFonts w:ascii="Arial" w:hAnsi="Arial" w:cs="Arial"/>
        </w:rPr>
        <w:t xml:space="preserve"> (no date b). Available at: https://moodle.uwtsd.ac.uk/mod/folder/view.php?id=509389</w:t>
      </w:r>
      <w:r w:rsidR="00AC08AC" w:rsidRPr="00AC08AC">
        <w:rPr>
          <w:rFonts w:ascii="Arial" w:hAnsi="Arial" w:cs="Arial"/>
        </w:rPr>
        <w:t xml:space="preserve"> (Accessed: July 1, 2023)</w:t>
      </w:r>
      <w:r w:rsidRPr="00AC08AC">
        <w:rPr>
          <w:rFonts w:ascii="Arial" w:hAnsi="Arial" w:cs="Arial"/>
        </w:rPr>
        <w:t>.</w:t>
      </w:r>
    </w:p>
    <w:p w14:paraId="25C4C186" w14:textId="50115C65" w:rsidR="00D32B6E" w:rsidRPr="00AC08AC" w:rsidRDefault="00DE107D" w:rsidP="00DE107D">
      <w:pPr>
        <w:pStyle w:val="ListParagraph"/>
        <w:rPr>
          <w:rFonts w:ascii="Arial" w:hAnsi="Arial" w:cs="Arial"/>
          <w:shd w:val="clear" w:color="auto" w:fill="FFFFFF"/>
        </w:rPr>
      </w:pPr>
      <w:r w:rsidRPr="00AC08AC">
        <w:rPr>
          <w:rStyle w:val="Strong"/>
          <w:rFonts w:ascii="Arial" w:hAnsi="Arial" w:cs="Arial"/>
          <w:b w:val="0"/>
          <w:bCs w:val="0"/>
        </w:rPr>
        <w:t>UKSC 67; AC 391; 3 WLR 1212; 2 All ER 406; 1 Cr App R 12; Lloyd’s Rep FC 561; Crim LR 395</w:t>
      </w:r>
      <w:r w:rsidRPr="00AC08AC">
        <w:rPr>
          <w:rFonts w:ascii="Arial" w:hAnsi="Arial" w:cs="Arial"/>
          <w:shd w:val="clear" w:color="auto" w:fill="FFFFFF"/>
        </w:rPr>
        <w:t>.</w:t>
      </w:r>
    </w:p>
    <w:p w14:paraId="70D05D97" w14:textId="77777777" w:rsidR="00DE107D" w:rsidRPr="00AC08AC" w:rsidRDefault="00DE107D" w:rsidP="00DE107D">
      <w:pPr>
        <w:pStyle w:val="ListParagraph"/>
        <w:rPr>
          <w:rFonts w:ascii="Arial" w:hAnsi="Arial" w:cs="Arial"/>
        </w:rPr>
      </w:pPr>
    </w:p>
    <w:p w14:paraId="678B7B32" w14:textId="6D19FAD2" w:rsidR="00241450" w:rsidRPr="00AC08AC" w:rsidRDefault="00D32B6E" w:rsidP="00DE107D">
      <w:pPr>
        <w:pStyle w:val="NormalWeb"/>
        <w:spacing w:before="0" w:beforeAutospacing="0" w:after="0" w:afterAutospacing="0" w:line="480" w:lineRule="auto"/>
        <w:ind w:left="720"/>
        <w:rPr>
          <w:rFonts w:ascii="Arial" w:hAnsi="Arial" w:cs="Arial"/>
        </w:rPr>
      </w:pPr>
      <w:r w:rsidRPr="00AC08AC">
        <w:rPr>
          <w:rFonts w:ascii="Arial" w:hAnsi="Arial" w:cs="Arial"/>
          <w:shd w:val="clear" w:color="auto" w:fill="FFFFFF"/>
        </w:rPr>
        <w:t>(1979) 68 Cr App Rep 183 · [1979] Crim LR 119</w:t>
      </w:r>
      <w:hyperlink r:id="rId6" w:history="1">
        <w:r w:rsidR="00572EB8" w:rsidRPr="00AC08AC">
          <w:rPr>
            <w:rFonts w:ascii="Arial" w:hAnsi="Arial" w:cs="Arial"/>
          </w:rPr>
          <w:br/>
        </w:r>
        <w:r w:rsidR="00572EB8" w:rsidRPr="00AC08AC">
          <w:rPr>
            <w:rStyle w:val="Hyperlink"/>
            <w:rFonts w:ascii="Arial" w:hAnsi="Arial" w:cs="Arial"/>
            <w:color w:val="auto"/>
            <w:u w:val="none"/>
          </w:rPr>
          <w:t>[1984] UKHL 1</w:t>
        </w:r>
      </w:hyperlink>
      <w:r w:rsidR="00572EB8" w:rsidRPr="00AC08AC">
        <w:rPr>
          <w:rFonts w:ascii="Arial" w:hAnsi="Arial" w:cs="Arial"/>
        </w:rPr>
        <w:t>, [1983] 3 All ER 288, [1984] AC 320, [1983] 3 WLR 697, 77 Cr App R 309</w:t>
      </w:r>
    </w:p>
    <w:p w14:paraId="265A0129" w14:textId="0A62A476" w:rsidR="00E507B6" w:rsidRPr="00AC08AC" w:rsidRDefault="00A2112B" w:rsidP="00A2112B">
      <w:pPr>
        <w:pStyle w:val="ListParagraph"/>
        <w:rPr>
          <w:rFonts w:ascii="Arial" w:hAnsi="Arial" w:cs="Arial"/>
          <w:lang w:val="nl-NL"/>
        </w:rPr>
      </w:pPr>
      <w:r w:rsidRPr="00AC08AC">
        <w:rPr>
          <w:rFonts w:ascii="Arial" w:hAnsi="Arial" w:cs="Arial"/>
          <w:shd w:val="clear" w:color="auto" w:fill="FFFFFF"/>
        </w:rPr>
        <w:t xml:space="preserve"> </w:t>
      </w:r>
      <w:r w:rsidRPr="00AC08AC">
        <w:rPr>
          <w:rFonts w:ascii="Arial" w:hAnsi="Arial" w:cs="Arial"/>
          <w:shd w:val="clear" w:color="auto" w:fill="FFFFFF"/>
          <w:lang w:val="nl-NL"/>
        </w:rPr>
        <w:t>[2020]</w:t>
      </w:r>
      <w:r w:rsidRPr="00AC08AC">
        <w:rPr>
          <w:rStyle w:val="Strong"/>
          <w:rFonts w:ascii="Arial" w:hAnsi="Arial" w:cs="Arial"/>
          <w:b w:val="0"/>
          <w:bCs w:val="0"/>
          <w:shd w:val="clear" w:color="auto" w:fill="FFFFFF"/>
          <w:lang w:val="nl-NL"/>
        </w:rPr>
        <w:t xml:space="preserve"> EWCA </w:t>
      </w:r>
      <w:proofErr w:type="spellStart"/>
      <w:r w:rsidRPr="00AC08AC">
        <w:rPr>
          <w:rStyle w:val="Strong"/>
          <w:rFonts w:ascii="Arial" w:hAnsi="Arial" w:cs="Arial"/>
          <w:b w:val="0"/>
          <w:bCs w:val="0"/>
          <w:shd w:val="clear" w:color="auto" w:fill="FFFFFF"/>
          <w:lang w:val="nl-NL"/>
        </w:rPr>
        <w:t>Crim</w:t>
      </w:r>
      <w:proofErr w:type="spellEnd"/>
      <w:r w:rsidRPr="00AC08AC">
        <w:rPr>
          <w:rStyle w:val="Strong"/>
          <w:rFonts w:ascii="Arial" w:hAnsi="Arial" w:cs="Arial"/>
          <w:b w:val="0"/>
          <w:bCs w:val="0"/>
          <w:shd w:val="clear" w:color="auto" w:fill="FFFFFF"/>
          <w:lang w:val="nl-NL"/>
        </w:rPr>
        <w:t xml:space="preserve"> 575,</w:t>
      </w:r>
      <w:r w:rsidRPr="00AC08AC">
        <w:rPr>
          <w:rFonts w:ascii="Arial" w:hAnsi="Arial" w:cs="Arial"/>
          <w:shd w:val="clear" w:color="auto" w:fill="FFFFFF"/>
          <w:lang w:val="nl-NL"/>
        </w:rPr>
        <w:t> [2020] WLR (D) 264. F</w:t>
      </w:r>
      <w:r w:rsidR="00E507B6" w:rsidRPr="00AC08AC">
        <w:rPr>
          <w:rFonts w:ascii="Arial" w:hAnsi="Arial" w:cs="Arial"/>
          <w:i/>
          <w:iCs/>
          <w:shd w:val="clear" w:color="auto" w:fill="FFFFFF"/>
          <w:lang w:val="nl-NL"/>
        </w:rPr>
        <w:t>R v B</w:t>
      </w:r>
      <w:r w:rsidR="00E507B6" w:rsidRPr="00AC08AC">
        <w:rPr>
          <w:rFonts w:ascii="Arial" w:hAnsi="Arial" w:cs="Arial"/>
          <w:shd w:val="clear" w:color="auto" w:fill="FFFFFF"/>
          <w:lang w:val="nl-NL"/>
        </w:rPr>
        <w:t xml:space="preserve"> [2020] </w:t>
      </w:r>
    </w:p>
    <w:p w14:paraId="02E9A68D" w14:textId="77777777" w:rsidR="00176ADA" w:rsidRPr="00AC08AC" w:rsidRDefault="00176ADA" w:rsidP="00176ADA">
      <w:pPr>
        <w:pStyle w:val="ListParagraph"/>
        <w:rPr>
          <w:lang w:val="nl-NL"/>
        </w:rPr>
      </w:pPr>
    </w:p>
    <w:p w14:paraId="6E029FE7" w14:textId="77777777" w:rsidR="00F11712" w:rsidRPr="00DE107D" w:rsidRDefault="00F11712" w:rsidP="00F11712">
      <w:pPr>
        <w:shd w:val="clear" w:color="auto" w:fill="FFFFFF"/>
        <w:spacing w:before="100" w:beforeAutospacing="1" w:after="100" w:afterAutospacing="1" w:line="360" w:lineRule="atLeast"/>
        <w:rPr>
          <w:rFonts w:ascii="Arial" w:hAnsi="Arial" w:cs="Arial"/>
          <w:color w:val="444444"/>
          <w:lang w:val="nl-NL"/>
        </w:rPr>
      </w:pPr>
    </w:p>
    <w:sectPr w:rsidR="00F11712" w:rsidRPr="00DE1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CFC"/>
    <w:multiLevelType w:val="multilevel"/>
    <w:tmpl w:val="AD8C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A30C5"/>
    <w:multiLevelType w:val="hybridMultilevel"/>
    <w:tmpl w:val="415E4788"/>
    <w:lvl w:ilvl="0" w:tplc="7D38392E">
      <w:start w:val="1"/>
      <w:numFmt w:val="bullet"/>
      <w:lvlText w:val="•"/>
      <w:lvlJc w:val="left"/>
      <w:pPr>
        <w:tabs>
          <w:tab w:val="num" w:pos="720"/>
        </w:tabs>
        <w:ind w:left="720" w:hanging="360"/>
      </w:pPr>
      <w:rPr>
        <w:rFonts w:ascii="Times New Roman" w:hAnsi="Times New Roman" w:hint="default"/>
      </w:rPr>
    </w:lvl>
    <w:lvl w:ilvl="1" w:tplc="111A6EC6" w:tentative="1">
      <w:start w:val="1"/>
      <w:numFmt w:val="bullet"/>
      <w:lvlText w:val="•"/>
      <w:lvlJc w:val="left"/>
      <w:pPr>
        <w:tabs>
          <w:tab w:val="num" w:pos="1440"/>
        </w:tabs>
        <w:ind w:left="1440" w:hanging="360"/>
      </w:pPr>
      <w:rPr>
        <w:rFonts w:ascii="Times New Roman" w:hAnsi="Times New Roman" w:hint="default"/>
      </w:rPr>
    </w:lvl>
    <w:lvl w:ilvl="2" w:tplc="23980A14" w:tentative="1">
      <w:start w:val="1"/>
      <w:numFmt w:val="bullet"/>
      <w:lvlText w:val="•"/>
      <w:lvlJc w:val="left"/>
      <w:pPr>
        <w:tabs>
          <w:tab w:val="num" w:pos="2160"/>
        </w:tabs>
        <w:ind w:left="2160" w:hanging="360"/>
      </w:pPr>
      <w:rPr>
        <w:rFonts w:ascii="Times New Roman" w:hAnsi="Times New Roman" w:hint="default"/>
      </w:rPr>
    </w:lvl>
    <w:lvl w:ilvl="3" w:tplc="22B2832A" w:tentative="1">
      <w:start w:val="1"/>
      <w:numFmt w:val="bullet"/>
      <w:lvlText w:val="•"/>
      <w:lvlJc w:val="left"/>
      <w:pPr>
        <w:tabs>
          <w:tab w:val="num" w:pos="2880"/>
        </w:tabs>
        <w:ind w:left="2880" w:hanging="360"/>
      </w:pPr>
      <w:rPr>
        <w:rFonts w:ascii="Times New Roman" w:hAnsi="Times New Roman" w:hint="default"/>
      </w:rPr>
    </w:lvl>
    <w:lvl w:ilvl="4" w:tplc="5A200EFC" w:tentative="1">
      <w:start w:val="1"/>
      <w:numFmt w:val="bullet"/>
      <w:lvlText w:val="•"/>
      <w:lvlJc w:val="left"/>
      <w:pPr>
        <w:tabs>
          <w:tab w:val="num" w:pos="3600"/>
        </w:tabs>
        <w:ind w:left="3600" w:hanging="360"/>
      </w:pPr>
      <w:rPr>
        <w:rFonts w:ascii="Times New Roman" w:hAnsi="Times New Roman" w:hint="default"/>
      </w:rPr>
    </w:lvl>
    <w:lvl w:ilvl="5" w:tplc="49ACB7C4" w:tentative="1">
      <w:start w:val="1"/>
      <w:numFmt w:val="bullet"/>
      <w:lvlText w:val="•"/>
      <w:lvlJc w:val="left"/>
      <w:pPr>
        <w:tabs>
          <w:tab w:val="num" w:pos="4320"/>
        </w:tabs>
        <w:ind w:left="4320" w:hanging="360"/>
      </w:pPr>
      <w:rPr>
        <w:rFonts w:ascii="Times New Roman" w:hAnsi="Times New Roman" w:hint="default"/>
      </w:rPr>
    </w:lvl>
    <w:lvl w:ilvl="6" w:tplc="4DD0A3AA" w:tentative="1">
      <w:start w:val="1"/>
      <w:numFmt w:val="bullet"/>
      <w:lvlText w:val="•"/>
      <w:lvlJc w:val="left"/>
      <w:pPr>
        <w:tabs>
          <w:tab w:val="num" w:pos="5040"/>
        </w:tabs>
        <w:ind w:left="5040" w:hanging="360"/>
      </w:pPr>
      <w:rPr>
        <w:rFonts w:ascii="Times New Roman" w:hAnsi="Times New Roman" w:hint="default"/>
      </w:rPr>
    </w:lvl>
    <w:lvl w:ilvl="7" w:tplc="4D3C6ED8" w:tentative="1">
      <w:start w:val="1"/>
      <w:numFmt w:val="bullet"/>
      <w:lvlText w:val="•"/>
      <w:lvlJc w:val="left"/>
      <w:pPr>
        <w:tabs>
          <w:tab w:val="num" w:pos="5760"/>
        </w:tabs>
        <w:ind w:left="5760" w:hanging="360"/>
      </w:pPr>
      <w:rPr>
        <w:rFonts w:ascii="Times New Roman" w:hAnsi="Times New Roman" w:hint="default"/>
      </w:rPr>
    </w:lvl>
    <w:lvl w:ilvl="8" w:tplc="B5A8988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28100E"/>
    <w:multiLevelType w:val="hybridMultilevel"/>
    <w:tmpl w:val="599E8038"/>
    <w:lvl w:ilvl="0" w:tplc="4F168E96">
      <w:start w:val="1"/>
      <w:numFmt w:val="bullet"/>
      <w:lvlText w:val="•"/>
      <w:lvlJc w:val="left"/>
      <w:pPr>
        <w:tabs>
          <w:tab w:val="num" w:pos="720"/>
        </w:tabs>
        <w:ind w:left="720" w:hanging="360"/>
      </w:pPr>
      <w:rPr>
        <w:rFonts w:ascii="Times New Roman" w:hAnsi="Times New Roman" w:hint="default"/>
      </w:rPr>
    </w:lvl>
    <w:lvl w:ilvl="1" w:tplc="ADA2ADAE" w:tentative="1">
      <w:start w:val="1"/>
      <w:numFmt w:val="bullet"/>
      <w:lvlText w:val="•"/>
      <w:lvlJc w:val="left"/>
      <w:pPr>
        <w:tabs>
          <w:tab w:val="num" w:pos="1440"/>
        </w:tabs>
        <w:ind w:left="1440" w:hanging="360"/>
      </w:pPr>
      <w:rPr>
        <w:rFonts w:ascii="Times New Roman" w:hAnsi="Times New Roman" w:hint="default"/>
      </w:rPr>
    </w:lvl>
    <w:lvl w:ilvl="2" w:tplc="5ADC2DD6" w:tentative="1">
      <w:start w:val="1"/>
      <w:numFmt w:val="bullet"/>
      <w:lvlText w:val="•"/>
      <w:lvlJc w:val="left"/>
      <w:pPr>
        <w:tabs>
          <w:tab w:val="num" w:pos="2160"/>
        </w:tabs>
        <w:ind w:left="2160" w:hanging="360"/>
      </w:pPr>
      <w:rPr>
        <w:rFonts w:ascii="Times New Roman" w:hAnsi="Times New Roman" w:hint="default"/>
      </w:rPr>
    </w:lvl>
    <w:lvl w:ilvl="3" w:tplc="F5DC9B58" w:tentative="1">
      <w:start w:val="1"/>
      <w:numFmt w:val="bullet"/>
      <w:lvlText w:val="•"/>
      <w:lvlJc w:val="left"/>
      <w:pPr>
        <w:tabs>
          <w:tab w:val="num" w:pos="2880"/>
        </w:tabs>
        <w:ind w:left="2880" w:hanging="360"/>
      </w:pPr>
      <w:rPr>
        <w:rFonts w:ascii="Times New Roman" w:hAnsi="Times New Roman" w:hint="default"/>
      </w:rPr>
    </w:lvl>
    <w:lvl w:ilvl="4" w:tplc="E68E5488" w:tentative="1">
      <w:start w:val="1"/>
      <w:numFmt w:val="bullet"/>
      <w:lvlText w:val="•"/>
      <w:lvlJc w:val="left"/>
      <w:pPr>
        <w:tabs>
          <w:tab w:val="num" w:pos="3600"/>
        </w:tabs>
        <w:ind w:left="3600" w:hanging="360"/>
      </w:pPr>
      <w:rPr>
        <w:rFonts w:ascii="Times New Roman" w:hAnsi="Times New Roman" w:hint="default"/>
      </w:rPr>
    </w:lvl>
    <w:lvl w:ilvl="5" w:tplc="69BE115C" w:tentative="1">
      <w:start w:val="1"/>
      <w:numFmt w:val="bullet"/>
      <w:lvlText w:val="•"/>
      <w:lvlJc w:val="left"/>
      <w:pPr>
        <w:tabs>
          <w:tab w:val="num" w:pos="4320"/>
        </w:tabs>
        <w:ind w:left="4320" w:hanging="360"/>
      </w:pPr>
      <w:rPr>
        <w:rFonts w:ascii="Times New Roman" w:hAnsi="Times New Roman" w:hint="default"/>
      </w:rPr>
    </w:lvl>
    <w:lvl w:ilvl="6" w:tplc="359872AC" w:tentative="1">
      <w:start w:val="1"/>
      <w:numFmt w:val="bullet"/>
      <w:lvlText w:val="•"/>
      <w:lvlJc w:val="left"/>
      <w:pPr>
        <w:tabs>
          <w:tab w:val="num" w:pos="5040"/>
        </w:tabs>
        <w:ind w:left="5040" w:hanging="360"/>
      </w:pPr>
      <w:rPr>
        <w:rFonts w:ascii="Times New Roman" w:hAnsi="Times New Roman" w:hint="default"/>
      </w:rPr>
    </w:lvl>
    <w:lvl w:ilvl="7" w:tplc="CAAA5272" w:tentative="1">
      <w:start w:val="1"/>
      <w:numFmt w:val="bullet"/>
      <w:lvlText w:val="•"/>
      <w:lvlJc w:val="left"/>
      <w:pPr>
        <w:tabs>
          <w:tab w:val="num" w:pos="5760"/>
        </w:tabs>
        <w:ind w:left="5760" w:hanging="360"/>
      </w:pPr>
      <w:rPr>
        <w:rFonts w:ascii="Times New Roman" w:hAnsi="Times New Roman" w:hint="default"/>
      </w:rPr>
    </w:lvl>
    <w:lvl w:ilvl="8" w:tplc="4824003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7A03123"/>
    <w:multiLevelType w:val="multilevel"/>
    <w:tmpl w:val="7EA2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060DE"/>
    <w:multiLevelType w:val="multilevel"/>
    <w:tmpl w:val="EFC8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06A9F"/>
    <w:multiLevelType w:val="multilevel"/>
    <w:tmpl w:val="3A30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8203D"/>
    <w:multiLevelType w:val="multilevel"/>
    <w:tmpl w:val="D734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537251"/>
    <w:multiLevelType w:val="hybridMultilevel"/>
    <w:tmpl w:val="D8D613FC"/>
    <w:lvl w:ilvl="0" w:tplc="F294C02E">
      <w:start w:val="1"/>
      <w:numFmt w:val="bullet"/>
      <w:lvlText w:val="•"/>
      <w:lvlJc w:val="left"/>
      <w:pPr>
        <w:tabs>
          <w:tab w:val="num" w:pos="720"/>
        </w:tabs>
        <w:ind w:left="720" w:hanging="360"/>
      </w:pPr>
      <w:rPr>
        <w:rFonts w:ascii="Times New Roman" w:hAnsi="Times New Roman" w:hint="default"/>
      </w:rPr>
    </w:lvl>
    <w:lvl w:ilvl="1" w:tplc="5804E6D6" w:tentative="1">
      <w:start w:val="1"/>
      <w:numFmt w:val="bullet"/>
      <w:lvlText w:val="•"/>
      <w:lvlJc w:val="left"/>
      <w:pPr>
        <w:tabs>
          <w:tab w:val="num" w:pos="1440"/>
        </w:tabs>
        <w:ind w:left="1440" w:hanging="360"/>
      </w:pPr>
      <w:rPr>
        <w:rFonts w:ascii="Times New Roman" w:hAnsi="Times New Roman" w:hint="default"/>
      </w:rPr>
    </w:lvl>
    <w:lvl w:ilvl="2" w:tplc="51360D5E" w:tentative="1">
      <w:start w:val="1"/>
      <w:numFmt w:val="bullet"/>
      <w:lvlText w:val="•"/>
      <w:lvlJc w:val="left"/>
      <w:pPr>
        <w:tabs>
          <w:tab w:val="num" w:pos="2160"/>
        </w:tabs>
        <w:ind w:left="2160" w:hanging="360"/>
      </w:pPr>
      <w:rPr>
        <w:rFonts w:ascii="Times New Roman" w:hAnsi="Times New Roman" w:hint="default"/>
      </w:rPr>
    </w:lvl>
    <w:lvl w:ilvl="3" w:tplc="438820F0" w:tentative="1">
      <w:start w:val="1"/>
      <w:numFmt w:val="bullet"/>
      <w:lvlText w:val="•"/>
      <w:lvlJc w:val="left"/>
      <w:pPr>
        <w:tabs>
          <w:tab w:val="num" w:pos="2880"/>
        </w:tabs>
        <w:ind w:left="2880" w:hanging="360"/>
      </w:pPr>
      <w:rPr>
        <w:rFonts w:ascii="Times New Roman" w:hAnsi="Times New Roman" w:hint="default"/>
      </w:rPr>
    </w:lvl>
    <w:lvl w:ilvl="4" w:tplc="DE10B00C" w:tentative="1">
      <w:start w:val="1"/>
      <w:numFmt w:val="bullet"/>
      <w:lvlText w:val="•"/>
      <w:lvlJc w:val="left"/>
      <w:pPr>
        <w:tabs>
          <w:tab w:val="num" w:pos="3600"/>
        </w:tabs>
        <w:ind w:left="3600" w:hanging="360"/>
      </w:pPr>
      <w:rPr>
        <w:rFonts w:ascii="Times New Roman" w:hAnsi="Times New Roman" w:hint="default"/>
      </w:rPr>
    </w:lvl>
    <w:lvl w:ilvl="5" w:tplc="693EE5AE" w:tentative="1">
      <w:start w:val="1"/>
      <w:numFmt w:val="bullet"/>
      <w:lvlText w:val="•"/>
      <w:lvlJc w:val="left"/>
      <w:pPr>
        <w:tabs>
          <w:tab w:val="num" w:pos="4320"/>
        </w:tabs>
        <w:ind w:left="4320" w:hanging="360"/>
      </w:pPr>
      <w:rPr>
        <w:rFonts w:ascii="Times New Roman" w:hAnsi="Times New Roman" w:hint="default"/>
      </w:rPr>
    </w:lvl>
    <w:lvl w:ilvl="6" w:tplc="0B3C4950" w:tentative="1">
      <w:start w:val="1"/>
      <w:numFmt w:val="bullet"/>
      <w:lvlText w:val="•"/>
      <w:lvlJc w:val="left"/>
      <w:pPr>
        <w:tabs>
          <w:tab w:val="num" w:pos="5040"/>
        </w:tabs>
        <w:ind w:left="5040" w:hanging="360"/>
      </w:pPr>
      <w:rPr>
        <w:rFonts w:ascii="Times New Roman" w:hAnsi="Times New Roman" w:hint="default"/>
      </w:rPr>
    </w:lvl>
    <w:lvl w:ilvl="7" w:tplc="D6865946" w:tentative="1">
      <w:start w:val="1"/>
      <w:numFmt w:val="bullet"/>
      <w:lvlText w:val="•"/>
      <w:lvlJc w:val="left"/>
      <w:pPr>
        <w:tabs>
          <w:tab w:val="num" w:pos="5760"/>
        </w:tabs>
        <w:ind w:left="5760" w:hanging="360"/>
      </w:pPr>
      <w:rPr>
        <w:rFonts w:ascii="Times New Roman" w:hAnsi="Times New Roman" w:hint="default"/>
      </w:rPr>
    </w:lvl>
    <w:lvl w:ilvl="8" w:tplc="654CB20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7B919A8"/>
    <w:multiLevelType w:val="hybridMultilevel"/>
    <w:tmpl w:val="FF1C644C"/>
    <w:lvl w:ilvl="0" w:tplc="49E2E1F2">
      <w:start w:val="1"/>
      <w:numFmt w:val="bullet"/>
      <w:lvlText w:val="•"/>
      <w:lvlJc w:val="left"/>
      <w:pPr>
        <w:tabs>
          <w:tab w:val="num" w:pos="720"/>
        </w:tabs>
        <w:ind w:left="720" w:hanging="360"/>
      </w:pPr>
      <w:rPr>
        <w:rFonts w:ascii="Times New Roman" w:hAnsi="Times New Roman" w:hint="default"/>
      </w:rPr>
    </w:lvl>
    <w:lvl w:ilvl="1" w:tplc="B82C2010" w:tentative="1">
      <w:start w:val="1"/>
      <w:numFmt w:val="bullet"/>
      <w:lvlText w:val="•"/>
      <w:lvlJc w:val="left"/>
      <w:pPr>
        <w:tabs>
          <w:tab w:val="num" w:pos="1440"/>
        </w:tabs>
        <w:ind w:left="1440" w:hanging="360"/>
      </w:pPr>
      <w:rPr>
        <w:rFonts w:ascii="Times New Roman" w:hAnsi="Times New Roman" w:hint="default"/>
      </w:rPr>
    </w:lvl>
    <w:lvl w:ilvl="2" w:tplc="5F8E54C8" w:tentative="1">
      <w:start w:val="1"/>
      <w:numFmt w:val="bullet"/>
      <w:lvlText w:val="•"/>
      <w:lvlJc w:val="left"/>
      <w:pPr>
        <w:tabs>
          <w:tab w:val="num" w:pos="2160"/>
        </w:tabs>
        <w:ind w:left="2160" w:hanging="360"/>
      </w:pPr>
      <w:rPr>
        <w:rFonts w:ascii="Times New Roman" w:hAnsi="Times New Roman" w:hint="default"/>
      </w:rPr>
    </w:lvl>
    <w:lvl w:ilvl="3" w:tplc="E1340736" w:tentative="1">
      <w:start w:val="1"/>
      <w:numFmt w:val="bullet"/>
      <w:lvlText w:val="•"/>
      <w:lvlJc w:val="left"/>
      <w:pPr>
        <w:tabs>
          <w:tab w:val="num" w:pos="2880"/>
        </w:tabs>
        <w:ind w:left="2880" w:hanging="360"/>
      </w:pPr>
      <w:rPr>
        <w:rFonts w:ascii="Times New Roman" w:hAnsi="Times New Roman" w:hint="default"/>
      </w:rPr>
    </w:lvl>
    <w:lvl w:ilvl="4" w:tplc="02CEECB8" w:tentative="1">
      <w:start w:val="1"/>
      <w:numFmt w:val="bullet"/>
      <w:lvlText w:val="•"/>
      <w:lvlJc w:val="left"/>
      <w:pPr>
        <w:tabs>
          <w:tab w:val="num" w:pos="3600"/>
        </w:tabs>
        <w:ind w:left="3600" w:hanging="360"/>
      </w:pPr>
      <w:rPr>
        <w:rFonts w:ascii="Times New Roman" w:hAnsi="Times New Roman" w:hint="default"/>
      </w:rPr>
    </w:lvl>
    <w:lvl w:ilvl="5" w:tplc="E54C56CE" w:tentative="1">
      <w:start w:val="1"/>
      <w:numFmt w:val="bullet"/>
      <w:lvlText w:val="•"/>
      <w:lvlJc w:val="left"/>
      <w:pPr>
        <w:tabs>
          <w:tab w:val="num" w:pos="4320"/>
        </w:tabs>
        <w:ind w:left="4320" w:hanging="360"/>
      </w:pPr>
      <w:rPr>
        <w:rFonts w:ascii="Times New Roman" w:hAnsi="Times New Roman" w:hint="default"/>
      </w:rPr>
    </w:lvl>
    <w:lvl w:ilvl="6" w:tplc="90CEABC4" w:tentative="1">
      <w:start w:val="1"/>
      <w:numFmt w:val="bullet"/>
      <w:lvlText w:val="•"/>
      <w:lvlJc w:val="left"/>
      <w:pPr>
        <w:tabs>
          <w:tab w:val="num" w:pos="5040"/>
        </w:tabs>
        <w:ind w:left="5040" w:hanging="360"/>
      </w:pPr>
      <w:rPr>
        <w:rFonts w:ascii="Times New Roman" w:hAnsi="Times New Roman" w:hint="default"/>
      </w:rPr>
    </w:lvl>
    <w:lvl w:ilvl="7" w:tplc="300458FA" w:tentative="1">
      <w:start w:val="1"/>
      <w:numFmt w:val="bullet"/>
      <w:lvlText w:val="•"/>
      <w:lvlJc w:val="left"/>
      <w:pPr>
        <w:tabs>
          <w:tab w:val="num" w:pos="5760"/>
        </w:tabs>
        <w:ind w:left="5760" w:hanging="360"/>
      </w:pPr>
      <w:rPr>
        <w:rFonts w:ascii="Times New Roman" w:hAnsi="Times New Roman" w:hint="default"/>
      </w:rPr>
    </w:lvl>
    <w:lvl w:ilvl="8" w:tplc="C3FE9BF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37846AA"/>
    <w:multiLevelType w:val="multilevel"/>
    <w:tmpl w:val="68A2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C5954"/>
    <w:multiLevelType w:val="hybridMultilevel"/>
    <w:tmpl w:val="7D9405BE"/>
    <w:lvl w:ilvl="0" w:tplc="F29867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54C7407"/>
    <w:multiLevelType w:val="multilevel"/>
    <w:tmpl w:val="E92E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A0416"/>
    <w:multiLevelType w:val="multilevel"/>
    <w:tmpl w:val="DF98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C53BF2"/>
    <w:multiLevelType w:val="multilevel"/>
    <w:tmpl w:val="0076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77276"/>
    <w:multiLevelType w:val="hybridMultilevel"/>
    <w:tmpl w:val="CF50A834"/>
    <w:lvl w:ilvl="0" w:tplc="5B0A1F28">
      <w:start w:val="1"/>
      <w:numFmt w:val="bullet"/>
      <w:lvlText w:val="•"/>
      <w:lvlJc w:val="left"/>
      <w:pPr>
        <w:tabs>
          <w:tab w:val="num" w:pos="720"/>
        </w:tabs>
        <w:ind w:left="720" w:hanging="360"/>
      </w:pPr>
      <w:rPr>
        <w:rFonts w:ascii="Times New Roman" w:hAnsi="Times New Roman" w:hint="default"/>
      </w:rPr>
    </w:lvl>
    <w:lvl w:ilvl="1" w:tplc="C840CBFE" w:tentative="1">
      <w:start w:val="1"/>
      <w:numFmt w:val="bullet"/>
      <w:lvlText w:val="•"/>
      <w:lvlJc w:val="left"/>
      <w:pPr>
        <w:tabs>
          <w:tab w:val="num" w:pos="1440"/>
        </w:tabs>
        <w:ind w:left="1440" w:hanging="360"/>
      </w:pPr>
      <w:rPr>
        <w:rFonts w:ascii="Times New Roman" w:hAnsi="Times New Roman" w:hint="default"/>
      </w:rPr>
    </w:lvl>
    <w:lvl w:ilvl="2" w:tplc="8B189FA6" w:tentative="1">
      <w:start w:val="1"/>
      <w:numFmt w:val="bullet"/>
      <w:lvlText w:val="•"/>
      <w:lvlJc w:val="left"/>
      <w:pPr>
        <w:tabs>
          <w:tab w:val="num" w:pos="2160"/>
        </w:tabs>
        <w:ind w:left="2160" w:hanging="360"/>
      </w:pPr>
      <w:rPr>
        <w:rFonts w:ascii="Times New Roman" w:hAnsi="Times New Roman" w:hint="default"/>
      </w:rPr>
    </w:lvl>
    <w:lvl w:ilvl="3" w:tplc="26FCDE1A" w:tentative="1">
      <w:start w:val="1"/>
      <w:numFmt w:val="bullet"/>
      <w:lvlText w:val="•"/>
      <w:lvlJc w:val="left"/>
      <w:pPr>
        <w:tabs>
          <w:tab w:val="num" w:pos="2880"/>
        </w:tabs>
        <w:ind w:left="2880" w:hanging="360"/>
      </w:pPr>
      <w:rPr>
        <w:rFonts w:ascii="Times New Roman" w:hAnsi="Times New Roman" w:hint="default"/>
      </w:rPr>
    </w:lvl>
    <w:lvl w:ilvl="4" w:tplc="15E08B66" w:tentative="1">
      <w:start w:val="1"/>
      <w:numFmt w:val="bullet"/>
      <w:lvlText w:val="•"/>
      <w:lvlJc w:val="left"/>
      <w:pPr>
        <w:tabs>
          <w:tab w:val="num" w:pos="3600"/>
        </w:tabs>
        <w:ind w:left="3600" w:hanging="360"/>
      </w:pPr>
      <w:rPr>
        <w:rFonts w:ascii="Times New Roman" w:hAnsi="Times New Roman" w:hint="default"/>
      </w:rPr>
    </w:lvl>
    <w:lvl w:ilvl="5" w:tplc="628E7050" w:tentative="1">
      <w:start w:val="1"/>
      <w:numFmt w:val="bullet"/>
      <w:lvlText w:val="•"/>
      <w:lvlJc w:val="left"/>
      <w:pPr>
        <w:tabs>
          <w:tab w:val="num" w:pos="4320"/>
        </w:tabs>
        <w:ind w:left="4320" w:hanging="360"/>
      </w:pPr>
      <w:rPr>
        <w:rFonts w:ascii="Times New Roman" w:hAnsi="Times New Roman" w:hint="default"/>
      </w:rPr>
    </w:lvl>
    <w:lvl w:ilvl="6" w:tplc="07DCF9F4" w:tentative="1">
      <w:start w:val="1"/>
      <w:numFmt w:val="bullet"/>
      <w:lvlText w:val="•"/>
      <w:lvlJc w:val="left"/>
      <w:pPr>
        <w:tabs>
          <w:tab w:val="num" w:pos="5040"/>
        </w:tabs>
        <w:ind w:left="5040" w:hanging="360"/>
      </w:pPr>
      <w:rPr>
        <w:rFonts w:ascii="Times New Roman" w:hAnsi="Times New Roman" w:hint="default"/>
      </w:rPr>
    </w:lvl>
    <w:lvl w:ilvl="7" w:tplc="B0E6D5AC" w:tentative="1">
      <w:start w:val="1"/>
      <w:numFmt w:val="bullet"/>
      <w:lvlText w:val="•"/>
      <w:lvlJc w:val="left"/>
      <w:pPr>
        <w:tabs>
          <w:tab w:val="num" w:pos="5760"/>
        </w:tabs>
        <w:ind w:left="5760" w:hanging="360"/>
      </w:pPr>
      <w:rPr>
        <w:rFonts w:ascii="Times New Roman" w:hAnsi="Times New Roman" w:hint="default"/>
      </w:rPr>
    </w:lvl>
    <w:lvl w:ilvl="8" w:tplc="CD027FC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22663D6"/>
    <w:multiLevelType w:val="hybridMultilevel"/>
    <w:tmpl w:val="94EA4B7A"/>
    <w:lvl w:ilvl="0" w:tplc="E4CAA5EC">
      <w:start w:val="1"/>
      <w:numFmt w:val="bullet"/>
      <w:lvlText w:val="•"/>
      <w:lvlJc w:val="left"/>
      <w:pPr>
        <w:tabs>
          <w:tab w:val="num" w:pos="720"/>
        </w:tabs>
        <w:ind w:left="720" w:hanging="360"/>
      </w:pPr>
      <w:rPr>
        <w:rFonts w:ascii="Times New Roman" w:hAnsi="Times New Roman" w:hint="default"/>
      </w:rPr>
    </w:lvl>
    <w:lvl w:ilvl="1" w:tplc="EE8AC958" w:tentative="1">
      <w:start w:val="1"/>
      <w:numFmt w:val="bullet"/>
      <w:lvlText w:val="•"/>
      <w:lvlJc w:val="left"/>
      <w:pPr>
        <w:tabs>
          <w:tab w:val="num" w:pos="1440"/>
        </w:tabs>
        <w:ind w:left="1440" w:hanging="360"/>
      </w:pPr>
      <w:rPr>
        <w:rFonts w:ascii="Times New Roman" w:hAnsi="Times New Roman" w:hint="default"/>
      </w:rPr>
    </w:lvl>
    <w:lvl w:ilvl="2" w:tplc="AFDC144E" w:tentative="1">
      <w:start w:val="1"/>
      <w:numFmt w:val="bullet"/>
      <w:lvlText w:val="•"/>
      <w:lvlJc w:val="left"/>
      <w:pPr>
        <w:tabs>
          <w:tab w:val="num" w:pos="2160"/>
        </w:tabs>
        <w:ind w:left="2160" w:hanging="360"/>
      </w:pPr>
      <w:rPr>
        <w:rFonts w:ascii="Times New Roman" w:hAnsi="Times New Roman" w:hint="default"/>
      </w:rPr>
    </w:lvl>
    <w:lvl w:ilvl="3" w:tplc="45565270" w:tentative="1">
      <w:start w:val="1"/>
      <w:numFmt w:val="bullet"/>
      <w:lvlText w:val="•"/>
      <w:lvlJc w:val="left"/>
      <w:pPr>
        <w:tabs>
          <w:tab w:val="num" w:pos="2880"/>
        </w:tabs>
        <w:ind w:left="2880" w:hanging="360"/>
      </w:pPr>
      <w:rPr>
        <w:rFonts w:ascii="Times New Roman" w:hAnsi="Times New Roman" w:hint="default"/>
      </w:rPr>
    </w:lvl>
    <w:lvl w:ilvl="4" w:tplc="0AB06D8A" w:tentative="1">
      <w:start w:val="1"/>
      <w:numFmt w:val="bullet"/>
      <w:lvlText w:val="•"/>
      <w:lvlJc w:val="left"/>
      <w:pPr>
        <w:tabs>
          <w:tab w:val="num" w:pos="3600"/>
        </w:tabs>
        <w:ind w:left="3600" w:hanging="360"/>
      </w:pPr>
      <w:rPr>
        <w:rFonts w:ascii="Times New Roman" w:hAnsi="Times New Roman" w:hint="default"/>
      </w:rPr>
    </w:lvl>
    <w:lvl w:ilvl="5" w:tplc="D4985A0E" w:tentative="1">
      <w:start w:val="1"/>
      <w:numFmt w:val="bullet"/>
      <w:lvlText w:val="•"/>
      <w:lvlJc w:val="left"/>
      <w:pPr>
        <w:tabs>
          <w:tab w:val="num" w:pos="4320"/>
        </w:tabs>
        <w:ind w:left="4320" w:hanging="360"/>
      </w:pPr>
      <w:rPr>
        <w:rFonts w:ascii="Times New Roman" w:hAnsi="Times New Roman" w:hint="default"/>
      </w:rPr>
    </w:lvl>
    <w:lvl w:ilvl="6" w:tplc="3D925536" w:tentative="1">
      <w:start w:val="1"/>
      <w:numFmt w:val="bullet"/>
      <w:lvlText w:val="•"/>
      <w:lvlJc w:val="left"/>
      <w:pPr>
        <w:tabs>
          <w:tab w:val="num" w:pos="5040"/>
        </w:tabs>
        <w:ind w:left="5040" w:hanging="360"/>
      </w:pPr>
      <w:rPr>
        <w:rFonts w:ascii="Times New Roman" w:hAnsi="Times New Roman" w:hint="default"/>
      </w:rPr>
    </w:lvl>
    <w:lvl w:ilvl="7" w:tplc="75604B00" w:tentative="1">
      <w:start w:val="1"/>
      <w:numFmt w:val="bullet"/>
      <w:lvlText w:val="•"/>
      <w:lvlJc w:val="left"/>
      <w:pPr>
        <w:tabs>
          <w:tab w:val="num" w:pos="5760"/>
        </w:tabs>
        <w:ind w:left="5760" w:hanging="360"/>
      </w:pPr>
      <w:rPr>
        <w:rFonts w:ascii="Times New Roman" w:hAnsi="Times New Roman" w:hint="default"/>
      </w:rPr>
    </w:lvl>
    <w:lvl w:ilvl="8" w:tplc="909886C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2377A9B"/>
    <w:multiLevelType w:val="hybridMultilevel"/>
    <w:tmpl w:val="A494313C"/>
    <w:lvl w:ilvl="0" w:tplc="44B8BE6C">
      <w:start w:val="1"/>
      <w:numFmt w:val="bullet"/>
      <w:lvlText w:val="•"/>
      <w:lvlJc w:val="left"/>
      <w:pPr>
        <w:tabs>
          <w:tab w:val="num" w:pos="720"/>
        </w:tabs>
        <w:ind w:left="720" w:hanging="360"/>
      </w:pPr>
      <w:rPr>
        <w:rFonts w:ascii="Times New Roman" w:hAnsi="Times New Roman" w:hint="default"/>
      </w:rPr>
    </w:lvl>
    <w:lvl w:ilvl="1" w:tplc="C3844CEA" w:tentative="1">
      <w:start w:val="1"/>
      <w:numFmt w:val="bullet"/>
      <w:lvlText w:val="•"/>
      <w:lvlJc w:val="left"/>
      <w:pPr>
        <w:tabs>
          <w:tab w:val="num" w:pos="1440"/>
        </w:tabs>
        <w:ind w:left="1440" w:hanging="360"/>
      </w:pPr>
      <w:rPr>
        <w:rFonts w:ascii="Times New Roman" w:hAnsi="Times New Roman" w:hint="default"/>
      </w:rPr>
    </w:lvl>
    <w:lvl w:ilvl="2" w:tplc="1B4C85C2" w:tentative="1">
      <w:start w:val="1"/>
      <w:numFmt w:val="bullet"/>
      <w:lvlText w:val="•"/>
      <w:lvlJc w:val="left"/>
      <w:pPr>
        <w:tabs>
          <w:tab w:val="num" w:pos="2160"/>
        </w:tabs>
        <w:ind w:left="2160" w:hanging="360"/>
      </w:pPr>
      <w:rPr>
        <w:rFonts w:ascii="Times New Roman" w:hAnsi="Times New Roman" w:hint="default"/>
      </w:rPr>
    </w:lvl>
    <w:lvl w:ilvl="3" w:tplc="0AD0422E" w:tentative="1">
      <w:start w:val="1"/>
      <w:numFmt w:val="bullet"/>
      <w:lvlText w:val="•"/>
      <w:lvlJc w:val="left"/>
      <w:pPr>
        <w:tabs>
          <w:tab w:val="num" w:pos="2880"/>
        </w:tabs>
        <w:ind w:left="2880" w:hanging="360"/>
      </w:pPr>
      <w:rPr>
        <w:rFonts w:ascii="Times New Roman" w:hAnsi="Times New Roman" w:hint="default"/>
      </w:rPr>
    </w:lvl>
    <w:lvl w:ilvl="4" w:tplc="751E71FA" w:tentative="1">
      <w:start w:val="1"/>
      <w:numFmt w:val="bullet"/>
      <w:lvlText w:val="•"/>
      <w:lvlJc w:val="left"/>
      <w:pPr>
        <w:tabs>
          <w:tab w:val="num" w:pos="3600"/>
        </w:tabs>
        <w:ind w:left="3600" w:hanging="360"/>
      </w:pPr>
      <w:rPr>
        <w:rFonts w:ascii="Times New Roman" w:hAnsi="Times New Roman" w:hint="default"/>
      </w:rPr>
    </w:lvl>
    <w:lvl w:ilvl="5" w:tplc="1D384322" w:tentative="1">
      <w:start w:val="1"/>
      <w:numFmt w:val="bullet"/>
      <w:lvlText w:val="•"/>
      <w:lvlJc w:val="left"/>
      <w:pPr>
        <w:tabs>
          <w:tab w:val="num" w:pos="4320"/>
        </w:tabs>
        <w:ind w:left="4320" w:hanging="360"/>
      </w:pPr>
      <w:rPr>
        <w:rFonts w:ascii="Times New Roman" w:hAnsi="Times New Roman" w:hint="default"/>
      </w:rPr>
    </w:lvl>
    <w:lvl w:ilvl="6" w:tplc="D55CB898" w:tentative="1">
      <w:start w:val="1"/>
      <w:numFmt w:val="bullet"/>
      <w:lvlText w:val="•"/>
      <w:lvlJc w:val="left"/>
      <w:pPr>
        <w:tabs>
          <w:tab w:val="num" w:pos="5040"/>
        </w:tabs>
        <w:ind w:left="5040" w:hanging="360"/>
      </w:pPr>
      <w:rPr>
        <w:rFonts w:ascii="Times New Roman" w:hAnsi="Times New Roman" w:hint="default"/>
      </w:rPr>
    </w:lvl>
    <w:lvl w:ilvl="7" w:tplc="57FE09E4" w:tentative="1">
      <w:start w:val="1"/>
      <w:numFmt w:val="bullet"/>
      <w:lvlText w:val="•"/>
      <w:lvlJc w:val="left"/>
      <w:pPr>
        <w:tabs>
          <w:tab w:val="num" w:pos="5760"/>
        </w:tabs>
        <w:ind w:left="5760" w:hanging="360"/>
      </w:pPr>
      <w:rPr>
        <w:rFonts w:ascii="Times New Roman" w:hAnsi="Times New Roman" w:hint="default"/>
      </w:rPr>
    </w:lvl>
    <w:lvl w:ilvl="8" w:tplc="BF26870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F6D4C12"/>
    <w:multiLevelType w:val="multilevel"/>
    <w:tmpl w:val="3C64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B55615"/>
    <w:multiLevelType w:val="hybridMultilevel"/>
    <w:tmpl w:val="7D9405B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89F1EAF"/>
    <w:multiLevelType w:val="multilevel"/>
    <w:tmpl w:val="8A7C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20193"/>
    <w:multiLevelType w:val="hybridMultilevel"/>
    <w:tmpl w:val="32368810"/>
    <w:lvl w:ilvl="0" w:tplc="5AE6AFBA">
      <w:start w:val="1"/>
      <w:numFmt w:val="bullet"/>
      <w:lvlText w:val="•"/>
      <w:lvlJc w:val="left"/>
      <w:pPr>
        <w:tabs>
          <w:tab w:val="num" w:pos="720"/>
        </w:tabs>
        <w:ind w:left="720" w:hanging="360"/>
      </w:pPr>
      <w:rPr>
        <w:rFonts w:ascii="Times New Roman" w:hAnsi="Times New Roman" w:hint="default"/>
      </w:rPr>
    </w:lvl>
    <w:lvl w:ilvl="1" w:tplc="00504970" w:tentative="1">
      <w:start w:val="1"/>
      <w:numFmt w:val="bullet"/>
      <w:lvlText w:val="•"/>
      <w:lvlJc w:val="left"/>
      <w:pPr>
        <w:tabs>
          <w:tab w:val="num" w:pos="1440"/>
        </w:tabs>
        <w:ind w:left="1440" w:hanging="360"/>
      </w:pPr>
      <w:rPr>
        <w:rFonts w:ascii="Times New Roman" w:hAnsi="Times New Roman" w:hint="default"/>
      </w:rPr>
    </w:lvl>
    <w:lvl w:ilvl="2" w:tplc="A230A0C4" w:tentative="1">
      <w:start w:val="1"/>
      <w:numFmt w:val="bullet"/>
      <w:lvlText w:val="•"/>
      <w:lvlJc w:val="left"/>
      <w:pPr>
        <w:tabs>
          <w:tab w:val="num" w:pos="2160"/>
        </w:tabs>
        <w:ind w:left="2160" w:hanging="360"/>
      </w:pPr>
      <w:rPr>
        <w:rFonts w:ascii="Times New Roman" w:hAnsi="Times New Roman" w:hint="default"/>
      </w:rPr>
    </w:lvl>
    <w:lvl w:ilvl="3" w:tplc="FC9227AE" w:tentative="1">
      <w:start w:val="1"/>
      <w:numFmt w:val="bullet"/>
      <w:lvlText w:val="•"/>
      <w:lvlJc w:val="left"/>
      <w:pPr>
        <w:tabs>
          <w:tab w:val="num" w:pos="2880"/>
        </w:tabs>
        <w:ind w:left="2880" w:hanging="360"/>
      </w:pPr>
      <w:rPr>
        <w:rFonts w:ascii="Times New Roman" w:hAnsi="Times New Roman" w:hint="default"/>
      </w:rPr>
    </w:lvl>
    <w:lvl w:ilvl="4" w:tplc="C8DAC8AA" w:tentative="1">
      <w:start w:val="1"/>
      <w:numFmt w:val="bullet"/>
      <w:lvlText w:val="•"/>
      <w:lvlJc w:val="left"/>
      <w:pPr>
        <w:tabs>
          <w:tab w:val="num" w:pos="3600"/>
        </w:tabs>
        <w:ind w:left="3600" w:hanging="360"/>
      </w:pPr>
      <w:rPr>
        <w:rFonts w:ascii="Times New Roman" w:hAnsi="Times New Roman" w:hint="default"/>
      </w:rPr>
    </w:lvl>
    <w:lvl w:ilvl="5" w:tplc="D9A8998E" w:tentative="1">
      <w:start w:val="1"/>
      <w:numFmt w:val="bullet"/>
      <w:lvlText w:val="•"/>
      <w:lvlJc w:val="left"/>
      <w:pPr>
        <w:tabs>
          <w:tab w:val="num" w:pos="4320"/>
        </w:tabs>
        <w:ind w:left="4320" w:hanging="360"/>
      </w:pPr>
      <w:rPr>
        <w:rFonts w:ascii="Times New Roman" w:hAnsi="Times New Roman" w:hint="default"/>
      </w:rPr>
    </w:lvl>
    <w:lvl w:ilvl="6" w:tplc="5E42701E" w:tentative="1">
      <w:start w:val="1"/>
      <w:numFmt w:val="bullet"/>
      <w:lvlText w:val="•"/>
      <w:lvlJc w:val="left"/>
      <w:pPr>
        <w:tabs>
          <w:tab w:val="num" w:pos="5040"/>
        </w:tabs>
        <w:ind w:left="5040" w:hanging="360"/>
      </w:pPr>
      <w:rPr>
        <w:rFonts w:ascii="Times New Roman" w:hAnsi="Times New Roman" w:hint="default"/>
      </w:rPr>
    </w:lvl>
    <w:lvl w:ilvl="7" w:tplc="B022AA0A" w:tentative="1">
      <w:start w:val="1"/>
      <w:numFmt w:val="bullet"/>
      <w:lvlText w:val="•"/>
      <w:lvlJc w:val="left"/>
      <w:pPr>
        <w:tabs>
          <w:tab w:val="num" w:pos="5760"/>
        </w:tabs>
        <w:ind w:left="5760" w:hanging="360"/>
      </w:pPr>
      <w:rPr>
        <w:rFonts w:ascii="Times New Roman" w:hAnsi="Times New Roman" w:hint="default"/>
      </w:rPr>
    </w:lvl>
    <w:lvl w:ilvl="8" w:tplc="C7F2383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EBE7678"/>
    <w:multiLevelType w:val="multilevel"/>
    <w:tmpl w:val="5E30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9F43F6"/>
    <w:multiLevelType w:val="multilevel"/>
    <w:tmpl w:val="F5C2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22512"/>
    <w:multiLevelType w:val="hybridMultilevel"/>
    <w:tmpl w:val="D244F22C"/>
    <w:lvl w:ilvl="0" w:tplc="2780D8C2">
      <w:start w:val="1"/>
      <w:numFmt w:val="bullet"/>
      <w:lvlText w:val="•"/>
      <w:lvlJc w:val="left"/>
      <w:pPr>
        <w:tabs>
          <w:tab w:val="num" w:pos="720"/>
        </w:tabs>
        <w:ind w:left="720" w:hanging="360"/>
      </w:pPr>
      <w:rPr>
        <w:rFonts w:ascii="Arial" w:hAnsi="Arial" w:hint="default"/>
      </w:rPr>
    </w:lvl>
    <w:lvl w:ilvl="1" w:tplc="2DBC034C" w:tentative="1">
      <w:start w:val="1"/>
      <w:numFmt w:val="bullet"/>
      <w:lvlText w:val="•"/>
      <w:lvlJc w:val="left"/>
      <w:pPr>
        <w:tabs>
          <w:tab w:val="num" w:pos="1440"/>
        </w:tabs>
        <w:ind w:left="1440" w:hanging="360"/>
      </w:pPr>
      <w:rPr>
        <w:rFonts w:ascii="Arial" w:hAnsi="Arial" w:hint="default"/>
      </w:rPr>
    </w:lvl>
    <w:lvl w:ilvl="2" w:tplc="B1D23528" w:tentative="1">
      <w:start w:val="1"/>
      <w:numFmt w:val="bullet"/>
      <w:lvlText w:val="•"/>
      <w:lvlJc w:val="left"/>
      <w:pPr>
        <w:tabs>
          <w:tab w:val="num" w:pos="2160"/>
        </w:tabs>
        <w:ind w:left="2160" w:hanging="360"/>
      </w:pPr>
      <w:rPr>
        <w:rFonts w:ascii="Arial" w:hAnsi="Arial" w:hint="default"/>
      </w:rPr>
    </w:lvl>
    <w:lvl w:ilvl="3" w:tplc="9040810A" w:tentative="1">
      <w:start w:val="1"/>
      <w:numFmt w:val="bullet"/>
      <w:lvlText w:val="•"/>
      <w:lvlJc w:val="left"/>
      <w:pPr>
        <w:tabs>
          <w:tab w:val="num" w:pos="2880"/>
        </w:tabs>
        <w:ind w:left="2880" w:hanging="360"/>
      </w:pPr>
      <w:rPr>
        <w:rFonts w:ascii="Arial" w:hAnsi="Arial" w:hint="default"/>
      </w:rPr>
    </w:lvl>
    <w:lvl w:ilvl="4" w:tplc="C4EC20B8" w:tentative="1">
      <w:start w:val="1"/>
      <w:numFmt w:val="bullet"/>
      <w:lvlText w:val="•"/>
      <w:lvlJc w:val="left"/>
      <w:pPr>
        <w:tabs>
          <w:tab w:val="num" w:pos="3600"/>
        </w:tabs>
        <w:ind w:left="3600" w:hanging="360"/>
      </w:pPr>
      <w:rPr>
        <w:rFonts w:ascii="Arial" w:hAnsi="Arial" w:hint="default"/>
      </w:rPr>
    </w:lvl>
    <w:lvl w:ilvl="5" w:tplc="81749E7E" w:tentative="1">
      <w:start w:val="1"/>
      <w:numFmt w:val="bullet"/>
      <w:lvlText w:val="•"/>
      <w:lvlJc w:val="left"/>
      <w:pPr>
        <w:tabs>
          <w:tab w:val="num" w:pos="4320"/>
        </w:tabs>
        <w:ind w:left="4320" w:hanging="360"/>
      </w:pPr>
      <w:rPr>
        <w:rFonts w:ascii="Arial" w:hAnsi="Arial" w:hint="default"/>
      </w:rPr>
    </w:lvl>
    <w:lvl w:ilvl="6" w:tplc="EFFC4C6C" w:tentative="1">
      <w:start w:val="1"/>
      <w:numFmt w:val="bullet"/>
      <w:lvlText w:val="•"/>
      <w:lvlJc w:val="left"/>
      <w:pPr>
        <w:tabs>
          <w:tab w:val="num" w:pos="5040"/>
        </w:tabs>
        <w:ind w:left="5040" w:hanging="360"/>
      </w:pPr>
      <w:rPr>
        <w:rFonts w:ascii="Arial" w:hAnsi="Arial" w:hint="default"/>
      </w:rPr>
    </w:lvl>
    <w:lvl w:ilvl="7" w:tplc="429CE66E" w:tentative="1">
      <w:start w:val="1"/>
      <w:numFmt w:val="bullet"/>
      <w:lvlText w:val="•"/>
      <w:lvlJc w:val="left"/>
      <w:pPr>
        <w:tabs>
          <w:tab w:val="num" w:pos="5760"/>
        </w:tabs>
        <w:ind w:left="5760" w:hanging="360"/>
      </w:pPr>
      <w:rPr>
        <w:rFonts w:ascii="Arial" w:hAnsi="Arial" w:hint="default"/>
      </w:rPr>
    </w:lvl>
    <w:lvl w:ilvl="8" w:tplc="B2C00D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40C344C"/>
    <w:multiLevelType w:val="multilevel"/>
    <w:tmpl w:val="FBE06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F00DCF"/>
    <w:multiLevelType w:val="multilevel"/>
    <w:tmpl w:val="DD96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472B3A"/>
    <w:multiLevelType w:val="hybridMultilevel"/>
    <w:tmpl w:val="30AE11FE"/>
    <w:lvl w:ilvl="0" w:tplc="9970C27C">
      <w:start w:val="1"/>
      <w:numFmt w:val="bullet"/>
      <w:lvlText w:val="•"/>
      <w:lvlJc w:val="left"/>
      <w:pPr>
        <w:tabs>
          <w:tab w:val="num" w:pos="720"/>
        </w:tabs>
        <w:ind w:left="720" w:hanging="360"/>
      </w:pPr>
      <w:rPr>
        <w:rFonts w:ascii="Times New Roman" w:hAnsi="Times New Roman" w:hint="default"/>
      </w:rPr>
    </w:lvl>
    <w:lvl w:ilvl="1" w:tplc="A60CC624" w:tentative="1">
      <w:start w:val="1"/>
      <w:numFmt w:val="bullet"/>
      <w:lvlText w:val="•"/>
      <w:lvlJc w:val="left"/>
      <w:pPr>
        <w:tabs>
          <w:tab w:val="num" w:pos="1440"/>
        </w:tabs>
        <w:ind w:left="1440" w:hanging="360"/>
      </w:pPr>
      <w:rPr>
        <w:rFonts w:ascii="Times New Roman" w:hAnsi="Times New Roman" w:hint="default"/>
      </w:rPr>
    </w:lvl>
    <w:lvl w:ilvl="2" w:tplc="D1B8244E" w:tentative="1">
      <w:start w:val="1"/>
      <w:numFmt w:val="bullet"/>
      <w:lvlText w:val="•"/>
      <w:lvlJc w:val="left"/>
      <w:pPr>
        <w:tabs>
          <w:tab w:val="num" w:pos="2160"/>
        </w:tabs>
        <w:ind w:left="2160" w:hanging="360"/>
      </w:pPr>
      <w:rPr>
        <w:rFonts w:ascii="Times New Roman" w:hAnsi="Times New Roman" w:hint="default"/>
      </w:rPr>
    </w:lvl>
    <w:lvl w:ilvl="3" w:tplc="21DAECF8" w:tentative="1">
      <w:start w:val="1"/>
      <w:numFmt w:val="bullet"/>
      <w:lvlText w:val="•"/>
      <w:lvlJc w:val="left"/>
      <w:pPr>
        <w:tabs>
          <w:tab w:val="num" w:pos="2880"/>
        </w:tabs>
        <w:ind w:left="2880" w:hanging="360"/>
      </w:pPr>
      <w:rPr>
        <w:rFonts w:ascii="Times New Roman" w:hAnsi="Times New Roman" w:hint="default"/>
      </w:rPr>
    </w:lvl>
    <w:lvl w:ilvl="4" w:tplc="99BAF6FA" w:tentative="1">
      <w:start w:val="1"/>
      <w:numFmt w:val="bullet"/>
      <w:lvlText w:val="•"/>
      <w:lvlJc w:val="left"/>
      <w:pPr>
        <w:tabs>
          <w:tab w:val="num" w:pos="3600"/>
        </w:tabs>
        <w:ind w:left="3600" w:hanging="360"/>
      </w:pPr>
      <w:rPr>
        <w:rFonts w:ascii="Times New Roman" w:hAnsi="Times New Roman" w:hint="default"/>
      </w:rPr>
    </w:lvl>
    <w:lvl w:ilvl="5" w:tplc="72C8D0C6" w:tentative="1">
      <w:start w:val="1"/>
      <w:numFmt w:val="bullet"/>
      <w:lvlText w:val="•"/>
      <w:lvlJc w:val="left"/>
      <w:pPr>
        <w:tabs>
          <w:tab w:val="num" w:pos="4320"/>
        </w:tabs>
        <w:ind w:left="4320" w:hanging="360"/>
      </w:pPr>
      <w:rPr>
        <w:rFonts w:ascii="Times New Roman" w:hAnsi="Times New Roman" w:hint="default"/>
      </w:rPr>
    </w:lvl>
    <w:lvl w:ilvl="6" w:tplc="B2EEC55C" w:tentative="1">
      <w:start w:val="1"/>
      <w:numFmt w:val="bullet"/>
      <w:lvlText w:val="•"/>
      <w:lvlJc w:val="left"/>
      <w:pPr>
        <w:tabs>
          <w:tab w:val="num" w:pos="5040"/>
        </w:tabs>
        <w:ind w:left="5040" w:hanging="360"/>
      </w:pPr>
      <w:rPr>
        <w:rFonts w:ascii="Times New Roman" w:hAnsi="Times New Roman" w:hint="default"/>
      </w:rPr>
    </w:lvl>
    <w:lvl w:ilvl="7" w:tplc="E2C2E2DA" w:tentative="1">
      <w:start w:val="1"/>
      <w:numFmt w:val="bullet"/>
      <w:lvlText w:val="•"/>
      <w:lvlJc w:val="left"/>
      <w:pPr>
        <w:tabs>
          <w:tab w:val="num" w:pos="5760"/>
        </w:tabs>
        <w:ind w:left="5760" w:hanging="360"/>
      </w:pPr>
      <w:rPr>
        <w:rFonts w:ascii="Times New Roman" w:hAnsi="Times New Roman" w:hint="default"/>
      </w:rPr>
    </w:lvl>
    <w:lvl w:ilvl="8" w:tplc="5D26EDE0" w:tentative="1">
      <w:start w:val="1"/>
      <w:numFmt w:val="bullet"/>
      <w:lvlText w:val="•"/>
      <w:lvlJc w:val="left"/>
      <w:pPr>
        <w:tabs>
          <w:tab w:val="num" w:pos="6480"/>
        </w:tabs>
        <w:ind w:left="6480" w:hanging="360"/>
      </w:pPr>
      <w:rPr>
        <w:rFonts w:ascii="Times New Roman" w:hAnsi="Times New Roman" w:hint="default"/>
      </w:rPr>
    </w:lvl>
  </w:abstractNum>
  <w:num w:numId="1" w16cid:durableId="297537477">
    <w:abstractNumId w:val="22"/>
  </w:num>
  <w:num w:numId="2" w16cid:durableId="576869033">
    <w:abstractNumId w:val="19"/>
  </w:num>
  <w:num w:numId="3" w16cid:durableId="1472479884">
    <w:abstractNumId w:val="25"/>
  </w:num>
  <w:num w:numId="4" w16cid:durableId="234363372">
    <w:abstractNumId w:val="5"/>
  </w:num>
  <w:num w:numId="5" w16cid:durableId="443886668">
    <w:abstractNumId w:val="20"/>
  </w:num>
  <w:num w:numId="6" w16cid:durableId="1880895161">
    <w:abstractNumId w:val="14"/>
  </w:num>
  <w:num w:numId="7" w16cid:durableId="1166096488">
    <w:abstractNumId w:val="26"/>
  </w:num>
  <w:num w:numId="8" w16cid:durableId="1544125524">
    <w:abstractNumId w:val="15"/>
  </w:num>
  <w:num w:numId="9" w16cid:durableId="63308353">
    <w:abstractNumId w:val="1"/>
  </w:num>
  <w:num w:numId="10" w16cid:durableId="1973946377">
    <w:abstractNumId w:val="16"/>
  </w:num>
  <w:num w:numId="11" w16cid:durableId="1208103136">
    <w:abstractNumId w:val="8"/>
  </w:num>
  <w:num w:numId="12" w16cid:durableId="47842745">
    <w:abstractNumId w:val="2"/>
  </w:num>
  <w:num w:numId="13" w16cid:durableId="530648104">
    <w:abstractNumId w:val="7"/>
  </w:num>
  <w:num w:numId="14" w16cid:durableId="1674185299">
    <w:abstractNumId w:val="23"/>
  </w:num>
  <w:num w:numId="15" w16cid:durableId="1615549865">
    <w:abstractNumId w:val="10"/>
  </w:num>
  <w:num w:numId="16" w16cid:durableId="675772029">
    <w:abstractNumId w:val="18"/>
  </w:num>
  <w:num w:numId="17" w16cid:durableId="414400177">
    <w:abstractNumId w:val="3"/>
  </w:num>
  <w:num w:numId="18" w16cid:durableId="1573808066">
    <w:abstractNumId w:val="4"/>
  </w:num>
  <w:num w:numId="19" w16cid:durableId="1548300763">
    <w:abstractNumId w:val="11"/>
  </w:num>
  <w:num w:numId="20" w16cid:durableId="1369185232">
    <w:abstractNumId w:val="21"/>
  </w:num>
  <w:num w:numId="21" w16cid:durableId="555049296">
    <w:abstractNumId w:val="6"/>
  </w:num>
  <w:num w:numId="22" w16cid:durableId="398526208">
    <w:abstractNumId w:val="13"/>
  </w:num>
  <w:num w:numId="23" w16cid:durableId="944313531">
    <w:abstractNumId w:val="12"/>
  </w:num>
  <w:num w:numId="24" w16cid:durableId="1826118459">
    <w:abstractNumId w:val="17"/>
  </w:num>
  <w:num w:numId="25" w16cid:durableId="484128078">
    <w:abstractNumId w:val="0"/>
  </w:num>
  <w:num w:numId="26" w16cid:durableId="1026755158">
    <w:abstractNumId w:val="9"/>
  </w:num>
  <w:num w:numId="27" w16cid:durableId="1060858461">
    <w:abstractNumId w:val="24"/>
  </w:num>
  <w:num w:numId="28" w16cid:durableId="1604797894">
    <w:abstractNumId w:val="24"/>
    <w:lvlOverride w:ilvl="1">
      <w:lvl w:ilvl="1">
        <w:numFmt w:val="bullet"/>
        <w:lvlText w:val=""/>
        <w:lvlJc w:val="left"/>
        <w:pPr>
          <w:tabs>
            <w:tab w:val="num" w:pos="1440"/>
          </w:tabs>
          <w:ind w:left="1440" w:hanging="360"/>
        </w:pPr>
        <w:rPr>
          <w:rFonts w:ascii="Symbol" w:hAnsi="Symbol" w:hint="default"/>
          <w:sz w:val="20"/>
        </w:rPr>
      </w:lvl>
    </w:lvlOverride>
  </w:num>
  <w:num w:numId="29" w16cid:durableId="1453133677">
    <w:abstractNumId w:val="24"/>
    <w:lvlOverride w:ilvl="2">
      <w:lvl w:ilvl="2">
        <w:numFmt w:val="bullet"/>
        <w:lvlText w:val=""/>
        <w:lvlJc w:val="left"/>
        <w:pPr>
          <w:tabs>
            <w:tab w:val="num" w:pos="2160"/>
          </w:tabs>
          <w:ind w:left="2160" w:hanging="360"/>
        </w:pPr>
        <w:rPr>
          <w:rFonts w:ascii="Symbol" w:hAnsi="Symbol" w:hint="default"/>
          <w:sz w:val="20"/>
        </w:rPr>
      </w:lvl>
    </w:lvlOverride>
  </w:num>
  <w:num w:numId="30" w16cid:durableId="1090929021">
    <w:abstractNumId w:val="24"/>
    <w:lvlOverride w:ilvl="1">
      <w:lvl w:ilvl="1">
        <w:numFmt w:val="bullet"/>
        <w:lvlText w:val=""/>
        <w:lvlJc w:val="left"/>
        <w:pPr>
          <w:tabs>
            <w:tab w:val="num" w:pos="1440"/>
          </w:tabs>
          <w:ind w:left="1440" w:hanging="360"/>
        </w:pPr>
        <w:rPr>
          <w:rFonts w:ascii="Symbol" w:hAnsi="Symbol" w:hint="default"/>
          <w:sz w:val="20"/>
        </w:rPr>
      </w:lvl>
    </w:lvlOverride>
  </w:num>
  <w:num w:numId="31" w16cid:durableId="664823768">
    <w:abstractNumId w:val="24"/>
    <w:lvlOverride w:ilvl="1">
      <w:lvl w:ilvl="1">
        <w:numFmt w:val="bullet"/>
        <w:lvlText w:val=""/>
        <w:lvlJc w:val="left"/>
        <w:pPr>
          <w:tabs>
            <w:tab w:val="num" w:pos="1440"/>
          </w:tabs>
          <w:ind w:left="1440" w:hanging="360"/>
        </w:pPr>
        <w:rPr>
          <w:rFonts w:ascii="Symbol" w:hAnsi="Symbol" w:hint="default"/>
          <w:sz w:val="20"/>
        </w:rPr>
      </w:lvl>
    </w:lvlOverride>
  </w:num>
  <w:num w:numId="32" w16cid:durableId="460418729">
    <w:abstractNumId w:val="24"/>
    <w:lvlOverride w:ilvl="1">
      <w:lvl w:ilvl="1">
        <w:numFmt w:val="bullet"/>
        <w:lvlText w:val=""/>
        <w:lvlJc w:val="left"/>
        <w:pPr>
          <w:tabs>
            <w:tab w:val="num" w:pos="1440"/>
          </w:tabs>
          <w:ind w:left="1440" w:hanging="360"/>
        </w:pPr>
        <w:rPr>
          <w:rFonts w:ascii="Symbol" w:hAnsi="Symbol" w:hint="default"/>
          <w:sz w:val="20"/>
        </w:rPr>
      </w:lvl>
    </w:lvlOverride>
  </w:num>
  <w:num w:numId="33" w16cid:durableId="390619077">
    <w:abstractNumId w:val="24"/>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18C"/>
    <w:rsid w:val="0000211A"/>
    <w:rsid w:val="00003101"/>
    <w:rsid w:val="000153B0"/>
    <w:rsid w:val="00022661"/>
    <w:rsid w:val="000233CB"/>
    <w:rsid w:val="00026454"/>
    <w:rsid w:val="00051552"/>
    <w:rsid w:val="0005236B"/>
    <w:rsid w:val="000539F1"/>
    <w:rsid w:val="00056CCB"/>
    <w:rsid w:val="000576CB"/>
    <w:rsid w:val="0006214E"/>
    <w:rsid w:val="000632BA"/>
    <w:rsid w:val="0008459E"/>
    <w:rsid w:val="000A780B"/>
    <w:rsid w:val="000B12E2"/>
    <w:rsid w:val="000C0482"/>
    <w:rsid w:val="000E0B9B"/>
    <w:rsid w:val="000E470A"/>
    <w:rsid w:val="000E69E5"/>
    <w:rsid w:val="00102B4D"/>
    <w:rsid w:val="0010359B"/>
    <w:rsid w:val="001070E4"/>
    <w:rsid w:val="00137ABE"/>
    <w:rsid w:val="00146548"/>
    <w:rsid w:val="00150672"/>
    <w:rsid w:val="00151B34"/>
    <w:rsid w:val="001559C0"/>
    <w:rsid w:val="00164558"/>
    <w:rsid w:val="00173124"/>
    <w:rsid w:val="00176ADA"/>
    <w:rsid w:val="00187F04"/>
    <w:rsid w:val="001A3E2F"/>
    <w:rsid w:val="001C0B51"/>
    <w:rsid w:val="001C6D9D"/>
    <w:rsid w:val="001D0088"/>
    <w:rsid w:val="001E0AD2"/>
    <w:rsid w:val="001F07C3"/>
    <w:rsid w:val="002006CB"/>
    <w:rsid w:val="00202026"/>
    <w:rsid w:val="00224C81"/>
    <w:rsid w:val="002364FB"/>
    <w:rsid w:val="00236DFA"/>
    <w:rsid w:val="00241450"/>
    <w:rsid w:val="002414C9"/>
    <w:rsid w:val="00244DFB"/>
    <w:rsid w:val="00250842"/>
    <w:rsid w:val="00252D3D"/>
    <w:rsid w:val="002756AE"/>
    <w:rsid w:val="00287EE8"/>
    <w:rsid w:val="00297ACE"/>
    <w:rsid w:val="002A0890"/>
    <w:rsid w:val="002A3B5A"/>
    <w:rsid w:val="002C0AE1"/>
    <w:rsid w:val="002C2368"/>
    <w:rsid w:val="002C42E4"/>
    <w:rsid w:val="002D71DC"/>
    <w:rsid w:val="002E6C5F"/>
    <w:rsid w:val="003146A7"/>
    <w:rsid w:val="00317267"/>
    <w:rsid w:val="00322C93"/>
    <w:rsid w:val="0032589E"/>
    <w:rsid w:val="00331EB9"/>
    <w:rsid w:val="00350492"/>
    <w:rsid w:val="00352494"/>
    <w:rsid w:val="00367AC9"/>
    <w:rsid w:val="003717BF"/>
    <w:rsid w:val="0038135D"/>
    <w:rsid w:val="00381FD2"/>
    <w:rsid w:val="00383194"/>
    <w:rsid w:val="003A5DEC"/>
    <w:rsid w:val="003B41FC"/>
    <w:rsid w:val="003B50D6"/>
    <w:rsid w:val="003C03DD"/>
    <w:rsid w:val="003C0B3E"/>
    <w:rsid w:val="003C0C09"/>
    <w:rsid w:val="003C40CC"/>
    <w:rsid w:val="003D009F"/>
    <w:rsid w:val="003E0AB5"/>
    <w:rsid w:val="003E1661"/>
    <w:rsid w:val="003E17F1"/>
    <w:rsid w:val="003E54EC"/>
    <w:rsid w:val="00400B7E"/>
    <w:rsid w:val="00401205"/>
    <w:rsid w:val="00405A85"/>
    <w:rsid w:val="004309EA"/>
    <w:rsid w:val="00444867"/>
    <w:rsid w:val="00444C02"/>
    <w:rsid w:val="004515AB"/>
    <w:rsid w:val="0045399C"/>
    <w:rsid w:val="00454C5E"/>
    <w:rsid w:val="00456707"/>
    <w:rsid w:val="00471479"/>
    <w:rsid w:val="0047152D"/>
    <w:rsid w:val="00474353"/>
    <w:rsid w:val="00480B3D"/>
    <w:rsid w:val="00487F78"/>
    <w:rsid w:val="00490125"/>
    <w:rsid w:val="004A3333"/>
    <w:rsid w:val="004B2A20"/>
    <w:rsid w:val="004E64DE"/>
    <w:rsid w:val="004F0144"/>
    <w:rsid w:val="004F14B5"/>
    <w:rsid w:val="004F6070"/>
    <w:rsid w:val="00500EDE"/>
    <w:rsid w:val="0050322B"/>
    <w:rsid w:val="00505B6B"/>
    <w:rsid w:val="00506B4C"/>
    <w:rsid w:val="00517D5D"/>
    <w:rsid w:val="0052258D"/>
    <w:rsid w:val="00526724"/>
    <w:rsid w:val="005320BA"/>
    <w:rsid w:val="00532248"/>
    <w:rsid w:val="0055440A"/>
    <w:rsid w:val="00556337"/>
    <w:rsid w:val="00561FB7"/>
    <w:rsid w:val="00562BD1"/>
    <w:rsid w:val="00572EB8"/>
    <w:rsid w:val="00577231"/>
    <w:rsid w:val="005847D2"/>
    <w:rsid w:val="00585872"/>
    <w:rsid w:val="0059315A"/>
    <w:rsid w:val="005953C5"/>
    <w:rsid w:val="005970FD"/>
    <w:rsid w:val="005A0EDB"/>
    <w:rsid w:val="005A3D18"/>
    <w:rsid w:val="005A5575"/>
    <w:rsid w:val="005D09AE"/>
    <w:rsid w:val="005D0BBA"/>
    <w:rsid w:val="005D0D4C"/>
    <w:rsid w:val="005D681B"/>
    <w:rsid w:val="005E11D9"/>
    <w:rsid w:val="005E528E"/>
    <w:rsid w:val="005F1F49"/>
    <w:rsid w:val="00605C1C"/>
    <w:rsid w:val="006201CB"/>
    <w:rsid w:val="00627720"/>
    <w:rsid w:val="006359C4"/>
    <w:rsid w:val="00643813"/>
    <w:rsid w:val="00651DB5"/>
    <w:rsid w:val="00653CA8"/>
    <w:rsid w:val="006644D4"/>
    <w:rsid w:val="0067697F"/>
    <w:rsid w:val="00680146"/>
    <w:rsid w:val="00683BC3"/>
    <w:rsid w:val="006A31BA"/>
    <w:rsid w:val="006A771A"/>
    <w:rsid w:val="006D000A"/>
    <w:rsid w:val="006D0F6C"/>
    <w:rsid w:val="006D17BB"/>
    <w:rsid w:val="006D4FED"/>
    <w:rsid w:val="006F4EF1"/>
    <w:rsid w:val="007051AB"/>
    <w:rsid w:val="00707D02"/>
    <w:rsid w:val="00722317"/>
    <w:rsid w:val="0073314A"/>
    <w:rsid w:val="0075157D"/>
    <w:rsid w:val="0075742C"/>
    <w:rsid w:val="00760F7D"/>
    <w:rsid w:val="00761307"/>
    <w:rsid w:val="00770B54"/>
    <w:rsid w:val="00771CA5"/>
    <w:rsid w:val="00773792"/>
    <w:rsid w:val="007741DF"/>
    <w:rsid w:val="007752AF"/>
    <w:rsid w:val="00777822"/>
    <w:rsid w:val="007827ED"/>
    <w:rsid w:val="007869FF"/>
    <w:rsid w:val="00787A3B"/>
    <w:rsid w:val="007974E4"/>
    <w:rsid w:val="007B4B8F"/>
    <w:rsid w:val="007B5D90"/>
    <w:rsid w:val="007B726D"/>
    <w:rsid w:val="007D091A"/>
    <w:rsid w:val="007D5600"/>
    <w:rsid w:val="007E1CAE"/>
    <w:rsid w:val="007F7D42"/>
    <w:rsid w:val="008036D3"/>
    <w:rsid w:val="00813685"/>
    <w:rsid w:val="00823B85"/>
    <w:rsid w:val="00825356"/>
    <w:rsid w:val="008316F6"/>
    <w:rsid w:val="008347CF"/>
    <w:rsid w:val="00860030"/>
    <w:rsid w:val="00873A4E"/>
    <w:rsid w:val="008740DF"/>
    <w:rsid w:val="008761E5"/>
    <w:rsid w:val="00880C54"/>
    <w:rsid w:val="0088518C"/>
    <w:rsid w:val="00885BCE"/>
    <w:rsid w:val="00894A4F"/>
    <w:rsid w:val="008A564C"/>
    <w:rsid w:val="008D1DE3"/>
    <w:rsid w:val="008E0A86"/>
    <w:rsid w:val="008E2A44"/>
    <w:rsid w:val="008E7652"/>
    <w:rsid w:val="008F7579"/>
    <w:rsid w:val="008F7DFD"/>
    <w:rsid w:val="008F7F02"/>
    <w:rsid w:val="00911D6E"/>
    <w:rsid w:val="00922962"/>
    <w:rsid w:val="00922E2C"/>
    <w:rsid w:val="0093646F"/>
    <w:rsid w:val="00944835"/>
    <w:rsid w:val="0094639F"/>
    <w:rsid w:val="009512FD"/>
    <w:rsid w:val="00951AA3"/>
    <w:rsid w:val="00952640"/>
    <w:rsid w:val="009673E1"/>
    <w:rsid w:val="00973FD6"/>
    <w:rsid w:val="009748A9"/>
    <w:rsid w:val="0097650C"/>
    <w:rsid w:val="00986AB6"/>
    <w:rsid w:val="00987B0A"/>
    <w:rsid w:val="00992870"/>
    <w:rsid w:val="009B2A9B"/>
    <w:rsid w:val="009B37E6"/>
    <w:rsid w:val="009B4DEB"/>
    <w:rsid w:val="009C1974"/>
    <w:rsid w:val="009C32F4"/>
    <w:rsid w:val="009C4AC8"/>
    <w:rsid w:val="009C7EA7"/>
    <w:rsid w:val="009D4260"/>
    <w:rsid w:val="009D609F"/>
    <w:rsid w:val="009D75EB"/>
    <w:rsid w:val="009E310E"/>
    <w:rsid w:val="009E68A6"/>
    <w:rsid w:val="00A01CA6"/>
    <w:rsid w:val="00A2112B"/>
    <w:rsid w:val="00A2706B"/>
    <w:rsid w:val="00A4046C"/>
    <w:rsid w:val="00A40D0B"/>
    <w:rsid w:val="00A45BA2"/>
    <w:rsid w:val="00A47688"/>
    <w:rsid w:val="00A53D97"/>
    <w:rsid w:val="00A7127C"/>
    <w:rsid w:val="00A7232B"/>
    <w:rsid w:val="00A74F6B"/>
    <w:rsid w:val="00A83DCE"/>
    <w:rsid w:val="00A85741"/>
    <w:rsid w:val="00A85C55"/>
    <w:rsid w:val="00A92155"/>
    <w:rsid w:val="00AB30E7"/>
    <w:rsid w:val="00AB51BE"/>
    <w:rsid w:val="00AB68AA"/>
    <w:rsid w:val="00AC036A"/>
    <w:rsid w:val="00AC08AC"/>
    <w:rsid w:val="00AC260F"/>
    <w:rsid w:val="00AC2D23"/>
    <w:rsid w:val="00AE5175"/>
    <w:rsid w:val="00AE5406"/>
    <w:rsid w:val="00AE54F5"/>
    <w:rsid w:val="00AE69BF"/>
    <w:rsid w:val="00AE6DBC"/>
    <w:rsid w:val="00B04587"/>
    <w:rsid w:val="00B14AD7"/>
    <w:rsid w:val="00B25218"/>
    <w:rsid w:val="00B30937"/>
    <w:rsid w:val="00B33182"/>
    <w:rsid w:val="00B3569A"/>
    <w:rsid w:val="00B47314"/>
    <w:rsid w:val="00B52B0A"/>
    <w:rsid w:val="00B53EEA"/>
    <w:rsid w:val="00B650F3"/>
    <w:rsid w:val="00B66C2D"/>
    <w:rsid w:val="00B70BEB"/>
    <w:rsid w:val="00B81365"/>
    <w:rsid w:val="00B859E5"/>
    <w:rsid w:val="00B92181"/>
    <w:rsid w:val="00B96992"/>
    <w:rsid w:val="00BB3B63"/>
    <w:rsid w:val="00BE2507"/>
    <w:rsid w:val="00BF6E43"/>
    <w:rsid w:val="00C04191"/>
    <w:rsid w:val="00C062EE"/>
    <w:rsid w:val="00C10EB5"/>
    <w:rsid w:val="00C12511"/>
    <w:rsid w:val="00C13A66"/>
    <w:rsid w:val="00C16EA3"/>
    <w:rsid w:val="00C27D70"/>
    <w:rsid w:val="00C324EC"/>
    <w:rsid w:val="00C33585"/>
    <w:rsid w:val="00C468AE"/>
    <w:rsid w:val="00C6155C"/>
    <w:rsid w:val="00C67880"/>
    <w:rsid w:val="00C72C04"/>
    <w:rsid w:val="00C7507C"/>
    <w:rsid w:val="00C778B4"/>
    <w:rsid w:val="00C96D04"/>
    <w:rsid w:val="00CA1A3F"/>
    <w:rsid w:val="00CA4B37"/>
    <w:rsid w:val="00CC04B8"/>
    <w:rsid w:val="00CD1200"/>
    <w:rsid w:val="00CD1972"/>
    <w:rsid w:val="00CD3098"/>
    <w:rsid w:val="00CF4AD9"/>
    <w:rsid w:val="00D02509"/>
    <w:rsid w:val="00D02698"/>
    <w:rsid w:val="00D07680"/>
    <w:rsid w:val="00D128EB"/>
    <w:rsid w:val="00D14630"/>
    <w:rsid w:val="00D23D03"/>
    <w:rsid w:val="00D32B6E"/>
    <w:rsid w:val="00D347C1"/>
    <w:rsid w:val="00D35D6F"/>
    <w:rsid w:val="00D404C7"/>
    <w:rsid w:val="00D422D5"/>
    <w:rsid w:val="00D4649C"/>
    <w:rsid w:val="00D464B7"/>
    <w:rsid w:val="00D50C24"/>
    <w:rsid w:val="00D557C0"/>
    <w:rsid w:val="00D55F3B"/>
    <w:rsid w:val="00D66727"/>
    <w:rsid w:val="00D71A15"/>
    <w:rsid w:val="00D72224"/>
    <w:rsid w:val="00D72410"/>
    <w:rsid w:val="00D74A46"/>
    <w:rsid w:val="00D84D4F"/>
    <w:rsid w:val="00D91097"/>
    <w:rsid w:val="00D97B4F"/>
    <w:rsid w:val="00DA466F"/>
    <w:rsid w:val="00DA7C91"/>
    <w:rsid w:val="00DC1C99"/>
    <w:rsid w:val="00DD1A67"/>
    <w:rsid w:val="00DD3064"/>
    <w:rsid w:val="00DE107D"/>
    <w:rsid w:val="00DE7807"/>
    <w:rsid w:val="00DE7F39"/>
    <w:rsid w:val="00DF270E"/>
    <w:rsid w:val="00DF7910"/>
    <w:rsid w:val="00E0453B"/>
    <w:rsid w:val="00E0513F"/>
    <w:rsid w:val="00E05F1A"/>
    <w:rsid w:val="00E0612F"/>
    <w:rsid w:val="00E10DA0"/>
    <w:rsid w:val="00E14980"/>
    <w:rsid w:val="00E15561"/>
    <w:rsid w:val="00E16150"/>
    <w:rsid w:val="00E17275"/>
    <w:rsid w:val="00E30192"/>
    <w:rsid w:val="00E31890"/>
    <w:rsid w:val="00E32A39"/>
    <w:rsid w:val="00E35665"/>
    <w:rsid w:val="00E505C9"/>
    <w:rsid w:val="00E507B6"/>
    <w:rsid w:val="00E66135"/>
    <w:rsid w:val="00E81479"/>
    <w:rsid w:val="00E84A71"/>
    <w:rsid w:val="00E91CC5"/>
    <w:rsid w:val="00EB252D"/>
    <w:rsid w:val="00EB27C4"/>
    <w:rsid w:val="00ED1CA5"/>
    <w:rsid w:val="00ED296C"/>
    <w:rsid w:val="00EE0B73"/>
    <w:rsid w:val="00EF5820"/>
    <w:rsid w:val="00F0131D"/>
    <w:rsid w:val="00F050AC"/>
    <w:rsid w:val="00F079FE"/>
    <w:rsid w:val="00F11712"/>
    <w:rsid w:val="00F13E13"/>
    <w:rsid w:val="00F15229"/>
    <w:rsid w:val="00F16ECA"/>
    <w:rsid w:val="00F27E36"/>
    <w:rsid w:val="00F351F1"/>
    <w:rsid w:val="00F40C38"/>
    <w:rsid w:val="00F41FC2"/>
    <w:rsid w:val="00F46CEC"/>
    <w:rsid w:val="00F57B34"/>
    <w:rsid w:val="00F72347"/>
    <w:rsid w:val="00F753FD"/>
    <w:rsid w:val="00F757A9"/>
    <w:rsid w:val="00F82C88"/>
    <w:rsid w:val="00F977F5"/>
    <w:rsid w:val="00FA223D"/>
    <w:rsid w:val="00FB0742"/>
    <w:rsid w:val="00FB22DA"/>
    <w:rsid w:val="00FB5B40"/>
    <w:rsid w:val="00FB66FA"/>
    <w:rsid w:val="00FB71C3"/>
    <w:rsid w:val="00FC15BD"/>
    <w:rsid w:val="00FD13C2"/>
    <w:rsid w:val="00FD5A43"/>
    <w:rsid w:val="00FF2DFC"/>
    <w:rsid w:val="00FF39CB"/>
    <w:rsid w:val="00FF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D7A4"/>
  <w15:chartTrackingRefBased/>
  <w15:docId w15:val="{39630FFD-08D7-444F-AC5D-29B8B7A62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172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320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136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A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71A15"/>
    <w:rPr>
      <w:color w:val="0000FF"/>
      <w:u w:val="single"/>
    </w:rPr>
  </w:style>
  <w:style w:type="character" w:styleId="Strong">
    <w:name w:val="Strong"/>
    <w:basedOn w:val="DefaultParagraphFont"/>
    <w:uiPriority w:val="22"/>
    <w:qFormat/>
    <w:rsid w:val="00102B4D"/>
    <w:rPr>
      <w:b/>
      <w:bCs/>
    </w:rPr>
  </w:style>
  <w:style w:type="character" w:customStyle="1" w:styleId="Heading3Char">
    <w:name w:val="Heading 3 Char"/>
    <w:basedOn w:val="DefaultParagraphFont"/>
    <w:link w:val="Heading3"/>
    <w:uiPriority w:val="9"/>
    <w:rsid w:val="005320BA"/>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5320BA"/>
    <w:rPr>
      <w:i/>
      <w:iCs/>
    </w:rPr>
  </w:style>
  <w:style w:type="character" w:customStyle="1" w:styleId="Heading4Char">
    <w:name w:val="Heading 4 Char"/>
    <w:basedOn w:val="DefaultParagraphFont"/>
    <w:link w:val="Heading4"/>
    <w:uiPriority w:val="9"/>
    <w:semiHidden/>
    <w:rsid w:val="0081368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3172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051AB"/>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D5A43"/>
    <w:rPr>
      <w:color w:val="954F72" w:themeColor="followedHyperlink"/>
      <w:u w:val="single"/>
    </w:rPr>
  </w:style>
  <w:style w:type="character" w:styleId="UnresolvedMention">
    <w:name w:val="Unresolved Mention"/>
    <w:basedOn w:val="DefaultParagraphFont"/>
    <w:uiPriority w:val="99"/>
    <w:semiHidden/>
    <w:unhideWhenUsed/>
    <w:rsid w:val="002C4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8929">
      <w:bodyDiv w:val="1"/>
      <w:marLeft w:val="0"/>
      <w:marRight w:val="0"/>
      <w:marTop w:val="0"/>
      <w:marBottom w:val="0"/>
      <w:divBdr>
        <w:top w:val="none" w:sz="0" w:space="0" w:color="auto"/>
        <w:left w:val="none" w:sz="0" w:space="0" w:color="auto"/>
        <w:bottom w:val="none" w:sz="0" w:space="0" w:color="auto"/>
        <w:right w:val="none" w:sz="0" w:space="0" w:color="auto"/>
      </w:divBdr>
      <w:divsChild>
        <w:div w:id="189421948">
          <w:marLeft w:val="547"/>
          <w:marRight w:val="0"/>
          <w:marTop w:val="0"/>
          <w:marBottom w:val="0"/>
          <w:divBdr>
            <w:top w:val="none" w:sz="0" w:space="0" w:color="auto"/>
            <w:left w:val="none" w:sz="0" w:space="0" w:color="auto"/>
            <w:bottom w:val="none" w:sz="0" w:space="0" w:color="auto"/>
            <w:right w:val="none" w:sz="0" w:space="0" w:color="auto"/>
          </w:divBdr>
        </w:div>
      </w:divsChild>
    </w:div>
    <w:div w:id="62411315">
      <w:bodyDiv w:val="1"/>
      <w:marLeft w:val="0"/>
      <w:marRight w:val="0"/>
      <w:marTop w:val="0"/>
      <w:marBottom w:val="0"/>
      <w:divBdr>
        <w:top w:val="none" w:sz="0" w:space="0" w:color="auto"/>
        <w:left w:val="none" w:sz="0" w:space="0" w:color="auto"/>
        <w:bottom w:val="none" w:sz="0" w:space="0" w:color="auto"/>
        <w:right w:val="none" w:sz="0" w:space="0" w:color="auto"/>
      </w:divBdr>
      <w:divsChild>
        <w:div w:id="1183860688">
          <w:marLeft w:val="547"/>
          <w:marRight w:val="0"/>
          <w:marTop w:val="0"/>
          <w:marBottom w:val="0"/>
          <w:divBdr>
            <w:top w:val="none" w:sz="0" w:space="0" w:color="auto"/>
            <w:left w:val="none" w:sz="0" w:space="0" w:color="auto"/>
            <w:bottom w:val="none" w:sz="0" w:space="0" w:color="auto"/>
            <w:right w:val="none" w:sz="0" w:space="0" w:color="auto"/>
          </w:divBdr>
        </w:div>
      </w:divsChild>
    </w:div>
    <w:div w:id="84569972">
      <w:bodyDiv w:val="1"/>
      <w:marLeft w:val="0"/>
      <w:marRight w:val="0"/>
      <w:marTop w:val="0"/>
      <w:marBottom w:val="0"/>
      <w:divBdr>
        <w:top w:val="none" w:sz="0" w:space="0" w:color="auto"/>
        <w:left w:val="none" w:sz="0" w:space="0" w:color="auto"/>
        <w:bottom w:val="none" w:sz="0" w:space="0" w:color="auto"/>
        <w:right w:val="none" w:sz="0" w:space="0" w:color="auto"/>
      </w:divBdr>
    </w:div>
    <w:div w:id="88240082">
      <w:bodyDiv w:val="1"/>
      <w:marLeft w:val="0"/>
      <w:marRight w:val="0"/>
      <w:marTop w:val="0"/>
      <w:marBottom w:val="0"/>
      <w:divBdr>
        <w:top w:val="none" w:sz="0" w:space="0" w:color="auto"/>
        <w:left w:val="none" w:sz="0" w:space="0" w:color="auto"/>
        <w:bottom w:val="none" w:sz="0" w:space="0" w:color="auto"/>
        <w:right w:val="none" w:sz="0" w:space="0" w:color="auto"/>
      </w:divBdr>
    </w:div>
    <w:div w:id="121660439">
      <w:bodyDiv w:val="1"/>
      <w:marLeft w:val="0"/>
      <w:marRight w:val="0"/>
      <w:marTop w:val="0"/>
      <w:marBottom w:val="0"/>
      <w:divBdr>
        <w:top w:val="none" w:sz="0" w:space="0" w:color="auto"/>
        <w:left w:val="none" w:sz="0" w:space="0" w:color="auto"/>
        <w:bottom w:val="none" w:sz="0" w:space="0" w:color="auto"/>
        <w:right w:val="none" w:sz="0" w:space="0" w:color="auto"/>
      </w:divBdr>
      <w:divsChild>
        <w:div w:id="1506476776">
          <w:marLeft w:val="547"/>
          <w:marRight w:val="0"/>
          <w:marTop w:val="0"/>
          <w:marBottom w:val="0"/>
          <w:divBdr>
            <w:top w:val="none" w:sz="0" w:space="0" w:color="auto"/>
            <w:left w:val="none" w:sz="0" w:space="0" w:color="auto"/>
            <w:bottom w:val="none" w:sz="0" w:space="0" w:color="auto"/>
            <w:right w:val="none" w:sz="0" w:space="0" w:color="auto"/>
          </w:divBdr>
        </w:div>
      </w:divsChild>
    </w:div>
    <w:div w:id="207497001">
      <w:bodyDiv w:val="1"/>
      <w:marLeft w:val="0"/>
      <w:marRight w:val="0"/>
      <w:marTop w:val="0"/>
      <w:marBottom w:val="0"/>
      <w:divBdr>
        <w:top w:val="none" w:sz="0" w:space="0" w:color="auto"/>
        <w:left w:val="none" w:sz="0" w:space="0" w:color="auto"/>
        <w:bottom w:val="none" w:sz="0" w:space="0" w:color="auto"/>
        <w:right w:val="none" w:sz="0" w:space="0" w:color="auto"/>
      </w:divBdr>
      <w:divsChild>
        <w:div w:id="998966391">
          <w:marLeft w:val="0"/>
          <w:marRight w:val="0"/>
          <w:marTop w:val="0"/>
          <w:marBottom w:val="150"/>
          <w:divBdr>
            <w:top w:val="none" w:sz="0" w:space="0" w:color="auto"/>
            <w:left w:val="none" w:sz="0" w:space="0" w:color="auto"/>
            <w:bottom w:val="none" w:sz="0" w:space="0" w:color="auto"/>
            <w:right w:val="none" w:sz="0" w:space="0" w:color="auto"/>
          </w:divBdr>
          <w:divsChild>
            <w:div w:id="1832746854">
              <w:marLeft w:val="0"/>
              <w:marRight w:val="0"/>
              <w:marTop w:val="0"/>
              <w:marBottom w:val="0"/>
              <w:divBdr>
                <w:top w:val="none" w:sz="0" w:space="0" w:color="auto"/>
                <w:left w:val="none" w:sz="0" w:space="0" w:color="auto"/>
                <w:bottom w:val="none" w:sz="0" w:space="0" w:color="auto"/>
                <w:right w:val="none" w:sz="0" w:space="0" w:color="auto"/>
              </w:divBdr>
            </w:div>
            <w:div w:id="141778972">
              <w:marLeft w:val="-285"/>
              <w:marRight w:val="-285"/>
              <w:marTop w:val="0"/>
              <w:marBottom w:val="0"/>
              <w:divBdr>
                <w:top w:val="none" w:sz="0" w:space="0" w:color="auto"/>
                <w:left w:val="none" w:sz="0" w:space="0" w:color="auto"/>
                <w:bottom w:val="none" w:sz="0" w:space="0" w:color="auto"/>
                <w:right w:val="none" w:sz="0" w:space="0" w:color="auto"/>
              </w:divBdr>
            </w:div>
          </w:divsChild>
        </w:div>
        <w:div w:id="340353448">
          <w:marLeft w:val="0"/>
          <w:marRight w:val="0"/>
          <w:marTop w:val="0"/>
          <w:marBottom w:val="0"/>
          <w:divBdr>
            <w:top w:val="none" w:sz="0" w:space="0" w:color="auto"/>
            <w:left w:val="none" w:sz="0" w:space="0" w:color="auto"/>
            <w:bottom w:val="none" w:sz="0" w:space="0" w:color="auto"/>
            <w:right w:val="none" w:sz="0" w:space="0" w:color="auto"/>
          </w:divBdr>
          <w:divsChild>
            <w:div w:id="138190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42230">
      <w:bodyDiv w:val="1"/>
      <w:marLeft w:val="0"/>
      <w:marRight w:val="0"/>
      <w:marTop w:val="0"/>
      <w:marBottom w:val="0"/>
      <w:divBdr>
        <w:top w:val="none" w:sz="0" w:space="0" w:color="auto"/>
        <w:left w:val="none" w:sz="0" w:space="0" w:color="auto"/>
        <w:bottom w:val="none" w:sz="0" w:space="0" w:color="auto"/>
        <w:right w:val="none" w:sz="0" w:space="0" w:color="auto"/>
      </w:divBdr>
    </w:div>
    <w:div w:id="231283299">
      <w:bodyDiv w:val="1"/>
      <w:marLeft w:val="0"/>
      <w:marRight w:val="0"/>
      <w:marTop w:val="0"/>
      <w:marBottom w:val="0"/>
      <w:divBdr>
        <w:top w:val="none" w:sz="0" w:space="0" w:color="auto"/>
        <w:left w:val="none" w:sz="0" w:space="0" w:color="auto"/>
        <w:bottom w:val="none" w:sz="0" w:space="0" w:color="auto"/>
        <w:right w:val="none" w:sz="0" w:space="0" w:color="auto"/>
      </w:divBdr>
    </w:div>
    <w:div w:id="299463658">
      <w:bodyDiv w:val="1"/>
      <w:marLeft w:val="0"/>
      <w:marRight w:val="0"/>
      <w:marTop w:val="0"/>
      <w:marBottom w:val="0"/>
      <w:divBdr>
        <w:top w:val="none" w:sz="0" w:space="0" w:color="auto"/>
        <w:left w:val="none" w:sz="0" w:space="0" w:color="auto"/>
        <w:bottom w:val="none" w:sz="0" w:space="0" w:color="auto"/>
        <w:right w:val="none" w:sz="0" w:space="0" w:color="auto"/>
      </w:divBdr>
    </w:div>
    <w:div w:id="329480668">
      <w:bodyDiv w:val="1"/>
      <w:marLeft w:val="0"/>
      <w:marRight w:val="0"/>
      <w:marTop w:val="0"/>
      <w:marBottom w:val="0"/>
      <w:divBdr>
        <w:top w:val="none" w:sz="0" w:space="0" w:color="auto"/>
        <w:left w:val="none" w:sz="0" w:space="0" w:color="auto"/>
        <w:bottom w:val="none" w:sz="0" w:space="0" w:color="auto"/>
        <w:right w:val="none" w:sz="0" w:space="0" w:color="auto"/>
      </w:divBdr>
    </w:div>
    <w:div w:id="339547327">
      <w:bodyDiv w:val="1"/>
      <w:marLeft w:val="0"/>
      <w:marRight w:val="0"/>
      <w:marTop w:val="0"/>
      <w:marBottom w:val="0"/>
      <w:divBdr>
        <w:top w:val="none" w:sz="0" w:space="0" w:color="auto"/>
        <w:left w:val="none" w:sz="0" w:space="0" w:color="auto"/>
        <w:bottom w:val="none" w:sz="0" w:space="0" w:color="auto"/>
        <w:right w:val="none" w:sz="0" w:space="0" w:color="auto"/>
      </w:divBdr>
    </w:div>
    <w:div w:id="389504562">
      <w:bodyDiv w:val="1"/>
      <w:marLeft w:val="0"/>
      <w:marRight w:val="0"/>
      <w:marTop w:val="0"/>
      <w:marBottom w:val="0"/>
      <w:divBdr>
        <w:top w:val="none" w:sz="0" w:space="0" w:color="auto"/>
        <w:left w:val="none" w:sz="0" w:space="0" w:color="auto"/>
        <w:bottom w:val="none" w:sz="0" w:space="0" w:color="auto"/>
        <w:right w:val="none" w:sz="0" w:space="0" w:color="auto"/>
      </w:divBdr>
    </w:div>
    <w:div w:id="496650597">
      <w:bodyDiv w:val="1"/>
      <w:marLeft w:val="0"/>
      <w:marRight w:val="0"/>
      <w:marTop w:val="0"/>
      <w:marBottom w:val="0"/>
      <w:divBdr>
        <w:top w:val="none" w:sz="0" w:space="0" w:color="auto"/>
        <w:left w:val="none" w:sz="0" w:space="0" w:color="auto"/>
        <w:bottom w:val="none" w:sz="0" w:space="0" w:color="auto"/>
        <w:right w:val="none" w:sz="0" w:space="0" w:color="auto"/>
      </w:divBdr>
    </w:div>
    <w:div w:id="512841313">
      <w:bodyDiv w:val="1"/>
      <w:marLeft w:val="0"/>
      <w:marRight w:val="0"/>
      <w:marTop w:val="0"/>
      <w:marBottom w:val="0"/>
      <w:divBdr>
        <w:top w:val="none" w:sz="0" w:space="0" w:color="auto"/>
        <w:left w:val="none" w:sz="0" w:space="0" w:color="auto"/>
        <w:bottom w:val="none" w:sz="0" w:space="0" w:color="auto"/>
        <w:right w:val="none" w:sz="0" w:space="0" w:color="auto"/>
      </w:divBdr>
    </w:div>
    <w:div w:id="530261794">
      <w:bodyDiv w:val="1"/>
      <w:marLeft w:val="0"/>
      <w:marRight w:val="0"/>
      <w:marTop w:val="0"/>
      <w:marBottom w:val="0"/>
      <w:divBdr>
        <w:top w:val="none" w:sz="0" w:space="0" w:color="auto"/>
        <w:left w:val="none" w:sz="0" w:space="0" w:color="auto"/>
        <w:bottom w:val="none" w:sz="0" w:space="0" w:color="auto"/>
        <w:right w:val="none" w:sz="0" w:space="0" w:color="auto"/>
      </w:divBdr>
      <w:divsChild>
        <w:div w:id="218249837">
          <w:marLeft w:val="360"/>
          <w:marRight w:val="0"/>
          <w:marTop w:val="200"/>
          <w:marBottom w:val="0"/>
          <w:divBdr>
            <w:top w:val="none" w:sz="0" w:space="0" w:color="auto"/>
            <w:left w:val="none" w:sz="0" w:space="0" w:color="auto"/>
            <w:bottom w:val="none" w:sz="0" w:space="0" w:color="auto"/>
            <w:right w:val="none" w:sz="0" w:space="0" w:color="auto"/>
          </w:divBdr>
        </w:div>
        <w:div w:id="916331082">
          <w:marLeft w:val="360"/>
          <w:marRight w:val="0"/>
          <w:marTop w:val="200"/>
          <w:marBottom w:val="0"/>
          <w:divBdr>
            <w:top w:val="none" w:sz="0" w:space="0" w:color="auto"/>
            <w:left w:val="none" w:sz="0" w:space="0" w:color="auto"/>
            <w:bottom w:val="none" w:sz="0" w:space="0" w:color="auto"/>
            <w:right w:val="none" w:sz="0" w:space="0" w:color="auto"/>
          </w:divBdr>
        </w:div>
        <w:div w:id="1750734510">
          <w:marLeft w:val="360"/>
          <w:marRight w:val="0"/>
          <w:marTop w:val="200"/>
          <w:marBottom w:val="0"/>
          <w:divBdr>
            <w:top w:val="none" w:sz="0" w:space="0" w:color="auto"/>
            <w:left w:val="none" w:sz="0" w:space="0" w:color="auto"/>
            <w:bottom w:val="none" w:sz="0" w:space="0" w:color="auto"/>
            <w:right w:val="none" w:sz="0" w:space="0" w:color="auto"/>
          </w:divBdr>
        </w:div>
      </w:divsChild>
    </w:div>
    <w:div w:id="598097632">
      <w:bodyDiv w:val="1"/>
      <w:marLeft w:val="0"/>
      <w:marRight w:val="0"/>
      <w:marTop w:val="0"/>
      <w:marBottom w:val="0"/>
      <w:divBdr>
        <w:top w:val="none" w:sz="0" w:space="0" w:color="auto"/>
        <w:left w:val="none" w:sz="0" w:space="0" w:color="auto"/>
        <w:bottom w:val="none" w:sz="0" w:space="0" w:color="auto"/>
        <w:right w:val="none" w:sz="0" w:space="0" w:color="auto"/>
      </w:divBdr>
    </w:div>
    <w:div w:id="691305888">
      <w:bodyDiv w:val="1"/>
      <w:marLeft w:val="0"/>
      <w:marRight w:val="0"/>
      <w:marTop w:val="0"/>
      <w:marBottom w:val="0"/>
      <w:divBdr>
        <w:top w:val="none" w:sz="0" w:space="0" w:color="auto"/>
        <w:left w:val="none" w:sz="0" w:space="0" w:color="auto"/>
        <w:bottom w:val="none" w:sz="0" w:space="0" w:color="auto"/>
        <w:right w:val="none" w:sz="0" w:space="0" w:color="auto"/>
      </w:divBdr>
      <w:divsChild>
        <w:div w:id="1082486866">
          <w:marLeft w:val="547"/>
          <w:marRight w:val="0"/>
          <w:marTop w:val="0"/>
          <w:marBottom w:val="0"/>
          <w:divBdr>
            <w:top w:val="none" w:sz="0" w:space="0" w:color="auto"/>
            <w:left w:val="none" w:sz="0" w:space="0" w:color="auto"/>
            <w:bottom w:val="none" w:sz="0" w:space="0" w:color="auto"/>
            <w:right w:val="none" w:sz="0" w:space="0" w:color="auto"/>
          </w:divBdr>
        </w:div>
      </w:divsChild>
    </w:div>
    <w:div w:id="766385564">
      <w:bodyDiv w:val="1"/>
      <w:marLeft w:val="0"/>
      <w:marRight w:val="0"/>
      <w:marTop w:val="0"/>
      <w:marBottom w:val="0"/>
      <w:divBdr>
        <w:top w:val="none" w:sz="0" w:space="0" w:color="auto"/>
        <w:left w:val="none" w:sz="0" w:space="0" w:color="auto"/>
        <w:bottom w:val="none" w:sz="0" w:space="0" w:color="auto"/>
        <w:right w:val="none" w:sz="0" w:space="0" w:color="auto"/>
      </w:divBdr>
    </w:div>
    <w:div w:id="835846746">
      <w:bodyDiv w:val="1"/>
      <w:marLeft w:val="0"/>
      <w:marRight w:val="0"/>
      <w:marTop w:val="0"/>
      <w:marBottom w:val="0"/>
      <w:divBdr>
        <w:top w:val="none" w:sz="0" w:space="0" w:color="auto"/>
        <w:left w:val="none" w:sz="0" w:space="0" w:color="auto"/>
        <w:bottom w:val="none" w:sz="0" w:space="0" w:color="auto"/>
        <w:right w:val="none" w:sz="0" w:space="0" w:color="auto"/>
      </w:divBdr>
      <w:divsChild>
        <w:div w:id="1995908327">
          <w:marLeft w:val="0"/>
          <w:marRight w:val="0"/>
          <w:marTop w:val="0"/>
          <w:marBottom w:val="0"/>
          <w:divBdr>
            <w:top w:val="none" w:sz="0" w:space="0" w:color="auto"/>
            <w:left w:val="none" w:sz="0" w:space="0" w:color="auto"/>
            <w:bottom w:val="none" w:sz="0" w:space="0" w:color="auto"/>
            <w:right w:val="none" w:sz="0" w:space="0" w:color="auto"/>
          </w:divBdr>
          <w:divsChild>
            <w:div w:id="2064283606">
              <w:marLeft w:val="0"/>
              <w:marRight w:val="0"/>
              <w:marTop w:val="0"/>
              <w:marBottom w:val="0"/>
              <w:divBdr>
                <w:top w:val="none" w:sz="0" w:space="0" w:color="auto"/>
                <w:left w:val="none" w:sz="0" w:space="0" w:color="auto"/>
                <w:bottom w:val="none" w:sz="0" w:space="0" w:color="auto"/>
                <w:right w:val="none" w:sz="0" w:space="0" w:color="auto"/>
              </w:divBdr>
              <w:divsChild>
                <w:div w:id="1650554197">
                  <w:marLeft w:val="0"/>
                  <w:marRight w:val="0"/>
                  <w:marTop w:val="0"/>
                  <w:marBottom w:val="0"/>
                  <w:divBdr>
                    <w:top w:val="none" w:sz="0" w:space="0" w:color="auto"/>
                    <w:left w:val="none" w:sz="0" w:space="0" w:color="auto"/>
                    <w:bottom w:val="none" w:sz="0" w:space="0" w:color="auto"/>
                    <w:right w:val="none" w:sz="0" w:space="0" w:color="auto"/>
                  </w:divBdr>
                  <w:divsChild>
                    <w:div w:id="1965505866">
                      <w:marLeft w:val="0"/>
                      <w:marRight w:val="0"/>
                      <w:marTop w:val="0"/>
                      <w:marBottom w:val="0"/>
                      <w:divBdr>
                        <w:top w:val="none" w:sz="0" w:space="0" w:color="auto"/>
                        <w:left w:val="none" w:sz="0" w:space="0" w:color="auto"/>
                        <w:bottom w:val="none" w:sz="0" w:space="0" w:color="auto"/>
                        <w:right w:val="none" w:sz="0" w:space="0" w:color="auto"/>
                      </w:divBdr>
                      <w:divsChild>
                        <w:div w:id="960842353">
                          <w:marLeft w:val="0"/>
                          <w:marRight w:val="0"/>
                          <w:marTop w:val="0"/>
                          <w:marBottom w:val="0"/>
                          <w:divBdr>
                            <w:top w:val="none" w:sz="0" w:space="0" w:color="auto"/>
                            <w:left w:val="none" w:sz="0" w:space="0" w:color="auto"/>
                            <w:bottom w:val="none" w:sz="0" w:space="0" w:color="auto"/>
                            <w:right w:val="none" w:sz="0" w:space="0" w:color="auto"/>
                          </w:divBdr>
                          <w:divsChild>
                            <w:div w:id="86383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009480">
      <w:bodyDiv w:val="1"/>
      <w:marLeft w:val="0"/>
      <w:marRight w:val="0"/>
      <w:marTop w:val="0"/>
      <w:marBottom w:val="0"/>
      <w:divBdr>
        <w:top w:val="none" w:sz="0" w:space="0" w:color="auto"/>
        <w:left w:val="none" w:sz="0" w:space="0" w:color="auto"/>
        <w:bottom w:val="none" w:sz="0" w:space="0" w:color="auto"/>
        <w:right w:val="none" w:sz="0" w:space="0" w:color="auto"/>
      </w:divBdr>
      <w:divsChild>
        <w:div w:id="1976443775">
          <w:marLeft w:val="0"/>
          <w:marRight w:val="0"/>
          <w:marTop w:val="0"/>
          <w:marBottom w:val="150"/>
          <w:divBdr>
            <w:top w:val="none" w:sz="0" w:space="0" w:color="auto"/>
            <w:left w:val="none" w:sz="0" w:space="0" w:color="auto"/>
            <w:bottom w:val="none" w:sz="0" w:space="0" w:color="auto"/>
            <w:right w:val="none" w:sz="0" w:space="0" w:color="auto"/>
          </w:divBdr>
          <w:divsChild>
            <w:div w:id="2077312956">
              <w:marLeft w:val="0"/>
              <w:marRight w:val="0"/>
              <w:marTop w:val="0"/>
              <w:marBottom w:val="0"/>
              <w:divBdr>
                <w:top w:val="none" w:sz="0" w:space="0" w:color="auto"/>
                <w:left w:val="none" w:sz="0" w:space="0" w:color="auto"/>
                <w:bottom w:val="none" w:sz="0" w:space="0" w:color="auto"/>
                <w:right w:val="none" w:sz="0" w:space="0" w:color="auto"/>
              </w:divBdr>
            </w:div>
            <w:div w:id="178665866">
              <w:marLeft w:val="-285"/>
              <w:marRight w:val="-285"/>
              <w:marTop w:val="0"/>
              <w:marBottom w:val="0"/>
              <w:divBdr>
                <w:top w:val="none" w:sz="0" w:space="0" w:color="auto"/>
                <w:left w:val="none" w:sz="0" w:space="0" w:color="auto"/>
                <w:bottom w:val="none" w:sz="0" w:space="0" w:color="auto"/>
                <w:right w:val="none" w:sz="0" w:space="0" w:color="auto"/>
              </w:divBdr>
            </w:div>
          </w:divsChild>
        </w:div>
        <w:div w:id="824126438">
          <w:marLeft w:val="0"/>
          <w:marRight w:val="0"/>
          <w:marTop w:val="0"/>
          <w:marBottom w:val="0"/>
          <w:divBdr>
            <w:top w:val="none" w:sz="0" w:space="0" w:color="auto"/>
            <w:left w:val="none" w:sz="0" w:space="0" w:color="auto"/>
            <w:bottom w:val="none" w:sz="0" w:space="0" w:color="auto"/>
            <w:right w:val="none" w:sz="0" w:space="0" w:color="auto"/>
          </w:divBdr>
          <w:divsChild>
            <w:div w:id="105986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48783">
      <w:bodyDiv w:val="1"/>
      <w:marLeft w:val="0"/>
      <w:marRight w:val="0"/>
      <w:marTop w:val="0"/>
      <w:marBottom w:val="0"/>
      <w:divBdr>
        <w:top w:val="none" w:sz="0" w:space="0" w:color="auto"/>
        <w:left w:val="none" w:sz="0" w:space="0" w:color="auto"/>
        <w:bottom w:val="none" w:sz="0" w:space="0" w:color="auto"/>
        <w:right w:val="none" w:sz="0" w:space="0" w:color="auto"/>
      </w:divBdr>
    </w:div>
    <w:div w:id="1163816766">
      <w:bodyDiv w:val="1"/>
      <w:marLeft w:val="0"/>
      <w:marRight w:val="0"/>
      <w:marTop w:val="0"/>
      <w:marBottom w:val="0"/>
      <w:divBdr>
        <w:top w:val="none" w:sz="0" w:space="0" w:color="auto"/>
        <w:left w:val="none" w:sz="0" w:space="0" w:color="auto"/>
        <w:bottom w:val="none" w:sz="0" w:space="0" w:color="auto"/>
        <w:right w:val="none" w:sz="0" w:space="0" w:color="auto"/>
      </w:divBdr>
    </w:div>
    <w:div w:id="1201209527">
      <w:bodyDiv w:val="1"/>
      <w:marLeft w:val="0"/>
      <w:marRight w:val="0"/>
      <w:marTop w:val="0"/>
      <w:marBottom w:val="0"/>
      <w:divBdr>
        <w:top w:val="none" w:sz="0" w:space="0" w:color="auto"/>
        <w:left w:val="none" w:sz="0" w:space="0" w:color="auto"/>
        <w:bottom w:val="none" w:sz="0" w:space="0" w:color="auto"/>
        <w:right w:val="none" w:sz="0" w:space="0" w:color="auto"/>
      </w:divBdr>
    </w:div>
    <w:div w:id="1232740011">
      <w:bodyDiv w:val="1"/>
      <w:marLeft w:val="0"/>
      <w:marRight w:val="0"/>
      <w:marTop w:val="0"/>
      <w:marBottom w:val="0"/>
      <w:divBdr>
        <w:top w:val="none" w:sz="0" w:space="0" w:color="auto"/>
        <w:left w:val="none" w:sz="0" w:space="0" w:color="auto"/>
        <w:bottom w:val="none" w:sz="0" w:space="0" w:color="auto"/>
        <w:right w:val="none" w:sz="0" w:space="0" w:color="auto"/>
      </w:divBdr>
    </w:div>
    <w:div w:id="1268393233">
      <w:bodyDiv w:val="1"/>
      <w:marLeft w:val="0"/>
      <w:marRight w:val="0"/>
      <w:marTop w:val="0"/>
      <w:marBottom w:val="0"/>
      <w:divBdr>
        <w:top w:val="none" w:sz="0" w:space="0" w:color="auto"/>
        <w:left w:val="none" w:sz="0" w:space="0" w:color="auto"/>
        <w:bottom w:val="none" w:sz="0" w:space="0" w:color="auto"/>
        <w:right w:val="none" w:sz="0" w:space="0" w:color="auto"/>
      </w:divBdr>
    </w:div>
    <w:div w:id="1366712288">
      <w:bodyDiv w:val="1"/>
      <w:marLeft w:val="0"/>
      <w:marRight w:val="0"/>
      <w:marTop w:val="0"/>
      <w:marBottom w:val="0"/>
      <w:divBdr>
        <w:top w:val="none" w:sz="0" w:space="0" w:color="auto"/>
        <w:left w:val="none" w:sz="0" w:space="0" w:color="auto"/>
        <w:bottom w:val="none" w:sz="0" w:space="0" w:color="auto"/>
        <w:right w:val="none" w:sz="0" w:space="0" w:color="auto"/>
      </w:divBdr>
    </w:div>
    <w:div w:id="1372413010">
      <w:bodyDiv w:val="1"/>
      <w:marLeft w:val="0"/>
      <w:marRight w:val="0"/>
      <w:marTop w:val="0"/>
      <w:marBottom w:val="0"/>
      <w:divBdr>
        <w:top w:val="none" w:sz="0" w:space="0" w:color="auto"/>
        <w:left w:val="none" w:sz="0" w:space="0" w:color="auto"/>
        <w:bottom w:val="none" w:sz="0" w:space="0" w:color="auto"/>
        <w:right w:val="none" w:sz="0" w:space="0" w:color="auto"/>
      </w:divBdr>
    </w:div>
    <w:div w:id="1419205963">
      <w:bodyDiv w:val="1"/>
      <w:marLeft w:val="0"/>
      <w:marRight w:val="0"/>
      <w:marTop w:val="0"/>
      <w:marBottom w:val="0"/>
      <w:divBdr>
        <w:top w:val="none" w:sz="0" w:space="0" w:color="auto"/>
        <w:left w:val="none" w:sz="0" w:space="0" w:color="auto"/>
        <w:bottom w:val="none" w:sz="0" w:space="0" w:color="auto"/>
        <w:right w:val="none" w:sz="0" w:space="0" w:color="auto"/>
      </w:divBdr>
    </w:div>
    <w:div w:id="1449229481">
      <w:bodyDiv w:val="1"/>
      <w:marLeft w:val="0"/>
      <w:marRight w:val="0"/>
      <w:marTop w:val="0"/>
      <w:marBottom w:val="0"/>
      <w:divBdr>
        <w:top w:val="none" w:sz="0" w:space="0" w:color="auto"/>
        <w:left w:val="none" w:sz="0" w:space="0" w:color="auto"/>
        <w:bottom w:val="none" w:sz="0" w:space="0" w:color="auto"/>
        <w:right w:val="none" w:sz="0" w:space="0" w:color="auto"/>
      </w:divBdr>
      <w:divsChild>
        <w:div w:id="915673111">
          <w:marLeft w:val="547"/>
          <w:marRight w:val="0"/>
          <w:marTop w:val="0"/>
          <w:marBottom w:val="0"/>
          <w:divBdr>
            <w:top w:val="none" w:sz="0" w:space="0" w:color="auto"/>
            <w:left w:val="none" w:sz="0" w:space="0" w:color="auto"/>
            <w:bottom w:val="none" w:sz="0" w:space="0" w:color="auto"/>
            <w:right w:val="none" w:sz="0" w:space="0" w:color="auto"/>
          </w:divBdr>
        </w:div>
      </w:divsChild>
    </w:div>
    <w:div w:id="1529218921">
      <w:bodyDiv w:val="1"/>
      <w:marLeft w:val="0"/>
      <w:marRight w:val="0"/>
      <w:marTop w:val="0"/>
      <w:marBottom w:val="0"/>
      <w:divBdr>
        <w:top w:val="none" w:sz="0" w:space="0" w:color="auto"/>
        <w:left w:val="none" w:sz="0" w:space="0" w:color="auto"/>
        <w:bottom w:val="none" w:sz="0" w:space="0" w:color="auto"/>
        <w:right w:val="none" w:sz="0" w:space="0" w:color="auto"/>
      </w:divBdr>
    </w:div>
    <w:div w:id="1550336676">
      <w:bodyDiv w:val="1"/>
      <w:marLeft w:val="0"/>
      <w:marRight w:val="0"/>
      <w:marTop w:val="0"/>
      <w:marBottom w:val="0"/>
      <w:divBdr>
        <w:top w:val="none" w:sz="0" w:space="0" w:color="auto"/>
        <w:left w:val="none" w:sz="0" w:space="0" w:color="auto"/>
        <w:bottom w:val="none" w:sz="0" w:space="0" w:color="auto"/>
        <w:right w:val="none" w:sz="0" w:space="0" w:color="auto"/>
      </w:divBdr>
      <w:divsChild>
        <w:div w:id="382096542">
          <w:marLeft w:val="547"/>
          <w:marRight w:val="0"/>
          <w:marTop w:val="0"/>
          <w:marBottom w:val="0"/>
          <w:divBdr>
            <w:top w:val="none" w:sz="0" w:space="0" w:color="auto"/>
            <w:left w:val="none" w:sz="0" w:space="0" w:color="auto"/>
            <w:bottom w:val="none" w:sz="0" w:space="0" w:color="auto"/>
            <w:right w:val="none" w:sz="0" w:space="0" w:color="auto"/>
          </w:divBdr>
        </w:div>
      </w:divsChild>
    </w:div>
    <w:div w:id="1581257458">
      <w:bodyDiv w:val="1"/>
      <w:marLeft w:val="0"/>
      <w:marRight w:val="0"/>
      <w:marTop w:val="0"/>
      <w:marBottom w:val="0"/>
      <w:divBdr>
        <w:top w:val="none" w:sz="0" w:space="0" w:color="auto"/>
        <w:left w:val="none" w:sz="0" w:space="0" w:color="auto"/>
        <w:bottom w:val="none" w:sz="0" w:space="0" w:color="auto"/>
        <w:right w:val="none" w:sz="0" w:space="0" w:color="auto"/>
      </w:divBdr>
      <w:divsChild>
        <w:div w:id="1710377464">
          <w:marLeft w:val="547"/>
          <w:marRight w:val="0"/>
          <w:marTop w:val="0"/>
          <w:marBottom w:val="0"/>
          <w:divBdr>
            <w:top w:val="none" w:sz="0" w:space="0" w:color="auto"/>
            <w:left w:val="none" w:sz="0" w:space="0" w:color="auto"/>
            <w:bottom w:val="none" w:sz="0" w:space="0" w:color="auto"/>
            <w:right w:val="none" w:sz="0" w:space="0" w:color="auto"/>
          </w:divBdr>
        </w:div>
      </w:divsChild>
    </w:div>
    <w:div w:id="1648364195">
      <w:bodyDiv w:val="1"/>
      <w:marLeft w:val="0"/>
      <w:marRight w:val="0"/>
      <w:marTop w:val="0"/>
      <w:marBottom w:val="0"/>
      <w:divBdr>
        <w:top w:val="none" w:sz="0" w:space="0" w:color="auto"/>
        <w:left w:val="none" w:sz="0" w:space="0" w:color="auto"/>
        <w:bottom w:val="none" w:sz="0" w:space="0" w:color="auto"/>
        <w:right w:val="none" w:sz="0" w:space="0" w:color="auto"/>
      </w:divBdr>
    </w:div>
    <w:div w:id="1692685344">
      <w:bodyDiv w:val="1"/>
      <w:marLeft w:val="0"/>
      <w:marRight w:val="0"/>
      <w:marTop w:val="0"/>
      <w:marBottom w:val="0"/>
      <w:divBdr>
        <w:top w:val="none" w:sz="0" w:space="0" w:color="auto"/>
        <w:left w:val="none" w:sz="0" w:space="0" w:color="auto"/>
        <w:bottom w:val="none" w:sz="0" w:space="0" w:color="auto"/>
        <w:right w:val="none" w:sz="0" w:space="0" w:color="auto"/>
      </w:divBdr>
    </w:div>
    <w:div w:id="1733848801">
      <w:bodyDiv w:val="1"/>
      <w:marLeft w:val="0"/>
      <w:marRight w:val="0"/>
      <w:marTop w:val="0"/>
      <w:marBottom w:val="0"/>
      <w:divBdr>
        <w:top w:val="none" w:sz="0" w:space="0" w:color="auto"/>
        <w:left w:val="none" w:sz="0" w:space="0" w:color="auto"/>
        <w:bottom w:val="none" w:sz="0" w:space="0" w:color="auto"/>
        <w:right w:val="none" w:sz="0" w:space="0" w:color="auto"/>
      </w:divBdr>
    </w:div>
    <w:div w:id="1804036049">
      <w:bodyDiv w:val="1"/>
      <w:marLeft w:val="0"/>
      <w:marRight w:val="0"/>
      <w:marTop w:val="0"/>
      <w:marBottom w:val="0"/>
      <w:divBdr>
        <w:top w:val="none" w:sz="0" w:space="0" w:color="auto"/>
        <w:left w:val="none" w:sz="0" w:space="0" w:color="auto"/>
        <w:bottom w:val="none" w:sz="0" w:space="0" w:color="auto"/>
        <w:right w:val="none" w:sz="0" w:space="0" w:color="auto"/>
      </w:divBdr>
    </w:div>
    <w:div w:id="1825313665">
      <w:bodyDiv w:val="1"/>
      <w:marLeft w:val="0"/>
      <w:marRight w:val="0"/>
      <w:marTop w:val="0"/>
      <w:marBottom w:val="0"/>
      <w:divBdr>
        <w:top w:val="none" w:sz="0" w:space="0" w:color="auto"/>
        <w:left w:val="none" w:sz="0" w:space="0" w:color="auto"/>
        <w:bottom w:val="none" w:sz="0" w:space="0" w:color="auto"/>
        <w:right w:val="none" w:sz="0" w:space="0" w:color="auto"/>
      </w:divBdr>
      <w:divsChild>
        <w:div w:id="1760446485">
          <w:marLeft w:val="547"/>
          <w:marRight w:val="0"/>
          <w:marTop w:val="0"/>
          <w:marBottom w:val="0"/>
          <w:divBdr>
            <w:top w:val="none" w:sz="0" w:space="0" w:color="auto"/>
            <w:left w:val="none" w:sz="0" w:space="0" w:color="auto"/>
            <w:bottom w:val="none" w:sz="0" w:space="0" w:color="auto"/>
            <w:right w:val="none" w:sz="0" w:space="0" w:color="auto"/>
          </w:divBdr>
        </w:div>
      </w:divsChild>
    </w:div>
    <w:div w:id="1892377525">
      <w:bodyDiv w:val="1"/>
      <w:marLeft w:val="0"/>
      <w:marRight w:val="0"/>
      <w:marTop w:val="0"/>
      <w:marBottom w:val="0"/>
      <w:divBdr>
        <w:top w:val="none" w:sz="0" w:space="0" w:color="auto"/>
        <w:left w:val="none" w:sz="0" w:space="0" w:color="auto"/>
        <w:bottom w:val="none" w:sz="0" w:space="0" w:color="auto"/>
        <w:right w:val="none" w:sz="0" w:space="0" w:color="auto"/>
      </w:divBdr>
      <w:divsChild>
        <w:div w:id="2050294717">
          <w:marLeft w:val="547"/>
          <w:marRight w:val="0"/>
          <w:marTop w:val="0"/>
          <w:marBottom w:val="0"/>
          <w:divBdr>
            <w:top w:val="none" w:sz="0" w:space="0" w:color="auto"/>
            <w:left w:val="none" w:sz="0" w:space="0" w:color="auto"/>
            <w:bottom w:val="none" w:sz="0" w:space="0" w:color="auto"/>
            <w:right w:val="none" w:sz="0" w:space="0" w:color="auto"/>
          </w:divBdr>
        </w:div>
      </w:divsChild>
    </w:div>
    <w:div w:id="1893998906">
      <w:bodyDiv w:val="1"/>
      <w:marLeft w:val="0"/>
      <w:marRight w:val="0"/>
      <w:marTop w:val="0"/>
      <w:marBottom w:val="0"/>
      <w:divBdr>
        <w:top w:val="none" w:sz="0" w:space="0" w:color="auto"/>
        <w:left w:val="none" w:sz="0" w:space="0" w:color="auto"/>
        <w:bottom w:val="none" w:sz="0" w:space="0" w:color="auto"/>
        <w:right w:val="none" w:sz="0" w:space="0" w:color="auto"/>
      </w:divBdr>
    </w:div>
    <w:div w:id="1933081788">
      <w:bodyDiv w:val="1"/>
      <w:marLeft w:val="0"/>
      <w:marRight w:val="0"/>
      <w:marTop w:val="0"/>
      <w:marBottom w:val="0"/>
      <w:divBdr>
        <w:top w:val="none" w:sz="0" w:space="0" w:color="auto"/>
        <w:left w:val="none" w:sz="0" w:space="0" w:color="auto"/>
        <w:bottom w:val="none" w:sz="0" w:space="0" w:color="auto"/>
        <w:right w:val="none" w:sz="0" w:space="0" w:color="auto"/>
      </w:divBdr>
    </w:div>
    <w:div w:id="2056611478">
      <w:bodyDiv w:val="1"/>
      <w:marLeft w:val="0"/>
      <w:marRight w:val="0"/>
      <w:marTop w:val="0"/>
      <w:marBottom w:val="0"/>
      <w:divBdr>
        <w:top w:val="none" w:sz="0" w:space="0" w:color="auto"/>
        <w:left w:val="none" w:sz="0" w:space="0" w:color="auto"/>
        <w:bottom w:val="none" w:sz="0" w:space="0" w:color="auto"/>
        <w:right w:val="none" w:sz="0" w:space="0" w:color="auto"/>
      </w:divBdr>
    </w:div>
    <w:div w:id="2065174869">
      <w:bodyDiv w:val="1"/>
      <w:marLeft w:val="0"/>
      <w:marRight w:val="0"/>
      <w:marTop w:val="0"/>
      <w:marBottom w:val="0"/>
      <w:divBdr>
        <w:top w:val="none" w:sz="0" w:space="0" w:color="auto"/>
        <w:left w:val="none" w:sz="0" w:space="0" w:color="auto"/>
        <w:bottom w:val="none" w:sz="0" w:space="0" w:color="auto"/>
        <w:right w:val="none" w:sz="0" w:space="0" w:color="auto"/>
      </w:divBdr>
      <w:divsChild>
        <w:div w:id="1435052562">
          <w:marLeft w:val="0"/>
          <w:marRight w:val="0"/>
          <w:marTop w:val="0"/>
          <w:marBottom w:val="0"/>
          <w:divBdr>
            <w:top w:val="none" w:sz="0" w:space="0" w:color="auto"/>
            <w:left w:val="none" w:sz="0" w:space="0" w:color="auto"/>
            <w:bottom w:val="none" w:sz="0" w:space="0" w:color="auto"/>
            <w:right w:val="none" w:sz="0" w:space="0" w:color="auto"/>
          </w:divBdr>
          <w:divsChild>
            <w:div w:id="1045326414">
              <w:marLeft w:val="0"/>
              <w:marRight w:val="0"/>
              <w:marTop w:val="0"/>
              <w:marBottom w:val="0"/>
              <w:divBdr>
                <w:top w:val="none" w:sz="0" w:space="0" w:color="auto"/>
                <w:left w:val="none" w:sz="0" w:space="0" w:color="auto"/>
                <w:bottom w:val="none" w:sz="0" w:space="0" w:color="auto"/>
                <w:right w:val="none" w:sz="0" w:space="0" w:color="auto"/>
              </w:divBdr>
              <w:divsChild>
                <w:div w:id="2044280631">
                  <w:marLeft w:val="0"/>
                  <w:marRight w:val="0"/>
                  <w:marTop w:val="0"/>
                  <w:marBottom w:val="0"/>
                  <w:divBdr>
                    <w:top w:val="none" w:sz="0" w:space="0" w:color="auto"/>
                    <w:left w:val="none" w:sz="0" w:space="0" w:color="auto"/>
                    <w:bottom w:val="none" w:sz="0" w:space="0" w:color="auto"/>
                    <w:right w:val="none" w:sz="0" w:space="0" w:color="auto"/>
                  </w:divBdr>
                  <w:divsChild>
                    <w:div w:id="1463383091">
                      <w:marLeft w:val="0"/>
                      <w:marRight w:val="0"/>
                      <w:marTop w:val="0"/>
                      <w:marBottom w:val="0"/>
                      <w:divBdr>
                        <w:top w:val="none" w:sz="0" w:space="0" w:color="auto"/>
                        <w:left w:val="none" w:sz="0" w:space="0" w:color="auto"/>
                        <w:bottom w:val="none" w:sz="0" w:space="0" w:color="auto"/>
                        <w:right w:val="none" w:sz="0" w:space="0" w:color="auto"/>
                      </w:divBdr>
                      <w:divsChild>
                        <w:div w:id="252131651">
                          <w:marLeft w:val="0"/>
                          <w:marRight w:val="0"/>
                          <w:marTop w:val="0"/>
                          <w:marBottom w:val="0"/>
                          <w:divBdr>
                            <w:top w:val="none" w:sz="0" w:space="0" w:color="auto"/>
                            <w:left w:val="none" w:sz="0" w:space="0" w:color="auto"/>
                            <w:bottom w:val="none" w:sz="0" w:space="0" w:color="auto"/>
                            <w:right w:val="none" w:sz="0" w:space="0" w:color="auto"/>
                          </w:divBdr>
                          <w:divsChild>
                            <w:div w:id="141119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39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Case_cit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1A9DC-A961-4EF3-B58E-21D4045C9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1818</Words>
  <Characters>10294</Characters>
  <Application>Microsoft Office Word</Application>
  <DocSecurity>0</DocSecurity>
  <Lines>171</Lines>
  <Paragraphs>12</Paragraphs>
  <ScaleCrop>false</ScaleCrop>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Filanenko</dc:creator>
  <cp:keywords/>
  <dc:description/>
  <cp:lastModifiedBy>Maria Filanenko</cp:lastModifiedBy>
  <cp:revision>384</cp:revision>
  <dcterms:created xsi:type="dcterms:W3CDTF">2023-07-04T18:30:00Z</dcterms:created>
  <dcterms:modified xsi:type="dcterms:W3CDTF">2023-07-07T20:32:00Z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0d5b9dadd789dc15383cdd587816e6ec16825f6edfda8e80c161ec3aa566c8e6</vt:lpwstr>
  </property>
</Properties>
</file>