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6911968"/>
        <w:docPartObj>
          <w:docPartGallery w:val="Cover Pages"/>
          <w:docPartUnique/>
        </w:docPartObj>
      </w:sdtPr>
      <w:sdtEndPr/>
      <w:sdtContent>
        <w:p w14:paraId="4EF6F09D" w14:textId="7AF7EA31" w:rsidR="002164B5" w:rsidRDefault="002164B5">
          <w:r>
            <w:rPr>
              <w:noProof/>
            </w:rPr>
            <mc:AlternateContent>
              <mc:Choice Requires="wpg">
                <w:drawing>
                  <wp:anchor distT="0" distB="0" distL="114300" distR="114300" simplePos="0" relativeHeight="251659264" behindDoc="0" locked="0" layoutInCell="1" allowOverlap="1" wp14:anchorId="7279924C" wp14:editId="4C71F9DB">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7C69D2" w14:textId="214FFAFB" w:rsidR="002164B5" w:rsidRDefault="00C447BA">
                                      <w:pPr>
                                        <w:pStyle w:val="NoSpacing"/>
                                        <w:spacing w:after="240" w:line="264" w:lineRule="auto"/>
                                        <w:rPr>
                                          <w:rFonts w:asciiTheme="majorHAnsi" w:hAnsiTheme="majorHAnsi"/>
                                          <w:color w:val="E7E6E6" w:themeColor="background2"/>
                                          <w:sz w:val="78"/>
                                          <w:szCs w:val="78"/>
                                        </w:rPr>
                                      </w:pPr>
                                      <w:r w:rsidRPr="00C447BA">
                                        <w:rPr>
                                          <w:rFonts w:asciiTheme="majorHAnsi" w:hAnsiTheme="majorHAnsi"/>
                                          <w:color w:val="E7E6E6" w:themeColor="background2"/>
                                          <w:sz w:val="78"/>
                                          <w:szCs w:val="78"/>
                                        </w:rPr>
                                        <w:t>LCBB5001</w:t>
                                      </w:r>
                                      <w:r>
                                        <w:rPr>
                                          <w:rFonts w:asciiTheme="majorHAnsi" w:hAnsiTheme="majorHAnsi"/>
                                          <w:color w:val="E7E6E6" w:themeColor="background2"/>
                                          <w:sz w:val="78"/>
                                          <w:szCs w:val="78"/>
                                        </w:rPr>
                                        <w:t xml:space="preserve"> </w:t>
                                      </w:r>
                                      <w:r w:rsidRPr="00C447BA">
                                        <w:rPr>
                                          <w:rFonts w:asciiTheme="majorHAnsi" w:hAnsiTheme="majorHAnsi"/>
                                          <w:color w:val="E7E6E6" w:themeColor="background2"/>
                                          <w:sz w:val="78"/>
                                          <w:szCs w:val="78"/>
                                        </w:rPr>
                                        <w:t>Entrepreneurship A1</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9F49EEB" w14:textId="14BF9E52" w:rsidR="002164B5" w:rsidRDefault="00C447BA">
                                      <w:pPr>
                                        <w:pStyle w:val="NoSpacing"/>
                                        <w:spacing w:line="264" w:lineRule="auto"/>
                                        <w:rPr>
                                          <w:color w:val="E7E6E6" w:themeColor="background2"/>
                                          <w:spacing w:val="20"/>
                                          <w:sz w:val="40"/>
                                          <w:szCs w:val="40"/>
                                        </w:rPr>
                                      </w:pPr>
                                      <w:r w:rsidRPr="00C447BA">
                                        <w:rPr>
                                          <w:color w:val="E7E6E6" w:themeColor="background2"/>
                                          <w:spacing w:val="20"/>
                                          <w:sz w:val="40"/>
                                          <w:szCs w:val="40"/>
                                        </w:rPr>
                                        <w:t>Module Leader: Dr John-Paul Okeke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56BD679" w14:textId="5B8AE91C" w:rsidR="002164B5" w:rsidRDefault="002164B5">
                                      <w:pPr>
                                        <w:pStyle w:val="NoSpacing"/>
                                        <w:spacing w:after="180"/>
                                        <w:rPr>
                                          <w:color w:val="E7E6E6" w:themeColor="background2"/>
                                          <w:spacing w:val="20"/>
                                          <w:sz w:val="36"/>
                                          <w:szCs w:val="36"/>
                                        </w:rPr>
                                      </w:pPr>
                                      <w:r>
                                        <w:rPr>
                                          <w:color w:val="E7E6E6" w:themeColor="background2"/>
                                          <w:spacing w:val="20"/>
                                          <w:sz w:val="36"/>
                                          <w:szCs w:val="36"/>
                                        </w:rPr>
                                        <w:t>Student ID:</w:t>
                                      </w:r>
                                      <w:r w:rsidR="00D7691F">
                                        <w:rPr>
                                          <w:color w:val="E7E6E6" w:themeColor="background2"/>
                                          <w:spacing w:val="20"/>
                                          <w:sz w:val="36"/>
                                          <w:szCs w:val="36"/>
                                        </w:rPr>
                                        <w:t xml:space="preserve"> 1918702</w:t>
                                      </w:r>
                                    </w:p>
                                  </w:sdtContent>
                                </w:sdt>
                                <w:p w14:paraId="150F86B3" w14:textId="4F9B3517" w:rsidR="002164B5" w:rsidRDefault="008E756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2164B5">
                                        <w:rPr>
                                          <w:color w:val="E7E6E6" w:themeColor="background2"/>
                                          <w:spacing w:val="20"/>
                                          <w:sz w:val="36"/>
                                          <w:szCs w:val="36"/>
                                        </w:rPr>
                                        <w:t>Student Name:</w:t>
                                      </w:r>
                                    </w:sdtContent>
                                  </w:sdt>
                                  <w:r w:rsidR="00D7691F">
                                    <w:rPr>
                                      <w:color w:val="E7E6E6" w:themeColor="background2"/>
                                      <w:spacing w:val="20"/>
                                      <w:sz w:val="36"/>
                                      <w:szCs w:val="36"/>
                                    </w:rPr>
                                    <w:t xml:space="preserve"> Irina Nacheva</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279924C"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7C69D2" w14:textId="214FFAFB" w:rsidR="002164B5" w:rsidRDefault="00C447BA">
                                <w:pPr>
                                  <w:pStyle w:val="NoSpacing"/>
                                  <w:spacing w:after="240" w:line="264" w:lineRule="auto"/>
                                  <w:rPr>
                                    <w:rFonts w:asciiTheme="majorHAnsi" w:hAnsiTheme="majorHAnsi"/>
                                    <w:color w:val="E7E6E6" w:themeColor="background2"/>
                                    <w:sz w:val="78"/>
                                    <w:szCs w:val="78"/>
                                  </w:rPr>
                                </w:pPr>
                                <w:r w:rsidRPr="00C447BA">
                                  <w:rPr>
                                    <w:rFonts w:asciiTheme="majorHAnsi" w:hAnsiTheme="majorHAnsi"/>
                                    <w:color w:val="E7E6E6" w:themeColor="background2"/>
                                    <w:sz w:val="78"/>
                                    <w:szCs w:val="78"/>
                                  </w:rPr>
                                  <w:t>LCBB5001</w:t>
                                </w:r>
                                <w:r>
                                  <w:rPr>
                                    <w:rFonts w:asciiTheme="majorHAnsi" w:hAnsiTheme="majorHAnsi"/>
                                    <w:color w:val="E7E6E6" w:themeColor="background2"/>
                                    <w:sz w:val="78"/>
                                    <w:szCs w:val="78"/>
                                  </w:rPr>
                                  <w:t xml:space="preserve"> </w:t>
                                </w:r>
                                <w:r w:rsidRPr="00C447BA">
                                  <w:rPr>
                                    <w:rFonts w:asciiTheme="majorHAnsi" w:hAnsiTheme="majorHAnsi"/>
                                    <w:color w:val="E7E6E6" w:themeColor="background2"/>
                                    <w:sz w:val="78"/>
                                    <w:szCs w:val="78"/>
                                  </w:rPr>
                                  <w:t>Entrepreneurship A1</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9F49EEB" w14:textId="14BF9E52" w:rsidR="002164B5" w:rsidRDefault="00C447BA">
                                <w:pPr>
                                  <w:pStyle w:val="NoSpacing"/>
                                  <w:spacing w:line="264" w:lineRule="auto"/>
                                  <w:rPr>
                                    <w:color w:val="E7E6E6" w:themeColor="background2"/>
                                    <w:spacing w:val="20"/>
                                    <w:sz w:val="40"/>
                                    <w:szCs w:val="40"/>
                                  </w:rPr>
                                </w:pPr>
                                <w:r w:rsidRPr="00C447BA">
                                  <w:rPr>
                                    <w:color w:val="E7E6E6" w:themeColor="background2"/>
                                    <w:spacing w:val="20"/>
                                    <w:sz w:val="40"/>
                                    <w:szCs w:val="40"/>
                                  </w:rPr>
                                  <w:t>Module Leader: Dr John-Paul Okeke</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56BD679" w14:textId="5B8AE91C" w:rsidR="002164B5" w:rsidRDefault="002164B5">
                                <w:pPr>
                                  <w:pStyle w:val="NoSpacing"/>
                                  <w:spacing w:after="180"/>
                                  <w:rPr>
                                    <w:color w:val="E7E6E6" w:themeColor="background2"/>
                                    <w:spacing w:val="20"/>
                                    <w:sz w:val="36"/>
                                    <w:szCs w:val="36"/>
                                  </w:rPr>
                                </w:pPr>
                                <w:r>
                                  <w:rPr>
                                    <w:color w:val="E7E6E6" w:themeColor="background2"/>
                                    <w:spacing w:val="20"/>
                                    <w:sz w:val="36"/>
                                    <w:szCs w:val="36"/>
                                  </w:rPr>
                                  <w:t>Student ID:</w:t>
                                </w:r>
                                <w:r w:rsidR="00D7691F">
                                  <w:rPr>
                                    <w:color w:val="E7E6E6" w:themeColor="background2"/>
                                    <w:spacing w:val="20"/>
                                    <w:sz w:val="36"/>
                                    <w:szCs w:val="36"/>
                                  </w:rPr>
                                  <w:t xml:space="preserve"> 1918702</w:t>
                                </w:r>
                              </w:p>
                            </w:sdtContent>
                          </w:sdt>
                          <w:p w14:paraId="150F86B3" w14:textId="4F9B3517" w:rsidR="002164B5" w:rsidRDefault="008E756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2164B5">
                                  <w:rPr>
                                    <w:color w:val="E7E6E6" w:themeColor="background2"/>
                                    <w:spacing w:val="20"/>
                                    <w:sz w:val="36"/>
                                    <w:szCs w:val="36"/>
                                  </w:rPr>
                                  <w:t>Student Name:</w:t>
                                </w:r>
                              </w:sdtContent>
                            </w:sdt>
                            <w:r w:rsidR="00D7691F">
                              <w:rPr>
                                <w:color w:val="E7E6E6" w:themeColor="background2"/>
                                <w:spacing w:val="20"/>
                                <w:sz w:val="36"/>
                                <w:szCs w:val="36"/>
                              </w:rPr>
                              <w:t xml:space="preserve"> Irina Nacheva</w:t>
                            </w:r>
                          </w:p>
                        </w:txbxContent>
                      </v:textbox>
                    </v:shape>
                    <w10:wrap anchorx="page" anchory="page"/>
                  </v:group>
                </w:pict>
              </mc:Fallback>
            </mc:AlternateContent>
          </w:r>
        </w:p>
        <w:p w14:paraId="0FD8257B" w14:textId="1D9688C0" w:rsidR="002164B5" w:rsidRDefault="002164B5">
          <w:pPr>
            <w:spacing w:after="0" w:line="240" w:lineRule="auto"/>
          </w:pPr>
          <w:r>
            <w:br w:type="page"/>
          </w:r>
        </w:p>
      </w:sdtContent>
    </w:sdt>
    <w:sdt>
      <w:sdtPr>
        <w:rPr>
          <w:rFonts w:ascii="Arial" w:eastAsiaTheme="minorHAnsi" w:hAnsi="Arial" w:cstheme="minorBidi"/>
          <w:b w:val="0"/>
          <w:bCs w:val="0"/>
          <w:color w:val="auto"/>
          <w:sz w:val="24"/>
          <w:szCs w:val="22"/>
          <w:lang w:val="en-GB"/>
        </w:rPr>
        <w:id w:val="2130510821"/>
        <w:docPartObj>
          <w:docPartGallery w:val="Table of Contents"/>
          <w:docPartUnique/>
        </w:docPartObj>
      </w:sdtPr>
      <w:sdtEndPr>
        <w:rPr>
          <w:noProof/>
        </w:rPr>
      </w:sdtEndPr>
      <w:sdtContent>
        <w:p w14:paraId="37851E52" w14:textId="4308B119" w:rsidR="004B7AEB" w:rsidRDefault="004B7AEB">
          <w:pPr>
            <w:pStyle w:val="TOCHeading"/>
          </w:pPr>
          <w:r>
            <w:t>Table of Contents</w:t>
          </w:r>
        </w:p>
        <w:p w14:paraId="021D189D" w14:textId="6B623049" w:rsidR="004B7AEB" w:rsidRDefault="004B7AE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9365228" w:history="1">
            <w:r w:rsidRPr="00F16407">
              <w:rPr>
                <w:rStyle w:val="Hyperlink"/>
                <w:noProof/>
              </w:rPr>
              <w:t>Introduction</w:t>
            </w:r>
            <w:r>
              <w:rPr>
                <w:noProof/>
                <w:webHidden/>
              </w:rPr>
              <w:tab/>
            </w:r>
            <w:r>
              <w:rPr>
                <w:noProof/>
                <w:webHidden/>
              </w:rPr>
              <w:fldChar w:fldCharType="begin"/>
            </w:r>
            <w:r>
              <w:rPr>
                <w:noProof/>
                <w:webHidden/>
              </w:rPr>
              <w:instrText xml:space="preserve"> PAGEREF _Toc99365228 \h </w:instrText>
            </w:r>
            <w:r>
              <w:rPr>
                <w:noProof/>
                <w:webHidden/>
              </w:rPr>
            </w:r>
            <w:r>
              <w:rPr>
                <w:noProof/>
                <w:webHidden/>
              </w:rPr>
              <w:fldChar w:fldCharType="separate"/>
            </w:r>
            <w:r>
              <w:rPr>
                <w:noProof/>
                <w:webHidden/>
              </w:rPr>
              <w:t>2</w:t>
            </w:r>
            <w:r>
              <w:rPr>
                <w:noProof/>
                <w:webHidden/>
              </w:rPr>
              <w:fldChar w:fldCharType="end"/>
            </w:r>
          </w:hyperlink>
        </w:p>
        <w:p w14:paraId="3145FC1A" w14:textId="3C35B66E" w:rsidR="004B7AEB" w:rsidRDefault="008E756A">
          <w:pPr>
            <w:pStyle w:val="TOC1"/>
            <w:tabs>
              <w:tab w:val="right" w:leader="dot" w:pos="9016"/>
            </w:tabs>
            <w:rPr>
              <w:rFonts w:eastAsiaTheme="minorEastAsia" w:cstheme="minorBidi"/>
              <w:b w:val="0"/>
              <w:bCs w:val="0"/>
              <w:i w:val="0"/>
              <w:iCs w:val="0"/>
              <w:noProof/>
              <w:lang w:eastAsia="en-GB"/>
            </w:rPr>
          </w:pPr>
          <w:hyperlink w:anchor="_Toc99365229" w:history="1">
            <w:r w:rsidR="004B7AEB" w:rsidRPr="00F16407">
              <w:rPr>
                <w:rStyle w:val="Hyperlink"/>
                <w:noProof/>
              </w:rPr>
              <w:t>Analysis of the UK Business Environment</w:t>
            </w:r>
            <w:r w:rsidR="004B7AEB">
              <w:rPr>
                <w:noProof/>
                <w:webHidden/>
              </w:rPr>
              <w:tab/>
            </w:r>
            <w:r w:rsidR="004B7AEB">
              <w:rPr>
                <w:noProof/>
                <w:webHidden/>
              </w:rPr>
              <w:fldChar w:fldCharType="begin"/>
            </w:r>
            <w:r w:rsidR="004B7AEB">
              <w:rPr>
                <w:noProof/>
                <w:webHidden/>
              </w:rPr>
              <w:instrText xml:space="preserve"> PAGEREF _Toc99365229 \h </w:instrText>
            </w:r>
            <w:r w:rsidR="004B7AEB">
              <w:rPr>
                <w:noProof/>
                <w:webHidden/>
              </w:rPr>
            </w:r>
            <w:r w:rsidR="004B7AEB">
              <w:rPr>
                <w:noProof/>
                <w:webHidden/>
              </w:rPr>
              <w:fldChar w:fldCharType="separate"/>
            </w:r>
            <w:r w:rsidR="004B7AEB">
              <w:rPr>
                <w:noProof/>
                <w:webHidden/>
              </w:rPr>
              <w:t>2</w:t>
            </w:r>
            <w:r w:rsidR="004B7AEB">
              <w:rPr>
                <w:noProof/>
                <w:webHidden/>
              </w:rPr>
              <w:fldChar w:fldCharType="end"/>
            </w:r>
          </w:hyperlink>
        </w:p>
        <w:p w14:paraId="64E54CB5" w14:textId="6621F2C0" w:rsidR="004B7AEB" w:rsidRDefault="008E756A">
          <w:pPr>
            <w:pStyle w:val="TOC1"/>
            <w:tabs>
              <w:tab w:val="right" w:leader="dot" w:pos="9016"/>
            </w:tabs>
            <w:rPr>
              <w:rFonts w:eastAsiaTheme="minorEastAsia" w:cstheme="minorBidi"/>
              <w:b w:val="0"/>
              <w:bCs w:val="0"/>
              <w:i w:val="0"/>
              <w:iCs w:val="0"/>
              <w:noProof/>
              <w:lang w:eastAsia="en-GB"/>
            </w:rPr>
          </w:pPr>
          <w:hyperlink w:anchor="_Toc99365230" w:history="1">
            <w:r w:rsidR="004B7AEB" w:rsidRPr="00F16407">
              <w:rPr>
                <w:rStyle w:val="Hyperlink"/>
                <w:noProof/>
              </w:rPr>
              <w:t>Analysis of Primary Factors in the UK Entrepreneurship Economy – Brexit and Politics</w:t>
            </w:r>
            <w:r w:rsidR="004B7AEB">
              <w:rPr>
                <w:noProof/>
                <w:webHidden/>
              </w:rPr>
              <w:tab/>
            </w:r>
            <w:r w:rsidR="004B7AEB">
              <w:rPr>
                <w:noProof/>
                <w:webHidden/>
              </w:rPr>
              <w:fldChar w:fldCharType="begin"/>
            </w:r>
            <w:r w:rsidR="004B7AEB">
              <w:rPr>
                <w:noProof/>
                <w:webHidden/>
              </w:rPr>
              <w:instrText xml:space="preserve"> PAGEREF _Toc99365230 \h </w:instrText>
            </w:r>
            <w:r w:rsidR="004B7AEB">
              <w:rPr>
                <w:noProof/>
                <w:webHidden/>
              </w:rPr>
            </w:r>
            <w:r w:rsidR="004B7AEB">
              <w:rPr>
                <w:noProof/>
                <w:webHidden/>
              </w:rPr>
              <w:fldChar w:fldCharType="separate"/>
            </w:r>
            <w:r w:rsidR="004B7AEB">
              <w:rPr>
                <w:noProof/>
                <w:webHidden/>
              </w:rPr>
              <w:t>2</w:t>
            </w:r>
            <w:r w:rsidR="004B7AEB">
              <w:rPr>
                <w:noProof/>
                <w:webHidden/>
              </w:rPr>
              <w:fldChar w:fldCharType="end"/>
            </w:r>
          </w:hyperlink>
        </w:p>
        <w:p w14:paraId="4BBCB5BD" w14:textId="527E611B" w:rsidR="004B7AEB" w:rsidRDefault="008E756A">
          <w:pPr>
            <w:pStyle w:val="TOC1"/>
            <w:tabs>
              <w:tab w:val="right" w:leader="dot" w:pos="9016"/>
            </w:tabs>
            <w:rPr>
              <w:rFonts w:eastAsiaTheme="minorEastAsia" w:cstheme="minorBidi"/>
              <w:b w:val="0"/>
              <w:bCs w:val="0"/>
              <w:i w:val="0"/>
              <w:iCs w:val="0"/>
              <w:noProof/>
              <w:lang w:eastAsia="en-GB"/>
            </w:rPr>
          </w:pPr>
          <w:hyperlink w:anchor="_Toc99365231" w:history="1">
            <w:r w:rsidR="004B7AEB" w:rsidRPr="00F16407">
              <w:rPr>
                <w:rStyle w:val="Hyperlink"/>
                <w:noProof/>
              </w:rPr>
              <w:t>Additional Factors Impacting Entrepreneurship and Business Development in the UK</w:t>
            </w:r>
            <w:r w:rsidR="004B7AEB">
              <w:rPr>
                <w:noProof/>
                <w:webHidden/>
              </w:rPr>
              <w:tab/>
            </w:r>
            <w:r w:rsidR="004B7AEB">
              <w:rPr>
                <w:noProof/>
                <w:webHidden/>
              </w:rPr>
              <w:fldChar w:fldCharType="begin"/>
            </w:r>
            <w:r w:rsidR="004B7AEB">
              <w:rPr>
                <w:noProof/>
                <w:webHidden/>
              </w:rPr>
              <w:instrText xml:space="preserve"> PAGEREF _Toc99365231 \h </w:instrText>
            </w:r>
            <w:r w:rsidR="004B7AEB">
              <w:rPr>
                <w:noProof/>
                <w:webHidden/>
              </w:rPr>
            </w:r>
            <w:r w:rsidR="004B7AEB">
              <w:rPr>
                <w:noProof/>
                <w:webHidden/>
              </w:rPr>
              <w:fldChar w:fldCharType="separate"/>
            </w:r>
            <w:r w:rsidR="004B7AEB">
              <w:rPr>
                <w:noProof/>
                <w:webHidden/>
              </w:rPr>
              <w:t>4</w:t>
            </w:r>
            <w:r w:rsidR="004B7AEB">
              <w:rPr>
                <w:noProof/>
                <w:webHidden/>
              </w:rPr>
              <w:fldChar w:fldCharType="end"/>
            </w:r>
          </w:hyperlink>
        </w:p>
        <w:p w14:paraId="2194E269" w14:textId="6C9C0E34" w:rsidR="004B7AEB" w:rsidRDefault="008E756A">
          <w:pPr>
            <w:pStyle w:val="TOC1"/>
            <w:tabs>
              <w:tab w:val="right" w:leader="dot" w:pos="9016"/>
            </w:tabs>
            <w:rPr>
              <w:rFonts w:eastAsiaTheme="minorEastAsia" w:cstheme="minorBidi"/>
              <w:b w:val="0"/>
              <w:bCs w:val="0"/>
              <w:i w:val="0"/>
              <w:iCs w:val="0"/>
              <w:noProof/>
              <w:lang w:eastAsia="en-GB"/>
            </w:rPr>
          </w:pPr>
          <w:hyperlink w:anchor="_Toc99365232" w:history="1">
            <w:r w:rsidR="004B7AEB" w:rsidRPr="00F16407">
              <w:rPr>
                <w:rStyle w:val="Hyperlink"/>
                <w:noProof/>
              </w:rPr>
              <w:t>Conclusion</w:t>
            </w:r>
            <w:r w:rsidR="004B7AEB">
              <w:rPr>
                <w:noProof/>
                <w:webHidden/>
              </w:rPr>
              <w:tab/>
            </w:r>
            <w:r w:rsidR="004B7AEB">
              <w:rPr>
                <w:noProof/>
                <w:webHidden/>
              </w:rPr>
              <w:fldChar w:fldCharType="begin"/>
            </w:r>
            <w:r w:rsidR="004B7AEB">
              <w:rPr>
                <w:noProof/>
                <w:webHidden/>
              </w:rPr>
              <w:instrText xml:space="preserve"> PAGEREF _Toc99365232 \h </w:instrText>
            </w:r>
            <w:r w:rsidR="004B7AEB">
              <w:rPr>
                <w:noProof/>
                <w:webHidden/>
              </w:rPr>
            </w:r>
            <w:r w:rsidR="004B7AEB">
              <w:rPr>
                <w:noProof/>
                <w:webHidden/>
              </w:rPr>
              <w:fldChar w:fldCharType="separate"/>
            </w:r>
            <w:r w:rsidR="004B7AEB">
              <w:rPr>
                <w:noProof/>
                <w:webHidden/>
              </w:rPr>
              <w:t>5</w:t>
            </w:r>
            <w:r w:rsidR="004B7AEB">
              <w:rPr>
                <w:noProof/>
                <w:webHidden/>
              </w:rPr>
              <w:fldChar w:fldCharType="end"/>
            </w:r>
          </w:hyperlink>
        </w:p>
        <w:p w14:paraId="67BEAC4F" w14:textId="795E8FB0" w:rsidR="004B7AEB" w:rsidRDefault="008E756A">
          <w:pPr>
            <w:pStyle w:val="TOC1"/>
            <w:tabs>
              <w:tab w:val="right" w:leader="dot" w:pos="9016"/>
            </w:tabs>
            <w:rPr>
              <w:rFonts w:eastAsiaTheme="minorEastAsia" w:cstheme="minorBidi"/>
              <w:b w:val="0"/>
              <w:bCs w:val="0"/>
              <w:i w:val="0"/>
              <w:iCs w:val="0"/>
              <w:noProof/>
              <w:lang w:eastAsia="en-GB"/>
            </w:rPr>
          </w:pPr>
          <w:hyperlink w:anchor="_Toc99365233" w:history="1">
            <w:r w:rsidR="004B7AEB" w:rsidRPr="00F16407">
              <w:rPr>
                <w:rStyle w:val="Hyperlink"/>
                <w:noProof/>
              </w:rPr>
              <w:t>References</w:t>
            </w:r>
            <w:r w:rsidR="004B7AEB">
              <w:rPr>
                <w:noProof/>
                <w:webHidden/>
              </w:rPr>
              <w:tab/>
            </w:r>
            <w:r w:rsidR="004B7AEB">
              <w:rPr>
                <w:noProof/>
                <w:webHidden/>
              </w:rPr>
              <w:fldChar w:fldCharType="begin"/>
            </w:r>
            <w:r w:rsidR="004B7AEB">
              <w:rPr>
                <w:noProof/>
                <w:webHidden/>
              </w:rPr>
              <w:instrText xml:space="preserve"> PAGEREF _Toc99365233 \h </w:instrText>
            </w:r>
            <w:r w:rsidR="004B7AEB">
              <w:rPr>
                <w:noProof/>
                <w:webHidden/>
              </w:rPr>
            </w:r>
            <w:r w:rsidR="004B7AEB">
              <w:rPr>
                <w:noProof/>
                <w:webHidden/>
              </w:rPr>
              <w:fldChar w:fldCharType="separate"/>
            </w:r>
            <w:r w:rsidR="004B7AEB">
              <w:rPr>
                <w:noProof/>
                <w:webHidden/>
              </w:rPr>
              <w:t>6</w:t>
            </w:r>
            <w:r w:rsidR="004B7AEB">
              <w:rPr>
                <w:noProof/>
                <w:webHidden/>
              </w:rPr>
              <w:fldChar w:fldCharType="end"/>
            </w:r>
          </w:hyperlink>
        </w:p>
        <w:p w14:paraId="08E906DC" w14:textId="18E54E8F" w:rsidR="004B7AEB" w:rsidRDefault="004B7AEB">
          <w:r>
            <w:rPr>
              <w:b/>
              <w:bCs/>
              <w:noProof/>
            </w:rPr>
            <w:fldChar w:fldCharType="end"/>
          </w:r>
        </w:p>
      </w:sdtContent>
    </w:sdt>
    <w:p w14:paraId="1379C114" w14:textId="77777777" w:rsidR="002164B5" w:rsidRDefault="002164B5" w:rsidP="002164B5"/>
    <w:p w14:paraId="33D8F90B" w14:textId="77777777" w:rsidR="002164B5" w:rsidRDefault="002164B5" w:rsidP="002164B5"/>
    <w:p w14:paraId="3E0EFA5E" w14:textId="77777777" w:rsidR="002164B5" w:rsidRDefault="002164B5" w:rsidP="002164B5"/>
    <w:p w14:paraId="4395C3E4" w14:textId="77777777" w:rsidR="002164B5" w:rsidRDefault="002164B5" w:rsidP="002164B5"/>
    <w:p w14:paraId="133ACDFD" w14:textId="77777777" w:rsidR="002164B5" w:rsidRDefault="002164B5" w:rsidP="002164B5"/>
    <w:p w14:paraId="75002941" w14:textId="77777777" w:rsidR="002164B5" w:rsidRDefault="002164B5" w:rsidP="002164B5"/>
    <w:p w14:paraId="64DC3DEE" w14:textId="77777777" w:rsidR="002164B5" w:rsidRDefault="002164B5" w:rsidP="002164B5"/>
    <w:p w14:paraId="7E7B7B2A" w14:textId="77777777" w:rsidR="002164B5" w:rsidRDefault="002164B5" w:rsidP="002164B5"/>
    <w:p w14:paraId="0B085E00" w14:textId="77777777" w:rsidR="002164B5" w:rsidRDefault="002164B5" w:rsidP="002164B5"/>
    <w:p w14:paraId="481B27F4" w14:textId="77777777" w:rsidR="002164B5" w:rsidRDefault="002164B5" w:rsidP="002164B5"/>
    <w:p w14:paraId="125053DA" w14:textId="77777777" w:rsidR="002164B5" w:rsidRDefault="002164B5" w:rsidP="002164B5"/>
    <w:p w14:paraId="53F07202" w14:textId="77777777" w:rsidR="002164B5" w:rsidRDefault="002164B5" w:rsidP="002164B5"/>
    <w:p w14:paraId="5B1F4C41" w14:textId="77777777" w:rsidR="002164B5" w:rsidRDefault="002164B5" w:rsidP="002164B5"/>
    <w:p w14:paraId="2893CD7E" w14:textId="77777777" w:rsidR="002164B5" w:rsidRDefault="002164B5" w:rsidP="002164B5"/>
    <w:p w14:paraId="186221C1" w14:textId="77777777" w:rsidR="002164B5" w:rsidRDefault="002164B5" w:rsidP="002164B5"/>
    <w:p w14:paraId="5E4AB2C2" w14:textId="77777777" w:rsidR="002164B5" w:rsidRDefault="002164B5" w:rsidP="002164B5"/>
    <w:p w14:paraId="2FA4C501" w14:textId="77777777" w:rsidR="002164B5" w:rsidRDefault="002164B5" w:rsidP="002164B5"/>
    <w:p w14:paraId="2C143030" w14:textId="77777777" w:rsidR="002164B5" w:rsidRDefault="002164B5" w:rsidP="002164B5"/>
    <w:p w14:paraId="18DE9A86" w14:textId="0706D489" w:rsidR="002164B5" w:rsidRDefault="002164B5" w:rsidP="002164B5">
      <w:pPr>
        <w:pStyle w:val="Heading1"/>
      </w:pPr>
      <w:bookmarkStart w:id="0" w:name="_Toc99365228"/>
      <w:r>
        <w:lastRenderedPageBreak/>
        <w:t>Introduction</w:t>
      </w:r>
      <w:bookmarkEnd w:id="0"/>
    </w:p>
    <w:p w14:paraId="2EDAC3E6" w14:textId="7953A1D1" w:rsidR="002164B5" w:rsidRDefault="002C6F49" w:rsidP="002164B5">
      <w:r w:rsidRPr="002C6F49">
        <w:t xml:space="preserve">Starting or maintaining your own business is a difficult task for people who face challenges increasingly in the UK. At the same time, it is fascinating, abandoning, satisfying and satisfying, and no doubt </w:t>
      </w:r>
      <w:r w:rsidR="006D39A3">
        <w:t>difficult</w:t>
      </w:r>
      <w:r w:rsidRPr="002C6F49">
        <w:t xml:space="preserve"> and </w:t>
      </w:r>
      <w:r w:rsidR="006D39A3">
        <w:t>sometimes not anticipated</w:t>
      </w:r>
      <w:r w:rsidRPr="002C6F49">
        <w:t xml:space="preserve"> </w:t>
      </w:r>
      <w:r w:rsidR="006D39A3">
        <w:t xml:space="preserve">in terms of business issues such as currency fluctuations. </w:t>
      </w:r>
      <w:r w:rsidRPr="002C6F49">
        <w:t xml:space="preserve">A business visionary is a person who monitors and consolidates a business in view of the dangers to the benefits and capabilities associated with running a business. </w:t>
      </w:r>
      <w:r w:rsidR="006D39A3">
        <w:t>They</w:t>
      </w:r>
      <w:r w:rsidRPr="002C6F49">
        <w:t xml:space="preserve"> </w:t>
      </w:r>
      <w:r w:rsidR="006D39A3">
        <w:t>are</w:t>
      </w:r>
      <w:r w:rsidRPr="002C6F49">
        <w:t xml:space="preserve"> the person who wants to face the challenge with money to deposit </w:t>
      </w:r>
      <w:r w:rsidR="006D39A3">
        <w:t>capital and investment into the business</w:t>
      </w:r>
      <w:r w:rsidR="006D39A3" w:rsidRPr="006D39A3">
        <w:t xml:space="preserve"> (Ahl and Marlow, 2019)</w:t>
      </w:r>
      <w:r w:rsidRPr="002C6F49">
        <w:t>. To start a business, a businessman must be self-starting, have the capacity to deal with vulnerabilities and have the desire to really relax. This exhibition provides an initial guide to launching an endeavor in the United Kingdom, outlining the UK's business climate and eco-order. The assistant will help business people spend more time taking advantage of the open doors here. In essence, this document talks about the benefits and inconveniences of starting another business in the UK.</w:t>
      </w:r>
    </w:p>
    <w:p w14:paraId="199A1165" w14:textId="59E7B827" w:rsidR="002164B5" w:rsidRDefault="004B7AEB" w:rsidP="002164B5">
      <w:pPr>
        <w:pStyle w:val="Heading1"/>
      </w:pPr>
      <w:bookmarkStart w:id="1" w:name="_Toc99365229"/>
      <w:r>
        <w:t xml:space="preserve">Analysis of the UK </w:t>
      </w:r>
      <w:r w:rsidR="002164B5">
        <w:t xml:space="preserve">Business </w:t>
      </w:r>
      <w:r>
        <w:t>E</w:t>
      </w:r>
      <w:r w:rsidR="002164B5">
        <w:t>nvironment</w:t>
      </w:r>
      <w:bookmarkEnd w:id="1"/>
      <w:r w:rsidR="002164B5">
        <w:t xml:space="preserve"> </w:t>
      </w:r>
    </w:p>
    <w:p w14:paraId="5C0FC996" w14:textId="77777777" w:rsidR="002C6F49" w:rsidRDefault="002C6F49" w:rsidP="002C6F49">
      <w:r>
        <w:t>A pile of political, monetary, social, innovative/technological, environmental/natural and legal (PESTEL) powers are referred to as a business climate that controls and influences business from the outside and possibly adversely affects organizations.</w:t>
      </w:r>
    </w:p>
    <w:p w14:paraId="1D9AD8BE" w14:textId="0A70A769" w:rsidR="002164B5" w:rsidRDefault="002C6F49" w:rsidP="002C6F49">
      <w:r>
        <w:t xml:space="preserve">One of the easiest and safest places to stay on the planet is the United Kingdom. The United Kingdom is among the most exalted nations in positioning the Simplicity of Carrying on with Work file on the planet Bank. The nation is home to support for controllers of progress, the best level of quality in the norms of corporate administration, regulation of global business and a strong market base </w:t>
      </w:r>
      <w:r w:rsidR="006D39A3" w:rsidRPr="006D39A3">
        <w:t>(Burrow, Kleindl and Becraft, 2017)</w:t>
      </w:r>
      <w:r>
        <w:t xml:space="preserve">. Regulations in the United Kingdom are more flexible and liberal than many other EU countries. The business climate in the UK is deliberately designed to make businesses fruitful with internal and external capabilities and a range of items and administrations that can be admitted to experienced and monetary administrations. The public authorities of England are focusing on the further development of business, which suggests that there will be more assets available to those young business visionaries who can not book their ventures </w:t>
      </w:r>
      <w:r w:rsidR="006D39A3" w:rsidRPr="006D39A3">
        <w:t>(Eunice Abdul, 2018)</w:t>
      </w:r>
      <w:r w:rsidR="006D39A3">
        <w:t xml:space="preserve">. </w:t>
      </w:r>
      <w:r>
        <w:t xml:space="preserve">As well as being the easiest place to start a business and have a low company fee rate, there are many different excuses as to why the UK is the best place to start a small business, with or without Brexit </w:t>
      </w:r>
      <w:r w:rsidR="006D39A3" w:rsidRPr="006D39A3">
        <w:t>(Eunice Abdul, 2018)</w:t>
      </w:r>
      <w:r w:rsidR="006D39A3">
        <w:t>.</w:t>
      </w:r>
    </w:p>
    <w:p w14:paraId="4B499AB1" w14:textId="771C403F" w:rsidR="002164B5" w:rsidRDefault="004B7AEB" w:rsidP="002164B5">
      <w:pPr>
        <w:pStyle w:val="Heading1"/>
      </w:pPr>
      <w:bookmarkStart w:id="2" w:name="_Toc99365230"/>
      <w:r>
        <w:t>Analysis of Primary Factors in the UK Entrepreneurship Economy – Brexit and Politics</w:t>
      </w:r>
      <w:bookmarkEnd w:id="2"/>
    </w:p>
    <w:p w14:paraId="12E8D3DC" w14:textId="35D86930" w:rsidR="002C6F49" w:rsidRDefault="002C6F49" w:rsidP="002C6F49">
      <w:r>
        <w:t xml:space="preserve">There were many expectations about the real consequences of Brexit and how it would and could affect the UK economy with the new opportunities in the United States. This can cover many things, but this paper will outline some of the possible outcomes considered by the UK government. For example, in the last six months, a </w:t>
      </w:r>
      <w:r>
        <w:lastRenderedPageBreak/>
        <w:t xml:space="preserve">large number of secure Western figures, popular governments have chosen to ignore the demands of their legislators and refer to something new that could be an indication of what may happen in EU countries where make decisions next year </w:t>
      </w:r>
      <w:r w:rsidR="006D39A3" w:rsidRPr="006D39A3">
        <w:t>(Novelli and Spina, 2021)</w:t>
      </w:r>
      <w:r w:rsidR="006D39A3">
        <w:t xml:space="preserve">. </w:t>
      </w:r>
      <w:r>
        <w:t>Undoubtedly, people trust less experienced legislators than before, and this is the reason they are scattered to find something really new.</w:t>
      </w:r>
    </w:p>
    <w:p w14:paraId="61C0494C" w14:textId="0CA334FF" w:rsidR="002164B5" w:rsidRDefault="002C6F49" w:rsidP="002C6F49">
      <w:r>
        <w:t xml:space="preserve">The official US political decision could make several changes to nations that make them exchange with the US, including EU nations. It seems worrying now that the TTIP (Transatlantic Exchange and Speculation Association) will come under control at any moment. This entitles the two nations, the United States and the United Kingdom, to conclude a reciprocal exchange agreement, which is fundamental and would support the United Kingdom's place as an important participant in US exchanges in Europe. The third largest economy uses the euro, new emissions in Italy, and the second largest, future solutions in France, these issues cast more doubt on the eurozone situation. Suffice it to say that by the time the euro established itself in 2000s, Italy's economy had developed with a 5% correlation of only particles with 20% in Germany and 23% in France. In addition, the UK economy has expanded by 34% outside the euro area and net by over 35% over a similar period </w:t>
      </w:r>
      <w:r w:rsidR="006D39A3" w:rsidRPr="006D39A3">
        <w:t>(Jones et al., 2021)</w:t>
      </w:r>
      <w:r w:rsidR="006D39A3">
        <w:t>.</w:t>
      </w:r>
    </w:p>
    <w:p w14:paraId="6A7562A0" w14:textId="5F3BFBE4" w:rsidR="002C6F49" w:rsidRDefault="002C6F49" w:rsidP="002C6F49">
      <w:r>
        <w:t xml:space="preserve">Given the United Kingdom once again, Brexit has led to several things that everyone is more certain about. As a consideration of the likely changes in the company's fee in the UK at the earliest reference point, which is currently 20% and should have fallen by 15% in 2019 </w:t>
      </w:r>
      <w:r w:rsidR="006D39A3" w:rsidRPr="006D39A3">
        <w:t>(Daniel, Henley and Anwar, 2019)</w:t>
      </w:r>
      <w:r w:rsidR="006D39A3">
        <w:t xml:space="preserve">. </w:t>
      </w:r>
      <w:r>
        <w:t>This was certainly the time when the United Kingdom planned to leave the European nations during the reservation period.</w:t>
      </w:r>
    </w:p>
    <w:p w14:paraId="34558472" w14:textId="08B58258" w:rsidR="002C6F49" w:rsidRDefault="002C6F49" w:rsidP="002C6F49">
      <w:r>
        <w:t xml:space="preserve">When the UK left the EU, the agreed 19% reductions and, surprisingly, the larger reductions were reflected in the attractiveness of the UK becoming a practical place to start small start-ups. Unsurprisingly, the new US leader cut US corporate duty rates in order to bring back "the huge number of new businesses in the US that were ranked at almost low rates of valuation of nations, including Ireland and Luxembourg, including others. This was not very unique when you consider it. The United Kingdom increased its spending by 665 billion pounds over the extended period from 2015 to 2016, of which only 7% (44 billion) pounds was due to organizational costs. The need for the public authority was to keep business at a high level, while combined labor and pay were still the most intense in Europe, leading to £ 300 billion, for example 44% of all, including all estimates </w:t>
      </w:r>
      <w:r w:rsidR="006D39A3" w:rsidRPr="006D39A3">
        <w:t>(Daniel, Henley and Anwar, 2019)</w:t>
      </w:r>
      <w:r w:rsidR="006D39A3">
        <w:t>.</w:t>
      </w:r>
    </w:p>
    <w:p w14:paraId="3907903B" w14:textId="2B52E36F" w:rsidR="002164B5" w:rsidRDefault="002C6F49" w:rsidP="002C6F49">
      <w:r>
        <w:t>Various issues that are addressed by individuals is the organization. The slow fee rate was normal, as UK charging professionals (HMRC) were expected to provide an extensive account to UK organizations for each recognized strategy. On the other hand, several huge changes outside the EU have taken place immediately and in line with current guidelines</w:t>
      </w:r>
      <w:r w:rsidR="006D39A3" w:rsidRPr="006D39A3">
        <w:t xml:space="preserve"> (Sun and Fuschi, 2015)</w:t>
      </w:r>
      <w:r>
        <w:t xml:space="preserve">. In the first place, the goods </w:t>
      </w:r>
      <w:r>
        <w:lastRenderedPageBreak/>
        <w:t xml:space="preserve">moved from the United Kingdom to the EU, which are generally not treated as appearances and dispatches, and became imports and goods. For each UK commodity, it is applied without a Tank rate, and the opposite EU charges are not usually applied by the guidelines. In addition, the Communication and Intrastat allegations of transactions in the EU do not apply to reduce the organizational costs of organizations. On the other hand, the distance selling methodology has been further suspended, for which the UK's fox transactions in the EU are zero for Tank, as opposed to the UK or neighboring countries being forced to assess. Finally, most administrations of EU organizations continue to be outside the scope of the reservoir to energize the UK's holding company base </w:t>
      </w:r>
      <w:r w:rsidR="006D39A3" w:rsidRPr="006D39A3">
        <w:t>(Connolly, 2019)</w:t>
      </w:r>
      <w:r w:rsidR="006D39A3">
        <w:t>.</w:t>
      </w:r>
    </w:p>
    <w:p w14:paraId="723500BF" w14:textId="39C257D9" w:rsidR="002164B5" w:rsidRDefault="004B7AEB" w:rsidP="002164B5">
      <w:pPr>
        <w:pStyle w:val="Heading1"/>
      </w:pPr>
      <w:bookmarkStart w:id="3" w:name="_Toc99365231"/>
      <w:r>
        <w:t>Additional Factors Impacting Entrepreneurship and Business Development in the UK</w:t>
      </w:r>
      <w:bookmarkEnd w:id="3"/>
    </w:p>
    <w:p w14:paraId="766A8D01" w14:textId="21D0B395" w:rsidR="002164B5" w:rsidRDefault="002C6F49" w:rsidP="002164B5">
      <w:r w:rsidRPr="002C6F49">
        <w:t>A significant advantage of being a business person in the United Kingdom is that it is home to the most widely communicated dialects on the planet. For explanation, organizations provide the greatest advantage and incredible chances to organize and different ability to hire. The time region of England is also useful for people who need to do business worldwide. Working days in England still cover many different nations. For example, 17:00 in Singapore, Hong Kong and 20:00in Tokyo, while 11:00 GMT in London. Some other nations around the world do not actually come across this equivalent hybrid, which is why it makes the UK the best climate for business visionaries of global business</w:t>
      </w:r>
      <w:r w:rsidR="006D39A3" w:rsidRPr="006D39A3">
        <w:t xml:space="preserve"> (Hart et al., 2020)</w:t>
      </w:r>
      <w:r w:rsidRPr="002C6F49">
        <w:t>.</w:t>
      </w:r>
    </w:p>
    <w:p w14:paraId="3193922A" w14:textId="4D3FC833" w:rsidR="002164B5" w:rsidRDefault="002C6F49" w:rsidP="002164B5">
      <w:r w:rsidRPr="002C6F49">
        <w:t>The United Kingdom has one of the most adaptable labor markets, which suggests that the labor market is changing faster and faster, which is inspiring news for managers. The United Kingdom has been found to perform moderately well in contrast to other European economies, especially in terms of its innovative environment in changing markets, deepened formal monetary business sectors, solid science and information creation and a strong security tradition of licensed freedoms. innovation (IPR). However, the UK framework in the light of market influences with liberation-focused approaches may have begun to reach its target in the face of inevitable losses; this could be an ideal opportunity to consider what is more conducive to the dynamic creation of a government strategy</w:t>
      </w:r>
      <w:r w:rsidR="006D39A3" w:rsidRPr="006D39A3">
        <w:t xml:space="preserve"> (Hart et al., 2020)</w:t>
      </w:r>
      <w:r w:rsidRPr="002C6F49">
        <w:t>.</w:t>
      </w:r>
    </w:p>
    <w:p w14:paraId="05D08759" w14:textId="1785E84B" w:rsidR="002C6F49" w:rsidRDefault="002C6F49" w:rsidP="002C6F49">
      <w:r>
        <w:t>The adequacy of the unregulated economy, for example, in the United Kingdom is generally seen as exceptional in contrast to the eligible financial aspects of a strong asset allocation. On the other hand, the monetary emergencies and the global economy from 2008 to 2010 and its continuation with distributions revealed an insight into the shortcomings comparable to the unregulated economy</w:t>
      </w:r>
      <w:r w:rsidR="004B7AEB" w:rsidRPr="004B7AEB">
        <w:t xml:space="preserve"> (Brown, Rocha and Cowling, 2020)</w:t>
      </w:r>
      <w:r>
        <w:t xml:space="preserve">. The main limitations, the main points of support, include working abilities. There is a unilateral transfer of labor to the United Kingdom, where there is a lack of motivation for people to stay out of London (or return home) to contribute to developing organizations that have extreme work gaps. Firms need motivation to invest resources in the company's explicit human resources, and public </w:t>
      </w:r>
      <w:r>
        <w:lastRenderedPageBreak/>
        <w:t>strategy needs to think about the shortcomings in the start-up phase of pioneering funding.</w:t>
      </w:r>
    </w:p>
    <w:p w14:paraId="640D3A71" w14:textId="1C80A74C" w:rsidR="002164B5" w:rsidRDefault="002C6F49" w:rsidP="002C6F49">
      <w:r>
        <w:t>The financing agreement is a monetary approach of the public authority type that affects the macroeconomic situation in the United Kingdom. Its effect on organizations is clear and direct, which is handled through the income framework and the levels at which the public body spends.</w:t>
      </w:r>
      <w:r w:rsidR="004B7AEB">
        <w:t xml:space="preserve"> </w:t>
      </w:r>
      <w:r>
        <w:t>The financial approach is characterized as a monetary strategy of the public authority that controls the money supply through loan fees. The agreement on money in the United Kingdom is governed by The Bank of Britain, but in Russia the National Bank of Russia is responsible for the financial approach</w:t>
      </w:r>
      <w:r w:rsidR="004B7AEB" w:rsidRPr="004B7AEB">
        <w:t xml:space="preserve"> (Brown, Rocha and Cowling, 2020)</w:t>
      </w:r>
      <w:r>
        <w:t>.</w:t>
      </w:r>
    </w:p>
    <w:p w14:paraId="6F7AC9DE" w14:textId="3A3B65FE" w:rsidR="002C6F49" w:rsidRDefault="002C6F49" w:rsidP="002C6F49">
      <w:r>
        <w:t xml:space="preserve">The importance of these satisfactory arrangements has either financial or money-related increases over time in the future of monetary vulnerability, such as the overall monetary and financial emergency of 2008 and 2009 revenues of 1/2% and a short reduction of the capital to over 10% among the various measures </w:t>
      </w:r>
      <w:r w:rsidR="004B7AEB" w:rsidRPr="004B7AEB">
        <w:t>(Brown, Rocha and Cowling, 2020)</w:t>
      </w:r>
      <w:r w:rsidR="004B7AEB">
        <w:t>.</w:t>
      </w:r>
    </w:p>
    <w:p w14:paraId="66B324DC" w14:textId="4921AAB6" w:rsidR="002164B5" w:rsidRDefault="002C6F49" w:rsidP="002C6F49">
      <w:r>
        <w:t>SMEs need easier access to huge corporations and government to grow. This helps them gain vital customers for the foundation, on the one hand, and new product markets on the other</w:t>
      </w:r>
      <w:r w:rsidR="006D39A3" w:rsidRPr="006D39A3">
        <w:t xml:space="preserve"> (Manninen and Meristö, 2019)</w:t>
      </w:r>
      <w:r>
        <w:t>. In any case, with complex and extensive acquisition techniques, lack of language skills or information about organizations, it is difficult for SMEs to enter these business sectors. BEIS and the Unfamiliar Office are helping SMEs to target new business sectors, but this is not really in line with the aid that applicants, like France and Germany, are providing to the SME population.</w:t>
      </w:r>
    </w:p>
    <w:p w14:paraId="7BB98DE8" w14:textId="77777777" w:rsidR="002164B5" w:rsidRDefault="002164B5" w:rsidP="002164B5">
      <w:pPr>
        <w:pStyle w:val="Heading1"/>
      </w:pPr>
      <w:bookmarkStart w:id="4" w:name="_Toc99365232"/>
      <w:r>
        <w:t>Conclusion</w:t>
      </w:r>
      <w:bookmarkEnd w:id="4"/>
    </w:p>
    <w:p w14:paraId="206B9522" w14:textId="2B1CD7DC" w:rsidR="002164B5" w:rsidRPr="002164B5" w:rsidRDefault="002C6F49" w:rsidP="002164B5">
      <w:r w:rsidRPr="002C6F49">
        <w:t>Overall, th</w:t>
      </w:r>
      <w:r>
        <w:t xml:space="preserve">e </w:t>
      </w:r>
      <w:r w:rsidR="00D84242">
        <w:t xml:space="preserve">analysis shows that </w:t>
      </w:r>
      <w:r w:rsidRPr="002C6F49">
        <w:t xml:space="preserve">the UK </w:t>
      </w:r>
      <w:r w:rsidR="00D84242">
        <w:t xml:space="preserve">is </w:t>
      </w:r>
      <w:r w:rsidRPr="002C6F49">
        <w:t xml:space="preserve">a more attractive place to find and work in global business. Finally, the conversation noticed the ambiguity of the very idea of ​​a business venture. It is argued that the language of business needs to be expanded to become clearer and more comprehensive, so that different types of business, from restaurants to taxis to modern creation, can be freely distinguished and really targeted through explicit approaches for comparison. It was further focused on the fact that the language of business is focused mainly on global examples of overcoming difficulties and neglecting the inclusion of all assortments of business </w:t>
      </w:r>
      <w:r w:rsidR="00D84242">
        <w:t>entrepreneurs</w:t>
      </w:r>
      <w:r w:rsidRPr="002C6F49">
        <w:t xml:space="preserve">, moving from global fintech new companies to </w:t>
      </w:r>
      <w:r w:rsidR="00D84242">
        <w:t>local</w:t>
      </w:r>
      <w:r w:rsidRPr="002C6F49">
        <w:t xml:space="preserve"> </w:t>
      </w:r>
      <w:r w:rsidR="00D84242">
        <w:t>businesses</w:t>
      </w:r>
      <w:r w:rsidRPr="002C6F49">
        <w:t>.</w:t>
      </w:r>
    </w:p>
    <w:p w14:paraId="2EAC01E1" w14:textId="1D514B21" w:rsidR="00FE6EE1" w:rsidRDefault="008E756A" w:rsidP="002164B5"/>
    <w:p w14:paraId="52BBEE5B" w14:textId="0EB3E9D6" w:rsidR="002164B5" w:rsidRDefault="002164B5" w:rsidP="002164B5"/>
    <w:p w14:paraId="271E62E0" w14:textId="53C404B0" w:rsidR="002164B5" w:rsidRDefault="002164B5" w:rsidP="002164B5"/>
    <w:p w14:paraId="670E4014" w14:textId="28BD21DF" w:rsidR="002164B5" w:rsidRDefault="002164B5" w:rsidP="002164B5"/>
    <w:p w14:paraId="7AC94359" w14:textId="48F1D928" w:rsidR="002164B5" w:rsidRDefault="002164B5" w:rsidP="002164B5">
      <w:pPr>
        <w:pStyle w:val="Heading1"/>
      </w:pPr>
      <w:bookmarkStart w:id="5" w:name="_Toc99365233"/>
      <w:r>
        <w:lastRenderedPageBreak/>
        <w:t>References</w:t>
      </w:r>
      <w:bookmarkEnd w:id="5"/>
    </w:p>
    <w:p w14:paraId="01249E17" w14:textId="66833455" w:rsidR="002164B5" w:rsidRDefault="006D39A3" w:rsidP="002164B5">
      <w:r w:rsidRPr="006D39A3">
        <w:t xml:space="preserve">Ahl, H. and Marlow, S. (2019). Exploring the false promise of entrepreneurship through a postfeminist critique of the enterprise policy discourse in Sweden and the UK. </w:t>
      </w:r>
      <w:r w:rsidRPr="004B7AEB">
        <w:rPr>
          <w:i/>
          <w:iCs/>
        </w:rPr>
        <w:t>Human Relations</w:t>
      </w:r>
      <w:r w:rsidRPr="006D39A3">
        <w:t>, p.001872671984848.</w:t>
      </w:r>
    </w:p>
    <w:p w14:paraId="003FE15A" w14:textId="57433D05" w:rsidR="004B7AEB" w:rsidRDefault="004B7AEB" w:rsidP="002164B5">
      <w:r w:rsidRPr="004B7AEB">
        <w:t xml:space="preserve">Brown, R., Rocha, A. and Cowling, M. (2020). Financing entrepreneurship in times of crisis: Exploring the impact of COVID-19 on the market for entrepreneurial finance in the United Kingdom. </w:t>
      </w:r>
      <w:r w:rsidRPr="004B7AEB">
        <w:rPr>
          <w:i/>
          <w:iCs/>
        </w:rPr>
        <w:t>International Small Business Journal: Researching Entrepreneurship</w:t>
      </w:r>
      <w:r w:rsidRPr="004B7AEB">
        <w:t>, 38(</w:t>
      </w:r>
      <w:r w:rsidRPr="004B7AEB">
        <w:rPr>
          <w:b/>
          <w:bCs/>
        </w:rPr>
        <w:t>5</w:t>
      </w:r>
      <w:r w:rsidRPr="004B7AEB">
        <w:t>), p.026624262093746.</w:t>
      </w:r>
    </w:p>
    <w:p w14:paraId="527B8282" w14:textId="0E9EE18F" w:rsidR="006D39A3" w:rsidRDefault="006D39A3" w:rsidP="002164B5">
      <w:r w:rsidRPr="006D39A3">
        <w:t xml:space="preserve">Burrow, J., Kleindl, B.A. and Becraft, M.B. (2017). </w:t>
      </w:r>
      <w:r w:rsidRPr="004B7AEB">
        <w:rPr>
          <w:i/>
          <w:iCs/>
        </w:rPr>
        <w:t>Business management</w:t>
      </w:r>
      <w:r w:rsidRPr="006D39A3">
        <w:t>. Boston, Ma: South-Western Cengage Learning.</w:t>
      </w:r>
    </w:p>
    <w:p w14:paraId="66F38E67" w14:textId="17425388" w:rsidR="006D39A3" w:rsidRDefault="006D39A3" w:rsidP="002164B5">
      <w:r w:rsidRPr="006D39A3">
        <w:t>Connolly, R. (2019). Case Study: Transformational Entrepreneurship in the UK</w:t>
      </w:r>
      <w:r w:rsidR="004B7AEB" w:rsidRPr="006D39A3">
        <w:t>— “</w:t>
      </w:r>
      <w:r w:rsidRPr="006D39A3">
        <w:t xml:space="preserve">From UK Bread Waste to Global Beer Brand.” </w:t>
      </w:r>
      <w:r w:rsidRPr="004B7AEB">
        <w:rPr>
          <w:i/>
          <w:iCs/>
        </w:rPr>
        <w:t>Transformational Entrepreneurship Practices</w:t>
      </w:r>
      <w:r w:rsidRPr="006D39A3">
        <w:t>, pp.33–54.</w:t>
      </w:r>
    </w:p>
    <w:p w14:paraId="1F33416B" w14:textId="423A6AFF" w:rsidR="006D39A3" w:rsidRDefault="006D39A3" w:rsidP="002164B5">
      <w:r w:rsidRPr="006D39A3">
        <w:t xml:space="preserve">Daniel, E., Henley, A. and Anwar, M.N. (2019). Contemporary ethnic minority entrepreneurship in the UK. </w:t>
      </w:r>
      <w:r w:rsidRPr="004B7AEB">
        <w:rPr>
          <w:i/>
          <w:iCs/>
        </w:rPr>
        <w:t>International Journal of Entrepreneurial Behavior &amp; Research</w:t>
      </w:r>
      <w:r w:rsidRPr="006D39A3">
        <w:t>, 25(</w:t>
      </w:r>
      <w:r w:rsidRPr="004B7AEB">
        <w:rPr>
          <w:b/>
          <w:bCs/>
        </w:rPr>
        <w:t>7</w:t>
      </w:r>
      <w:r w:rsidRPr="006D39A3">
        <w:t>), pp.1410–1432.</w:t>
      </w:r>
    </w:p>
    <w:p w14:paraId="24970D17" w14:textId="78AB2041" w:rsidR="006D39A3" w:rsidRDefault="006D39A3" w:rsidP="002164B5">
      <w:r w:rsidRPr="006D39A3">
        <w:t xml:space="preserve">Eunice Abdul, O. (2018). Entrepreneurial skills and growth of Small and Medium Enterprise (SMEs): A comparative analysis of Nigerian entrepreneurs and Minority entrepreneurs in the UK. </w:t>
      </w:r>
      <w:r w:rsidR="004B7AEB" w:rsidRPr="004B7AEB">
        <w:rPr>
          <w:i/>
          <w:iCs/>
        </w:rPr>
        <w:t>mpra.ub.uni-muenchen.de</w:t>
      </w:r>
      <w:r w:rsidR="004B7AEB" w:rsidRPr="006D39A3">
        <w:t xml:space="preserve"> </w:t>
      </w:r>
      <w:r w:rsidRPr="006D39A3">
        <w:t>[online]</w:t>
      </w:r>
      <w:r w:rsidR="004B7AEB">
        <w:t>.</w:t>
      </w:r>
      <w:r w:rsidRPr="006D39A3">
        <w:t xml:space="preserve"> Available at: https://mpra.ub.uni-muenchen.de/86751/ [Accessed </w:t>
      </w:r>
      <w:r>
        <w:t>25</w:t>
      </w:r>
      <w:r w:rsidRPr="006D39A3">
        <w:t xml:space="preserve"> Mar. 2022].</w:t>
      </w:r>
    </w:p>
    <w:p w14:paraId="14BCA675" w14:textId="4B7DBC82" w:rsidR="004B7AEB" w:rsidRDefault="004B7AEB" w:rsidP="002164B5">
      <w:r w:rsidRPr="004B7AEB">
        <w:t>Hart, M., Bonner, K., Prashar, N., Ri, A., Levie, J. and Mwaura, S. (2020). Global Entrepreneurship Monitor: United Kingdom 2019 Monitoring Report.</w:t>
      </w:r>
      <w:r>
        <w:t xml:space="preserve"> </w:t>
      </w:r>
      <w:r w:rsidRPr="004B7AEB">
        <w:rPr>
          <w:i/>
          <w:iCs/>
        </w:rPr>
        <w:t>strathprints.strath.ac.uk</w:t>
      </w:r>
      <w:r w:rsidRPr="004B7AEB">
        <w:t xml:space="preserve"> [online]</w:t>
      </w:r>
      <w:r>
        <w:t>.</w:t>
      </w:r>
      <w:r w:rsidRPr="004B7AEB">
        <w:t xml:space="preserve"> Available at: https://strathprints.strath.ac.uk/74711/ [Accessed </w:t>
      </w:r>
      <w:r>
        <w:t>25</w:t>
      </w:r>
      <w:r w:rsidRPr="004B7AEB">
        <w:t xml:space="preserve"> Mar. 2022].</w:t>
      </w:r>
    </w:p>
    <w:p w14:paraId="3F195420" w14:textId="6C71BB91" w:rsidR="006D39A3" w:rsidRDefault="006D39A3" w:rsidP="002164B5">
      <w:r w:rsidRPr="006D39A3">
        <w:t xml:space="preserve">Jones, P., Maas, G., Kraus, S. and Lloyd Reason, L. (2021). An exploration of the role and contribution of entrepreneurship centres in UK higher education institutions. </w:t>
      </w:r>
      <w:r w:rsidRPr="004B7AEB">
        <w:rPr>
          <w:i/>
          <w:iCs/>
        </w:rPr>
        <w:t>Journal of Small Business and Enterprise Development</w:t>
      </w:r>
      <w:r w:rsidR="004B7AEB">
        <w:t>.</w:t>
      </w:r>
    </w:p>
    <w:p w14:paraId="09944293" w14:textId="7733D306" w:rsidR="006D39A3" w:rsidRDefault="006D39A3" w:rsidP="002164B5">
      <w:r w:rsidRPr="006D39A3">
        <w:t>Manninen, A. and Meristö, T. (2019). Supporting SME Innovation, Growth and New Business Development by Regional Entrepreneurship Model.</w:t>
      </w:r>
      <w:r w:rsidR="004B7AEB">
        <w:t xml:space="preserve"> </w:t>
      </w:r>
      <w:r w:rsidR="004B7AEB">
        <w:rPr>
          <w:i/>
          <w:iCs/>
        </w:rPr>
        <w:t>Theseus</w:t>
      </w:r>
      <w:r w:rsidRPr="006D39A3">
        <w:t xml:space="preserve"> [online]. Available at: https://www.theseus.fi/handle/10024/261616 [Accessed </w:t>
      </w:r>
      <w:r>
        <w:t>25</w:t>
      </w:r>
      <w:r w:rsidRPr="006D39A3">
        <w:t xml:space="preserve"> Mar. 2022].</w:t>
      </w:r>
    </w:p>
    <w:p w14:paraId="4B4C09AD" w14:textId="741DC245" w:rsidR="006D39A3" w:rsidRDefault="006D39A3" w:rsidP="002164B5">
      <w:r w:rsidRPr="006D39A3">
        <w:t>Novelli, E. and Spina, C. (2021). When do Entrepreneurs Benefit from Acting Like Scientists? A Field Experiment in the UK.</w:t>
      </w:r>
      <w:r w:rsidR="004B7AEB" w:rsidRPr="004B7AEB">
        <w:t xml:space="preserve"> </w:t>
      </w:r>
      <w:r w:rsidR="004B7AEB" w:rsidRPr="004B7AEB">
        <w:rPr>
          <w:i/>
          <w:iCs/>
        </w:rPr>
        <w:t>papers.ssrn.com</w:t>
      </w:r>
      <w:r w:rsidRPr="006D39A3">
        <w:t xml:space="preserve"> [online]</w:t>
      </w:r>
      <w:r w:rsidR="004B7AEB">
        <w:t xml:space="preserve">. </w:t>
      </w:r>
      <w:r w:rsidRPr="006D39A3">
        <w:t xml:space="preserve">Available at: https://papers.ssrn.com/sol3/papers.cfm?abstract_id=3894831 [Accessed </w:t>
      </w:r>
      <w:r>
        <w:t>25</w:t>
      </w:r>
      <w:r w:rsidRPr="006D39A3">
        <w:t xml:space="preserve"> Mar. 2022].</w:t>
      </w:r>
    </w:p>
    <w:p w14:paraId="725590B9" w14:textId="07BEC553" w:rsidR="006D39A3" w:rsidRPr="002164B5" w:rsidRDefault="006D39A3" w:rsidP="002164B5">
      <w:r w:rsidRPr="006D39A3">
        <w:t xml:space="preserve">Sun, L. and Fuschi, D.L. (2015). Sustainable social entrepreneurship and motivation: a case study of two non-profit organisations in the UK. </w:t>
      </w:r>
      <w:r w:rsidRPr="004B7AEB">
        <w:rPr>
          <w:i/>
          <w:iCs/>
        </w:rPr>
        <w:t>Entrepreneurship and Sustainability Issues</w:t>
      </w:r>
      <w:r w:rsidRPr="006D39A3">
        <w:t>, 2(</w:t>
      </w:r>
      <w:r w:rsidRPr="004B7AEB">
        <w:rPr>
          <w:b/>
          <w:bCs/>
        </w:rPr>
        <w:t>4</w:t>
      </w:r>
      <w:r w:rsidRPr="006D39A3">
        <w:t>), pp.179–187.</w:t>
      </w:r>
    </w:p>
    <w:sectPr w:rsidR="006D39A3" w:rsidRPr="002164B5" w:rsidSect="002164B5">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D48DE" w14:textId="77777777" w:rsidR="008E756A" w:rsidRDefault="008E756A" w:rsidP="002164B5">
      <w:pPr>
        <w:spacing w:after="0" w:line="240" w:lineRule="auto"/>
      </w:pPr>
      <w:r>
        <w:separator/>
      </w:r>
    </w:p>
  </w:endnote>
  <w:endnote w:type="continuationSeparator" w:id="0">
    <w:p w14:paraId="0C89C96D" w14:textId="77777777" w:rsidR="008E756A" w:rsidRDefault="008E756A" w:rsidP="0021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1442615"/>
      <w:docPartObj>
        <w:docPartGallery w:val="Page Numbers (Bottom of Page)"/>
        <w:docPartUnique/>
      </w:docPartObj>
    </w:sdtPr>
    <w:sdtEndPr>
      <w:rPr>
        <w:rStyle w:val="PageNumber"/>
      </w:rPr>
    </w:sdtEndPr>
    <w:sdtContent>
      <w:p w14:paraId="623B0E21" w14:textId="430B9612" w:rsidR="002164B5" w:rsidRDefault="002164B5" w:rsidP="00E37F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C60858" w14:textId="77777777" w:rsidR="002164B5" w:rsidRDefault="002164B5" w:rsidP="002164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8477419"/>
      <w:docPartObj>
        <w:docPartGallery w:val="Page Numbers (Bottom of Page)"/>
        <w:docPartUnique/>
      </w:docPartObj>
    </w:sdtPr>
    <w:sdtEndPr>
      <w:rPr>
        <w:rStyle w:val="PageNumber"/>
      </w:rPr>
    </w:sdtEndPr>
    <w:sdtContent>
      <w:p w14:paraId="7D0A3951" w14:textId="752F00CE" w:rsidR="002164B5" w:rsidRDefault="002164B5" w:rsidP="00E37F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3B8FD8" w14:textId="77777777" w:rsidR="002164B5" w:rsidRDefault="002164B5" w:rsidP="002164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0ACF6" w14:textId="77777777" w:rsidR="008E756A" w:rsidRDefault="008E756A" w:rsidP="002164B5">
      <w:pPr>
        <w:spacing w:after="0" w:line="240" w:lineRule="auto"/>
      </w:pPr>
      <w:r>
        <w:separator/>
      </w:r>
    </w:p>
  </w:footnote>
  <w:footnote w:type="continuationSeparator" w:id="0">
    <w:p w14:paraId="68D5DAFF" w14:textId="77777777" w:rsidR="008E756A" w:rsidRDefault="008E756A" w:rsidP="002164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4B5"/>
    <w:rsid w:val="00132237"/>
    <w:rsid w:val="002164B5"/>
    <w:rsid w:val="002761C3"/>
    <w:rsid w:val="002C6F49"/>
    <w:rsid w:val="004B7AEB"/>
    <w:rsid w:val="005433BA"/>
    <w:rsid w:val="006D39A3"/>
    <w:rsid w:val="007A3D60"/>
    <w:rsid w:val="008E756A"/>
    <w:rsid w:val="00C447BA"/>
    <w:rsid w:val="00D71529"/>
    <w:rsid w:val="00D7691F"/>
    <w:rsid w:val="00D84242"/>
    <w:rsid w:val="00EB0A82"/>
    <w:rsid w:val="00F17CA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F1616"/>
  <w15:chartTrackingRefBased/>
  <w15:docId w15:val="{6160EA3D-A8B9-2344-A2C8-E406CA665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164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16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4B5"/>
    <w:rPr>
      <w:rFonts w:ascii="Arial" w:hAnsi="Arial"/>
      <w:szCs w:val="22"/>
    </w:rPr>
  </w:style>
  <w:style w:type="character" w:styleId="PageNumber">
    <w:name w:val="page number"/>
    <w:basedOn w:val="DefaultParagraphFont"/>
    <w:uiPriority w:val="99"/>
    <w:semiHidden/>
    <w:unhideWhenUsed/>
    <w:rsid w:val="002164B5"/>
  </w:style>
  <w:style w:type="paragraph" w:styleId="NoSpacing">
    <w:name w:val="No Spacing"/>
    <w:link w:val="NoSpacingChar"/>
    <w:uiPriority w:val="1"/>
    <w:qFormat/>
    <w:rsid w:val="002164B5"/>
    <w:rPr>
      <w:rFonts w:eastAsiaTheme="minorEastAsia"/>
      <w:sz w:val="22"/>
      <w:szCs w:val="22"/>
      <w:lang w:val="en-US" w:eastAsia="zh-CN"/>
    </w:rPr>
  </w:style>
  <w:style w:type="character" w:customStyle="1" w:styleId="NoSpacingChar">
    <w:name w:val="No Spacing Char"/>
    <w:basedOn w:val="DefaultParagraphFont"/>
    <w:link w:val="NoSpacing"/>
    <w:uiPriority w:val="1"/>
    <w:rsid w:val="002164B5"/>
    <w:rPr>
      <w:rFonts w:eastAsiaTheme="minorEastAsia"/>
      <w:sz w:val="22"/>
      <w:szCs w:val="22"/>
      <w:lang w:val="en-US" w:eastAsia="zh-CN"/>
    </w:rPr>
  </w:style>
  <w:style w:type="character" w:customStyle="1" w:styleId="Heading1Char">
    <w:name w:val="Heading 1 Char"/>
    <w:basedOn w:val="DefaultParagraphFont"/>
    <w:link w:val="Heading1"/>
    <w:uiPriority w:val="9"/>
    <w:rsid w:val="002164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7AEB"/>
    <w:pPr>
      <w:spacing w:before="480"/>
      <w:outlineLvl w:val="9"/>
    </w:pPr>
    <w:rPr>
      <w:b/>
      <w:bCs/>
      <w:sz w:val="28"/>
      <w:szCs w:val="28"/>
      <w:lang w:val="en-US"/>
    </w:rPr>
  </w:style>
  <w:style w:type="paragraph" w:styleId="TOC1">
    <w:name w:val="toc 1"/>
    <w:basedOn w:val="Normal"/>
    <w:next w:val="Normal"/>
    <w:autoRedefine/>
    <w:uiPriority w:val="39"/>
    <w:unhideWhenUsed/>
    <w:rsid w:val="004B7AEB"/>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4B7AEB"/>
    <w:rPr>
      <w:color w:val="0563C1" w:themeColor="hyperlink"/>
      <w:u w:val="single"/>
    </w:rPr>
  </w:style>
  <w:style w:type="paragraph" w:styleId="TOC2">
    <w:name w:val="toc 2"/>
    <w:basedOn w:val="Normal"/>
    <w:next w:val="Normal"/>
    <w:autoRedefine/>
    <w:uiPriority w:val="39"/>
    <w:semiHidden/>
    <w:unhideWhenUsed/>
    <w:rsid w:val="004B7AEB"/>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B7AE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B7AE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B7AE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B7AE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B7AE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B7AE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B7AE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6F2D7C-19D1-4E40-8121-22F71EF6A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2226</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Entrepreneurship A1</dc:title>
  <dc:subject>Module Leader: Dr John-Paul Okeke</dc:subject>
  <dc:creator>Student ID: 1918702</dc:creator>
  <cp:keywords/>
  <dc:description/>
  <cp:lastModifiedBy>Irina Nacheva</cp:lastModifiedBy>
  <cp:revision>4</cp:revision>
  <dcterms:created xsi:type="dcterms:W3CDTF">2022-03-28T16:30:00Z</dcterms:created>
  <dcterms:modified xsi:type="dcterms:W3CDTF">2022-03-28T16:31:00Z</dcterms:modified>
</cp:coreProperties>
</file>