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kern w:val="2"/>
          <w:sz w:val="24"/>
          <w:szCs w:val="24"/>
          <w:lang w:eastAsia="en-US"/>
          <w14:ligatures w14:val="standardContextual"/>
        </w:rPr>
        <w:id w:val="-1751732880"/>
        <w:docPartObj>
          <w:docPartGallery w:val="Cover Pages"/>
          <w:docPartUnique/>
        </w:docPartObj>
      </w:sdtPr>
      <w:sdtEndPr>
        <w:rPr>
          <w:rFonts w:ascii="Arial" w:hAnsi="Arial" w:cs="Arial"/>
          <w:b/>
          <w:bCs/>
          <w:sz w:val="30"/>
          <w:szCs w:val="30"/>
        </w:rPr>
      </w:sdtEndPr>
      <w:sdtContent>
        <w:bookmarkStart w:id="0" w:name="_Hlk205672844" w:displacedByCustomXml="prev"/>
        <w:bookmarkEnd w:id="0" w:displacedByCustomXml="prev"/>
        <w:bookmarkStart w:id="1" w:name="_Hlk216173417" w:displacedByCustomXml="prev"/>
        <w:p w14:paraId="6C60B90E" w14:textId="77777777" w:rsidR="00393A77" w:rsidRPr="00D72934" w:rsidRDefault="00393A77" w:rsidP="00393A77">
          <w:pPr>
            <w:pStyle w:val="TOCHeading1"/>
            <w:tabs>
              <w:tab w:val="right" w:leader="dot" w:pos="2835"/>
              <w:tab w:val="right" w:leader="dot" w:pos="8505"/>
            </w:tabs>
            <w:jc w:val="both"/>
            <w:rPr>
              <w:rFonts w:asciiTheme="minorHAnsi" w:eastAsiaTheme="minorHAnsi" w:hAnsiTheme="minorHAnsi" w:cstheme="minorBidi"/>
              <w:color w:val="0F4761" w:themeColor="accent1" w:themeShade="BF"/>
              <w:kern w:val="2"/>
              <w:sz w:val="32"/>
              <w:szCs w:val="32"/>
              <w:lang w:val="en-US" w:eastAsia="en-US"/>
              <w14:ligatures w14:val="standardContextual"/>
            </w:rPr>
          </w:pPr>
          <w:r>
            <w:rPr>
              <w:rFonts w:ascii="Arial" w:hAnsi="Arial" w:cs="Arial"/>
              <w:b/>
              <w:bCs/>
              <w:noProof/>
              <w:sz w:val="32"/>
              <w:szCs w:val="32"/>
            </w:rPr>
            <w:drawing>
              <wp:inline distT="0" distB="0" distL="0" distR="0" wp14:anchorId="2925D24D" wp14:editId="2C3D6833">
                <wp:extent cx="5731510" cy="2852420"/>
                <wp:effectExtent l="0" t="0" r="0" b="0"/>
                <wp:docPr id="1590813580" name="Picture 2" descr="A black background with text and yellow and blu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13580" name="Picture 2" descr="A black background with text and yellow and blu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852420"/>
                        </a:xfrm>
                        <a:prstGeom prst="rect">
                          <a:avLst/>
                        </a:prstGeom>
                      </pic:spPr>
                    </pic:pic>
                  </a:graphicData>
                </a:graphic>
              </wp:inline>
            </w:drawing>
          </w:r>
        </w:p>
        <w:p w14:paraId="55A83D6E" w14:textId="77777777" w:rsidR="00393A77" w:rsidRPr="00393A77" w:rsidRDefault="00393A77" w:rsidP="00393A77">
          <w:pPr>
            <w:tabs>
              <w:tab w:val="right" w:leader="dot" w:pos="2835"/>
              <w:tab w:val="right" w:leader="dot" w:pos="8505"/>
            </w:tabs>
            <w:spacing w:line="360" w:lineRule="auto"/>
            <w:rPr>
              <w:rFonts w:ascii="Arial" w:hAnsi="Arial" w:cs="Arial"/>
              <w:b/>
              <w:bCs/>
              <w:sz w:val="34"/>
              <w:szCs w:val="34"/>
            </w:rPr>
          </w:pPr>
          <w:r w:rsidRPr="00393A77">
            <w:rPr>
              <w:rFonts w:ascii="Arial" w:hAnsi="Arial" w:cs="Arial"/>
              <w:b/>
              <w:bCs/>
              <w:sz w:val="34"/>
              <w:szCs w:val="34"/>
            </w:rPr>
            <w:t>Service Improvement Report</w:t>
          </w:r>
        </w:p>
        <w:p w14:paraId="481F5551" w14:textId="5C2E1A0A" w:rsidR="00393A77" w:rsidRPr="00393A77" w:rsidRDefault="00393A77" w:rsidP="00393A77">
          <w:pPr>
            <w:tabs>
              <w:tab w:val="right" w:leader="dot" w:pos="2835"/>
              <w:tab w:val="right" w:leader="dot" w:pos="8505"/>
            </w:tabs>
            <w:spacing w:line="360" w:lineRule="auto"/>
            <w:rPr>
              <w:rFonts w:ascii="Arial" w:hAnsi="Arial" w:cs="Arial"/>
              <w:b/>
              <w:bCs/>
              <w:sz w:val="32"/>
              <w:szCs w:val="32"/>
            </w:rPr>
          </w:pPr>
          <w:r w:rsidRPr="00393A77">
            <w:rPr>
              <w:rFonts w:ascii="Arial" w:hAnsi="Arial" w:cs="Arial"/>
              <w:b/>
              <w:bCs/>
              <w:sz w:val="32"/>
              <w:szCs w:val="32"/>
            </w:rPr>
            <w:t xml:space="preserve">Student Name: </w:t>
          </w:r>
          <w:proofErr w:type="spellStart"/>
          <w:r>
            <w:rPr>
              <w:rFonts w:ascii="Arial" w:hAnsi="Arial" w:cs="Arial"/>
              <w:sz w:val="32"/>
              <w:szCs w:val="32"/>
            </w:rPr>
            <w:t>Mansiben</w:t>
          </w:r>
          <w:proofErr w:type="spellEnd"/>
          <w:r>
            <w:rPr>
              <w:rFonts w:ascii="Arial" w:hAnsi="Arial" w:cs="Arial"/>
              <w:sz w:val="32"/>
              <w:szCs w:val="32"/>
            </w:rPr>
            <w:t xml:space="preserve"> Patel</w:t>
          </w:r>
        </w:p>
        <w:p w14:paraId="7518E934" w14:textId="77DA841E" w:rsidR="00393A77" w:rsidRDefault="00393A77" w:rsidP="00393A77">
          <w:pPr>
            <w:tabs>
              <w:tab w:val="right" w:leader="dot" w:pos="2835"/>
              <w:tab w:val="right" w:leader="dot" w:pos="8505"/>
            </w:tabs>
            <w:spacing w:line="360" w:lineRule="auto"/>
            <w:rPr>
              <w:rFonts w:ascii="Arial" w:hAnsi="Arial" w:cs="Arial"/>
              <w:sz w:val="32"/>
              <w:szCs w:val="32"/>
            </w:rPr>
          </w:pPr>
          <w:r w:rsidRPr="00393A77">
            <w:rPr>
              <w:rFonts w:ascii="Arial" w:hAnsi="Arial" w:cs="Arial"/>
              <w:b/>
              <w:bCs/>
              <w:sz w:val="32"/>
              <w:szCs w:val="32"/>
            </w:rPr>
            <w:t xml:space="preserve">Student ID: </w:t>
          </w:r>
          <w:r w:rsidRPr="00393A77">
            <w:rPr>
              <w:rFonts w:ascii="Arial" w:hAnsi="Arial" w:cs="Arial"/>
              <w:sz w:val="32"/>
              <w:szCs w:val="32"/>
            </w:rPr>
            <w:t>24</w:t>
          </w:r>
          <w:r>
            <w:rPr>
              <w:rFonts w:ascii="Arial" w:hAnsi="Arial" w:cs="Arial"/>
              <w:sz w:val="32"/>
              <w:szCs w:val="32"/>
            </w:rPr>
            <w:t>32131</w:t>
          </w:r>
        </w:p>
        <w:p w14:paraId="41189EF1" w14:textId="77777777" w:rsidR="00393A77" w:rsidRPr="00393A77" w:rsidRDefault="00393A77" w:rsidP="00393A77">
          <w:pPr>
            <w:tabs>
              <w:tab w:val="right" w:leader="dot" w:pos="2835"/>
              <w:tab w:val="right" w:leader="dot" w:pos="8505"/>
            </w:tabs>
            <w:spacing w:line="360" w:lineRule="auto"/>
            <w:rPr>
              <w:rFonts w:ascii="Arial" w:eastAsia="Arial" w:hAnsi="Arial" w:cs="Arial"/>
              <w:b/>
              <w:sz w:val="32"/>
              <w:szCs w:val="32"/>
            </w:rPr>
          </w:pPr>
          <w:r w:rsidRPr="00393A77">
            <w:rPr>
              <w:rFonts w:ascii="Arial" w:hAnsi="Arial" w:cs="Arial"/>
              <w:b/>
              <w:bCs/>
              <w:sz w:val="32"/>
              <w:szCs w:val="32"/>
            </w:rPr>
            <w:t xml:space="preserve">Module: </w:t>
          </w:r>
          <w:r w:rsidRPr="00393A77">
            <w:rPr>
              <w:rFonts w:ascii="Arial" w:eastAsia="Arial" w:hAnsi="Arial" w:cs="Arial"/>
              <w:bCs/>
              <w:sz w:val="32"/>
              <w:szCs w:val="32"/>
            </w:rPr>
            <w:t>Quality Assurance and Service Improvements</w:t>
          </w:r>
          <w:r w:rsidRPr="00393A77">
            <w:rPr>
              <w:rFonts w:ascii="Arial" w:eastAsia="Arial" w:hAnsi="Arial" w:cs="Arial"/>
              <w:b/>
              <w:sz w:val="32"/>
              <w:szCs w:val="32"/>
            </w:rPr>
            <w:t xml:space="preserve"> </w:t>
          </w:r>
        </w:p>
        <w:p w14:paraId="1D14C6BA" w14:textId="096F482D" w:rsidR="00393A77" w:rsidRPr="00393A77" w:rsidRDefault="00393A77" w:rsidP="00393A77">
          <w:pPr>
            <w:tabs>
              <w:tab w:val="right" w:leader="dot" w:pos="2835"/>
              <w:tab w:val="right" w:leader="dot" w:pos="8505"/>
            </w:tabs>
            <w:spacing w:line="360" w:lineRule="auto"/>
            <w:rPr>
              <w:rFonts w:ascii="Arial" w:hAnsi="Arial" w:cs="Arial"/>
              <w:b/>
              <w:bCs/>
              <w:sz w:val="32"/>
              <w:szCs w:val="32"/>
            </w:rPr>
          </w:pPr>
          <w:r w:rsidRPr="00393A77">
            <w:rPr>
              <w:rFonts w:ascii="Arial" w:hAnsi="Arial" w:cs="Arial"/>
              <w:b/>
              <w:bCs/>
              <w:sz w:val="32"/>
              <w:szCs w:val="32"/>
            </w:rPr>
            <w:t xml:space="preserve">Module Code: </w:t>
          </w:r>
          <w:r w:rsidRPr="00393A77">
            <w:rPr>
              <w:rFonts w:ascii="Arial" w:hAnsi="Arial" w:cs="Arial"/>
              <w:sz w:val="32"/>
              <w:szCs w:val="32"/>
            </w:rPr>
            <w:t>LCHS7006</w:t>
          </w:r>
        </w:p>
        <w:p w14:paraId="57B7557E" w14:textId="77777777" w:rsidR="00393A77" w:rsidRPr="00393A77" w:rsidRDefault="00393A77" w:rsidP="00393A77">
          <w:pPr>
            <w:tabs>
              <w:tab w:val="right" w:leader="dot" w:pos="2835"/>
              <w:tab w:val="right" w:leader="dot" w:pos="8505"/>
            </w:tabs>
            <w:spacing w:line="360" w:lineRule="auto"/>
            <w:rPr>
              <w:rFonts w:ascii="Arial" w:hAnsi="Arial" w:cs="Arial"/>
              <w:sz w:val="32"/>
              <w:szCs w:val="32"/>
            </w:rPr>
          </w:pPr>
          <w:r w:rsidRPr="00393A77">
            <w:rPr>
              <w:rFonts w:ascii="Arial" w:hAnsi="Arial" w:cs="Arial"/>
              <w:b/>
              <w:bCs/>
              <w:sz w:val="32"/>
              <w:szCs w:val="32"/>
            </w:rPr>
            <w:t xml:space="preserve">Course: </w:t>
          </w:r>
          <w:r w:rsidRPr="00393A77">
            <w:rPr>
              <w:rFonts w:ascii="Arial" w:hAnsi="Arial" w:cs="Arial"/>
              <w:sz w:val="32"/>
              <w:szCs w:val="32"/>
            </w:rPr>
            <w:t>MSc Public Health and Social Care in Practice</w:t>
          </w:r>
        </w:p>
        <w:p w14:paraId="2F57A84D" w14:textId="77777777" w:rsidR="00393A77" w:rsidRPr="00393A77" w:rsidRDefault="00393A77" w:rsidP="00393A77">
          <w:pPr>
            <w:tabs>
              <w:tab w:val="right" w:leader="dot" w:pos="2835"/>
              <w:tab w:val="right" w:leader="dot" w:pos="8505"/>
            </w:tabs>
            <w:spacing w:line="360" w:lineRule="auto"/>
            <w:rPr>
              <w:rFonts w:ascii="Arial" w:hAnsi="Arial" w:cs="Arial"/>
              <w:b/>
              <w:bCs/>
              <w:sz w:val="32"/>
              <w:szCs w:val="32"/>
            </w:rPr>
          </w:pPr>
          <w:r w:rsidRPr="00393A77">
            <w:rPr>
              <w:rFonts w:ascii="Arial" w:hAnsi="Arial" w:cs="Arial"/>
              <w:b/>
              <w:bCs/>
              <w:sz w:val="32"/>
              <w:szCs w:val="32"/>
            </w:rPr>
            <w:t xml:space="preserve">Lecturer: </w:t>
          </w:r>
          <w:r w:rsidRPr="00393A77">
            <w:rPr>
              <w:rFonts w:ascii="Arial" w:hAnsi="Arial" w:cs="Arial"/>
              <w:sz w:val="32"/>
              <w:szCs w:val="32"/>
            </w:rPr>
            <w:t>Shepherd Ziko</w:t>
          </w:r>
        </w:p>
        <w:p w14:paraId="50E07088" w14:textId="77777777" w:rsidR="00393A77" w:rsidRPr="00393A77" w:rsidRDefault="00393A77" w:rsidP="00393A77">
          <w:pPr>
            <w:tabs>
              <w:tab w:val="right" w:leader="dot" w:pos="2835"/>
              <w:tab w:val="right" w:leader="dot" w:pos="8505"/>
            </w:tabs>
            <w:spacing w:line="360" w:lineRule="auto"/>
            <w:rPr>
              <w:rFonts w:ascii="Arial" w:hAnsi="Arial" w:cs="Arial"/>
              <w:b/>
              <w:bCs/>
              <w:sz w:val="32"/>
              <w:szCs w:val="32"/>
            </w:rPr>
          </w:pPr>
          <w:r w:rsidRPr="00393A77">
            <w:rPr>
              <w:rFonts w:ascii="Arial" w:hAnsi="Arial" w:cs="Arial"/>
              <w:b/>
              <w:bCs/>
              <w:sz w:val="32"/>
              <w:szCs w:val="32"/>
            </w:rPr>
            <w:t xml:space="preserve">University: </w:t>
          </w:r>
          <w:r w:rsidRPr="00393A77">
            <w:rPr>
              <w:rFonts w:ascii="Arial" w:hAnsi="Arial" w:cs="Arial"/>
              <w:sz w:val="32"/>
              <w:szCs w:val="32"/>
            </w:rPr>
            <w:t>University of Wales Trinity Saint David – London Campus</w:t>
          </w:r>
        </w:p>
        <w:bookmarkEnd w:id="1"/>
        <w:p w14:paraId="6203F671" w14:textId="4D49F416" w:rsidR="00332C10" w:rsidRDefault="00332C10">
          <w:pPr>
            <w:rPr>
              <w:rFonts w:ascii="Arial" w:hAnsi="Arial" w:cs="Arial"/>
              <w:b/>
              <w:bCs/>
              <w:sz w:val="30"/>
              <w:szCs w:val="30"/>
            </w:rPr>
          </w:pPr>
          <w:r>
            <w:rPr>
              <w:rFonts w:ascii="Arial" w:hAnsi="Arial" w:cs="Arial"/>
              <w:b/>
              <w:bCs/>
              <w:sz w:val="30"/>
              <w:szCs w:val="30"/>
            </w:rPr>
            <w:br w:type="page"/>
          </w:r>
        </w:p>
      </w:sdtContent>
    </w:sdt>
    <w:sdt>
      <w:sdtPr>
        <w:rPr>
          <w:rFonts w:asciiTheme="minorHAnsi" w:eastAsiaTheme="minorEastAsia" w:hAnsiTheme="minorHAnsi" w:cs="Times New Roman"/>
          <w:color w:val="auto"/>
          <w:kern w:val="2"/>
          <w:sz w:val="22"/>
          <w:szCs w:val="22"/>
          <w:lang w:val="en-GB"/>
          <w14:ligatures w14:val="standardContextual"/>
        </w:rPr>
        <w:id w:val="-229850807"/>
        <w:docPartObj>
          <w:docPartGallery w:val="Table of Contents"/>
          <w:docPartUnique/>
        </w:docPartObj>
      </w:sdtPr>
      <w:sdtEndPr>
        <w:rPr>
          <w:rFonts w:ascii="Arial" w:eastAsiaTheme="minorHAnsi" w:hAnsi="Arial" w:cs="Arial"/>
        </w:rPr>
      </w:sdtEndPr>
      <w:sdtContent>
        <w:p w14:paraId="6D8580D4" w14:textId="77777777" w:rsidR="003D0F01" w:rsidRPr="003D0F01" w:rsidRDefault="003D0F01" w:rsidP="003D0F01">
          <w:pPr>
            <w:pStyle w:val="TOCHeading"/>
            <w:rPr>
              <w:rFonts w:ascii="Arial" w:hAnsi="Arial" w:cs="Arial"/>
              <w:b/>
              <w:bCs/>
              <w:color w:val="BF4E14" w:themeColor="accent2" w:themeShade="BF"/>
            </w:rPr>
          </w:pPr>
          <w:r w:rsidRPr="003D0F01">
            <w:rPr>
              <w:rFonts w:ascii="Arial" w:hAnsi="Arial" w:cs="Arial"/>
              <w:b/>
              <w:bCs/>
              <w:color w:val="BF4E14" w:themeColor="accent2" w:themeShade="BF"/>
            </w:rPr>
            <w:t>Table of Contents</w:t>
          </w:r>
        </w:p>
        <w:p w14:paraId="35AC449F" w14:textId="3A5BD16D" w:rsidR="003D0F01"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eastAsiaTheme="minorEastAsia" w:hAnsi="Arial" w:cs="Arial"/>
              <w:kern w:val="0"/>
              <w:lang w:val="en-US"/>
              <w14:ligatures w14:val="none"/>
            </w:rPr>
            <w:fldChar w:fldCharType="begin"/>
          </w:r>
          <w:r w:rsidRPr="00E87406">
            <w:rPr>
              <w:rFonts w:ascii="Arial" w:hAnsi="Arial" w:cs="Arial"/>
            </w:rPr>
            <w:instrText xml:space="preserve"> TOC \o "1-3" \h \z \u </w:instrText>
          </w:r>
          <w:r w:rsidRPr="00E87406">
            <w:rPr>
              <w:rFonts w:ascii="Arial" w:eastAsiaTheme="minorEastAsia" w:hAnsi="Arial" w:cs="Arial"/>
              <w:kern w:val="0"/>
              <w:lang w:val="en-US"/>
              <w14:ligatures w14:val="none"/>
            </w:rPr>
            <w:fldChar w:fldCharType="separate"/>
          </w:r>
          <w:r w:rsidRPr="00E87406">
            <w:rPr>
              <w:rFonts w:ascii="Arial" w:hAnsi="Arial" w:cs="Arial"/>
              <w:b/>
              <w:bCs/>
            </w:rPr>
            <w:t>1</w:t>
          </w:r>
          <w:r>
            <w:rPr>
              <w:rFonts w:ascii="Arial" w:hAnsi="Arial" w:cs="Arial"/>
              <w:b/>
              <w:bCs/>
            </w:rPr>
            <w:t>.</w:t>
          </w:r>
          <w:r w:rsidRPr="00E87406">
            <w:rPr>
              <w:rFonts w:ascii="Arial" w:hAnsi="Arial" w:cs="Arial"/>
              <w:b/>
              <w:bCs/>
            </w:rPr>
            <w:t xml:space="preserve"> Introduction</w:t>
          </w:r>
          <w:r>
            <w:rPr>
              <w:rFonts w:ascii="Arial" w:hAnsi="Arial" w:cs="Arial"/>
              <w:b/>
              <w:bCs/>
            </w:rPr>
            <w:t xml:space="preserve">                                                                                                          </w:t>
          </w:r>
          <w:r>
            <w:rPr>
              <w:rFonts w:ascii="Arial" w:hAnsi="Arial" w:cs="Arial"/>
            </w:rPr>
            <w:t>2</w:t>
          </w:r>
        </w:p>
        <w:p w14:paraId="1317EEBF" w14:textId="53974C0C" w:rsidR="003D0F01" w:rsidRPr="00E87406"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hAnsi="Arial" w:cs="Arial"/>
              <w:b/>
              <w:bCs/>
            </w:rPr>
            <w:t>2</w:t>
          </w:r>
          <w:r>
            <w:rPr>
              <w:rFonts w:ascii="Arial" w:hAnsi="Arial" w:cs="Arial"/>
              <w:b/>
              <w:bCs/>
            </w:rPr>
            <w:t xml:space="preserve"> Main Body                                                                                                              </w:t>
          </w:r>
          <w:r>
            <w:rPr>
              <w:rFonts w:ascii="Arial" w:hAnsi="Arial" w:cs="Arial"/>
            </w:rPr>
            <w:t>3</w:t>
          </w:r>
        </w:p>
        <w:p w14:paraId="182EC9EA" w14:textId="2913409C" w:rsidR="003D0F01" w:rsidRPr="00E87406"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hAnsi="Arial" w:cs="Arial"/>
            </w:rPr>
            <w:t xml:space="preserve">   2.1 </w:t>
          </w:r>
          <w:r>
            <w:rPr>
              <w:rFonts w:ascii="Arial" w:hAnsi="Arial" w:cs="Arial"/>
            </w:rPr>
            <w:t>Fishbone (Ishikawa) Analysis of Root Causes                                                  3</w:t>
          </w:r>
        </w:p>
        <w:p w14:paraId="5604D625" w14:textId="0B2968F6" w:rsidR="003D0F01" w:rsidRPr="00E87406"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hAnsi="Arial" w:cs="Arial"/>
            </w:rPr>
            <w:t xml:space="preserve">   2.</w:t>
          </w:r>
          <w:r>
            <w:rPr>
              <w:rFonts w:ascii="Arial" w:hAnsi="Arial" w:cs="Arial"/>
            </w:rPr>
            <w:t>2</w:t>
          </w:r>
          <w:r w:rsidRPr="00E87406">
            <w:rPr>
              <w:rFonts w:ascii="Arial" w:hAnsi="Arial" w:cs="Arial"/>
            </w:rPr>
            <w:t xml:space="preserve"> </w:t>
          </w:r>
          <w:r>
            <w:rPr>
              <w:rFonts w:ascii="Arial" w:hAnsi="Arial" w:cs="Arial"/>
            </w:rPr>
            <w:t>Donabedian Model                                                                                            6</w:t>
          </w:r>
        </w:p>
        <w:p w14:paraId="129835DE" w14:textId="6660E551" w:rsidR="003D0F01" w:rsidRPr="00E87406"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hAnsi="Arial" w:cs="Arial"/>
            </w:rPr>
            <w:t xml:space="preserve">   </w:t>
          </w:r>
          <w:r>
            <w:rPr>
              <w:rFonts w:ascii="Arial" w:hAnsi="Arial" w:cs="Arial"/>
            </w:rPr>
            <w:t xml:space="preserve"> </w:t>
          </w:r>
          <w:r w:rsidRPr="00E87406">
            <w:rPr>
              <w:rFonts w:ascii="Arial" w:hAnsi="Arial" w:cs="Arial"/>
            </w:rPr>
            <w:t>2.</w:t>
          </w:r>
          <w:r>
            <w:rPr>
              <w:rFonts w:ascii="Arial" w:hAnsi="Arial" w:cs="Arial"/>
            </w:rPr>
            <w:t>2.1</w:t>
          </w:r>
          <w:r w:rsidRPr="00E87406">
            <w:rPr>
              <w:rFonts w:ascii="Arial" w:hAnsi="Arial" w:cs="Arial"/>
            </w:rPr>
            <w:t xml:space="preserve"> </w:t>
          </w:r>
          <w:r>
            <w:rPr>
              <w:rFonts w:ascii="Arial" w:hAnsi="Arial" w:cs="Arial"/>
            </w:rPr>
            <w:t>Structural</w:t>
          </w:r>
          <w:r w:rsidRPr="001304D4">
            <w:rPr>
              <w:rFonts w:ascii="Arial" w:hAnsi="Arial" w:cs="Arial"/>
            </w:rPr>
            <w:t xml:space="preserve"> Failures</w:t>
          </w:r>
          <w:r>
            <w:rPr>
              <w:rFonts w:ascii="Arial" w:hAnsi="Arial" w:cs="Arial"/>
            </w:rPr>
            <w:t xml:space="preserve">                                                                                         6</w:t>
          </w:r>
        </w:p>
        <w:p w14:paraId="745732C1" w14:textId="2C51D13D" w:rsidR="003D0F01" w:rsidRPr="00E87406"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hAnsi="Arial" w:cs="Arial"/>
            </w:rPr>
            <w:t xml:space="preserve">   </w:t>
          </w:r>
          <w:r>
            <w:rPr>
              <w:rFonts w:ascii="Arial" w:hAnsi="Arial" w:cs="Arial"/>
            </w:rPr>
            <w:t xml:space="preserve"> </w:t>
          </w:r>
          <w:r w:rsidRPr="00E87406">
            <w:rPr>
              <w:rFonts w:ascii="Arial" w:hAnsi="Arial" w:cs="Arial"/>
            </w:rPr>
            <w:t>2.</w:t>
          </w:r>
          <w:r>
            <w:rPr>
              <w:rFonts w:ascii="Arial" w:hAnsi="Arial" w:cs="Arial"/>
            </w:rPr>
            <w:t>2.2</w:t>
          </w:r>
          <w:r w:rsidRPr="00E87406">
            <w:rPr>
              <w:rFonts w:ascii="Arial" w:hAnsi="Arial" w:cs="Arial"/>
            </w:rPr>
            <w:t xml:space="preserve"> </w:t>
          </w:r>
          <w:r>
            <w:rPr>
              <w:rFonts w:ascii="Arial" w:hAnsi="Arial" w:cs="Arial"/>
            </w:rPr>
            <w:t>Process</w:t>
          </w:r>
          <w:r w:rsidRPr="001304D4">
            <w:rPr>
              <w:rFonts w:ascii="Arial" w:hAnsi="Arial" w:cs="Arial"/>
            </w:rPr>
            <w:t xml:space="preserve"> Failures</w:t>
          </w:r>
          <w:r>
            <w:rPr>
              <w:rFonts w:ascii="Arial" w:hAnsi="Arial" w:cs="Arial"/>
            </w:rPr>
            <w:tab/>
            <w:t xml:space="preserve">                                                                                           </w:t>
          </w:r>
          <w:r w:rsidR="00084593">
            <w:rPr>
              <w:rFonts w:ascii="Arial" w:hAnsi="Arial" w:cs="Arial"/>
            </w:rPr>
            <w:t>7</w:t>
          </w:r>
        </w:p>
        <w:p w14:paraId="5042FD4A" w14:textId="77EFEB22" w:rsidR="003D0F01" w:rsidRPr="00E87406"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sidRPr="00E87406">
            <w:rPr>
              <w:rFonts w:ascii="Arial" w:hAnsi="Arial" w:cs="Arial"/>
            </w:rPr>
            <w:t xml:space="preserve">   </w:t>
          </w:r>
          <w:r>
            <w:rPr>
              <w:rFonts w:ascii="Arial" w:hAnsi="Arial" w:cs="Arial"/>
            </w:rPr>
            <w:t xml:space="preserve"> </w:t>
          </w:r>
          <w:r w:rsidRPr="00E87406">
            <w:rPr>
              <w:rFonts w:ascii="Arial" w:hAnsi="Arial" w:cs="Arial"/>
            </w:rPr>
            <w:t>2.</w:t>
          </w:r>
          <w:r>
            <w:rPr>
              <w:rFonts w:ascii="Arial" w:hAnsi="Arial" w:cs="Arial"/>
            </w:rPr>
            <w:t>2.3</w:t>
          </w:r>
          <w:r w:rsidRPr="00E87406">
            <w:rPr>
              <w:rFonts w:ascii="Arial" w:hAnsi="Arial" w:cs="Arial"/>
            </w:rPr>
            <w:t xml:space="preserve"> </w:t>
          </w:r>
          <w:r>
            <w:rPr>
              <w:rFonts w:ascii="Arial" w:hAnsi="Arial" w:cs="Arial"/>
            </w:rPr>
            <w:t xml:space="preserve">Outcome Failures                                                                                          </w:t>
          </w:r>
          <w:r w:rsidR="00393A77">
            <w:rPr>
              <w:rFonts w:ascii="Arial" w:hAnsi="Arial" w:cs="Arial"/>
            </w:rPr>
            <w:t>7</w:t>
          </w:r>
        </w:p>
        <w:p w14:paraId="517524E3" w14:textId="4231882D" w:rsidR="003D0F01" w:rsidRDefault="003D0F01" w:rsidP="003D0F01">
          <w:pPr>
            <w:rPr>
              <w:rFonts w:ascii="Arial" w:hAnsi="Arial" w:cs="Arial"/>
            </w:rPr>
          </w:pPr>
          <w:r>
            <w:rPr>
              <w:rFonts w:ascii="Arial" w:hAnsi="Arial" w:cs="Arial"/>
            </w:rPr>
            <w:t xml:space="preserve">   </w:t>
          </w:r>
          <w:r w:rsidRPr="00E87406">
            <w:rPr>
              <w:rFonts w:ascii="Arial" w:hAnsi="Arial" w:cs="Arial"/>
            </w:rPr>
            <w:t>2.</w:t>
          </w:r>
          <w:r>
            <w:rPr>
              <w:rFonts w:ascii="Arial" w:hAnsi="Arial" w:cs="Arial"/>
            </w:rPr>
            <w:t>3</w:t>
          </w:r>
          <w:r w:rsidRPr="00E87406">
            <w:rPr>
              <w:rFonts w:ascii="Arial" w:hAnsi="Arial" w:cs="Arial"/>
            </w:rPr>
            <w:t xml:space="preserve"> </w:t>
          </w:r>
          <w:r w:rsidRPr="003D0F01">
            <w:rPr>
              <w:rFonts w:ascii="Arial" w:hAnsi="Arial" w:cs="Arial"/>
            </w:rPr>
            <w:t>SWOT Analysis of Shrewsbury Maternity Serv</w:t>
          </w:r>
          <w:r>
            <w:rPr>
              <w:rFonts w:ascii="Arial" w:hAnsi="Arial" w:cs="Arial"/>
            </w:rPr>
            <w:t xml:space="preserve">ices                                           </w:t>
          </w:r>
          <w:r w:rsidR="00393A77">
            <w:rPr>
              <w:rFonts w:ascii="Arial" w:hAnsi="Arial" w:cs="Arial"/>
            </w:rPr>
            <w:t>7</w:t>
          </w:r>
        </w:p>
        <w:p w14:paraId="66CB4B52" w14:textId="56346899" w:rsidR="003D0F01" w:rsidRPr="003D0F01" w:rsidRDefault="003D0F01" w:rsidP="003D0F01">
          <w:pPr>
            <w:rPr>
              <w:rFonts w:ascii="Arial" w:hAnsi="Arial" w:cs="Arial"/>
            </w:rPr>
          </w:pPr>
          <w:r>
            <w:rPr>
              <w:rFonts w:ascii="Arial" w:hAnsi="Arial" w:cs="Arial"/>
            </w:rPr>
            <w:t xml:space="preserve">   </w:t>
          </w:r>
          <w:r w:rsidRPr="00E87406">
            <w:rPr>
              <w:rFonts w:ascii="Arial" w:hAnsi="Arial" w:cs="Arial"/>
            </w:rPr>
            <w:t>2.</w:t>
          </w:r>
          <w:r>
            <w:rPr>
              <w:rFonts w:ascii="Arial" w:hAnsi="Arial" w:cs="Arial"/>
            </w:rPr>
            <w:t>4</w:t>
          </w:r>
          <w:r w:rsidRPr="00E87406">
            <w:rPr>
              <w:rFonts w:ascii="Arial" w:hAnsi="Arial" w:cs="Arial"/>
            </w:rPr>
            <w:t xml:space="preserve"> </w:t>
          </w:r>
          <w:r w:rsidRPr="003D0F01">
            <w:rPr>
              <w:rFonts w:ascii="Arial" w:hAnsi="Arial" w:cs="Arial"/>
            </w:rPr>
            <w:t>Integration of Key Theories</w:t>
          </w:r>
          <w:r>
            <w:rPr>
              <w:rFonts w:ascii="Arial" w:hAnsi="Arial" w:cs="Arial"/>
            </w:rPr>
            <w:t xml:space="preserve">                                                                             </w:t>
          </w:r>
          <w:r w:rsidR="00393A77">
            <w:rPr>
              <w:rFonts w:ascii="Arial" w:hAnsi="Arial" w:cs="Arial"/>
            </w:rPr>
            <w:t xml:space="preserve">  </w:t>
          </w:r>
          <w:r w:rsidR="00084593">
            <w:rPr>
              <w:rFonts w:ascii="Arial" w:hAnsi="Arial" w:cs="Arial"/>
            </w:rPr>
            <w:t>9</w:t>
          </w:r>
        </w:p>
        <w:p w14:paraId="20156ED8" w14:textId="158F1EAD" w:rsidR="003D0F01"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Pr>
              <w:rFonts w:ascii="Arial" w:hAnsi="Arial" w:cs="Arial"/>
              <w:b/>
              <w:bCs/>
            </w:rPr>
            <w:t>3. Recommendations</w:t>
          </w:r>
          <w:r>
            <w:rPr>
              <w:rFonts w:ascii="Arial" w:hAnsi="Arial" w:cs="Arial"/>
            </w:rPr>
            <w:t xml:space="preserve">                                                                                             </w:t>
          </w:r>
          <w:r w:rsidR="00084593">
            <w:rPr>
              <w:rFonts w:ascii="Arial" w:hAnsi="Arial" w:cs="Arial"/>
            </w:rPr>
            <w:t>10</w:t>
          </w:r>
        </w:p>
        <w:p w14:paraId="714A1714" w14:textId="11D93DEC" w:rsidR="003D0F01" w:rsidRDefault="003D0F01" w:rsidP="003D0F01">
          <w:pPr>
            <w:rPr>
              <w:rFonts w:ascii="Arial" w:hAnsi="Arial" w:cs="Arial"/>
            </w:rPr>
          </w:pPr>
          <w:r w:rsidRPr="00E87406">
            <w:rPr>
              <w:rFonts w:ascii="Arial" w:hAnsi="Arial" w:cs="Arial"/>
            </w:rPr>
            <w:t xml:space="preserve">   </w:t>
          </w:r>
          <w:r>
            <w:rPr>
              <w:rFonts w:ascii="Arial" w:hAnsi="Arial" w:cs="Arial"/>
            </w:rPr>
            <w:t>3</w:t>
          </w:r>
          <w:r w:rsidRPr="00E87406">
            <w:rPr>
              <w:rFonts w:ascii="Arial" w:hAnsi="Arial" w:cs="Arial"/>
            </w:rPr>
            <w:t xml:space="preserve">.1 </w:t>
          </w:r>
          <w:r w:rsidRPr="008A1433">
            <w:rPr>
              <w:rFonts w:ascii="Arial" w:hAnsi="Arial" w:cs="Arial"/>
            </w:rPr>
            <w:t>Strengthening Clinical Governance and Accountability</w:t>
          </w:r>
          <w:r>
            <w:rPr>
              <w:rFonts w:ascii="Arial" w:hAnsi="Arial" w:cs="Arial"/>
            </w:rPr>
            <w:t xml:space="preserve">                      </w:t>
          </w:r>
          <w:r w:rsidR="00393A77">
            <w:rPr>
              <w:rFonts w:ascii="Arial" w:hAnsi="Arial" w:cs="Arial"/>
            </w:rPr>
            <w:t xml:space="preserve">         </w:t>
          </w:r>
          <w:r>
            <w:rPr>
              <w:rFonts w:ascii="Arial" w:hAnsi="Arial" w:cs="Arial"/>
            </w:rPr>
            <w:t xml:space="preserve">   1</w:t>
          </w:r>
          <w:r w:rsidR="00393A77">
            <w:rPr>
              <w:rFonts w:ascii="Arial" w:hAnsi="Arial" w:cs="Arial"/>
            </w:rPr>
            <w:t>0</w:t>
          </w:r>
        </w:p>
        <w:p w14:paraId="1BF001CC" w14:textId="78766100" w:rsidR="003D0F01" w:rsidRDefault="003D0F01" w:rsidP="003D0F01">
          <w:r w:rsidRPr="00E87406">
            <w:rPr>
              <w:rFonts w:ascii="Arial" w:hAnsi="Arial" w:cs="Arial"/>
            </w:rPr>
            <w:t xml:space="preserve">   </w:t>
          </w:r>
          <w:r>
            <w:rPr>
              <w:rFonts w:ascii="Arial" w:hAnsi="Arial" w:cs="Arial"/>
            </w:rPr>
            <w:t>3</w:t>
          </w:r>
          <w:r w:rsidRPr="00E87406">
            <w:rPr>
              <w:rFonts w:ascii="Arial" w:hAnsi="Arial" w:cs="Arial"/>
            </w:rPr>
            <w:t>.</w:t>
          </w:r>
          <w:r>
            <w:rPr>
              <w:rFonts w:ascii="Arial" w:hAnsi="Arial" w:cs="Arial"/>
            </w:rPr>
            <w:t>2</w:t>
          </w:r>
          <w:r w:rsidRPr="00E87406">
            <w:rPr>
              <w:rFonts w:ascii="Arial" w:hAnsi="Arial" w:cs="Arial"/>
            </w:rPr>
            <w:t xml:space="preserve"> </w:t>
          </w:r>
          <w:r w:rsidRPr="003D0F01">
            <w:rPr>
              <w:rFonts w:ascii="Arial" w:hAnsi="Arial" w:cs="Arial"/>
            </w:rPr>
            <w:t>Use PDSA Cycles to Support Continuous Improvement</w:t>
          </w:r>
          <w:r>
            <w:rPr>
              <w:rFonts w:ascii="Arial" w:hAnsi="Arial" w:cs="Arial"/>
            </w:rPr>
            <w:t xml:space="preserve">                                1</w:t>
          </w:r>
          <w:r w:rsidR="00474848">
            <w:rPr>
              <w:rFonts w:ascii="Arial" w:hAnsi="Arial" w:cs="Arial"/>
            </w:rPr>
            <w:t>1</w:t>
          </w:r>
        </w:p>
        <w:p w14:paraId="6181BC49" w14:textId="428C6273" w:rsidR="003D0F01" w:rsidRDefault="003D0F01" w:rsidP="003D0F01">
          <w:r w:rsidRPr="00E87406">
            <w:rPr>
              <w:rFonts w:ascii="Arial" w:hAnsi="Arial" w:cs="Arial"/>
            </w:rPr>
            <w:t xml:space="preserve">   </w:t>
          </w:r>
          <w:r>
            <w:rPr>
              <w:rFonts w:ascii="Arial" w:hAnsi="Arial" w:cs="Arial"/>
            </w:rPr>
            <w:t>3</w:t>
          </w:r>
          <w:r w:rsidRPr="00E87406">
            <w:rPr>
              <w:rFonts w:ascii="Arial" w:hAnsi="Arial" w:cs="Arial"/>
            </w:rPr>
            <w:t>.</w:t>
          </w:r>
          <w:r>
            <w:rPr>
              <w:rFonts w:ascii="Arial" w:hAnsi="Arial" w:cs="Arial"/>
            </w:rPr>
            <w:t>3</w:t>
          </w:r>
          <w:r w:rsidRPr="00E87406">
            <w:rPr>
              <w:rFonts w:ascii="Arial" w:hAnsi="Arial" w:cs="Arial"/>
            </w:rPr>
            <w:t xml:space="preserve"> </w:t>
          </w:r>
          <w:r w:rsidRPr="003D0F01">
            <w:rPr>
              <w:rFonts w:ascii="Arial" w:hAnsi="Arial" w:cs="Arial"/>
            </w:rPr>
            <w:t>Apply PDCA for Reliability and Compliance</w:t>
          </w:r>
          <w:r>
            <w:rPr>
              <w:rFonts w:ascii="Arial" w:hAnsi="Arial" w:cs="Arial"/>
            </w:rPr>
            <w:t xml:space="preserve">                                                    1</w:t>
          </w:r>
          <w:r w:rsidR="00393A77">
            <w:rPr>
              <w:rFonts w:ascii="Arial" w:hAnsi="Arial" w:cs="Arial"/>
            </w:rPr>
            <w:t>1</w:t>
          </w:r>
        </w:p>
        <w:p w14:paraId="492119CE" w14:textId="3728DC88" w:rsidR="003D0F01" w:rsidRPr="008A1433" w:rsidRDefault="003D0F01" w:rsidP="003D0F01">
          <w:r w:rsidRPr="00E87406">
            <w:rPr>
              <w:rFonts w:ascii="Arial" w:hAnsi="Arial" w:cs="Arial"/>
            </w:rPr>
            <w:t xml:space="preserve">   </w:t>
          </w:r>
          <w:r>
            <w:rPr>
              <w:rFonts w:ascii="Arial" w:hAnsi="Arial" w:cs="Arial"/>
            </w:rPr>
            <w:t>3</w:t>
          </w:r>
          <w:r w:rsidRPr="00E87406">
            <w:rPr>
              <w:rFonts w:ascii="Arial" w:hAnsi="Arial" w:cs="Arial"/>
            </w:rPr>
            <w:t>.</w:t>
          </w:r>
          <w:r>
            <w:rPr>
              <w:rFonts w:ascii="Arial" w:hAnsi="Arial" w:cs="Arial"/>
            </w:rPr>
            <w:t>4</w:t>
          </w:r>
          <w:r w:rsidRPr="00E87406">
            <w:rPr>
              <w:rFonts w:ascii="Arial" w:hAnsi="Arial" w:cs="Arial"/>
            </w:rPr>
            <w:t xml:space="preserve"> </w:t>
          </w:r>
          <w:r w:rsidRPr="003D0F01">
            <w:rPr>
              <w:rFonts w:ascii="Arial" w:hAnsi="Arial" w:cs="Arial"/>
            </w:rPr>
            <w:t>Apply Lean Principles to Reduce Waste and Delays</w:t>
          </w:r>
          <w:r>
            <w:rPr>
              <w:rFonts w:ascii="Arial" w:hAnsi="Arial" w:cs="Arial"/>
            </w:rPr>
            <w:t xml:space="preserve">                                      1</w:t>
          </w:r>
          <w:r w:rsidR="00474848">
            <w:rPr>
              <w:rFonts w:ascii="Arial" w:hAnsi="Arial" w:cs="Arial"/>
            </w:rPr>
            <w:t>2</w:t>
          </w:r>
        </w:p>
        <w:p w14:paraId="15E7D326" w14:textId="00D8FFAB" w:rsidR="003D0F01" w:rsidRPr="008A1433" w:rsidRDefault="003D0F01" w:rsidP="003D0F01">
          <w:r w:rsidRPr="00E87406">
            <w:rPr>
              <w:rFonts w:ascii="Arial" w:hAnsi="Arial" w:cs="Arial"/>
            </w:rPr>
            <w:t xml:space="preserve">   </w:t>
          </w:r>
          <w:r>
            <w:rPr>
              <w:rFonts w:ascii="Arial" w:hAnsi="Arial" w:cs="Arial"/>
            </w:rPr>
            <w:t>3</w:t>
          </w:r>
          <w:r w:rsidRPr="00E87406">
            <w:rPr>
              <w:rFonts w:ascii="Arial" w:hAnsi="Arial" w:cs="Arial"/>
            </w:rPr>
            <w:t>.</w:t>
          </w:r>
          <w:r>
            <w:rPr>
              <w:rFonts w:ascii="Arial" w:hAnsi="Arial" w:cs="Arial"/>
            </w:rPr>
            <w:t>5</w:t>
          </w:r>
          <w:r w:rsidRPr="00E87406">
            <w:rPr>
              <w:rFonts w:ascii="Arial" w:hAnsi="Arial" w:cs="Arial"/>
            </w:rPr>
            <w:t xml:space="preserve"> </w:t>
          </w:r>
          <w:r w:rsidRPr="003D0F01">
            <w:rPr>
              <w:rFonts w:ascii="Arial" w:hAnsi="Arial" w:cs="Arial"/>
            </w:rPr>
            <w:t>Use Six Sigma (DMAIC) to Reduce Variation</w:t>
          </w:r>
          <w:r>
            <w:rPr>
              <w:rFonts w:ascii="Arial" w:hAnsi="Arial" w:cs="Arial"/>
            </w:rPr>
            <w:t xml:space="preserve">                                                 1</w:t>
          </w:r>
          <w:r w:rsidR="00474848">
            <w:rPr>
              <w:rFonts w:ascii="Arial" w:hAnsi="Arial" w:cs="Arial"/>
            </w:rPr>
            <w:t>3</w:t>
          </w:r>
        </w:p>
        <w:p w14:paraId="799C0E13" w14:textId="482D5B72" w:rsidR="003D0F01" w:rsidRPr="008A1433" w:rsidRDefault="003D0F01" w:rsidP="003D0F01">
          <w:r w:rsidRPr="00E87406">
            <w:rPr>
              <w:rFonts w:ascii="Arial" w:hAnsi="Arial" w:cs="Arial"/>
            </w:rPr>
            <w:t xml:space="preserve">   </w:t>
          </w:r>
          <w:r>
            <w:rPr>
              <w:rFonts w:ascii="Arial" w:hAnsi="Arial" w:cs="Arial"/>
            </w:rPr>
            <w:t>3</w:t>
          </w:r>
          <w:r w:rsidRPr="00E87406">
            <w:rPr>
              <w:rFonts w:ascii="Arial" w:hAnsi="Arial" w:cs="Arial"/>
            </w:rPr>
            <w:t>.</w:t>
          </w:r>
          <w:r>
            <w:rPr>
              <w:rFonts w:ascii="Arial" w:hAnsi="Arial" w:cs="Arial"/>
            </w:rPr>
            <w:t>6</w:t>
          </w:r>
          <w:r w:rsidRPr="00E87406">
            <w:rPr>
              <w:rFonts w:ascii="Arial" w:hAnsi="Arial" w:cs="Arial"/>
            </w:rPr>
            <w:t xml:space="preserve"> </w:t>
          </w:r>
          <w:r w:rsidRPr="003D0F01">
            <w:rPr>
              <w:rFonts w:ascii="Arial" w:hAnsi="Arial" w:cs="Arial"/>
            </w:rPr>
            <w:t>Improve Leadership and Culture</w:t>
          </w:r>
          <w:r>
            <w:rPr>
              <w:rFonts w:ascii="Arial" w:hAnsi="Arial" w:cs="Arial"/>
            </w:rPr>
            <w:t xml:space="preserve">                                                                     1</w:t>
          </w:r>
          <w:r w:rsidR="00474848">
            <w:rPr>
              <w:rFonts w:ascii="Arial" w:hAnsi="Arial" w:cs="Arial"/>
            </w:rPr>
            <w:t>3</w:t>
          </w:r>
        </w:p>
        <w:p w14:paraId="72D4F4B9" w14:textId="71FE339C" w:rsidR="003D0F01" w:rsidRPr="008A1433" w:rsidRDefault="003D0F01" w:rsidP="003D0F01">
          <w:r w:rsidRPr="00E87406">
            <w:rPr>
              <w:rFonts w:ascii="Arial" w:hAnsi="Arial" w:cs="Arial"/>
            </w:rPr>
            <w:t xml:space="preserve">   </w:t>
          </w:r>
          <w:r>
            <w:rPr>
              <w:rFonts w:ascii="Arial" w:hAnsi="Arial" w:cs="Arial"/>
            </w:rPr>
            <w:t>3</w:t>
          </w:r>
          <w:r w:rsidRPr="00E87406">
            <w:rPr>
              <w:rFonts w:ascii="Arial" w:hAnsi="Arial" w:cs="Arial"/>
            </w:rPr>
            <w:t>.</w:t>
          </w:r>
          <w:r>
            <w:rPr>
              <w:rFonts w:ascii="Arial" w:hAnsi="Arial" w:cs="Arial"/>
            </w:rPr>
            <w:t>7</w:t>
          </w:r>
          <w:r w:rsidRPr="00E87406">
            <w:rPr>
              <w:rFonts w:ascii="Arial" w:hAnsi="Arial" w:cs="Arial"/>
            </w:rPr>
            <w:t xml:space="preserve"> </w:t>
          </w:r>
          <w:r w:rsidRPr="003D0F01">
            <w:rPr>
              <w:rFonts w:ascii="Arial" w:hAnsi="Arial" w:cs="Arial"/>
            </w:rPr>
            <w:t>Build a Learning, Transparent Culture</w:t>
          </w:r>
          <w:r>
            <w:rPr>
              <w:rFonts w:ascii="Arial" w:hAnsi="Arial" w:cs="Arial"/>
            </w:rPr>
            <w:t xml:space="preserve">                                                            1</w:t>
          </w:r>
          <w:r w:rsidR="00474848">
            <w:rPr>
              <w:rFonts w:ascii="Arial" w:hAnsi="Arial" w:cs="Arial"/>
            </w:rPr>
            <w:t>4</w:t>
          </w:r>
        </w:p>
        <w:p w14:paraId="6EBD46EE" w14:textId="1697917D" w:rsidR="003D0F01" w:rsidRPr="008A1433" w:rsidRDefault="003D0F01" w:rsidP="003D0F01">
          <w:pPr>
            <w:pStyle w:val="TOC1"/>
            <w:tabs>
              <w:tab w:val="right" w:leader="dot" w:pos="2835"/>
              <w:tab w:val="right" w:leader="dot" w:pos="4820"/>
              <w:tab w:val="right" w:pos="8222"/>
              <w:tab w:val="right" w:leader="dot" w:pos="8505"/>
              <w:tab w:val="right" w:leader="dot" w:pos="8828"/>
            </w:tabs>
            <w:spacing w:line="276" w:lineRule="auto"/>
            <w:rPr>
              <w:rFonts w:ascii="Arial" w:hAnsi="Arial" w:cs="Arial"/>
            </w:rPr>
          </w:pPr>
          <w:r>
            <w:rPr>
              <w:rFonts w:ascii="Arial" w:hAnsi="Arial" w:cs="Arial"/>
              <w:b/>
              <w:bCs/>
            </w:rPr>
            <w:t>4.</w:t>
          </w:r>
          <w:r w:rsidRPr="00E87406">
            <w:rPr>
              <w:rFonts w:ascii="Arial" w:hAnsi="Arial" w:cs="Arial"/>
              <w:b/>
              <w:bCs/>
            </w:rPr>
            <w:t xml:space="preserve"> Conclusio</w:t>
          </w:r>
          <w:r>
            <w:rPr>
              <w:rFonts w:ascii="Arial" w:hAnsi="Arial" w:cs="Arial"/>
              <w:b/>
              <w:bCs/>
            </w:rPr>
            <w:t xml:space="preserve">n                                                                                           </w:t>
          </w:r>
          <w:r w:rsidR="00393A77">
            <w:rPr>
              <w:rFonts w:ascii="Arial" w:hAnsi="Arial" w:cs="Arial"/>
              <w:b/>
              <w:bCs/>
            </w:rPr>
            <w:t xml:space="preserve"> </w:t>
          </w:r>
          <w:r>
            <w:rPr>
              <w:rFonts w:ascii="Arial" w:hAnsi="Arial" w:cs="Arial"/>
              <w:b/>
              <w:bCs/>
            </w:rPr>
            <w:t xml:space="preserve">              </w:t>
          </w:r>
          <w:r>
            <w:rPr>
              <w:rFonts w:ascii="Arial" w:hAnsi="Arial" w:cs="Arial"/>
            </w:rPr>
            <w:t>1</w:t>
          </w:r>
          <w:r w:rsidR="00474848">
            <w:rPr>
              <w:rFonts w:ascii="Arial" w:hAnsi="Arial" w:cs="Arial"/>
            </w:rPr>
            <w:t>5</w:t>
          </w:r>
        </w:p>
        <w:p w14:paraId="6E56FDB0" w14:textId="71C50797" w:rsidR="003D0F01" w:rsidRPr="00E87406" w:rsidRDefault="003D0F01" w:rsidP="003D0F01">
          <w:pPr>
            <w:tabs>
              <w:tab w:val="right" w:leader="dot" w:pos="2835"/>
              <w:tab w:val="right" w:leader="dot" w:pos="4820"/>
              <w:tab w:val="right" w:pos="8222"/>
              <w:tab w:val="right" w:leader="dot" w:pos="8505"/>
            </w:tabs>
            <w:spacing w:line="276" w:lineRule="auto"/>
            <w:rPr>
              <w:rFonts w:ascii="Arial" w:hAnsi="Arial" w:cs="Arial"/>
              <w:sz w:val="22"/>
              <w:szCs w:val="22"/>
            </w:rPr>
          </w:pPr>
          <w:r>
            <w:rPr>
              <w:rFonts w:ascii="Arial" w:hAnsi="Arial" w:cs="Arial"/>
              <w:b/>
              <w:bCs/>
            </w:rPr>
            <w:t xml:space="preserve">5. </w:t>
          </w:r>
          <w:r w:rsidRPr="008A1433">
            <w:rPr>
              <w:rFonts w:ascii="Arial" w:hAnsi="Arial" w:cs="Arial"/>
              <w:b/>
              <w:bCs/>
            </w:rPr>
            <w:t>References</w:t>
          </w:r>
          <w:r w:rsidRPr="00E87406">
            <w:rPr>
              <w:rFonts w:ascii="Arial" w:hAnsi="Arial" w:cs="Arial"/>
              <w:b/>
              <w:bCs/>
              <w:sz w:val="22"/>
              <w:szCs w:val="22"/>
            </w:rPr>
            <w:fldChar w:fldCharType="end"/>
          </w:r>
          <w:r>
            <w:rPr>
              <w:rFonts w:ascii="Arial" w:hAnsi="Arial" w:cs="Arial"/>
              <w:sz w:val="22"/>
              <w:szCs w:val="22"/>
            </w:rPr>
            <w:t xml:space="preserve">                                                                                                     </w:t>
          </w:r>
          <w:r w:rsidR="00393A77">
            <w:rPr>
              <w:rFonts w:ascii="Arial" w:hAnsi="Arial" w:cs="Arial"/>
              <w:sz w:val="22"/>
              <w:szCs w:val="22"/>
            </w:rPr>
            <w:t xml:space="preserve"> </w:t>
          </w:r>
          <w:r>
            <w:rPr>
              <w:rFonts w:ascii="Arial" w:hAnsi="Arial" w:cs="Arial"/>
              <w:sz w:val="22"/>
              <w:szCs w:val="22"/>
            </w:rPr>
            <w:t xml:space="preserve">              </w:t>
          </w:r>
          <w:r w:rsidRPr="004404F3">
            <w:rPr>
              <w:rFonts w:ascii="Arial" w:hAnsi="Arial" w:cs="Arial"/>
            </w:rPr>
            <w:t>1</w:t>
          </w:r>
          <w:r w:rsidR="00474848">
            <w:rPr>
              <w:rFonts w:ascii="Arial" w:hAnsi="Arial" w:cs="Arial"/>
            </w:rPr>
            <w:t>6</w:t>
          </w:r>
        </w:p>
      </w:sdtContent>
    </w:sdt>
    <w:p w14:paraId="5D635FFD" w14:textId="77777777" w:rsidR="00332C10" w:rsidRDefault="00332C10" w:rsidP="00922387">
      <w:pPr>
        <w:spacing w:line="360" w:lineRule="auto"/>
        <w:rPr>
          <w:rFonts w:ascii="Arial" w:hAnsi="Arial" w:cs="Arial"/>
          <w:b/>
          <w:bCs/>
          <w:sz w:val="30"/>
          <w:szCs w:val="30"/>
        </w:rPr>
      </w:pPr>
    </w:p>
    <w:p w14:paraId="4CE38511" w14:textId="77777777" w:rsidR="00332C10" w:rsidRDefault="00332C10">
      <w:pPr>
        <w:rPr>
          <w:rFonts w:ascii="Arial" w:hAnsi="Arial" w:cs="Arial"/>
          <w:b/>
          <w:bCs/>
          <w:sz w:val="30"/>
          <w:szCs w:val="30"/>
        </w:rPr>
      </w:pPr>
      <w:r>
        <w:rPr>
          <w:rFonts w:ascii="Arial" w:hAnsi="Arial" w:cs="Arial"/>
          <w:b/>
          <w:bCs/>
          <w:sz w:val="30"/>
          <w:szCs w:val="30"/>
        </w:rPr>
        <w:br w:type="page"/>
      </w:r>
    </w:p>
    <w:p w14:paraId="58A75CF9" w14:textId="4D122A09" w:rsidR="006F6B5F" w:rsidRPr="00C227CB" w:rsidRDefault="006F6B5F" w:rsidP="00922387">
      <w:pPr>
        <w:spacing w:line="360" w:lineRule="auto"/>
        <w:rPr>
          <w:rFonts w:ascii="Arial" w:hAnsi="Arial" w:cs="Arial"/>
          <w:b/>
          <w:bCs/>
          <w:sz w:val="30"/>
          <w:szCs w:val="30"/>
        </w:rPr>
      </w:pPr>
      <w:r w:rsidRPr="00C227CB">
        <w:rPr>
          <w:rFonts w:ascii="Arial" w:hAnsi="Arial" w:cs="Arial"/>
          <w:b/>
          <w:bCs/>
          <w:sz w:val="30"/>
          <w:szCs w:val="30"/>
        </w:rPr>
        <w:lastRenderedPageBreak/>
        <w:t>Service Improvement Report</w:t>
      </w:r>
    </w:p>
    <w:p w14:paraId="27A6AB94" w14:textId="2F7A0FE2" w:rsidR="006F6B5F" w:rsidRPr="00C227CB" w:rsidRDefault="006F6B5F" w:rsidP="00922387">
      <w:pPr>
        <w:spacing w:line="360" w:lineRule="auto"/>
        <w:rPr>
          <w:rFonts w:ascii="Arial" w:hAnsi="Arial" w:cs="Arial"/>
          <w:sz w:val="30"/>
          <w:szCs w:val="30"/>
        </w:rPr>
      </w:pPr>
      <w:r w:rsidRPr="00C227CB">
        <w:rPr>
          <w:rFonts w:ascii="Arial" w:hAnsi="Arial" w:cs="Arial"/>
          <w:b/>
          <w:bCs/>
          <w:sz w:val="30"/>
          <w:szCs w:val="30"/>
        </w:rPr>
        <w:t>The Shrewsbury and Telford Hospital NHS Trust Maternity Scandal (1970s–2019)</w:t>
      </w:r>
    </w:p>
    <w:p w14:paraId="48658970" w14:textId="77777777" w:rsidR="006F6B5F" w:rsidRPr="00922387" w:rsidRDefault="006F6B5F" w:rsidP="00922387">
      <w:pPr>
        <w:spacing w:line="360" w:lineRule="auto"/>
        <w:rPr>
          <w:rFonts w:ascii="Arial" w:hAnsi="Arial" w:cs="Arial"/>
        </w:rPr>
      </w:pPr>
    </w:p>
    <w:p w14:paraId="6968237E" w14:textId="24D17AEB" w:rsidR="006F6B5F" w:rsidRPr="00C227CB" w:rsidRDefault="006F6B5F" w:rsidP="00922387">
      <w:pPr>
        <w:spacing w:line="360" w:lineRule="auto"/>
        <w:rPr>
          <w:rFonts w:ascii="Arial" w:hAnsi="Arial" w:cs="Arial"/>
          <w:sz w:val="28"/>
          <w:szCs w:val="28"/>
        </w:rPr>
      </w:pPr>
      <w:r w:rsidRPr="00C227CB">
        <w:rPr>
          <w:rFonts w:ascii="Arial" w:hAnsi="Arial" w:cs="Arial"/>
          <w:b/>
          <w:bCs/>
          <w:sz w:val="28"/>
          <w:szCs w:val="28"/>
        </w:rPr>
        <w:t>1. Introduction</w:t>
      </w:r>
    </w:p>
    <w:p w14:paraId="4E6E5A83" w14:textId="77777777" w:rsidR="00922387" w:rsidRPr="00922387" w:rsidRDefault="00922387" w:rsidP="00922387">
      <w:pPr>
        <w:spacing w:line="360" w:lineRule="auto"/>
        <w:rPr>
          <w:rFonts w:ascii="Arial" w:hAnsi="Arial" w:cs="Arial"/>
        </w:rPr>
      </w:pPr>
      <w:r w:rsidRPr="00922387">
        <w:rPr>
          <w:rFonts w:ascii="Arial" w:hAnsi="Arial" w:cs="Arial"/>
        </w:rPr>
        <w:t>The Shrewsbury and Telford Hospital NHS Trust maternity scandal, covering incidents from the 1970s to 2019, is recognised as one of the most serious and long-running failures in maternity care within the NHS. The Ockenden Review examined almost 1,500 cases and exposed patterns of avoidable deaths, severe injuries, unsafe clinical practices, and a culture where concerns raised by women and families were repeatedly ignored (Ockenden, 2022). The case became a national symbol of how weaknesses in clinical governance, leadership, communication, safety culture, and regulatory oversight can allow harm to continue over decades. As highlighted in the PPT from Component 1, the failures were not isolated events but represented a systemic breakdown across organisational, clinical, and cultural layers, demonstrating the importance of strong quality assurance systems in healthcare. These long-standing issues also reveal how deeply embedded behaviours and assumptions can limit organisations’ ability to recognise risk and respond effectively, especially in fast-paced clinical environments where timely decisions are crucial.</w:t>
      </w:r>
    </w:p>
    <w:p w14:paraId="7A933D03" w14:textId="77777777" w:rsidR="00922387" w:rsidRPr="00922387" w:rsidRDefault="00922387" w:rsidP="00922387">
      <w:pPr>
        <w:spacing w:line="360" w:lineRule="auto"/>
        <w:rPr>
          <w:rFonts w:ascii="Arial" w:hAnsi="Arial" w:cs="Arial"/>
        </w:rPr>
      </w:pPr>
      <w:r w:rsidRPr="00922387">
        <w:rPr>
          <w:rFonts w:ascii="Arial" w:hAnsi="Arial" w:cs="Arial"/>
        </w:rPr>
        <w:t xml:space="preserve">The scandal revealed several recurring issues: poor </w:t>
      </w:r>
      <w:proofErr w:type="spellStart"/>
      <w:r w:rsidRPr="00922387">
        <w:rPr>
          <w:rFonts w:ascii="Arial" w:hAnsi="Arial" w:cs="Arial"/>
        </w:rPr>
        <w:t>fetal</w:t>
      </w:r>
      <w:proofErr w:type="spellEnd"/>
      <w:r w:rsidRPr="00922387">
        <w:rPr>
          <w:rFonts w:ascii="Arial" w:hAnsi="Arial" w:cs="Arial"/>
        </w:rPr>
        <w:t xml:space="preserve"> monitoring, delayed escalation during labour, a misplaced preference for “normal birth at all costs,” lack of multidisciplinary working, defensive attitudes, and the absence of learning from previous incidents. These practices created significant risks for mothers and babies, leading to avoidable stillbirths, neonatal deaths, brain injuries, and long-term disabilities (Care Quality Commission, 2020). Staff often lacked the confidence or psychological safety to challenge unsafe decisions, and leadership teams failed to act on repeated warnings. This reflects wider themes in patient safety literature, which highlight how cultural factors, weak communication, and the absence of accountability can create environments where harm becomes normalised (Dixon-Woods et al., 2014; Reason, 2000).</w:t>
      </w:r>
    </w:p>
    <w:p w14:paraId="7D988BBB" w14:textId="77777777" w:rsidR="00922387" w:rsidRPr="00922387" w:rsidRDefault="00922387" w:rsidP="00922387">
      <w:pPr>
        <w:spacing w:line="360" w:lineRule="auto"/>
        <w:rPr>
          <w:rFonts w:ascii="Arial" w:hAnsi="Arial" w:cs="Arial"/>
        </w:rPr>
      </w:pPr>
      <w:r w:rsidRPr="00922387">
        <w:rPr>
          <w:rFonts w:ascii="Arial" w:hAnsi="Arial" w:cs="Arial"/>
        </w:rPr>
        <w:lastRenderedPageBreak/>
        <w:t>Understanding the root causes of this scandal is essential for designing effective service improvement plans. According to the assignment requirements, this report will analyse the quality issues using three key frameworks: the Fishbone Diagram, the Donabedian Model, and SWOT analysis. These tools allow a structured and critical exploration of how the failures occurred and why they continued for so long (Donabedian, 1988; Scally &amp; Donaldson, 1998). The analysis will also show how leadership, culture, human factors, and system design interacted to undermine quality and safety in maternity care.</w:t>
      </w:r>
    </w:p>
    <w:p w14:paraId="603577A6" w14:textId="77777777" w:rsidR="00922387" w:rsidRPr="00922387" w:rsidRDefault="00922387" w:rsidP="00922387">
      <w:pPr>
        <w:spacing w:line="360" w:lineRule="auto"/>
        <w:rPr>
          <w:rFonts w:ascii="Arial" w:hAnsi="Arial" w:cs="Arial"/>
        </w:rPr>
      </w:pPr>
      <w:r w:rsidRPr="00922387">
        <w:rPr>
          <w:rFonts w:ascii="Arial" w:hAnsi="Arial" w:cs="Arial"/>
        </w:rPr>
        <w:t>The report will then propose recommendations based on improvement models such as PDSA, PDCA, Lean, and Six Sigma. These approaches are widely used in modern healthcare to create safer systems, reduce variation, improve reliability, and support continuous learning (Langley et al., 2009; George, 2003). The recommendations aim to support sustainable change in maternity services by strengthening governance, leadership, clinical processes, communication, and organisational culture.</w:t>
      </w:r>
    </w:p>
    <w:p w14:paraId="44A72C96" w14:textId="0029BBFF" w:rsidR="006F6B5F" w:rsidRPr="00922387" w:rsidRDefault="00922387" w:rsidP="00922387">
      <w:pPr>
        <w:spacing w:line="360" w:lineRule="auto"/>
        <w:rPr>
          <w:rFonts w:ascii="Arial" w:hAnsi="Arial" w:cs="Arial"/>
        </w:rPr>
      </w:pPr>
      <w:r w:rsidRPr="00922387">
        <w:rPr>
          <w:rFonts w:ascii="Arial" w:hAnsi="Arial" w:cs="Arial"/>
        </w:rPr>
        <w:t>The Shrewsbury and Telford case serves as an important reminder that quality assurance is not a single process but an ongoing commitment involving leadership, staff, systems, and meaningful engagement with patients and families. By applying theoretical models and lessons learned, this report seeks to develop a clear, evidence-based plan for improvement that aligns with national expectations for delivering safe and compassionate maternity care (NHS England, 2013).</w:t>
      </w:r>
      <w:r w:rsidR="006F6B5F" w:rsidRPr="00922387">
        <w:rPr>
          <w:rFonts w:ascii="Arial" w:hAnsi="Arial" w:cs="Arial"/>
        </w:rPr>
        <w:t xml:space="preserve"> </w:t>
      </w:r>
    </w:p>
    <w:p w14:paraId="3865AAB0" w14:textId="77777777" w:rsidR="006F6B5F" w:rsidRPr="00922387" w:rsidRDefault="006F6B5F" w:rsidP="00922387">
      <w:pPr>
        <w:spacing w:line="360" w:lineRule="auto"/>
        <w:rPr>
          <w:rFonts w:ascii="Arial" w:hAnsi="Arial" w:cs="Arial"/>
        </w:rPr>
      </w:pPr>
    </w:p>
    <w:p w14:paraId="0DC32C41" w14:textId="7C791109" w:rsidR="006F6B5F" w:rsidRPr="00C227CB" w:rsidRDefault="006F6B5F" w:rsidP="00922387">
      <w:pPr>
        <w:spacing w:line="360" w:lineRule="auto"/>
        <w:rPr>
          <w:rFonts w:ascii="Arial" w:hAnsi="Arial" w:cs="Arial"/>
          <w:b/>
          <w:bCs/>
          <w:sz w:val="28"/>
          <w:szCs w:val="28"/>
        </w:rPr>
      </w:pPr>
      <w:r w:rsidRPr="00C227CB">
        <w:rPr>
          <w:rFonts w:ascii="Arial" w:hAnsi="Arial" w:cs="Arial"/>
          <w:b/>
          <w:bCs/>
          <w:sz w:val="28"/>
          <w:szCs w:val="28"/>
        </w:rPr>
        <w:t>2. Main Body</w:t>
      </w:r>
    </w:p>
    <w:p w14:paraId="3FAC4708"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2.1 Fishbone (Ishikawa) Analysis of Root Causes</w:t>
      </w:r>
    </w:p>
    <w:p w14:paraId="4F2DC982" w14:textId="77777777" w:rsidR="00922387" w:rsidRDefault="00922387" w:rsidP="00922387">
      <w:pPr>
        <w:spacing w:line="360" w:lineRule="auto"/>
        <w:rPr>
          <w:rFonts w:ascii="Arial" w:hAnsi="Arial" w:cs="Arial"/>
        </w:rPr>
      </w:pPr>
      <w:r w:rsidRPr="00922387">
        <w:rPr>
          <w:rFonts w:ascii="Arial" w:hAnsi="Arial" w:cs="Arial"/>
        </w:rPr>
        <w:t>The Fishbone Diagram is a useful tool for identifying the categories of failures that contributed to unsafe practice. For Shrewsbury, the root causes can be grouped under people, processes, leadership, culture, and system-level factors. These are consistent with the issues highlighted in the Component 1 PPT, which showed how failures across multiple layers aligned to create harm.</w:t>
      </w:r>
    </w:p>
    <w:p w14:paraId="557C257F" w14:textId="77777777" w:rsidR="00C227CB" w:rsidRPr="00922387" w:rsidRDefault="00C227CB" w:rsidP="00922387">
      <w:pPr>
        <w:spacing w:line="360" w:lineRule="auto"/>
        <w:rPr>
          <w:rFonts w:ascii="Arial" w:hAnsi="Arial" w:cs="Arial"/>
        </w:rPr>
      </w:pPr>
    </w:p>
    <w:p w14:paraId="2A9864A2"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lastRenderedPageBreak/>
        <w:t>People Factors</w:t>
      </w:r>
    </w:p>
    <w:p w14:paraId="33595D9D" w14:textId="77777777" w:rsidR="00922387" w:rsidRDefault="00922387" w:rsidP="00922387">
      <w:pPr>
        <w:spacing w:line="360" w:lineRule="auto"/>
        <w:rPr>
          <w:rFonts w:ascii="Arial" w:hAnsi="Arial" w:cs="Arial"/>
        </w:rPr>
      </w:pPr>
      <w:r w:rsidRPr="00922387">
        <w:rPr>
          <w:rFonts w:ascii="Arial" w:hAnsi="Arial" w:cs="Arial"/>
        </w:rPr>
        <w:t xml:space="preserve">The Ockenden Review found gaps in staff competence, particularly in </w:t>
      </w:r>
      <w:proofErr w:type="spellStart"/>
      <w:r w:rsidRPr="00922387">
        <w:rPr>
          <w:rFonts w:ascii="Arial" w:hAnsi="Arial" w:cs="Arial"/>
        </w:rPr>
        <w:t>fetal</w:t>
      </w:r>
      <w:proofErr w:type="spellEnd"/>
      <w:r w:rsidRPr="00922387">
        <w:rPr>
          <w:rFonts w:ascii="Arial" w:hAnsi="Arial" w:cs="Arial"/>
        </w:rPr>
        <w:t xml:space="preserve"> monitoring, escalation during labour, and decision-making during emergencies (Ockenden, 2022). Many staff did not receive regular training, and midwives were sometimes working outside their scope of competence. Junior staff often felt unable to challenge senior colleagues, reflecting a lack of psychological safety, which academic research shows is essential for effective teamwork (Edmondson, 1999). As a result of this weak safety culture, warning signs were missed, misinterpreted, or not escalated. Another issue was the lack of shared learning among staff. When mistakes occurred, they were often seen as individual failures rather than opportunities to improve skills or update training programmes. This meant that the same issues recurred without organisational learning, worsening patient outcomes over time.</w:t>
      </w:r>
    </w:p>
    <w:p w14:paraId="11CBF46F" w14:textId="77777777" w:rsidR="00C227CB" w:rsidRPr="00922387" w:rsidRDefault="00C227CB" w:rsidP="00922387">
      <w:pPr>
        <w:spacing w:line="360" w:lineRule="auto"/>
        <w:rPr>
          <w:rFonts w:ascii="Arial" w:hAnsi="Arial" w:cs="Arial"/>
        </w:rPr>
      </w:pPr>
    </w:p>
    <w:p w14:paraId="066923CF"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Process Failures</w:t>
      </w:r>
    </w:p>
    <w:p w14:paraId="0A8F7287" w14:textId="77777777" w:rsidR="00922387" w:rsidRDefault="00922387" w:rsidP="00922387">
      <w:pPr>
        <w:spacing w:line="360" w:lineRule="auto"/>
        <w:rPr>
          <w:rFonts w:ascii="Arial" w:hAnsi="Arial" w:cs="Arial"/>
        </w:rPr>
      </w:pPr>
      <w:r w:rsidRPr="00922387">
        <w:rPr>
          <w:rFonts w:ascii="Arial" w:hAnsi="Arial" w:cs="Arial"/>
        </w:rPr>
        <w:t xml:space="preserve">There were major weaknesses in core clinical processes. </w:t>
      </w:r>
      <w:proofErr w:type="spellStart"/>
      <w:r w:rsidRPr="00922387">
        <w:rPr>
          <w:rFonts w:ascii="Arial" w:hAnsi="Arial" w:cs="Arial"/>
        </w:rPr>
        <w:t>Fetal</w:t>
      </w:r>
      <w:proofErr w:type="spellEnd"/>
      <w:r w:rsidRPr="00922387">
        <w:rPr>
          <w:rFonts w:ascii="Arial" w:hAnsi="Arial" w:cs="Arial"/>
        </w:rPr>
        <w:t xml:space="preserve"> heart monitoring was often done incorrectly, CTG traces were misinterpreted, and there was no consistent approach to escalating concerns. Audit processes were weak, record-keeping was inconsistent, and learning from incidents was minimal. As the PPT emphasised, failures in monitoring and delayed intervention were two of the most critical issues. Research also shows that poor processes often contribute more to harm than individual mistakes because unclear pathways create confusion about roles and responsibilities (Vincent, 2010). A lack of standardised clinical pathways for induction of labour, emergency Caesarean sections, and postpartum care added to the variation in practice. Without clear protocols, staff relied heavily on personal judgement, which increased inconsistency and risk.</w:t>
      </w:r>
    </w:p>
    <w:p w14:paraId="6B2A7770" w14:textId="77777777" w:rsidR="00C227CB" w:rsidRPr="00922387" w:rsidRDefault="00C227CB" w:rsidP="00922387">
      <w:pPr>
        <w:spacing w:line="360" w:lineRule="auto"/>
        <w:rPr>
          <w:rFonts w:ascii="Arial" w:hAnsi="Arial" w:cs="Arial"/>
        </w:rPr>
      </w:pPr>
    </w:p>
    <w:p w14:paraId="3C294C9B"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Leadership Failures</w:t>
      </w:r>
    </w:p>
    <w:p w14:paraId="176CAC8E" w14:textId="77777777" w:rsidR="00922387" w:rsidRDefault="00922387" w:rsidP="00922387">
      <w:pPr>
        <w:spacing w:line="360" w:lineRule="auto"/>
        <w:rPr>
          <w:rFonts w:ascii="Arial" w:hAnsi="Arial" w:cs="Arial"/>
        </w:rPr>
      </w:pPr>
      <w:r w:rsidRPr="00922387">
        <w:rPr>
          <w:rFonts w:ascii="Arial" w:hAnsi="Arial" w:cs="Arial"/>
        </w:rPr>
        <w:t xml:space="preserve">Leadership was one of the biggest contributors to the long-term nature of the scandal. Leaders at the Trust repeatedly ignored concerns, resisted external scrutiny, and maintained a culture where poor outcomes were minimised rather than </w:t>
      </w:r>
      <w:r w:rsidRPr="00922387">
        <w:rPr>
          <w:rFonts w:ascii="Arial" w:hAnsi="Arial" w:cs="Arial"/>
        </w:rPr>
        <w:lastRenderedPageBreak/>
        <w:t>investigated. Transformational leadership, which focuses on inspiring change, supporting staff, and promoting learning, was absent (Bass, 1999). Instead, leadership was defensive and disconnected from frontline practice. Poor communication from senior leaders also left staff feeling unsupported and isolated. Leaders did not create regular opportunities for open discussion, incident reflection, or multidisciplinary learning. When safety incidents occurred, leaders often adopted a blame-focused approach, which further reduced staff willingness to report concerns and limited the Trust’s ability to respond to early warning signs.</w:t>
      </w:r>
    </w:p>
    <w:p w14:paraId="27F172DB" w14:textId="77777777" w:rsidR="00C227CB" w:rsidRPr="00922387" w:rsidRDefault="00C227CB" w:rsidP="00922387">
      <w:pPr>
        <w:spacing w:line="360" w:lineRule="auto"/>
        <w:rPr>
          <w:rFonts w:ascii="Arial" w:hAnsi="Arial" w:cs="Arial"/>
        </w:rPr>
      </w:pPr>
    </w:p>
    <w:p w14:paraId="3F2479AF"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Cultural Failures</w:t>
      </w:r>
    </w:p>
    <w:p w14:paraId="755D0DF4" w14:textId="77777777" w:rsidR="00922387" w:rsidRDefault="00922387" w:rsidP="00922387">
      <w:pPr>
        <w:spacing w:line="360" w:lineRule="auto"/>
        <w:rPr>
          <w:rFonts w:ascii="Arial" w:hAnsi="Arial" w:cs="Arial"/>
        </w:rPr>
      </w:pPr>
      <w:r w:rsidRPr="00922387">
        <w:rPr>
          <w:rFonts w:ascii="Arial" w:hAnsi="Arial" w:cs="Arial"/>
        </w:rPr>
        <w:t>The organisational culture favoured “normal birth at all costs,” even when it increased risk. Women’s voices were dismissed, and families were sometimes blamed for poor outcomes. The culture discouraged reporting of incidents, and staff often accepted poor outcomes as unavoidable. This demonstrates Vaughan’s (1996) “normalisation of deviance,” where unsafe practices become routine. As noted in the PPT, compassion and family-centred care were often missing, reflecting deeper cultural problems. Staff across departments did not always view themselves as part of a single maternity team, which reduced collaboration. A lack of multidisciplinary working is frequently linked to delays in decision-making and poorer patient outcomes. Over time, this cultural fragmentation made it difficult for the organisation to adopt new evidence-based practices or respond to national guidance.</w:t>
      </w:r>
    </w:p>
    <w:p w14:paraId="6AAA0011" w14:textId="77777777" w:rsidR="00C227CB" w:rsidRPr="00922387" w:rsidRDefault="00C227CB" w:rsidP="00922387">
      <w:pPr>
        <w:spacing w:line="360" w:lineRule="auto"/>
        <w:rPr>
          <w:rFonts w:ascii="Arial" w:hAnsi="Arial" w:cs="Arial"/>
        </w:rPr>
      </w:pPr>
    </w:p>
    <w:p w14:paraId="0DED529D"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System and Policy Failures</w:t>
      </w:r>
    </w:p>
    <w:p w14:paraId="64870602" w14:textId="77777777" w:rsidR="00922387" w:rsidRPr="00922387" w:rsidRDefault="00922387" w:rsidP="00922387">
      <w:pPr>
        <w:spacing w:line="360" w:lineRule="auto"/>
        <w:rPr>
          <w:rFonts w:ascii="Arial" w:hAnsi="Arial" w:cs="Arial"/>
        </w:rPr>
      </w:pPr>
      <w:r w:rsidRPr="00922387">
        <w:rPr>
          <w:rFonts w:ascii="Arial" w:hAnsi="Arial" w:cs="Arial"/>
        </w:rPr>
        <w:t xml:space="preserve">System-level weaknesses included lack of external oversight, inconsistent clinical governance, and limited support for continuous learning. Before stronger national maternity safety standards were introduced, many Trusts operated with minimal accountability. Reason’s (2000) Swiss Cheese Model explains how failures at multiple system layers can align to produce harm. Shrewsbury provides a clear example of this system failure, where structural weaknesses made local problems worse. The Trust also lacked robust mechanisms for reviewing serious incidents or sharing learning across the wider organisation. National bodies raised concerns at </w:t>
      </w:r>
      <w:r w:rsidRPr="00922387">
        <w:rPr>
          <w:rFonts w:ascii="Arial" w:hAnsi="Arial" w:cs="Arial"/>
        </w:rPr>
        <w:lastRenderedPageBreak/>
        <w:t>several points over the years, yet there were long delays before meaningful action was taken, showing a failure of both local and national oversight systems.</w:t>
      </w:r>
    </w:p>
    <w:p w14:paraId="2AFE64AD" w14:textId="77777777" w:rsidR="00922387" w:rsidRDefault="00922387" w:rsidP="00922387">
      <w:pPr>
        <w:spacing w:line="360" w:lineRule="auto"/>
        <w:rPr>
          <w:rFonts w:ascii="Arial" w:hAnsi="Arial" w:cs="Arial"/>
        </w:rPr>
      </w:pPr>
      <w:r w:rsidRPr="00922387">
        <w:rPr>
          <w:rFonts w:ascii="Arial" w:hAnsi="Arial" w:cs="Arial"/>
        </w:rPr>
        <w:t>The Fishbone analysis shows that the scandal was not caused by a single factor but a combination of clinical, organisational, cultural, and system-wide issues. These multiple failures interacting over time allowed unsafe practice to become embedded within everyday routines.</w:t>
      </w:r>
    </w:p>
    <w:p w14:paraId="7B462D7B" w14:textId="77777777" w:rsidR="00C227CB" w:rsidRPr="00922387" w:rsidRDefault="00C227CB" w:rsidP="00922387">
      <w:pPr>
        <w:spacing w:line="360" w:lineRule="auto"/>
        <w:rPr>
          <w:rFonts w:ascii="Arial" w:hAnsi="Arial" w:cs="Arial"/>
        </w:rPr>
      </w:pPr>
    </w:p>
    <w:p w14:paraId="6645EE36" w14:textId="58C84880" w:rsidR="00922387" w:rsidRPr="00922387" w:rsidRDefault="00922387" w:rsidP="00922387">
      <w:pPr>
        <w:spacing w:line="360" w:lineRule="auto"/>
        <w:rPr>
          <w:rFonts w:ascii="Arial" w:hAnsi="Arial" w:cs="Arial"/>
          <w:sz w:val="26"/>
          <w:szCs w:val="26"/>
        </w:rPr>
      </w:pPr>
      <w:r w:rsidRPr="00922387">
        <w:rPr>
          <w:rFonts w:ascii="Arial" w:hAnsi="Arial" w:cs="Arial"/>
          <w:b/>
          <w:bCs/>
          <w:sz w:val="26"/>
          <w:szCs w:val="26"/>
        </w:rPr>
        <w:t>2.2 Donabedian Model: Structure, Process, Outcome Analysis</w:t>
      </w:r>
    </w:p>
    <w:p w14:paraId="23D08607" w14:textId="77777777" w:rsidR="00922387" w:rsidRDefault="00922387" w:rsidP="00922387">
      <w:pPr>
        <w:spacing w:line="360" w:lineRule="auto"/>
        <w:rPr>
          <w:rFonts w:ascii="Arial" w:hAnsi="Arial" w:cs="Arial"/>
        </w:rPr>
      </w:pPr>
      <w:r w:rsidRPr="00922387">
        <w:rPr>
          <w:rFonts w:ascii="Arial" w:hAnsi="Arial" w:cs="Arial"/>
        </w:rPr>
        <w:t>The Donabedian Model provides a structured way to analyse the quality of healthcare services by examining structural factors, care processes, and outcomes (Donabedian, 1988). Applying this model helps explain how weaknesses in the maternity service led to harmful outcomes.</w:t>
      </w:r>
    </w:p>
    <w:p w14:paraId="61F618CB" w14:textId="7E3DC058" w:rsidR="00084593" w:rsidRDefault="00084593" w:rsidP="00084593">
      <w:pPr>
        <w:spacing w:line="360" w:lineRule="auto"/>
        <w:jc w:val="center"/>
        <w:rPr>
          <w:rFonts w:ascii="Arial" w:hAnsi="Arial" w:cs="Arial"/>
        </w:rPr>
      </w:pPr>
      <w:r w:rsidRPr="00084593">
        <w:rPr>
          <w:rFonts w:ascii="Arial" w:hAnsi="Arial" w:cs="Arial"/>
        </w:rPr>
        <w:drawing>
          <wp:inline distT="0" distB="0" distL="0" distR="0" wp14:anchorId="2208F7BE" wp14:editId="0493EEA9">
            <wp:extent cx="2573079" cy="2125390"/>
            <wp:effectExtent l="0" t="0" r="0" b="8255"/>
            <wp:docPr id="13" name="Picture 12" descr="A diagram of a structure&#10;&#10;AI-generated content may be incorrect.">
              <a:extLst xmlns:a="http://schemas.openxmlformats.org/drawingml/2006/main">
                <a:ext uri="{FF2B5EF4-FFF2-40B4-BE49-F238E27FC236}">
                  <a16:creationId xmlns:a16="http://schemas.microsoft.com/office/drawing/2014/main" id="{52AE683C-448D-153D-2C99-9FB7AFB622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diagram of a structure&#10;&#10;AI-generated content may be incorrect.">
                      <a:extLst>
                        <a:ext uri="{FF2B5EF4-FFF2-40B4-BE49-F238E27FC236}">
                          <a16:creationId xmlns:a16="http://schemas.microsoft.com/office/drawing/2014/main" id="{52AE683C-448D-153D-2C99-9FB7AFB62243}"/>
                        </a:ext>
                      </a:extLst>
                    </pic:cNvPr>
                    <pic:cNvPicPr>
                      <a:picLocks noChangeAspect="1"/>
                    </pic:cNvPicPr>
                  </pic:nvPicPr>
                  <pic:blipFill>
                    <a:blip r:embed="rId9"/>
                    <a:stretch>
                      <a:fillRect/>
                    </a:stretch>
                  </pic:blipFill>
                  <pic:spPr>
                    <a:xfrm>
                      <a:off x="0" y="0"/>
                      <a:ext cx="2581635" cy="2132458"/>
                    </a:xfrm>
                    <a:prstGeom prst="rect">
                      <a:avLst/>
                    </a:prstGeom>
                  </pic:spPr>
                </pic:pic>
              </a:graphicData>
            </a:graphic>
          </wp:inline>
        </w:drawing>
      </w:r>
    </w:p>
    <w:p w14:paraId="7F4AF6D5" w14:textId="152DD3B1" w:rsidR="00084593" w:rsidRDefault="00084593" w:rsidP="00084593">
      <w:pPr>
        <w:spacing w:line="360" w:lineRule="auto"/>
        <w:jc w:val="center"/>
        <w:rPr>
          <w:rFonts w:ascii="Arial" w:hAnsi="Arial" w:cs="Arial"/>
        </w:rPr>
      </w:pPr>
      <w:r w:rsidRPr="00084593">
        <w:rPr>
          <w:rFonts w:ascii="Arial" w:hAnsi="Arial" w:cs="Arial"/>
          <w:b/>
          <w:bCs/>
        </w:rPr>
        <w:t>Figure 1:</w:t>
      </w:r>
      <w:r>
        <w:rPr>
          <w:rFonts w:ascii="Arial" w:hAnsi="Arial" w:cs="Arial"/>
        </w:rPr>
        <w:t xml:space="preserve"> Donabedian Model (Donabedian, 1988)</w:t>
      </w:r>
    </w:p>
    <w:p w14:paraId="4E178C00" w14:textId="77777777" w:rsidR="00C227CB" w:rsidRPr="00922387" w:rsidRDefault="00C227CB" w:rsidP="00922387">
      <w:pPr>
        <w:spacing w:line="360" w:lineRule="auto"/>
        <w:rPr>
          <w:rFonts w:ascii="Arial" w:hAnsi="Arial" w:cs="Arial"/>
        </w:rPr>
      </w:pPr>
    </w:p>
    <w:p w14:paraId="11B2906A"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2.2.1 Structural Failures</w:t>
      </w:r>
    </w:p>
    <w:p w14:paraId="0A5AEC22" w14:textId="77777777" w:rsidR="00922387" w:rsidRDefault="00922387" w:rsidP="00922387">
      <w:pPr>
        <w:spacing w:line="360" w:lineRule="auto"/>
        <w:rPr>
          <w:rFonts w:ascii="Arial" w:hAnsi="Arial" w:cs="Arial"/>
        </w:rPr>
      </w:pPr>
      <w:r w:rsidRPr="00922387">
        <w:rPr>
          <w:rFonts w:ascii="Arial" w:hAnsi="Arial" w:cs="Arial"/>
        </w:rPr>
        <w:t xml:space="preserve">Structural issues were significant. The Trust lacked a strong governance framework, staffing levels were inadequate, and </w:t>
      </w:r>
      <w:proofErr w:type="spellStart"/>
      <w:r w:rsidRPr="00922387">
        <w:rPr>
          <w:rFonts w:ascii="Arial" w:hAnsi="Arial" w:cs="Arial"/>
        </w:rPr>
        <w:t>fetal</w:t>
      </w:r>
      <w:proofErr w:type="spellEnd"/>
      <w:r w:rsidRPr="00922387">
        <w:rPr>
          <w:rFonts w:ascii="Arial" w:hAnsi="Arial" w:cs="Arial"/>
        </w:rPr>
        <w:t xml:space="preserve"> monitoring equipment was sometimes outdated or used incorrectly. There was no clear accountability for safety, and multidisciplinary teamwork was weak. Leadership structures did not support open communication or learning from incidents. These structural weaknesses created an environment where unsafe care could continue unchecked. Furthermore, the </w:t>
      </w:r>
      <w:r w:rsidRPr="00922387">
        <w:rPr>
          <w:rFonts w:ascii="Arial" w:hAnsi="Arial" w:cs="Arial"/>
        </w:rPr>
        <w:lastRenderedPageBreak/>
        <w:t>maternity unit struggled with resource pressures, meaning staff were regularly overstretched. This made it difficult to maintain consistent standards of supervision, mentoring, and training. A weak structure sets the foundation for poor processes and poor outcomes, which Donabedian describes as an unavoidable chain reaction.</w:t>
      </w:r>
    </w:p>
    <w:p w14:paraId="0114462F" w14:textId="77777777" w:rsidR="00C227CB" w:rsidRPr="00922387" w:rsidRDefault="00C227CB" w:rsidP="00922387">
      <w:pPr>
        <w:spacing w:line="360" w:lineRule="auto"/>
        <w:rPr>
          <w:rFonts w:ascii="Arial" w:hAnsi="Arial" w:cs="Arial"/>
        </w:rPr>
      </w:pPr>
    </w:p>
    <w:p w14:paraId="5D217B9D"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2.2.2 Process Failures</w:t>
      </w:r>
    </w:p>
    <w:p w14:paraId="689016C4" w14:textId="77777777" w:rsidR="00922387" w:rsidRDefault="00922387" w:rsidP="00922387">
      <w:pPr>
        <w:spacing w:line="360" w:lineRule="auto"/>
        <w:rPr>
          <w:rFonts w:ascii="Arial" w:hAnsi="Arial" w:cs="Arial"/>
        </w:rPr>
      </w:pPr>
      <w:r w:rsidRPr="00922387">
        <w:rPr>
          <w:rFonts w:ascii="Arial" w:hAnsi="Arial" w:cs="Arial"/>
        </w:rPr>
        <w:t xml:space="preserve">Processes such as risk assessment, escalation, communication, and documentation were inconsistent or poorly followed. Many cases showed delays in recognising </w:t>
      </w:r>
      <w:proofErr w:type="spellStart"/>
      <w:r w:rsidRPr="00922387">
        <w:rPr>
          <w:rFonts w:ascii="Arial" w:hAnsi="Arial" w:cs="Arial"/>
        </w:rPr>
        <w:t>fetal</w:t>
      </w:r>
      <w:proofErr w:type="spellEnd"/>
      <w:r w:rsidRPr="00922387">
        <w:rPr>
          <w:rFonts w:ascii="Arial" w:hAnsi="Arial" w:cs="Arial"/>
        </w:rPr>
        <w:t xml:space="preserve"> distress, poor decision-making about the mode of delivery, and failure to follow clinical guidelines. Communication between midwives, obstetricians, and neonatal staff was often weak. This aligns with wider evidence showing that poor processes are strongly linked to patient harm (NHS England, 2013). Failures in handover procedures also contributed to fragmented care. In some cases, midwives and doctors did not share important information, leading to delays in intervention. A lack of regular audit cycles meant these problems were not identified early. Without effective processes, teams cannot provide safe or consistent care.</w:t>
      </w:r>
    </w:p>
    <w:p w14:paraId="67BF4A0D" w14:textId="77777777" w:rsidR="00C227CB" w:rsidRPr="00922387" w:rsidRDefault="00C227CB" w:rsidP="00922387">
      <w:pPr>
        <w:spacing w:line="360" w:lineRule="auto"/>
        <w:rPr>
          <w:rFonts w:ascii="Arial" w:hAnsi="Arial" w:cs="Arial"/>
        </w:rPr>
      </w:pPr>
    </w:p>
    <w:p w14:paraId="7AC64A25" w14:textId="77777777" w:rsidR="00922387" w:rsidRPr="00922387" w:rsidRDefault="00922387" w:rsidP="00922387">
      <w:pPr>
        <w:spacing w:line="360" w:lineRule="auto"/>
        <w:rPr>
          <w:rFonts w:ascii="Arial" w:hAnsi="Arial" w:cs="Arial"/>
          <w:b/>
          <w:bCs/>
          <w:sz w:val="26"/>
          <w:szCs w:val="26"/>
        </w:rPr>
      </w:pPr>
      <w:r w:rsidRPr="00922387">
        <w:rPr>
          <w:rFonts w:ascii="Arial" w:hAnsi="Arial" w:cs="Arial"/>
          <w:b/>
          <w:bCs/>
          <w:sz w:val="26"/>
          <w:szCs w:val="26"/>
        </w:rPr>
        <w:t>2.2.3 Outcome Failures</w:t>
      </w:r>
    </w:p>
    <w:p w14:paraId="241771B1" w14:textId="77777777" w:rsidR="00922387" w:rsidRPr="00922387" w:rsidRDefault="00922387" w:rsidP="00922387">
      <w:pPr>
        <w:spacing w:line="360" w:lineRule="auto"/>
        <w:rPr>
          <w:rFonts w:ascii="Arial" w:hAnsi="Arial" w:cs="Arial"/>
        </w:rPr>
      </w:pPr>
      <w:r w:rsidRPr="00922387">
        <w:rPr>
          <w:rFonts w:ascii="Arial" w:hAnsi="Arial" w:cs="Arial"/>
        </w:rPr>
        <w:t>The outcomes at Shrewsbury were tragic and long-lasting. Many mothers experienced traumatic births, and numerous babies died or were left with severe brain injuries. Families also experienced psychological distress and long-term loss of trust in the healthcare system. The outcomes illustrate that when structures and processes fail, unsafe and avoidable outcomes are the predictable result. These outcomes also had wider impacts, including financial costs, reputational damage, and long-term emotional trauma for staff involved in the cases.</w:t>
      </w:r>
    </w:p>
    <w:p w14:paraId="681643F3" w14:textId="77777777" w:rsidR="00922387" w:rsidRDefault="00922387" w:rsidP="00922387">
      <w:pPr>
        <w:spacing w:line="360" w:lineRule="auto"/>
        <w:rPr>
          <w:rFonts w:ascii="Arial" w:hAnsi="Arial" w:cs="Arial"/>
        </w:rPr>
      </w:pPr>
    </w:p>
    <w:p w14:paraId="4224AA64" w14:textId="2C843C9E" w:rsidR="00922387" w:rsidRPr="00922387" w:rsidRDefault="00922387" w:rsidP="00922387">
      <w:pPr>
        <w:spacing w:line="360" w:lineRule="auto"/>
        <w:rPr>
          <w:rFonts w:ascii="Arial" w:hAnsi="Arial" w:cs="Arial"/>
          <w:sz w:val="26"/>
          <w:szCs w:val="26"/>
        </w:rPr>
      </w:pPr>
      <w:r w:rsidRPr="00922387">
        <w:rPr>
          <w:rFonts w:ascii="Arial" w:hAnsi="Arial" w:cs="Arial"/>
          <w:b/>
          <w:bCs/>
          <w:sz w:val="26"/>
          <w:szCs w:val="26"/>
        </w:rPr>
        <w:t>2.3 SWOT Analysis of Shrewsbury Maternity Services</w:t>
      </w:r>
    </w:p>
    <w:p w14:paraId="13A99CAA" w14:textId="77777777" w:rsidR="00922387" w:rsidRPr="00922387" w:rsidRDefault="00922387" w:rsidP="00922387">
      <w:pPr>
        <w:spacing w:line="360" w:lineRule="auto"/>
        <w:rPr>
          <w:rFonts w:ascii="Arial" w:hAnsi="Arial" w:cs="Arial"/>
        </w:rPr>
      </w:pPr>
      <w:r w:rsidRPr="00922387">
        <w:rPr>
          <w:rFonts w:ascii="Arial" w:hAnsi="Arial" w:cs="Arial"/>
        </w:rPr>
        <w:t>A SWOT analysis provides a strategic view of the factors influencing service quality.</w:t>
      </w:r>
    </w:p>
    <w:p w14:paraId="6CEBF388" w14:textId="77777777" w:rsidR="00922387" w:rsidRPr="00922387" w:rsidRDefault="00922387" w:rsidP="00922387">
      <w:pPr>
        <w:spacing w:line="360" w:lineRule="auto"/>
        <w:rPr>
          <w:rFonts w:ascii="Arial" w:hAnsi="Arial" w:cs="Arial"/>
          <w:b/>
          <w:bCs/>
        </w:rPr>
      </w:pPr>
      <w:r w:rsidRPr="00922387">
        <w:rPr>
          <w:rFonts w:ascii="Arial" w:hAnsi="Arial" w:cs="Arial"/>
          <w:b/>
          <w:bCs/>
        </w:rPr>
        <w:t>Strengths</w:t>
      </w:r>
    </w:p>
    <w:p w14:paraId="32EA9714" w14:textId="77777777" w:rsidR="00922387" w:rsidRPr="00922387" w:rsidRDefault="00922387" w:rsidP="00922387">
      <w:pPr>
        <w:numPr>
          <w:ilvl w:val="0"/>
          <w:numId w:val="10"/>
        </w:numPr>
        <w:spacing w:line="360" w:lineRule="auto"/>
        <w:rPr>
          <w:rFonts w:ascii="Arial" w:hAnsi="Arial" w:cs="Arial"/>
        </w:rPr>
      </w:pPr>
      <w:r w:rsidRPr="00922387">
        <w:rPr>
          <w:rFonts w:ascii="Arial" w:hAnsi="Arial" w:cs="Arial"/>
        </w:rPr>
        <w:lastRenderedPageBreak/>
        <w:t>Dedicated staff with a strong desire to support women and babies (Ockenden, 2022).</w:t>
      </w:r>
    </w:p>
    <w:p w14:paraId="6CB298AE" w14:textId="77777777" w:rsidR="00922387" w:rsidRPr="00922387" w:rsidRDefault="00922387" w:rsidP="00922387">
      <w:pPr>
        <w:numPr>
          <w:ilvl w:val="0"/>
          <w:numId w:val="10"/>
        </w:numPr>
        <w:spacing w:line="360" w:lineRule="auto"/>
        <w:rPr>
          <w:rFonts w:ascii="Arial" w:hAnsi="Arial" w:cs="Arial"/>
        </w:rPr>
      </w:pPr>
      <w:r w:rsidRPr="00922387">
        <w:rPr>
          <w:rFonts w:ascii="Arial" w:hAnsi="Arial" w:cs="Arial"/>
        </w:rPr>
        <w:t>Some pockets of good practice in individual teams.</w:t>
      </w:r>
    </w:p>
    <w:p w14:paraId="1A9830D1" w14:textId="77777777" w:rsidR="00922387" w:rsidRPr="00922387" w:rsidRDefault="00922387" w:rsidP="00922387">
      <w:pPr>
        <w:numPr>
          <w:ilvl w:val="0"/>
          <w:numId w:val="10"/>
        </w:numPr>
        <w:spacing w:line="360" w:lineRule="auto"/>
        <w:rPr>
          <w:rFonts w:ascii="Arial" w:hAnsi="Arial" w:cs="Arial"/>
        </w:rPr>
      </w:pPr>
      <w:r w:rsidRPr="00922387">
        <w:rPr>
          <w:rFonts w:ascii="Arial" w:hAnsi="Arial" w:cs="Arial"/>
        </w:rPr>
        <w:t>Large service population offering opportunities for learning and benchmarking.</w:t>
      </w:r>
    </w:p>
    <w:p w14:paraId="5B958117" w14:textId="77777777" w:rsidR="00922387" w:rsidRPr="00922387" w:rsidRDefault="00922387" w:rsidP="00922387">
      <w:pPr>
        <w:spacing w:line="360" w:lineRule="auto"/>
        <w:rPr>
          <w:rFonts w:ascii="Arial" w:hAnsi="Arial" w:cs="Arial"/>
          <w:b/>
          <w:bCs/>
        </w:rPr>
      </w:pPr>
      <w:r w:rsidRPr="00922387">
        <w:rPr>
          <w:rFonts w:ascii="Arial" w:hAnsi="Arial" w:cs="Arial"/>
          <w:b/>
          <w:bCs/>
        </w:rPr>
        <w:t>Weaknesses</w:t>
      </w:r>
    </w:p>
    <w:p w14:paraId="11862DEB" w14:textId="77777777" w:rsidR="00922387" w:rsidRPr="00922387" w:rsidRDefault="00922387" w:rsidP="00922387">
      <w:pPr>
        <w:numPr>
          <w:ilvl w:val="0"/>
          <w:numId w:val="11"/>
        </w:numPr>
        <w:spacing w:line="360" w:lineRule="auto"/>
        <w:rPr>
          <w:rFonts w:ascii="Arial" w:hAnsi="Arial" w:cs="Arial"/>
        </w:rPr>
      </w:pPr>
      <w:r w:rsidRPr="00922387">
        <w:rPr>
          <w:rFonts w:ascii="Arial" w:hAnsi="Arial" w:cs="Arial"/>
        </w:rPr>
        <w:t>Poor clinical governance and lack of learning systems (Scally &amp; Donaldson, 1998).</w:t>
      </w:r>
    </w:p>
    <w:p w14:paraId="639C4CB0" w14:textId="77777777" w:rsidR="00922387" w:rsidRPr="00922387" w:rsidRDefault="00922387" w:rsidP="00922387">
      <w:pPr>
        <w:numPr>
          <w:ilvl w:val="0"/>
          <w:numId w:val="11"/>
        </w:numPr>
        <w:spacing w:line="360" w:lineRule="auto"/>
        <w:rPr>
          <w:rFonts w:ascii="Arial" w:hAnsi="Arial" w:cs="Arial"/>
        </w:rPr>
      </w:pPr>
      <w:r w:rsidRPr="00922387">
        <w:rPr>
          <w:rFonts w:ascii="Arial" w:hAnsi="Arial" w:cs="Arial"/>
        </w:rPr>
        <w:t>Defensive and hierarchical culture.</w:t>
      </w:r>
    </w:p>
    <w:p w14:paraId="7E36DE3D" w14:textId="77777777" w:rsidR="00922387" w:rsidRPr="00922387" w:rsidRDefault="00922387" w:rsidP="00922387">
      <w:pPr>
        <w:numPr>
          <w:ilvl w:val="0"/>
          <w:numId w:val="11"/>
        </w:numPr>
        <w:spacing w:line="360" w:lineRule="auto"/>
        <w:rPr>
          <w:rFonts w:ascii="Arial" w:hAnsi="Arial" w:cs="Arial"/>
        </w:rPr>
      </w:pPr>
      <w:r w:rsidRPr="00922387">
        <w:rPr>
          <w:rFonts w:ascii="Arial" w:hAnsi="Arial" w:cs="Arial"/>
        </w:rPr>
        <w:t xml:space="preserve">Insufficient training in </w:t>
      </w:r>
      <w:proofErr w:type="spellStart"/>
      <w:r w:rsidRPr="00922387">
        <w:rPr>
          <w:rFonts w:ascii="Arial" w:hAnsi="Arial" w:cs="Arial"/>
        </w:rPr>
        <w:t>fetal</w:t>
      </w:r>
      <w:proofErr w:type="spellEnd"/>
      <w:r w:rsidRPr="00922387">
        <w:rPr>
          <w:rFonts w:ascii="Arial" w:hAnsi="Arial" w:cs="Arial"/>
        </w:rPr>
        <w:t xml:space="preserve"> monitoring.</w:t>
      </w:r>
    </w:p>
    <w:p w14:paraId="19F8D65B" w14:textId="77777777" w:rsidR="00922387" w:rsidRPr="00922387" w:rsidRDefault="00922387" w:rsidP="00922387">
      <w:pPr>
        <w:numPr>
          <w:ilvl w:val="0"/>
          <w:numId w:val="11"/>
        </w:numPr>
        <w:spacing w:line="360" w:lineRule="auto"/>
        <w:rPr>
          <w:rFonts w:ascii="Arial" w:hAnsi="Arial" w:cs="Arial"/>
        </w:rPr>
      </w:pPr>
      <w:r w:rsidRPr="00922387">
        <w:rPr>
          <w:rFonts w:ascii="Arial" w:hAnsi="Arial" w:cs="Arial"/>
        </w:rPr>
        <w:t>Lack of psychological safety.</w:t>
      </w:r>
    </w:p>
    <w:p w14:paraId="7A440ED6" w14:textId="77777777" w:rsidR="00922387" w:rsidRPr="00922387" w:rsidRDefault="00922387" w:rsidP="00922387">
      <w:pPr>
        <w:numPr>
          <w:ilvl w:val="0"/>
          <w:numId w:val="11"/>
        </w:numPr>
        <w:spacing w:line="360" w:lineRule="auto"/>
        <w:rPr>
          <w:rFonts w:ascii="Arial" w:hAnsi="Arial" w:cs="Arial"/>
        </w:rPr>
      </w:pPr>
      <w:r w:rsidRPr="00922387">
        <w:rPr>
          <w:rFonts w:ascii="Arial" w:hAnsi="Arial" w:cs="Arial"/>
        </w:rPr>
        <w:t>Weak communication between midwives and obstetricians.</w:t>
      </w:r>
    </w:p>
    <w:p w14:paraId="1FFA2746" w14:textId="77777777" w:rsidR="00922387" w:rsidRPr="00922387" w:rsidRDefault="00922387" w:rsidP="00922387">
      <w:pPr>
        <w:spacing w:line="360" w:lineRule="auto"/>
        <w:rPr>
          <w:rFonts w:ascii="Arial" w:hAnsi="Arial" w:cs="Arial"/>
          <w:b/>
          <w:bCs/>
        </w:rPr>
      </w:pPr>
      <w:r w:rsidRPr="00922387">
        <w:rPr>
          <w:rFonts w:ascii="Arial" w:hAnsi="Arial" w:cs="Arial"/>
          <w:b/>
          <w:bCs/>
        </w:rPr>
        <w:t>Opportunities</w:t>
      </w:r>
    </w:p>
    <w:p w14:paraId="5AC161E6" w14:textId="77777777" w:rsidR="00922387" w:rsidRPr="00922387" w:rsidRDefault="00922387" w:rsidP="00922387">
      <w:pPr>
        <w:numPr>
          <w:ilvl w:val="0"/>
          <w:numId w:val="12"/>
        </w:numPr>
        <w:spacing w:line="360" w:lineRule="auto"/>
        <w:rPr>
          <w:rFonts w:ascii="Arial" w:hAnsi="Arial" w:cs="Arial"/>
        </w:rPr>
      </w:pPr>
      <w:r w:rsidRPr="00922387">
        <w:rPr>
          <w:rFonts w:ascii="Arial" w:hAnsi="Arial" w:cs="Arial"/>
        </w:rPr>
        <w:t>Implementation of national maternity safety standards.</w:t>
      </w:r>
    </w:p>
    <w:p w14:paraId="47D59A9B" w14:textId="77777777" w:rsidR="00922387" w:rsidRPr="00922387" w:rsidRDefault="00922387" w:rsidP="00922387">
      <w:pPr>
        <w:numPr>
          <w:ilvl w:val="0"/>
          <w:numId w:val="12"/>
        </w:numPr>
        <w:spacing w:line="360" w:lineRule="auto"/>
        <w:rPr>
          <w:rFonts w:ascii="Arial" w:hAnsi="Arial" w:cs="Arial"/>
        </w:rPr>
      </w:pPr>
      <w:r w:rsidRPr="00922387">
        <w:rPr>
          <w:rFonts w:ascii="Arial" w:hAnsi="Arial" w:cs="Arial"/>
        </w:rPr>
        <w:t>Adoption of improvement models such as Lean, Six Sigma, and PDSA.</w:t>
      </w:r>
    </w:p>
    <w:p w14:paraId="68991548" w14:textId="77777777" w:rsidR="00922387" w:rsidRPr="00922387" w:rsidRDefault="00922387" w:rsidP="00922387">
      <w:pPr>
        <w:numPr>
          <w:ilvl w:val="0"/>
          <w:numId w:val="12"/>
        </w:numPr>
        <w:spacing w:line="360" w:lineRule="auto"/>
        <w:rPr>
          <w:rFonts w:ascii="Arial" w:hAnsi="Arial" w:cs="Arial"/>
        </w:rPr>
      </w:pPr>
      <w:r w:rsidRPr="00922387">
        <w:rPr>
          <w:rFonts w:ascii="Arial" w:hAnsi="Arial" w:cs="Arial"/>
        </w:rPr>
        <w:t>Stronger national oversight through NHS England’s safety policies.</w:t>
      </w:r>
    </w:p>
    <w:p w14:paraId="53D2575A" w14:textId="77777777" w:rsidR="00922387" w:rsidRPr="00922387" w:rsidRDefault="00922387" w:rsidP="00922387">
      <w:pPr>
        <w:numPr>
          <w:ilvl w:val="0"/>
          <w:numId w:val="12"/>
        </w:numPr>
        <w:spacing w:line="360" w:lineRule="auto"/>
        <w:rPr>
          <w:rFonts w:ascii="Arial" w:hAnsi="Arial" w:cs="Arial"/>
        </w:rPr>
      </w:pPr>
      <w:r w:rsidRPr="00922387">
        <w:rPr>
          <w:rFonts w:ascii="Arial" w:hAnsi="Arial" w:cs="Arial"/>
        </w:rPr>
        <w:t>Increased public awareness creating momentum for change.</w:t>
      </w:r>
    </w:p>
    <w:p w14:paraId="476DFCA0" w14:textId="77777777" w:rsidR="00922387" w:rsidRPr="00922387" w:rsidRDefault="00922387" w:rsidP="00922387">
      <w:pPr>
        <w:spacing w:line="360" w:lineRule="auto"/>
        <w:rPr>
          <w:rFonts w:ascii="Arial" w:hAnsi="Arial" w:cs="Arial"/>
          <w:b/>
          <w:bCs/>
        </w:rPr>
      </w:pPr>
      <w:r w:rsidRPr="00922387">
        <w:rPr>
          <w:rFonts w:ascii="Arial" w:hAnsi="Arial" w:cs="Arial"/>
          <w:b/>
          <w:bCs/>
        </w:rPr>
        <w:t>Threats</w:t>
      </w:r>
    </w:p>
    <w:p w14:paraId="6181534D" w14:textId="77777777" w:rsidR="00922387" w:rsidRPr="00922387" w:rsidRDefault="00922387" w:rsidP="00922387">
      <w:pPr>
        <w:numPr>
          <w:ilvl w:val="0"/>
          <w:numId w:val="13"/>
        </w:numPr>
        <w:spacing w:line="360" w:lineRule="auto"/>
        <w:rPr>
          <w:rFonts w:ascii="Arial" w:hAnsi="Arial" w:cs="Arial"/>
        </w:rPr>
      </w:pPr>
      <w:r w:rsidRPr="00922387">
        <w:rPr>
          <w:rFonts w:ascii="Arial" w:hAnsi="Arial" w:cs="Arial"/>
        </w:rPr>
        <w:t>Public distrust and reputational damage.</w:t>
      </w:r>
    </w:p>
    <w:p w14:paraId="39658E42" w14:textId="77777777" w:rsidR="00922387" w:rsidRPr="00922387" w:rsidRDefault="00922387" w:rsidP="00922387">
      <w:pPr>
        <w:numPr>
          <w:ilvl w:val="0"/>
          <w:numId w:val="13"/>
        </w:numPr>
        <w:spacing w:line="360" w:lineRule="auto"/>
        <w:rPr>
          <w:rFonts w:ascii="Arial" w:hAnsi="Arial" w:cs="Arial"/>
        </w:rPr>
      </w:pPr>
      <w:r w:rsidRPr="00922387">
        <w:rPr>
          <w:rFonts w:ascii="Arial" w:hAnsi="Arial" w:cs="Arial"/>
        </w:rPr>
        <w:t>Staff burnout following years of pressure and scrutiny.</w:t>
      </w:r>
    </w:p>
    <w:p w14:paraId="080F594A" w14:textId="77777777" w:rsidR="00922387" w:rsidRPr="00922387" w:rsidRDefault="00922387" w:rsidP="00922387">
      <w:pPr>
        <w:numPr>
          <w:ilvl w:val="0"/>
          <w:numId w:val="13"/>
        </w:numPr>
        <w:spacing w:line="360" w:lineRule="auto"/>
        <w:rPr>
          <w:rFonts w:ascii="Arial" w:hAnsi="Arial" w:cs="Arial"/>
        </w:rPr>
      </w:pPr>
      <w:r w:rsidRPr="00922387">
        <w:rPr>
          <w:rFonts w:ascii="Arial" w:hAnsi="Arial" w:cs="Arial"/>
        </w:rPr>
        <w:t>Litigation risks.</w:t>
      </w:r>
    </w:p>
    <w:p w14:paraId="4FE12128" w14:textId="77777777" w:rsidR="00922387" w:rsidRPr="00922387" w:rsidRDefault="00922387" w:rsidP="00922387">
      <w:pPr>
        <w:numPr>
          <w:ilvl w:val="0"/>
          <w:numId w:val="13"/>
        </w:numPr>
        <w:spacing w:line="360" w:lineRule="auto"/>
        <w:rPr>
          <w:rFonts w:ascii="Arial" w:hAnsi="Arial" w:cs="Arial"/>
        </w:rPr>
      </w:pPr>
      <w:r w:rsidRPr="00922387">
        <w:rPr>
          <w:rFonts w:ascii="Arial" w:hAnsi="Arial" w:cs="Arial"/>
        </w:rPr>
        <w:t>Variation in governance maturity across NHS Trusts.</w:t>
      </w:r>
    </w:p>
    <w:p w14:paraId="0AC1DAFE" w14:textId="77777777" w:rsidR="00922387" w:rsidRPr="00922387" w:rsidRDefault="00922387" w:rsidP="00922387">
      <w:pPr>
        <w:spacing w:line="360" w:lineRule="auto"/>
        <w:rPr>
          <w:rFonts w:ascii="Arial" w:hAnsi="Arial" w:cs="Arial"/>
        </w:rPr>
      </w:pPr>
      <w:r w:rsidRPr="00922387">
        <w:rPr>
          <w:rFonts w:ascii="Arial" w:hAnsi="Arial" w:cs="Arial"/>
        </w:rPr>
        <w:t>The SWOT analysis shows that meaningful long-term improvement requires addressing cultural and leadership weaknesses while using national reforms to support change. It also highlights that although staff commitment is a strength, it cannot compensate for poor structures and processes.</w:t>
      </w:r>
    </w:p>
    <w:p w14:paraId="0C002F3A" w14:textId="77777777" w:rsidR="00922387" w:rsidRDefault="00922387" w:rsidP="00922387">
      <w:pPr>
        <w:spacing w:line="360" w:lineRule="auto"/>
        <w:rPr>
          <w:rFonts w:ascii="Arial" w:hAnsi="Arial" w:cs="Arial"/>
        </w:rPr>
      </w:pPr>
    </w:p>
    <w:p w14:paraId="3E0E3D44" w14:textId="261B9A6E" w:rsidR="00922387" w:rsidRPr="00922387" w:rsidRDefault="00922387" w:rsidP="00922387">
      <w:pPr>
        <w:spacing w:line="360" w:lineRule="auto"/>
        <w:rPr>
          <w:rFonts w:ascii="Arial" w:hAnsi="Arial" w:cs="Arial"/>
          <w:sz w:val="26"/>
          <w:szCs w:val="26"/>
        </w:rPr>
      </w:pPr>
      <w:r w:rsidRPr="00922387">
        <w:rPr>
          <w:rFonts w:ascii="Arial" w:hAnsi="Arial" w:cs="Arial"/>
          <w:b/>
          <w:bCs/>
          <w:sz w:val="26"/>
          <w:szCs w:val="26"/>
        </w:rPr>
        <w:lastRenderedPageBreak/>
        <w:t>2.4 Integration of Key Theories</w:t>
      </w:r>
    </w:p>
    <w:p w14:paraId="43511DAA" w14:textId="77777777" w:rsidR="00922387" w:rsidRPr="00922387" w:rsidRDefault="00922387" w:rsidP="00922387">
      <w:pPr>
        <w:spacing w:line="360" w:lineRule="auto"/>
        <w:rPr>
          <w:rFonts w:ascii="Arial" w:hAnsi="Arial" w:cs="Arial"/>
          <w:b/>
          <w:bCs/>
        </w:rPr>
      </w:pPr>
      <w:r w:rsidRPr="00922387">
        <w:rPr>
          <w:rFonts w:ascii="Arial" w:hAnsi="Arial" w:cs="Arial"/>
          <w:b/>
          <w:bCs/>
        </w:rPr>
        <w:t>Swiss Cheese Model</w:t>
      </w:r>
    </w:p>
    <w:p w14:paraId="19EBD2EF" w14:textId="77777777" w:rsidR="00922387" w:rsidRDefault="00922387" w:rsidP="00922387">
      <w:pPr>
        <w:spacing w:line="360" w:lineRule="auto"/>
        <w:rPr>
          <w:rFonts w:ascii="Arial" w:hAnsi="Arial" w:cs="Arial"/>
        </w:rPr>
      </w:pPr>
      <w:r w:rsidRPr="00922387">
        <w:rPr>
          <w:rFonts w:ascii="Arial" w:hAnsi="Arial" w:cs="Arial"/>
        </w:rPr>
        <w:t>Reason’s (2000) model illustrates how failures at multiple layers—including leadership, communication, supervision, and policy—aligned to allow harm. Shrewsbury represents a classic example of systems failure, showing that when each barrier is weak, risks pass through all layers.</w:t>
      </w:r>
    </w:p>
    <w:p w14:paraId="5BE01936" w14:textId="77777777" w:rsidR="00C227CB" w:rsidRDefault="00C227CB" w:rsidP="00922387">
      <w:pPr>
        <w:spacing w:line="360" w:lineRule="auto"/>
        <w:rPr>
          <w:rFonts w:ascii="Arial" w:hAnsi="Arial" w:cs="Arial"/>
        </w:rPr>
      </w:pPr>
    </w:p>
    <w:p w14:paraId="567E44C2" w14:textId="333E3877" w:rsidR="00084593" w:rsidRDefault="00084593" w:rsidP="00084593">
      <w:pPr>
        <w:spacing w:line="360" w:lineRule="auto"/>
        <w:jc w:val="center"/>
        <w:rPr>
          <w:rFonts w:ascii="Arial" w:hAnsi="Arial" w:cs="Arial"/>
        </w:rPr>
      </w:pPr>
      <w:r w:rsidRPr="00084593">
        <w:rPr>
          <w:rFonts w:ascii="Arial" w:hAnsi="Arial" w:cs="Arial"/>
        </w:rPr>
        <w:drawing>
          <wp:inline distT="0" distB="0" distL="0" distR="0" wp14:anchorId="7508F23D" wp14:editId="33423CD2">
            <wp:extent cx="4147259" cy="2605706"/>
            <wp:effectExtent l="0" t="0" r="0" b="0"/>
            <wp:docPr id="5" name="Picture 4" descr="A diagram of a cheese model&#10;&#10;AI-generated content may be incorrect.">
              <a:extLst xmlns:a="http://schemas.openxmlformats.org/drawingml/2006/main">
                <a:ext uri="{FF2B5EF4-FFF2-40B4-BE49-F238E27FC236}">
                  <a16:creationId xmlns:a16="http://schemas.microsoft.com/office/drawing/2014/main" id="{255F67EE-6F11-77DD-73A9-68115E615B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cheese model&#10;&#10;AI-generated content may be incorrect.">
                      <a:extLst>
                        <a:ext uri="{FF2B5EF4-FFF2-40B4-BE49-F238E27FC236}">
                          <a16:creationId xmlns:a16="http://schemas.microsoft.com/office/drawing/2014/main" id="{255F67EE-6F11-77DD-73A9-68115E615B5B}"/>
                        </a:ext>
                      </a:extLst>
                    </pic:cNvPr>
                    <pic:cNvPicPr>
                      <a:picLocks noChangeAspect="1"/>
                    </pic:cNvPicPr>
                  </pic:nvPicPr>
                  <pic:blipFill>
                    <a:blip r:embed="rId10"/>
                    <a:stretch>
                      <a:fillRect/>
                    </a:stretch>
                  </pic:blipFill>
                  <pic:spPr>
                    <a:xfrm>
                      <a:off x="0" y="0"/>
                      <a:ext cx="4154756" cy="2610417"/>
                    </a:xfrm>
                    <a:prstGeom prst="rect">
                      <a:avLst/>
                    </a:prstGeom>
                  </pic:spPr>
                </pic:pic>
              </a:graphicData>
            </a:graphic>
          </wp:inline>
        </w:drawing>
      </w:r>
    </w:p>
    <w:p w14:paraId="774B8DAB" w14:textId="36C8D570" w:rsidR="00084593" w:rsidRPr="00922387" w:rsidRDefault="00084593" w:rsidP="00084593">
      <w:pPr>
        <w:spacing w:line="360" w:lineRule="auto"/>
        <w:jc w:val="center"/>
        <w:rPr>
          <w:rFonts w:ascii="Arial" w:hAnsi="Arial" w:cs="Arial"/>
        </w:rPr>
      </w:pPr>
      <w:r w:rsidRPr="00084593">
        <w:rPr>
          <w:rFonts w:ascii="Arial" w:hAnsi="Arial" w:cs="Arial"/>
          <w:b/>
          <w:bCs/>
        </w:rPr>
        <w:t xml:space="preserve">Figure </w:t>
      </w:r>
      <w:r>
        <w:rPr>
          <w:rFonts w:ascii="Arial" w:hAnsi="Arial" w:cs="Arial"/>
          <w:b/>
          <w:bCs/>
        </w:rPr>
        <w:t>2</w:t>
      </w:r>
      <w:r w:rsidRPr="00084593">
        <w:rPr>
          <w:rFonts w:ascii="Arial" w:hAnsi="Arial" w:cs="Arial"/>
          <w:b/>
          <w:bCs/>
        </w:rPr>
        <w:t>:</w:t>
      </w:r>
      <w:r>
        <w:rPr>
          <w:rFonts w:ascii="Arial" w:hAnsi="Arial" w:cs="Arial"/>
        </w:rPr>
        <w:t xml:space="preserve"> Swiss Cheese Model (Reason, 2000)</w:t>
      </w:r>
    </w:p>
    <w:p w14:paraId="0707DBF1" w14:textId="77777777" w:rsidR="00922387" w:rsidRPr="00922387" w:rsidRDefault="00922387" w:rsidP="00922387">
      <w:pPr>
        <w:spacing w:line="360" w:lineRule="auto"/>
        <w:rPr>
          <w:rFonts w:ascii="Arial" w:hAnsi="Arial" w:cs="Arial"/>
          <w:b/>
          <w:bCs/>
        </w:rPr>
      </w:pPr>
      <w:r w:rsidRPr="00922387">
        <w:rPr>
          <w:rFonts w:ascii="Arial" w:hAnsi="Arial" w:cs="Arial"/>
          <w:b/>
          <w:bCs/>
        </w:rPr>
        <w:t>Leadership Theory</w:t>
      </w:r>
    </w:p>
    <w:p w14:paraId="538D5A1B" w14:textId="77777777" w:rsidR="00922387" w:rsidRDefault="00922387" w:rsidP="00922387">
      <w:pPr>
        <w:spacing w:line="360" w:lineRule="auto"/>
        <w:rPr>
          <w:rFonts w:ascii="Arial" w:hAnsi="Arial" w:cs="Arial"/>
        </w:rPr>
      </w:pPr>
      <w:r w:rsidRPr="00922387">
        <w:rPr>
          <w:rFonts w:ascii="Arial" w:hAnsi="Arial" w:cs="Arial"/>
        </w:rPr>
        <w:t>Transformational leadership encourages learning, openness, and shared responsibility (Bass, 1999). At Shrewsbury, leadership instead displayed resistance to change, lack of transparency, and poor engagement with staff and families. Stronger leadership could have created an environment where concerns were addressed earlier.</w:t>
      </w:r>
    </w:p>
    <w:p w14:paraId="0B8FC1AB" w14:textId="77777777" w:rsidR="00C227CB" w:rsidRPr="00922387" w:rsidRDefault="00C227CB" w:rsidP="00922387">
      <w:pPr>
        <w:spacing w:line="360" w:lineRule="auto"/>
        <w:rPr>
          <w:rFonts w:ascii="Arial" w:hAnsi="Arial" w:cs="Arial"/>
        </w:rPr>
      </w:pPr>
    </w:p>
    <w:p w14:paraId="70C6A86E" w14:textId="77777777" w:rsidR="00922387" w:rsidRPr="00922387" w:rsidRDefault="00922387" w:rsidP="00922387">
      <w:pPr>
        <w:spacing w:line="360" w:lineRule="auto"/>
        <w:rPr>
          <w:rFonts w:ascii="Arial" w:hAnsi="Arial" w:cs="Arial"/>
          <w:b/>
          <w:bCs/>
        </w:rPr>
      </w:pPr>
      <w:r w:rsidRPr="00922387">
        <w:rPr>
          <w:rFonts w:ascii="Arial" w:hAnsi="Arial" w:cs="Arial"/>
          <w:b/>
          <w:bCs/>
        </w:rPr>
        <w:t>Organisational Culture Theory</w:t>
      </w:r>
    </w:p>
    <w:p w14:paraId="10387003" w14:textId="77777777" w:rsidR="00922387" w:rsidRDefault="00922387" w:rsidP="00922387">
      <w:pPr>
        <w:spacing w:line="360" w:lineRule="auto"/>
        <w:rPr>
          <w:rFonts w:ascii="Arial" w:hAnsi="Arial" w:cs="Arial"/>
        </w:rPr>
      </w:pPr>
      <w:r w:rsidRPr="00922387">
        <w:rPr>
          <w:rFonts w:ascii="Arial" w:hAnsi="Arial" w:cs="Arial"/>
        </w:rPr>
        <w:t>Schein (2010) states that deep cultural beliefs shape everyday behaviours. Here, the culture of denial, blame, and preference for normal birth shaped unsafe decisions. Without a healthy culture, even good policies fail to produce change.</w:t>
      </w:r>
    </w:p>
    <w:p w14:paraId="00552CD4" w14:textId="77777777" w:rsidR="00C227CB" w:rsidRPr="00922387" w:rsidRDefault="00C227CB" w:rsidP="00922387">
      <w:pPr>
        <w:spacing w:line="360" w:lineRule="auto"/>
        <w:rPr>
          <w:rFonts w:ascii="Arial" w:hAnsi="Arial" w:cs="Arial"/>
        </w:rPr>
      </w:pPr>
    </w:p>
    <w:p w14:paraId="602DD3DE" w14:textId="77777777" w:rsidR="00922387" w:rsidRPr="00922387" w:rsidRDefault="00922387" w:rsidP="00922387">
      <w:pPr>
        <w:spacing w:line="360" w:lineRule="auto"/>
        <w:rPr>
          <w:rFonts w:ascii="Arial" w:hAnsi="Arial" w:cs="Arial"/>
          <w:b/>
          <w:bCs/>
        </w:rPr>
      </w:pPr>
      <w:r w:rsidRPr="00922387">
        <w:rPr>
          <w:rFonts w:ascii="Arial" w:hAnsi="Arial" w:cs="Arial"/>
          <w:b/>
          <w:bCs/>
        </w:rPr>
        <w:t>Human Factors</w:t>
      </w:r>
    </w:p>
    <w:p w14:paraId="5925CF01" w14:textId="77777777" w:rsidR="00922387" w:rsidRPr="00922387" w:rsidRDefault="00922387" w:rsidP="00922387">
      <w:pPr>
        <w:spacing w:line="360" w:lineRule="auto"/>
        <w:rPr>
          <w:rFonts w:ascii="Arial" w:hAnsi="Arial" w:cs="Arial"/>
        </w:rPr>
      </w:pPr>
      <w:r w:rsidRPr="00922387">
        <w:rPr>
          <w:rFonts w:ascii="Arial" w:hAnsi="Arial" w:cs="Arial"/>
        </w:rPr>
        <w:t>Human factors research highlights that unclear roles, poor communication, and lack of situational awareness are major contributors to harm (Joint Commission, 2016). These issues were central to the Shrewsbury cases, where staff often worked in isolation and without shared understanding of clinical risks.</w:t>
      </w:r>
    </w:p>
    <w:p w14:paraId="1A832DA9" w14:textId="77777777" w:rsidR="00922387" w:rsidRDefault="00922387" w:rsidP="00922387">
      <w:pPr>
        <w:spacing w:line="360" w:lineRule="auto"/>
        <w:rPr>
          <w:rFonts w:ascii="Arial" w:hAnsi="Arial" w:cs="Arial"/>
        </w:rPr>
      </w:pPr>
      <w:r w:rsidRPr="00922387">
        <w:rPr>
          <w:rFonts w:ascii="Arial" w:hAnsi="Arial" w:cs="Arial"/>
        </w:rPr>
        <w:t>Overall, these theories provide strong insights into why the scandals persisted for decades, and they form the basis for the recommendations that follow.</w:t>
      </w:r>
    </w:p>
    <w:p w14:paraId="15A6B12C" w14:textId="77777777" w:rsidR="00922387" w:rsidRPr="00922387" w:rsidRDefault="00922387" w:rsidP="00922387">
      <w:pPr>
        <w:spacing w:line="360" w:lineRule="auto"/>
        <w:rPr>
          <w:rFonts w:ascii="Arial" w:hAnsi="Arial" w:cs="Arial"/>
        </w:rPr>
      </w:pPr>
    </w:p>
    <w:p w14:paraId="39523A95" w14:textId="47C35985" w:rsidR="006F6B5F" w:rsidRPr="00C227CB" w:rsidRDefault="006F6B5F" w:rsidP="00922387">
      <w:pPr>
        <w:spacing w:line="360" w:lineRule="auto"/>
        <w:rPr>
          <w:rFonts w:ascii="Arial" w:hAnsi="Arial" w:cs="Arial"/>
          <w:sz w:val="28"/>
          <w:szCs w:val="28"/>
        </w:rPr>
      </w:pPr>
      <w:r w:rsidRPr="00C227CB">
        <w:rPr>
          <w:rFonts w:ascii="Arial" w:hAnsi="Arial" w:cs="Arial"/>
          <w:b/>
          <w:bCs/>
          <w:sz w:val="28"/>
          <w:szCs w:val="28"/>
        </w:rPr>
        <w:t>3. Recommendations</w:t>
      </w:r>
    </w:p>
    <w:p w14:paraId="3C516EDB" w14:textId="0A0AD6CB" w:rsidR="00C227CB" w:rsidRDefault="00C227CB" w:rsidP="00C227CB">
      <w:pPr>
        <w:spacing w:line="360" w:lineRule="auto"/>
        <w:rPr>
          <w:rFonts w:ascii="Arial" w:hAnsi="Arial" w:cs="Arial"/>
        </w:rPr>
      </w:pPr>
      <w:r w:rsidRPr="00C227CB">
        <w:rPr>
          <w:rFonts w:ascii="Arial" w:hAnsi="Arial" w:cs="Arial"/>
        </w:rPr>
        <w:t>The recommendations aim to address the root causes identified through the analytical models and align with improvement tools like PDSA, PDCA, Lean, and Six Sigma. These approaches provide structured, practical methods to strengthen clinical governance, reduce variation, improve communication, and build a safer maternity service.</w:t>
      </w:r>
    </w:p>
    <w:p w14:paraId="6AEE1B7E" w14:textId="77777777" w:rsidR="00084593" w:rsidRPr="00C227CB" w:rsidRDefault="00084593" w:rsidP="00C227CB">
      <w:pPr>
        <w:spacing w:line="360" w:lineRule="auto"/>
        <w:rPr>
          <w:rFonts w:ascii="Arial" w:hAnsi="Arial" w:cs="Arial"/>
        </w:rPr>
      </w:pPr>
    </w:p>
    <w:p w14:paraId="1684660E"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t>3.1 Strengthen Clinical Governance and Accountability</w:t>
      </w:r>
    </w:p>
    <w:p w14:paraId="704BDBD5" w14:textId="77777777" w:rsidR="00C227CB" w:rsidRPr="00C227CB" w:rsidRDefault="00C227CB" w:rsidP="00C227CB">
      <w:pPr>
        <w:spacing w:line="360" w:lineRule="auto"/>
        <w:rPr>
          <w:rFonts w:ascii="Arial" w:hAnsi="Arial" w:cs="Arial"/>
        </w:rPr>
      </w:pPr>
      <w:r w:rsidRPr="00C227CB">
        <w:rPr>
          <w:rFonts w:ascii="Arial" w:hAnsi="Arial" w:cs="Arial"/>
        </w:rPr>
        <w:t>Governance must become a core function of the maternity service. Key actions:</w:t>
      </w:r>
      <w:r w:rsidRPr="00C227CB">
        <w:rPr>
          <w:rFonts w:ascii="Arial" w:hAnsi="Arial" w:cs="Arial"/>
        </w:rPr>
        <w:br/>
        <w:t>• Establish a multidisciplinary governance committee responsible for audits, incident reviews, and monitoring of performance data.</w:t>
      </w:r>
      <w:r w:rsidRPr="00C227CB">
        <w:rPr>
          <w:rFonts w:ascii="Arial" w:hAnsi="Arial" w:cs="Arial"/>
        </w:rPr>
        <w:br/>
        <w:t>• Introduce standardised mortality and morbidity reviews using clear templates.</w:t>
      </w:r>
      <w:r w:rsidRPr="00C227CB">
        <w:rPr>
          <w:rFonts w:ascii="Arial" w:hAnsi="Arial" w:cs="Arial"/>
        </w:rPr>
        <w:br/>
        <w:t>• Benchmark outcomes against national datasets to identify outliers early (Walshe &amp; Offen, 2001).</w:t>
      </w:r>
      <w:r w:rsidRPr="00C227CB">
        <w:rPr>
          <w:rFonts w:ascii="Arial" w:hAnsi="Arial" w:cs="Arial"/>
        </w:rPr>
        <w:br/>
        <w:t>• Ensure leaders at all levels have defined safety responsibilities.</w:t>
      </w:r>
    </w:p>
    <w:p w14:paraId="293D75CA" w14:textId="77777777" w:rsidR="00C227CB" w:rsidRDefault="00C227CB" w:rsidP="00C227CB">
      <w:pPr>
        <w:spacing w:line="360" w:lineRule="auto"/>
        <w:rPr>
          <w:rFonts w:ascii="Arial" w:hAnsi="Arial" w:cs="Arial"/>
        </w:rPr>
      </w:pPr>
      <w:r w:rsidRPr="00C227CB">
        <w:rPr>
          <w:rFonts w:ascii="Arial" w:hAnsi="Arial" w:cs="Arial"/>
        </w:rPr>
        <w:t>Stronger governance aligns with the NHS Patient Safety Strategy, which highlights the need for proactive risk identification and consistent learning from incidents (NHS England, 2019). Clearer accountability supports transparency and reduces the likelihood of repeated errors, especially in high-risk services such as maternity care.</w:t>
      </w:r>
    </w:p>
    <w:p w14:paraId="5811C9AB" w14:textId="77777777" w:rsidR="00BA1624" w:rsidRPr="00C227CB" w:rsidRDefault="00BA1624" w:rsidP="00C227CB">
      <w:pPr>
        <w:spacing w:line="360" w:lineRule="auto"/>
        <w:rPr>
          <w:rFonts w:ascii="Arial" w:hAnsi="Arial" w:cs="Arial"/>
        </w:rPr>
      </w:pPr>
    </w:p>
    <w:p w14:paraId="35DC8027"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lastRenderedPageBreak/>
        <w:t>3.2 Use PDSA Cycles to Support Continuous Improvement</w:t>
      </w:r>
    </w:p>
    <w:p w14:paraId="672D33BA" w14:textId="77777777" w:rsidR="00C227CB" w:rsidRDefault="00C227CB" w:rsidP="00C227CB">
      <w:pPr>
        <w:spacing w:line="360" w:lineRule="auto"/>
        <w:rPr>
          <w:rFonts w:ascii="Arial" w:hAnsi="Arial" w:cs="Arial"/>
        </w:rPr>
      </w:pPr>
      <w:r w:rsidRPr="00C227CB">
        <w:rPr>
          <w:rFonts w:ascii="Arial" w:hAnsi="Arial" w:cs="Arial"/>
        </w:rPr>
        <w:t>PDSA allows teams to test small changes in real practice and learn from results (Langley et al., 2009).</w:t>
      </w:r>
    </w:p>
    <w:p w14:paraId="361E31FB" w14:textId="4EE90321" w:rsidR="00084593" w:rsidRDefault="00084593" w:rsidP="00084593">
      <w:pPr>
        <w:spacing w:line="360" w:lineRule="auto"/>
        <w:jc w:val="center"/>
        <w:rPr>
          <w:rFonts w:ascii="Arial" w:hAnsi="Arial" w:cs="Arial"/>
        </w:rPr>
      </w:pPr>
      <w:r>
        <w:rPr>
          <w:rFonts w:ascii="Arial" w:hAnsi="Arial" w:cs="Arial"/>
          <w:noProof/>
        </w:rPr>
        <w:drawing>
          <wp:inline distT="0" distB="0" distL="0" distR="0" wp14:anchorId="5C29EF44" wp14:editId="08523D38">
            <wp:extent cx="2181225" cy="2095500"/>
            <wp:effectExtent l="0" t="0" r="9525" b="0"/>
            <wp:docPr id="1986776861" name="Picture 2" descr="A diagram of a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76861" name="Picture 2" descr="A diagram of a pla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181225" cy="2095500"/>
                    </a:xfrm>
                    <a:prstGeom prst="rect">
                      <a:avLst/>
                    </a:prstGeom>
                  </pic:spPr>
                </pic:pic>
              </a:graphicData>
            </a:graphic>
          </wp:inline>
        </w:drawing>
      </w:r>
    </w:p>
    <w:p w14:paraId="566A437E" w14:textId="0BC9374F" w:rsidR="00084593" w:rsidRPr="00084593" w:rsidRDefault="00084593" w:rsidP="00084593">
      <w:pPr>
        <w:spacing w:line="360" w:lineRule="auto"/>
        <w:jc w:val="center"/>
        <w:rPr>
          <w:rFonts w:ascii="Arial" w:hAnsi="Arial" w:cs="Arial"/>
        </w:rPr>
      </w:pPr>
      <w:r>
        <w:rPr>
          <w:rFonts w:ascii="Arial" w:hAnsi="Arial" w:cs="Arial"/>
          <w:b/>
          <w:bCs/>
        </w:rPr>
        <w:t xml:space="preserve">Figure 3: </w:t>
      </w:r>
      <w:r>
        <w:rPr>
          <w:rFonts w:ascii="Arial" w:hAnsi="Arial" w:cs="Arial"/>
        </w:rPr>
        <w:t>PDSA cycle (Langley et al., 2009)</w:t>
      </w:r>
    </w:p>
    <w:p w14:paraId="4C26656C" w14:textId="77777777" w:rsidR="00C227CB" w:rsidRPr="00C227CB" w:rsidRDefault="00C227CB" w:rsidP="00C227CB">
      <w:pPr>
        <w:spacing w:line="360" w:lineRule="auto"/>
        <w:rPr>
          <w:rFonts w:ascii="Arial" w:hAnsi="Arial" w:cs="Arial"/>
        </w:rPr>
      </w:pPr>
      <w:r w:rsidRPr="00C227CB">
        <w:rPr>
          <w:rFonts w:ascii="Arial" w:hAnsi="Arial" w:cs="Arial"/>
          <w:b/>
          <w:bCs/>
        </w:rPr>
        <w:t>PLAN:</w:t>
      </w:r>
      <w:r w:rsidRPr="00C227CB">
        <w:rPr>
          <w:rFonts w:ascii="Arial" w:hAnsi="Arial" w:cs="Arial"/>
        </w:rPr>
        <w:t xml:space="preserve"> Develop standardised clinical pathways for labour management, </w:t>
      </w:r>
      <w:proofErr w:type="spellStart"/>
      <w:r w:rsidRPr="00C227CB">
        <w:rPr>
          <w:rFonts w:ascii="Arial" w:hAnsi="Arial" w:cs="Arial"/>
        </w:rPr>
        <w:t>fetal</w:t>
      </w:r>
      <w:proofErr w:type="spellEnd"/>
      <w:r w:rsidRPr="00C227CB">
        <w:rPr>
          <w:rFonts w:ascii="Arial" w:hAnsi="Arial" w:cs="Arial"/>
        </w:rPr>
        <w:t xml:space="preserve"> monitoring, and emergency care. Identify baseline data such as CTG interpretation errors and delayed escalation.</w:t>
      </w:r>
      <w:r w:rsidRPr="00C227CB">
        <w:rPr>
          <w:rFonts w:ascii="Arial" w:hAnsi="Arial" w:cs="Arial"/>
        </w:rPr>
        <w:br/>
      </w:r>
      <w:r w:rsidRPr="00C227CB">
        <w:rPr>
          <w:rFonts w:ascii="Arial" w:hAnsi="Arial" w:cs="Arial"/>
          <w:b/>
          <w:bCs/>
        </w:rPr>
        <w:t>DO:</w:t>
      </w:r>
      <w:r w:rsidRPr="00C227CB">
        <w:rPr>
          <w:rFonts w:ascii="Arial" w:hAnsi="Arial" w:cs="Arial"/>
        </w:rPr>
        <w:t xml:space="preserve"> Pilot the new pathways within one maternity unit. Provide training on human factors, </w:t>
      </w:r>
      <w:proofErr w:type="spellStart"/>
      <w:r w:rsidRPr="00C227CB">
        <w:rPr>
          <w:rFonts w:ascii="Arial" w:hAnsi="Arial" w:cs="Arial"/>
        </w:rPr>
        <w:t>fetal</w:t>
      </w:r>
      <w:proofErr w:type="spellEnd"/>
      <w:r w:rsidRPr="00C227CB">
        <w:rPr>
          <w:rFonts w:ascii="Arial" w:hAnsi="Arial" w:cs="Arial"/>
        </w:rPr>
        <w:t xml:space="preserve"> monitoring, and communication.</w:t>
      </w:r>
      <w:r w:rsidRPr="00C227CB">
        <w:rPr>
          <w:rFonts w:ascii="Arial" w:hAnsi="Arial" w:cs="Arial"/>
        </w:rPr>
        <w:br/>
      </w:r>
      <w:r w:rsidRPr="00C227CB">
        <w:rPr>
          <w:rFonts w:ascii="Arial" w:hAnsi="Arial" w:cs="Arial"/>
          <w:b/>
          <w:bCs/>
        </w:rPr>
        <w:t>STUDY:</w:t>
      </w:r>
      <w:r w:rsidRPr="00C227CB">
        <w:rPr>
          <w:rFonts w:ascii="Arial" w:hAnsi="Arial" w:cs="Arial"/>
        </w:rPr>
        <w:t xml:space="preserve"> Review the pilot using outcome data, staff feedback, and family experiences.</w:t>
      </w:r>
      <w:r w:rsidRPr="00C227CB">
        <w:rPr>
          <w:rFonts w:ascii="Arial" w:hAnsi="Arial" w:cs="Arial"/>
        </w:rPr>
        <w:br/>
      </w:r>
      <w:r w:rsidRPr="00C227CB">
        <w:rPr>
          <w:rFonts w:ascii="Arial" w:hAnsi="Arial" w:cs="Arial"/>
          <w:b/>
          <w:bCs/>
        </w:rPr>
        <w:t>ACT:</w:t>
      </w:r>
      <w:r w:rsidRPr="00C227CB">
        <w:rPr>
          <w:rFonts w:ascii="Arial" w:hAnsi="Arial" w:cs="Arial"/>
        </w:rPr>
        <w:t xml:space="preserve"> Refine the pathways and expand them across the whole service.</w:t>
      </w:r>
    </w:p>
    <w:p w14:paraId="780DCDED" w14:textId="77777777" w:rsidR="00C227CB" w:rsidRDefault="00C227CB" w:rsidP="00C227CB">
      <w:pPr>
        <w:spacing w:line="360" w:lineRule="auto"/>
        <w:rPr>
          <w:rFonts w:ascii="Arial" w:hAnsi="Arial" w:cs="Arial"/>
        </w:rPr>
      </w:pPr>
      <w:r w:rsidRPr="00C227CB">
        <w:rPr>
          <w:rFonts w:ascii="Arial" w:hAnsi="Arial" w:cs="Arial"/>
        </w:rPr>
        <w:t>Using PDSA encourages a culture of continuous learning, something that was missing at the Shrewsbury Trust for many years (Ockenden, 2022). It also supports staff engagement, as frontline teams take an active role in shaping improvements.</w:t>
      </w:r>
    </w:p>
    <w:p w14:paraId="4CFEE7F7" w14:textId="77777777" w:rsidR="00393A77" w:rsidRPr="00C227CB" w:rsidRDefault="00393A77" w:rsidP="00C227CB">
      <w:pPr>
        <w:spacing w:line="360" w:lineRule="auto"/>
        <w:rPr>
          <w:rFonts w:ascii="Arial" w:hAnsi="Arial" w:cs="Arial"/>
        </w:rPr>
      </w:pPr>
    </w:p>
    <w:p w14:paraId="44A1FA4E"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t>3.3 Apply PDCA for Reliability and Compliance</w:t>
      </w:r>
    </w:p>
    <w:p w14:paraId="150C49E5" w14:textId="77777777" w:rsidR="00C227CB" w:rsidRDefault="00C227CB" w:rsidP="00C227CB">
      <w:pPr>
        <w:spacing w:line="360" w:lineRule="auto"/>
        <w:rPr>
          <w:rFonts w:ascii="Arial" w:hAnsi="Arial" w:cs="Arial"/>
        </w:rPr>
      </w:pPr>
      <w:r w:rsidRPr="00C227CB">
        <w:rPr>
          <w:rFonts w:ascii="Arial" w:hAnsi="Arial" w:cs="Arial"/>
        </w:rPr>
        <w:t>PDCA supports systematic improvement by focusing on consistency and early detection of variations (Deming, 1986).</w:t>
      </w:r>
    </w:p>
    <w:p w14:paraId="4D7C5816" w14:textId="239F6958" w:rsidR="00084593" w:rsidRDefault="00084593" w:rsidP="00084593">
      <w:pPr>
        <w:spacing w:line="360" w:lineRule="auto"/>
        <w:jc w:val="center"/>
        <w:rPr>
          <w:rFonts w:ascii="Arial" w:hAnsi="Arial" w:cs="Arial"/>
        </w:rPr>
      </w:pPr>
      <w:r>
        <w:rPr>
          <w:rFonts w:ascii="Arial" w:hAnsi="Arial" w:cs="Arial"/>
          <w:noProof/>
        </w:rPr>
        <w:lastRenderedPageBreak/>
        <w:drawing>
          <wp:inline distT="0" distB="0" distL="0" distR="0" wp14:anchorId="35990DD7" wp14:editId="746B73B5">
            <wp:extent cx="2440010" cy="2562447"/>
            <wp:effectExtent l="0" t="0" r="0" b="0"/>
            <wp:docPr id="1877686844" name="Picture 1" descr="A diagram of a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686844" name="Picture 1" descr="A diagram of a pla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449779" cy="2572707"/>
                    </a:xfrm>
                    <a:prstGeom prst="rect">
                      <a:avLst/>
                    </a:prstGeom>
                  </pic:spPr>
                </pic:pic>
              </a:graphicData>
            </a:graphic>
          </wp:inline>
        </w:drawing>
      </w:r>
    </w:p>
    <w:p w14:paraId="26E70C9E" w14:textId="415B980F" w:rsidR="00084593" w:rsidRPr="00084593" w:rsidRDefault="00084593" w:rsidP="00084593">
      <w:pPr>
        <w:spacing w:line="360" w:lineRule="auto"/>
        <w:jc w:val="center"/>
        <w:rPr>
          <w:rFonts w:ascii="Arial" w:hAnsi="Arial" w:cs="Arial"/>
        </w:rPr>
      </w:pPr>
      <w:r>
        <w:rPr>
          <w:rFonts w:ascii="Arial" w:hAnsi="Arial" w:cs="Arial"/>
          <w:b/>
          <w:bCs/>
        </w:rPr>
        <w:t xml:space="preserve">Figure 4: </w:t>
      </w:r>
      <w:r>
        <w:rPr>
          <w:rFonts w:ascii="Arial" w:hAnsi="Arial" w:cs="Arial"/>
        </w:rPr>
        <w:t>PDCA cycle (Deming, 1986)</w:t>
      </w:r>
    </w:p>
    <w:p w14:paraId="137B9B94" w14:textId="77777777" w:rsidR="00C227CB" w:rsidRPr="00C227CB" w:rsidRDefault="00C227CB" w:rsidP="00C227CB">
      <w:pPr>
        <w:spacing w:line="360" w:lineRule="auto"/>
        <w:rPr>
          <w:rFonts w:ascii="Arial" w:hAnsi="Arial" w:cs="Arial"/>
        </w:rPr>
      </w:pPr>
      <w:r w:rsidRPr="00C227CB">
        <w:rPr>
          <w:rFonts w:ascii="Arial" w:hAnsi="Arial" w:cs="Arial"/>
        </w:rPr>
        <w:t xml:space="preserve">• </w:t>
      </w:r>
      <w:r w:rsidRPr="00C227CB">
        <w:rPr>
          <w:rFonts w:ascii="Arial" w:hAnsi="Arial" w:cs="Arial"/>
          <w:b/>
          <w:bCs/>
        </w:rPr>
        <w:t>Plan:</w:t>
      </w:r>
      <w:r w:rsidRPr="00C227CB">
        <w:rPr>
          <w:rFonts w:ascii="Arial" w:hAnsi="Arial" w:cs="Arial"/>
        </w:rPr>
        <w:t xml:space="preserve"> Identify high-risk processes such as handovers and CTG interpretation.</w:t>
      </w:r>
      <w:r w:rsidRPr="00C227CB">
        <w:rPr>
          <w:rFonts w:ascii="Arial" w:hAnsi="Arial" w:cs="Arial"/>
        </w:rPr>
        <w:br/>
        <w:t xml:space="preserve">• </w:t>
      </w:r>
      <w:r w:rsidRPr="00C227CB">
        <w:rPr>
          <w:rFonts w:ascii="Arial" w:hAnsi="Arial" w:cs="Arial"/>
          <w:b/>
          <w:bCs/>
        </w:rPr>
        <w:t>Do:</w:t>
      </w:r>
      <w:r w:rsidRPr="00C227CB">
        <w:rPr>
          <w:rFonts w:ascii="Arial" w:hAnsi="Arial" w:cs="Arial"/>
        </w:rPr>
        <w:t xml:space="preserve"> Introduce tools like SBAR for communication and structured CTG review protocols.</w:t>
      </w:r>
      <w:r w:rsidRPr="00C227CB">
        <w:rPr>
          <w:rFonts w:ascii="Arial" w:hAnsi="Arial" w:cs="Arial"/>
        </w:rPr>
        <w:br/>
        <w:t xml:space="preserve">• </w:t>
      </w:r>
      <w:r w:rsidRPr="00C227CB">
        <w:rPr>
          <w:rFonts w:ascii="Arial" w:hAnsi="Arial" w:cs="Arial"/>
          <w:b/>
          <w:bCs/>
        </w:rPr>
        <w:t>Check:</w:t>
      </w:r>
      <w:r w:rsidRPr="00C227CB">
        <w:rPr>
          <w:rFonts w:ascii="Arial" w:hAnsi="Arial" w:cs="Arial"/>
        </w:rPr>
        <w:t xml:space="preserve"> Audit compliance and gather feedback through observations and staff discussions.</w:t>
      </w:r>
      <w:r w:rsidRPr="00C227CB">
        <w:rPr>
          <w:rFonts w:ascii="Arial" w:hAnsi="Arial" w:cs="Arial"/>
        </w:rPr>
        <w:br/>
        <w:t xml:space="preserve">• </w:t>
      </w:r>
      <w:r w:rsidRPr="00C227CB">
        <w:rPr>
          <w:rFonts w:ascii="Arial" w:hAnsi="Arial" w:cs="Arial"/>
          <w:b/>
          <w:bCs/>
        </w:rPr>
        <w:t>Act:</w:t>
      </w:r>
      <w:r w:rsidRPr="00C227CB">
        <w:rPr>
          <w:rFonts w:ascii="Arial" w:hAnsi="Arial" w:cs="Arial"/>
        </w:rPr>
        <w:t xml:space="preserve"> Make further refinements and integrate processes into electronic systems.</w:t>
      </w:r>
    </w:p>
    <w:p w14:paraId="080C37E3" w14:textId="77777777" w:rsidR="00C227CB" w:rsidRDefault="00C227CB" w:rsidP="00C227CB">
      <w:pPr>
        <w:spacing w:line="360" w:lineRule="auto"/>
        <w:rPr>
          <w:rFonts w:ascii="Arial" w:hAnsi="Arial" w:cs="Arial"/>
        </w:rPr>
      </w:pPr>
      <w:r w:rsidRPr="00C227CB">
        <w:rPr>
          <w:rFonts w:ascii="Arial" w:hAnsi="Arial" w:cs="Arial"/>
        </w:rPr>
        <w:t>Embedding PDCA helps move the organisation from reactive problem-solving to a proactive, standardised way of working, reducing clinical variation (Vincent, 2010).</w:t>
      </w:r>
    </w:p>
    <w:p w14:paraId="45BC27A5" w14:textId="77777777" w:rsidR="00084593" w:rsidRPr="00C227CB" w:rsidRDefault="00084593" w:rsidP="00C227CB">
      <w:pPr>
        <w:spacing w:line="360" w:lineRule="auto"/>
        <w:rPr>
          <w:rFonts w:ascii="Arial" w:hAnsi="Arial" w:cs="Arial"/>
        </w:rPr>
      </w:pPr>
    </w:p>
    <w:p w14:paraId="57C8BF01"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t>3.4 Apply Lean Principles to Reduce Waste and Delays</w:t>
      </w:r>
    </w:p>
    <w:p w14:paraId="4B546467" w14:textId="77777777" w:rsidR="00C227CB" w:rsidRPr="00C227CB" w:rsidRDefault="00C227CB" w:rsidP="00C227CB">
      <w:pPr>
        <w:spacing w:line="360" w:lineRule="auto"/>
        <w:rPr>
          <w:rFonts w:ascii="Arial" w:hAnsi="Arial" w:cs="Arial"/>
        </w:rPr>
      </w:pPr>
      <w:r w:rsidRPr="00C227CB">
        <w:rPr>
          <w:rFonts w:ascii="Arial" w:hAnsi="Arial" w:cs="Arial"/>
        </w:rPr>
        <w:t>Lean focuses on simplifying processes and reducing inefficiencies (Womack &amp; Jones, 2003). Steps include:</w:t>
      </w:r>
    </w:p>
    <w:p w14:paraId="7F9C917D" w14:textId="77777777" w:rsidR="00C227CB" w:rsidRPr="00C227CB" w:rsidRDefault="00C227CB" w:rsidP="00C227CB">
      <w:pPr>
        <w:spacing w:line="360" w:lineRule="auto"/>
        <w:rPr>
          <w:rFonts w:ascii="Arial" w:hAnsi="Arial" w:cs="Arial"/>
        </w:rPr>
      </w:pPr>
      <w:r w:rsidRPr="00C227CB">
        <w:rPr>
          <w:rFonts w:ascii="Arial" w:hAnsi="Arial" w:cs="Arial"/>
        </w:rPr>
        <w:t>• Mapping the patient journey to identify delays and unnecessary steps.</w:t>
      </w:r>
      <w:r w:rsidRPr="00C227CB">
        <w:rPr>
          <w:rFonts w:ascii="Arial" w:hAnsi="Arial" w:cs="Arial"/>
        </w:rPr>
        <w:br/>
        <w:t>• Reducing duplication in documentation.</w:t>
      </w:r>
      <w:r w:rsidRPr="00C227CB">
        <w:rPr>
          <w:rFonts w:ascii="Arial" w:hAnsi="Arial" w:cs="Arial"/>
        </w:rPr>
        <w:br/>
        <w:t>• Improving flow between triage, labour ward, and theatre.</w:t>
      </w:r>
      <w:r w:rsidRPr="00C227CB">
        <w:rPr>
          <w:rFonts w:ascii="Arial" w:hAnsi="Arial" w:cs="Arial"/>
        </w:rPr>
        <w:br/>
        <w:t>• Introducing daily huddles for updates.</w:t>
      </w:r>
    </w:p>
    <w:p w14:paraId="348672F4" w14:textId="77777777" w:rsidR="00C227CB" w:rsidRDefault="00C227CB" w:rsidP="00C227CB">
      <w:pPr>
        <w:spacing w:line="360" w:lineRule="auto"/>
        <w:rPr>
          <w:rFonts w:ascii="Arial" w:hAnsi="Arial" w:cs="Arial"/>
        </w:rPr>
      </w:pPr>
      <w:r w:rsidRPr="00C227CB">
        <w:rPr>
          <w:rFonts w:ascii="Arial" w:hAnsi="Arial" w:cs="Arial"/>
        </w:rPr>
        <w:t xml:space="preserve">Lean reduces bottlenecks and supports clearer workflows, which are essential in time-critical environments such as maternity units. Evidence shows that Lean can </w:t>
      </w:r>
      <w:r w:rsidRPr="00C227CB">
        <w:rPr>
          <w:rFonts w:ascii="Arial" w:hAnsi="Arial" w:cs="Arial"/>
        </w:rPr>
        <w:lastRenderedPageBreak/>
        <w:t>improve communication, reduce waiting times, and increase staff confidence in decision-making (George, 2003).</w:t>
      </w:r>
    </w:p>
    <w:p w14:paraId="4C1A2CF2" w14:textId="77777777" w:rsidR="005528A5" w:rsidRPr="00C227CB" w:rsidRDefault="005528A5" w:rsidP="00C227CB">
      <w:pPr>
        <w:spacing w:line="360" w:lineRule="auto"/>
        <w:rPr>
          <w:rFonts w:ascii="Arial" w:hAnsi="Arial" w:cs="Arial"/>
        </w:rPr>
      </w:pPr>
    </w:p>
    <w:p w14:paraId="24F4CEF0"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t>3.5 Use Six Sigma (DMAIC) to Reduce Variation</w:t>
      </w:r>
    </w:p>
    <w:p w14:paraId="5EB38DED" w14:textId="77777777" w:rsidR="00C227CB" w:rsidRPr="00C227CB" w:rsidRDefault="00C227CB" w:rsidP="00C227CB">
      <w:pPr>
        <w:spacing w:line="360" w:lineRule="auto"/>
        <w:rPr>
          <w:rFonts w:ascii="Arial" w:hAnsi="Arial" w:cs="Arial"/>
        </w:rPr>
      </w:pPr>
      <w:r w:rsidRPr="00C227CB">
        <w:rPr>
          <w:rFonts w:ascii="Arial" w:hAnsi="Arial" w:cs="Arial"/>
        </w:rPr>
        <w:t>Six Sigma provides a data-driven approach to improving quality (George, 2003).</w:t>
      </w:r>
    </w:p>
    <w:p w14:paraId="2958948A" w14:textId="77777777" w:rsidR="00C227CB" w:rsidRDefault="00C227CB" w:rsidP="00C227CB">
      <w:pPr>
        <w:spacing w:line="360" w:lineRule="auto"/>
        <w:rPr>
          <w:rFonts w:ascii="Arial" w:hAnsi="Arial" w:cs="Arial"/>
        </w:rPr>
      </w:pPr>
      <w:r w:rsidRPr="00C227CB">
        <w:rPr>
          <w:rFonts w:ascii="Arial" w:hAnsi="Arial" w:cs="Arial"/>
          <w:b/>
          <w:bCs/>
        </w:rPr>
        <w:t>DEFINE:</w:t>
      </w:r>
      <w:r w:rsidRPr="00C227CB">
        <w:rPr>
          <w:rFonts w:ascii="Arial" w:hAnsi="Arial" w:cs="Arial"/>
        </w:rPr>
        <w:t xml:space="preserve"> Identify key risks such as variation in CTG interpretation and late emergency responses.</w:t>
      </w:r>
      <w:r w:rsidRPr="00C227CB">
        <w:rPr>
          <w:rFonts w:ascii="Arial" w:hAnsi="Arial" w:cs="Arial"/>
        </w:rPr>
        <w:br/>
      </w:r>
      <w:r w:rsidRPr="00C227CB">
        <w:rPr>
          <w:rFonts w:ascii="Arial" w:hAnsi="Arial" w:cs="Arial"/>
          <w:b/>
          <w:bCs/>
        </w:rPr>
        <w:t>MEASURE:</w:t>
      </w:r>
      <w:r w:rsidRPr="00C227CB">
        <w:rPr>
          <w:rFonts w:ascii="Arial" w:hAnsi="Arial" w:cs="Arial"/>
        </w:rPr>
        <w:t xml:space="preserve"> Collect data on CTG errors, response times, and maternal outcomes.</w:t>
      </w:r>
      <w:r w:rsidRPr="00C227CB">
        <w:rPr>
          <w:rFonts w:ascii="Arial" w:hAnsi="Arial" w:cs="Arial"/>
        </w:rPr>
        <w:br/>
      </w:r>
      <w:r w:rsidRPr="00C227CB">
        <w:rPr>
          <w:rFonts w:ascii="Arial" w:hAnsi="Arial" w:cs="Arial"/>
          <w:b/>
          <w:bCs/>
        </w:rPr>
        <w:t>ANALYSE:</w:t>
      </w:r>
      <w:r w:rsidRPr="00C227CB">
        <w:rPr>
          <w:rFonts w:ascii="Arial" w:hAnsi="Arial" w:cs="Arial"/>
        </w:rPr>
        <w:t xml:space="preserve"> Identify causes such as skill gaps and poor communication.</w:t>
      </w:r>
      <w:r w:rsidRPr="00C227CB">
        <w:rPr>
          <w:rFonts w:ascii="Arial" w:hAnsi="Arial" w:cs="Arial"/>
        </w:rPr>
        <w:br/>
      </w:r>
      <w:r w:rsidRPr="00C227CB">
        <w:rPr>
          <w:rFonts w:ascii="Arial" w:hAnsi="Arial" w:cs="Arial"/>
          <w:b/>
          <w:bCs/>
        </w:rPr>
        <w:t>IMPROVE:</w:t>
      </w:r>
      <w:r w:rsidRPr="00C227CB">
        <w:rPr>
          <w:rFonts w:ascii="Arial" w:hAnsi="Arial" w:cs="Arial"/>
        </w:rPr>
        <w:t xml:space="preserve"> Introduce training, simulation drills, and team briefings.</w:t>
      </w:r>
      <w:r w:rsidRPr="00C227CB">
        <w:rPr>
          <w:rFonts w:ascii="Arial" w:hAnsi="Arial" w:cs="Arial"/>
        </w:rPr>
        <w:br/>
      </w:r>
      <w:r w:rsidRPr="00C227CB">
        <w:rPr>
          <w:rFonts w:ascii="Arial" w:hAnsi="Arial" w:cs="Arial"/>
          <w:b/>
          <w:bCs/>
        </w:rPr>
        <w:t>CONTROL:</w:t>
      </w:r>
      <w:r w:rsidRPr="00C227CB">
        <w:rPr>
          <w:rFonts w:ascii="Arial" w:hAnsi="Arial" w:cs="Arial"/>
        </w:rPr>
        <w:t xml:space="preserve"> Monitor progress using dashboards and regular competency assessments.</w:t>
      </w:r>
    </w:p>
    <w:p w14:paraId="115D8332" w14:textId="6DFA720D" w:rsidR="00084593" w:rsidRDefault="00084593" w:rsidP="00084593">
      <w:pPr>
        <w:spacing w:line="360" w:lineRule="auto"/>
        <w:jc w:val="center"/>
        <w:rPr>
          <w:rFonts w:ascii="Arial" w:hAnsi="Arial" w:cs="Arial"/>
        </w:rPr>
      </w:pPr>
      <w:r w:rsidRPr="00084593">
        <w:rPr>
          <w:rFonts w:ascii="Arial" w:hAnsi="Arial" w:cs="Arial"/>
        </w:rPr>
        <w:drawing>
          <wp:inline distT="0" distB="0" distL="0" distR="0" wp14:anchorId="3BF641F4" wp14:editId="69CFBBBF">
            <wp:extent cx="2344500" cy="2200940"/>
            <wp:effectExtent l="0" t="0" r="0" b="8890"/>
            <wp:docPr id="8" name="Picture 7" descr="A diagram of a process&#10;&#10;AI-generated content may be incorrect.">
              <a:extLst xmlns:a="http://schemas.openxmlformats.org/drawingml/2006/main">
                <a:ext uri="{FF2B5EF4-FFF2-40B4-BE49-F238E27FC236}">
                  <a16:creationId xmlns:a16="http://schemas.microsoft.com/office/drawing/2014/main" id="{3E0827FE-B89B-5A7A-D5A3-D50BB2710C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iagram of a process&#10;&#10;AI-generated content may be incorrect.">
                      <a:extLst>
                        <a:ext uri="{FF2B5EF4-FFF2-40B4-BE49-F238E27FC236}">
                          <a16:creationId xmlns:a16="http://schemas.microsoft.com/office/drawing/2014/main" id="{3E0827FE-B89B-5A7A-D5A3-D50BB2710C4A}"/>
                        </a:ext>
                      </a:extLst>
                    </pic:cNvPr>
                    <pic:cNvPicPr>
                      <a:picLocks noChangeAspect="1"/>
                    </pic:cNvPicPr>
                  </pic:nvPicPr>
                  <pic:blipFill>
                    <a:blip r:embed="rId13"/>
                    <a:stretch>
                      <a:fillRect/>
                    </a:stretch>
                  </pic:blipFill>
                  <pic:spPr>
                    <a:xfrm>
                      <a:off x="0" y="0"/>
                      <a:ext cx="2359059" cy="2214608"/>
                    </a:xfrm>
                    <a:prstGeom prst="rect">
                      <a:avLst/>
                    </a:prstGeom>
                  </pic:spPr>
                </pic:pic>
              </a:graphicData>
            </a:graphic>
          </wp:inline>
        </w:drawing>
      </w:r>
    </w:p>
    <w:p w14:paraId="2EAD3B2C" w14:textId="71E5406D" w:rsidR="00084593" w:rsidRPr="00C227CB" w:rsidRDefault="00084593" w:rsidP="00084593">
      <w:pPr>
        <w:spacing w:line="360" w:lineRule="auto"/>
        <w:jc w:val="center"/>
        <w:rPr>
          <w:rFonts w:ascii="Arial" w:hAnsi="Arial" w:cs="Arial"/>
        </w:rPr>
      </w:pPr>
      <w:r w:rsidRPr="00084593">
        <w:rPr>
          <w:rFonts w:ascii="Arial" w:hAnsi="Arial" w:cs="Arial"/>
          <w:b/>
          <w:bCs/>
        </w:rPr>
        <w:t xml:space="preserve">Figure </w:t>
      </w:r>
      <w:r>
        <w:rPr>
          <w:rFonts w:ascii="Arial" w:hAnsi="Arial" w:cs="Arial"/>
          <w:b/>
          <w:bCs/>
        </w:rPr>
        <w:t>5</w:t>
      </w:r>
      <w:r w:rsidRPr="00084593">
        <w:rPr>
          <w:rFonts w:ascii="Arial" w:hAnsi="Arial" w:cs="Arial"/>
          <w:b/>
          <w:bCs/>
        </w:rPr>
        <w:t>:</w:t>
      </w:r>
      <w:r>
        <w:rPr>
          <w:rFonts w:ascii="Arial" w:hAnsi="Arial" w:cs="Arial"/>
        </w:rPr>
        <w:t xml:space="preserve"> DMAIC Six Sigma Model (George, 2003)</w:t>
      </w:r>
    </w:p>
    <w:p w14:paraId="46474AFF" w14:textId="77777777" w:rsidR="00C227CB" w:rsidRDefault="00C227CB" w:rsidP="00C227CB">
      <w:pPr>
        <w:spacing w:line="360" w:lineRule="auto"/>
        <w:rPr>
          <w:rFonts w:ascii="Arial" w:hAnsi="Arial" w:cs="Arial"/>
        </w:rPr>
      </w:pPr>
      <w:r w:rsidRPr="00C227CB">
        <w:rPr>
          <w:rFonts w:ascii="Arial" w:hAnsi="Arial" w:cs="Arial"/>
        </w:rPr>
        <w:t>Six Sigma is particularly useful for clinical areas like maternity where variation in practice can directly increase risks for mothers and babies (NHS England, 2013).</w:t>
      </w:r>
    </w:p>
    <w:p w14:paraId="3969A8FB" w14:textId="77777777" w:rsidR="00084593" w:rsidRPr="00C227CB" w:rsidRDefault="00084593" w:rsidP="00C227CB">
      <w:pPr>
        <w:spacing w:line="360" w:lineRule="auto"/>
        <w:rPr>
          <w:rFonts w:ascii="Arial" w:hAnsi="Arial" w:cs="Arial"/>
        </w:rPr>
      </w:pPr>
    </w:p>
    <w:p w14:paraId="381502D0"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t>3.6 Improve Leadership and Culture</w:t>
      </w:r>
    </w:p>
    <w:p w14:paraId="1919A7CD" w14:textId="77777777" w:rsidR="00C227CB" w:rsidRPr="00C227CB" w:rsidRDefault="00C227CB" w:rsidP="00C227CB">
      <w:pPr>
        <w:spacing w:line="360" w:lineRule="auto"/>
        <w:rPr>
          <w:rFonts w:ascii="Arial" w:hAnsi="Arial" w:cs="Arial"/>
        </w:rPr>
      </w:pPr>
      <w:r w:rsidRPr="00C227CB">
        <w:rPr>
          <w:rFonts w:ascii="Arial" w:hAnsi="Arial" w:cs="Arial"/>
        </w:rPr>
        <w:t>Strong leadership is essential for safe maternity services. Recommended actions include:</w:t>
      </w:r>
    </w:p>
    <w:p w14:paraId="08472CD5" w14:textId="77777777" w:rsidR="00C227CB" w:rsidRPr="00C227CB" w:rsidRDefault="00C227CB" w:rsidP="00C227CB">
      <w:pPr>
        <w:spacing w:line="360" w:lineRule="auto"/>
        <w:rPr>
          <w:rFonts w:ascii="Arial" w:hAnsi="Arial" w:cs="Arial"/>
        </w:rPr>
      </w:pPr>
      <w:r w:rsidRPr="00C227CB">
        <w:rPr>
          <w:rFonts w:ascii="Arial" w:hAnsi="Arial" w:cs="Arial"/>
        </w:rPr>
        <w:lastRenderedPageBreak/>
        <w:t>• Provide mandatory leadership training based on transformational leadership theory, which supports collaboration and positive cultural change (Bass, 1999).</w:t>
      </w:r>
      <w:r w:rsidRPr="00C227CB">
        <w:rPr>
          <w:rFonts w:ascii="Arial" w:hAnsi="Arial" w:cs="Arial"/>
        </w:rPr>
        <w:br/>
        <w:t>• Apply Kotter’s eight-step change model to guide improvement and build shared vision.</w:t>
      </w:r>
      <w:r w:rsidRPr="00C227CB">
        <w:rPr>
          <w:rFonts w:ascii="Arial" w:hAnsi="Arial" w:cs="Arial"/>
        </w:rPr>
        <w:br/>
        <w:t>• Promote psychological safety through open discussions and staff debriefs (Edmondson, 1999).</w:t>
      </w:r>
      <w:r w:rsidRPr="00C227CB">
        <w:rPr>
          <w:rFonts w:ascii="Arial" w:hAnsi="Arial" w:cs="Arial"/>
        </w:rPr>
        <w:br/>
        <w:t>• Leaders should perform regular walk-rounds to remain visible and connected to frontline teams.</w:t>
      </w:r>
    </w:p>
    <w:p w14:paraId="2D8F9430" w14:textId="77777777" w:rsidR="00C227CB" w:rsidRDefault="00C227CB" w:rsidP="00C227CB">
      <w:pPr>
        <w:spacing w:line="360" w:lineRule="auto"/>
        <w:rPr>
          <w:rFonts w:ascii="Arial" w:hAnsi="Arial" w:cs="Arial"/>
        </w:rPr>
      </w:pPr>
      <w:r w:rsidRPr="00C227CB">
        <w:rPr>
          <w:rFonts w:ascii="Arial" w:hAnsi="Arial" w:cs="Arial"/>
        </w:rPr>
        <w:t>Research shows that compassionate and inclusive leadership improves teamwork, reduces conflict, and promotes learning from incidents (West et al., 2015).</w:t>
      </w:r>
    </w:p>
    <w:p w14:paraId="452D299B" w14:textId="77777777" w:rsidR="005528A5" w:rsidRPr="00C227CB" w:rsidRDefault="005528A5" w:rsidP="00C227CB">
      <w:pPr>
        <w:spacing w:line="360" w:lineRule="auto"/>
        <w:rPr>
          <w:rFonts w:ascii="Arial" w:hAnsi="Arial" w:cs="Arial"/>
        </w:rPr>
      </w:pPr>
    </w:p>
    <w:p w14:paraId="7834C0BD" w14:textId="77777777" w:rsidR="00C227CB" w:rsidRPr="00C227CB" w:rsidRDefault="00C227CB" w:rsidP="00C227CB">
      <w:pPr>
        <w:spacing w:line="360" w:lineRule="auto"/>
        <w:rPr>
          <w:rFonts w:ascii="Arial" w:hAnsi="Arial" w:cs="Arial"/>
          <w:b/>
          <w:bCs/>
          <w:sz w:val="26"/>
          <w:szCs w:val="26"/>
        </w:rPr>
      </w:pPr>
      <w:r w:rsidRPr="00C227CB">
        <w:rPr>
          <w:rFonts w:ascii="Arial" w:hAnsi="Arial" w:cs="Arial"/>
          <w:b/>
          <w:bCs/>
          <w:sz w:val="26"/>
          <w:szCs w:val="26"/>
        </w:rPr>
        <w:t>3.7 Build a Learning, Transparent Culture</w:t>
      </w:r>
    </w:p>
    <w:p w14:paraId="1AD3018E" w14:textId="77777777" w:rsidR="00C227CB" w:rsidRPr="00C227CB" w:rsidRDefault="00C227CB" w:rsidP="00C227CB">
      <w:pPr>
        <w:spacing w:line="360" w:lineRule="auto"/>
        <w:rPr>
          <w:rFonts w:ascii="Arial" w:hAnsi="Arial" w:cs="Arial"/>
        </w:rPr>
      </w:pPr>
      <w:r w:rsidRPr="00C227CB">
        <w:rPr>
          <w:rFonts w:ascii="Arial" w:hAnsi="Arial" w:cs="Arial"/>
        </w:rPr>
        <w:t>Key actions:</w:t>
      </w:r>
    </w:p>
    <w:p w14:paraId="2BEF77D5" w14:textId="77777777" w:rsidR="00C227CB" w:rsidRPr="00C227CB" w:rsidRDefault="00C227CB" w:rsidP="00C227CB">
      <w:pPr>
        <w:spacing w:line="360" w:lineRule="auto"/>
        <w:rPr>
          <w:rFonts w:ascii="Arial" w:hAnsi="Arial" w:cs="Arial"/>
        </w:rPr>
      </w:pPr>
      <w:r w:rsidRPr="00C227CB">
        <w:rPr>
          <w:rFonts w:ascii="Arial" w:hAnsi="Arial" w:cs="Arial"/>
        </w:rPr>
        <w:t>• Introduce a no-blame reporting system to increase incident reporting.</w:t>
      </w:r>
      <w:r w:rsidRPr="00C227CB">
        <w:rPr>
          <w:rFonts w:ascii="Arial" w:hAnsi="Arial" w:cs="Arial"/>
        </w:rPr>
        <w:br/>
        <w:t>• Conduct regular learning events where staff review incidents together.</w:t>
      </w:r>
      <w:r w:rsidRPr="00C227CB">
        <w:rPr>
          <w:rFonts w:ascii="Arial" w:hAnsi="Arial" w:cs="Arial"/>
        </w:rPr>
        <w:br/>
        <w:t>• Engage families in service design to ensure compassionate, patient-centred care.</w:t>
      </w:r>
      <w:r w:rsidRPr="00C227CB">
        <w:rPr>
          <w:rFonts w:ascii="Arial" w:hAnsi="Arial" w:cs="Arial"/>
        </w:rPr>
        <w:br/>
        <w:t>• Share learning with national maternity networks.</w:t>
      </w:r>
    </w:p>
    <w:p w14:paraId="77D2E12A" w14:textId="555ECC8E" w:rsidR="006F6B5F" w:rsidRDefault="00C227CB" w:rsidP="00922387">
      <w:pPr>
        <w:spacing w:line="360" w:lineRule="auto"/>
        <w:rPr>
          <w:rFonts w:ascii="Arial" w:hAnsi="Arial" w:cs="Arial"/>
        </w:rPr>
      </w:pPr>
      <w:r w:rsidRPr="00C227CB">
        <w:rPr>
          <w:rFonts w:ascii="Arial" w:hAnsi="Arial" w:cs="Arial"/>
        </w:rPr>
        <w:t>These actions align with WHO recommendations, which stress that transparent reporting, shared learning, and multidisciplinary collaboration are essential for improving patient safety (WHO, 2021).</w:t>
      </w:r>
    </w:p>
    <w:p w14:paraId="5919C3CA" w14:textId="77777777" w:rsidR="00C227CB" w:rsidRDefault="00C227CB" w:rsidP="00922387">
      <w:pPr>
        <w:spacing w:line="360" w:lineRule="auto"/>
        <w:rPr>
          <w:rFonts w:ascii="Arial" w:hAnsi="Arial" w:cs="Arial"/>
        </w:rPr>
      </w:pPr>
      <w:r w:rsidRPr="00C227CB">
        <w:rPr>
          <w:rFonts w:ascii="Arial" w:hAnsi="Arial" w:cs="Arial"/>
        </w:rPr>
        <w:t xml:space="preserve">In addition to these recommendations, it is important to recognise that improvement initiatives can only succeed if they are supported by adequate resources, protected time for training, and ongoing monitoring to ensure changes are sustained. Maternity services should introduce clear communication channels that allow staff at all levels to raise concerns without fear, while also ensuring that incidents are reviewed promptly and feedback is shared openly. </w:t>
      </w:r>
    </w:p>
    <w:p w14:paraId="264D89A9" w14:textId="6720318C" w:rsidR="00C227CB" w:rsidRDefault="00C227CB" w:rsidP="00922387">
      <w:pPr>
        <w:spacing w:line="360" w:lineRule="auto"/>
        <w:rPr>
          <w:rFonts w:ascii="Arial" w:hAnsi="Arial" w:cs="Arial"/>
        </w:rPr>
      </w:pPr>
      <w:r w:rsidRPr="00C227CB">
        <w:rPr>
          <w:rFonts w:ascii="Arial" w:hAnsi="Arial" w:cs="Arial"/>
        </w:rPr>
        <w:t>Creating stronger partnerships with neonatal teams, primary care, and community midwives can further enhance continuity of care. Finally, establishing regular external reviews helps maintain accountability and ensures that improvements remain aligned with national standards and patient expectations.</w:t>
      </w:r>
    </w:p>
    <w:p w14:paraId="4247AFAE" w14:textId="77777777" w:rsidR="00C227CB" w:rsidRPr="00922387" w:rsidRDefault="00C227CB" w:rsidP="00922387">
      <w:pPr>
        <w:spacing w:line="360" w:lineRule="auto"/>
        <w:rPr>
          <w:rFonts w:ascii="Arial" w:hAnsi="Arial" w:cs="Arial"/>
        </w:rPr>
      </w:pPr>
    </w:p>
    <w:p w14:paraId="28F98EB8" w14:textId="390F1184" w:rsidR="006F6B5F" w:rsidRPr="005528A5" w:rsidRDefault="006F6B5F" w:rsidP="00922387">
      <w:pPr>
        <w:spacing w:line="360" w:lineRule="auto"/>
        <w:rPr>
          <w:rFonts w:ascii="Arial" w:hAnsi="Arial" w:cs="Arial"/>
          <w:sz w:val="28"/>
          <w:szCs w:val="28"/>
        </w:rPr>
      </w:pPr>
      <w:r w:rsidRPr="005528A5">
        <w:rPr>
          <w:rFonts w:ascii="Arial" w:hAnsi="Arial" w:cs="Arial"/>
          <w:b/>
          <w:bCs/>
          <w:sz w:val="28"/>
          <w:szCs w:val="28"/>
        </w:rPr>
        <w:t>4. Conclusion</w:t>
      </w:r>
    </w:p>
    <w:p w14:paraId="0EE1ABF4" w14:textId="77777777" w:rsidR="00C227CB" w:rsidRPr="00C227CB" w:rsidRDefault="00C227CB" w:rsidP="00C227CB">
      <w:pPr>
        <w:spacing w:line="360" w:lineRule="auto"/>
        <w:rPr>
          <w:rFonts w:ascii="Arial" w:hAnsi="Arial" w:cs="Arial"/>
        </w:rPr>
      </w:pPr>
      <w:r w:rsidRPr="00C227CB">
        <w:rPr>
          <w:rFonts w:ascii="Arial" w:hAnsi="Arial" w:cs="Arial"/>
        </w:rPr>
        <w:t>The Shrewsbury and Telford maternity scandal exposed serious gaps in quality assurance, clinical governance, leadership, and organisational culture. The failures were allowed to continue for decades because concerns were ignored, poor outcomes were normalised, and the organisation lacked effective systems for learning and accountability. Using models such as the Fishbone Diagram, Donabedian Model, and SWOT analysis, this report has shown that the root causes were systemic and interconnected, involving people, processes, leadership, resources, and policies.</w:t>
      </w:r>
    </w:p>
    <w:p w14:paraId="028E78DA" w14:textId="77777777" w:rsidR="00C227CB" w:rsidRPr="00C227CB" w:rsidRDefault="00C227CB" w:rsidP="00C227CB">
      <w:pPr>
        <w:spacing w:line="360" w:lineRule="auto"/>
        <w:rPr>
          <w:rFonts w:ascii="Arial" w:hAnsi="Arial" w:cs="Arial"/>
        </w:rPr>
      </w:pPr>
      <w:r w:rsidRPr="00C227CB">
        <w:rPr>
          <w:rFonts w:ascii="Arial" w:hAnsi="Arial" w:cs="Arial"/>
        </w:rPr>
        <w:t>The analysis also demonstrated that strong leadership, open communication, psychological safety, and continuous learning are essential for safe maternity care. Without these factors, clinical teams struggle to escalate concerns or challenge unsafe decisions. The scandal reinforces lessons from previous NHS inquiries, such as Mid Staffordshire, showing that without transparency and strong governance, harm can go unnoticed until it becomes widespread.</w:t>
      </w:r>
    </w:p>
    <w:p w14:paraId="2EBEE211" w14:textId="77777777" w:rsidR="00C227CB" w:rsidRPr="00C227CB" w:rsidRDefault="00C227CB" w:rsidP="00C227CB">
      <w:pPr>
        <w:spacing w:line="360" w:lineRule="auto"/>
        <w:rPr>
          <w:rFonts w:ascii="Arial" w:hAnsi="Arial" w:cs="Arial"/>
        </w:rPr>
      </w:pPr>
      <w:r w:rsidRPr="00C227CB">
        <w:rPr>
          <w:rFonts w:ascii="Arial" w:hAnsi="Arial" w:cs="Arial"/>
        </w:rPr>
        <w:t>The recommendations provided—based on PDSA, PDCA, Lean, and Six Sigma—offer a structured way to improve maternity services. They focus on strengthening governance, improving communication, supporting staff through training, promoting learning cultures, and reducing variation in clinical processes. These approaches not only address the issues identified in the scandal but also align with national maternity safety priorities.</w:t>
      </w:r>
    </w:p>
    <w:p w14:paraId="0A809473" w14:textId="7B70CDFC" w:rsidR="006F6B5F" w:rsidRPr="00922387" w:rsidRDefault="00C227CB" w:rsidP="00922387">
      <w:pPr>
        <w:spacing w:line="360" w:lineRule="auto"/>
        <w:rPr>
          <w:rFonts w:ascii="Arial" w:hAnsi="Arial" w:cs="Arial"/>
        </w:rPr>
      </w:pPr>
      <w:r w:rsidRPr="00C227CB">
        <w:rPr>
          <w:rFonts w:ascii="Arial" w:hAnsi="Arial" w:cs="Arial"/>
        </w:rPr>
        <w:t>Ultimately, the Shrewsbury case is a reminder that quality and safety in healthcare require continuous attention, strong leadership, and meaningful engagement with families. By embedding the changes outlined in this report, maternity services can move towards safer, more compassionate, and more reliable care, ensuring that the tragedies seen at Shrewsbury are never repeated. This also highlights the importance of maintaining vigilance and adapting systems as new challenges emerge, so that safety remains an active and ongoing priority.</w:t>
      </w:r>
    </w:p>
    <w:p w14:paraId="7C258FC4" w14:textId="77777777" w:rsidR="00731AC9" w:rsidRDefault="00731AC9" w:rsidP="00922387">
      <w:pPr>
        <w:spacing w:line="360" w:lineRule="auto"/>
        <w:rPr>
          <w:rFonts w:ascii="Arial" w:hAnsi="Arial" w:cs="Arial"/>
        </w:rPr>
      </w:pPr>
    </w:p>
    <w:p w14:paraId="76AE963B" w14:textId="77777777" w:rsidR="00084593" w:rsidRDefault="00084593" w:rsidP="00922387">
      <w:pPr>
        <w:spacing w:line="360" w:lineRule="auto"/>
        <w:rPr>
          <w:rFonts w:ascii="Arial" w:hAnsi="Arial" w:cs="Arial"/>
        </w:rPr>
      </w:pPr>
    </w:p>
    <w:p w14:paraId="363039E2" w14:textId="5942E741" w:rsidR="00922387" w:rsidRPr="005528A5" w:rsidRDefault="00922387" w:rsidP="00922387">
      <w:pPr>
        <w:spacing w:line="360" w:lineRule="auto"/>
        <w:rPr>
          <w:rFonts w:ascii="Arial" w:hAnsi="Arial" w:cs="Arial"/>
          <w:b/>
          <w:bCs/>
          <w:sz w:val="28"/>
          <w:szCs w:val="28"/>
        </w:rPr>
      </w:pPr>
      <w:r w:rsidRPr="005528A5">
        <w:rPr>
          <w:rFonts w:ascii="Arial" w:hAnsi="Arial" w:cs="Arial"/>
          <w:b/>
          <w:bCs/>
          <w:sz w:val="28"/>
          <w:szCs w:val="28"/>
        </w:rPr>
        <w:lastRenderedPageBreak/>
        <w:t>5. References</w:t>
      </w:r>
    </w:p>
    <w:p w14:paraId="1753CF3A" w14:textId="77777777" w:rsidR="00922387" w:rsidRPr="00922387" w:rsidRDefault="00922387" w:rsidP="00922387">
      <w:pPr>
        <w:spacing w:line="360" w:lineRule="auto"/>
        <w:rPr>
          <w:rFonts w:ascii="Arial" w:hAnsi="Arial" w:cs="Arial"/>
        </w:rPr>
      </w:pPr>
      <w:r w:rsidRPr="00922387">
        <w:rPr>
          <w:rFonts w:ascii="Arial" w:hAnsi="Arial" w:cs="Arial"/>
        </w:rPr>
        <w:t xml:space="preserve">Bass, B.M. (1999) ‘Two decades of research and development in transformational leadership’, </w:t>
      </w:r>
      <w:r w:rsidRPr="00922387">
        <w:rPr>
          <w:rFonts w:ascii="Arial" w:hAnsi="Arial" w:cs="Arial"/>
          <w:i/>
          <w:iCs/>
        </w:rPr>
        <w:t>European Journal of Work and Organizational Psychology</w:t>
      </w:r>
      <w:r w:rsidRPr="00922387">
        <w:rPr>
          <w:rFonts w:ascii="Arial" w:hAnsi="Arial" w:cs="Arial"/>
        </w:rPr>
        <w:t>, 8(1), pp. 9–32.</w:t>
      </w:r>
    </w:p>
    <w:p w14:paraId="0541AF27" w14:textId="77777777" w:rsidR="00922387" w:rsidRPr="00922387" w:rsidRDefault="00922387" w:rsidP="00922387">
      <w:pPr>
        <w:spacing w:line="360" w:lineRule="auto"/>
        <w:rPr>
          <w:rFonts w:ascii="Arial" w:hAnsi="Arial" w:cs="Arial"/>
        </w:rPr>
      </w:pPr>
      <w:r w:rsidRPr="00922387">
        <w:rPr>
          <w:rFonts w:ascii="Arial" w:hAnsi="Arial" w:cs="Arial"/>
        </w:rPr>
        <w:t xml:space="preserve">Burns, J.M. (1978) </w:t>
      </w:r>
      <w:r w:rsidRPr="00922387">
        <w:rPr>
          <w:rFonts w:ascii="Arial" w:hAnsi="Arial" w:cs="Arial"/>
          <w:i/>
          <w:iCs/>
        </w:rPr>
        <w:t>Leadership</w:t>
      </w:r>
      <w:r w:rsidRPr="00922387">
        <w:rPr>
          <w:rFonts w:ascii="Arial" w:hAnsi="Arial" w:cs="Arial"/>
        </w:rPr>
        <w:t>. New York: Harper &amp; Row.</w:t>
      </w:r>
    </w:p>
    <w:p w14:paraId="43E91ECB" w14:textId="77777777" w:rsidR="00922387" w:rsidRPr="00922387" w:rsidRDefault="00922387" w:rsidP="00922387">
      <w:pPr>
        <w:spacing w:line="360" w:lineRule="auto"/>
        <w:rPr>
          <w:rFonts w:ascii="Arial" w:hAnsi="Arial" w:cs="Arial"/>
        </w:rPr>
      </w:pPr>
      <w:r w:rsidRPr="00922387">
        <w:rPr>
          <w:rFonts w:ascii="Arial" w:hAnsi="Arial" w:cs="Arial"/>
        </w:rPr>
        <w:t xml:space="preserve">Care Quality Commission (CQC) (2020) </w:t>
      </w:r>
      <w:r w:rsidRPr="00922387">
        <w:rPr>
          <w:rFonts w:ascii="Arial" w:hAnsi="Arial" w:cs="Arial"/>
          <w:i/>
          <w:iCs/>
        </w:rPr>
        <w:t>Learning from Safety Incidents</w:t>
      </w:r>
      <w:r w:rsidRPr="00922387">
        <w:rPr>
          <w:rFonts w:ascii="Arial" w:hAnsi="Arial" w:cs="Arial"/>
        </w:rPr>
        <w:t>. London: CQC.</w:t>
      </w:r>
    </w:p>
    <w:p w14:paraId="614F315A" w14:textId="77777777" w:rsidR="00922387" w:rsidRPr="00922387" w:rsidRDefault="00922387" w:rsidP="00922387">
      <w:pPr>
        <w:spacing w:line="360" w:lineRule="auto"/>
        <w:rPr>
          <w:rFonts w:ascii="Arial" w:hAnsi="Arial" w:cs="Arial"/>
        </w:rPr>
      </w:pPr>
      <w:r w:rsidRPr="00922387">
        <w:rPr>
          <w:rFonts w:ascii="Arial" w:hAnsi="Arial" w:cs="Arial"/>
        </w:rPr>
        <w:t xml:space="preserve">Department of Health (1998) </w:t>
      </w:r>
      <w:r w:rsidRPr="00922387">
        <w:rPr>
          <w:rFonts w:ascii="Arial" w:hAnsi="Arial" w:cs="Arial"/>
          <w:i/>
          <w:iCs/>
        </w:rPr>
        <w:t xml:space="preserve">A </w:t>
      </w:r>
      <w:proofErr w:type="gramStart"/>
      <w:r w:rsidRPr="00922387">
        <w:rPr>
          <w:rFonts w:ascii="Arial" w:hAnsi="Arial" w:cs="Arial"/>
          <w:i/>
          <w:iCs/>
        </w:rPr>
        <w:t>First Class</w:t>
      </w:r>
      <w:proofErr w:type="gramEnd"/>
      <w:r w:rsidRPr="00922387">
        <w:rPr>
          <w:rFonts w:ascii="Arial" w:hAnsi="Arial" w:cs="Arial"/>
          <w:i/>
          <w:iCs/>
        </w:rPr>
        <w:t xml:space="preserve"> Service: Quality in the New NHS</w:t>
      </w:r>
      <w:r w:rsidRPr="00922387">
        <w:rPr>
          <w:rFonts w:ascii="Arial" w:hAnsi="Arial" w:cs="Arial"/>
        </w:rPr>
        <w:t>. London: Department of Health.</w:t>
      </w:r>
    </w:p>
    <w:p w14:paraId="36254135" w14:textId="77777777" w:rsidR="00922387" w:rsidRPr="00922387" w:rsidRDefault="00922387" w:rsidP="00922387">
      <w:pPr>
        <w:spacing w:line="360" w:lineRule="auto"/>
        <w:rPr>
          <w:rFonts w:ascii="Arial" w:hAnsi="Arial" w:cs="Arial"/>
        </w:rPr>
      </w:pPr>
      <w:r w:rsidRPr="00922387">
        <w:rPr>
          <w:rFonts w:ascii="Arial" w:hAnsi="Arial" w:cs="Arial"/>
        </w:rPr>
        <w:t xml:space="preserve">Department of Health (2001) </w:t>
      </w:r>
      <w:r w:rsidRPr="00922387">
        <w:rPr>
          <w:rFonts w:ascii="Arial" w:hAnsi="Arial" w:cs="Arial"/>
          <w:i/>
          <w:iCs/>
        </w:rPr>
        <w:t>National Service Framework for Children, Young People and Maternity Services</w:t>
      </w:r>
      <w:r w:rsidRPr="00922387">
        <w:rPr>
          <w:rFonts w:ascii="Arial" w:hAnsi="Arial" w:cs="Arial"/>
        </w:rPr>
        <w:t>. London: Department of Health.</w:t>
      </w:r>
    </w:p>
    <w:p w14:paraId="4E435D3A" w14:textId="08639167" w:rsidR="00922387" w:rsidRPr="00922387" w:rsidRDefault="00BF5499" w:rsidP="00922387">
      <w:pPr>
        <w:spacing w:line="360" w:lineRule="auto"/>
        <w:rPr>
          <w:rFonts w:ascii="Arial" w:hAnsi="Arial" w:cs="Arial"/>
        </w:rPr>
      </w:pPr>
      <w:r w:rsidRPr="00BF5499">
        <w:rPr>
          <w:rFonts w:ascii="Arial" w:hAnsi="Arial" w:cs="Arial"/>
        </w:rPr>
        <w:t xml:space="preserve">Dixon-Woods, M., Baker, R., Charles, K. </w:t>
      </w:r>
      <w:r w:rsidRPr="00BF5499">
        <w:rPr>
          <w:rFonts w:ascii="Arial" w:hAnsi="Arial" w:cs="Arial"/>
          <w:i/>
          <w:iCs/>
        </w:rPr>
        <w:t>et al.</w:t>
      </w:r>
      <w:r w:rsidRPr="00BF5499">
        <w:rPr>
          <w:rFonts w:ascii="Arial" w:hAnsi="Arial" w:cs="Arial"/>
        </w:rPr>
        <w:t xml:space="preserve"> (2014) </w:t>
      </w:r>
      <w:r w:rsidR="00922387" w:rsidRPr="00922387">
        <w:rPr>
          <w:rFonts w:ascii="Arial" w:hAnsi="Arial" w:cs="Arial"/>
        </w:rPr>
        <w:t xml:space="preserve">‘Culture and behaviour in the English NHS: overview of lessons from a large multimethod study’, </w:t>
      </w:r>
      <w:r w:rsidR="00922387" w:rsidRPr="00922387">
        <w:rPr>
          <w:rFonts w:ascii="Arial" w:hAnsi="Arial" w:cs="Arial"/>
          <w:i/>
          <w:iCs/>
        </w:rPr>
        <w:t>BMJ Quality &amp; Safety</w:t>
      </w:r>
      <w:r w:rsidR="00922387" w:rsidRPr="00922387">
        <w:rPr>
          <w:rFonts w:ascii="Arial" w:hAnsi="Arial" w:cs="Arial"/>
        </w:rPr>
        <w:t>, 23(8), pp. 741–749.</w:t>
      </w:r>
    </w:p>
    <w:p w14:paraId="095C6526" w14:textId="77777777" w:rsidR="00922387" w:rsidRPr="00922387" w:rsidRDefault="00922387" w:rsidP="00922387">
      <w:pPr>
        <w:spacing w:line="360" w:lineRule="auto"/>
        <w:rPr>
          <w:rFonts w:ascii="Arial" w:hAnsi="Arial" w:cs="Arial"/>
        </w:rPr>
      </w:pPr>
      <w:r w:rsidRPr="00922387">
        <w:rPr>
          <w:rFonts w:ascii="Arial" w:hAnsi="Arial" w:cs="Arial"/>
        </w:rPr>
        <w:t xml:space="preserve">Donabedian, A. (1988) ‘The quality of care: how can it be assessed?’, </w:t>
      </w:r>
      <w:r w:rsidRPr="00922387">
        <w:rPr>
          <w:rFonts w:ascii="Arial" w:hAnsi="Arial" w:cs="Arial"/>
          <w:i/>
          <w:iCs/>
        </w:rPr>
        <w:t>JAMA</w:t>
      </w:r>
      <w:r w:rsidRPr="00922387">
        <w:rPr>
          <w:rFonts w:ascii="Arial" w:hAnsi="Arial" w:cs="Arial"/>
        </w:rPr>
        <w:t>, 260(12), pp. 1743–1748.</w:t>
      </w:r>
    </w:p>
    <w:p w14:paraId="38A10592" w14:textId="77777777" w:rsidR="00922387" w:rsidRPr="00922387" w:rsidRDefault="00922387" w:rsidP="00922387">
      <w:pPr>
        <w:spacing w:line="360" w:lineRule="auto"/>
        <w:rPr>
          <w:rFonts w:ascii="Arial" w:hAnsi="Arial" w:cs="Arial"/>
        </w:rPr>
      </w:pPr>
      <w:r w:rsidRPr="00922387">
        <w:rPr>
          <w:rFonts w:ascii="Arial" w:hAnsi="Arial" w:cs="Arial"/>
        </w:rPr>
        <w:t xml:space="preserve">Edmondson, A.C. (1999) ‘Psychological safety and learning </w:t>
      </w:r>
      <w:proofErr w:type="spellStart"/>
      <w:r w:rsidRPr="00922387">
        <w:rPr>
          <w:rFonts w:ascii="Arial" w:hAnsi="Arial" w:cs="Arial"/>
        </w:rPr>
        <w:t>behavior</w:t>
      </w:r>
      <w:proofErr w:type="spellEnd"/>
      <w:r w:rsidRPr="00922387">
        <w:rPr>
          <w:rFonts w:ascii="Arial" w:hAnsi="Arial" w:cs="Arial"/>
        </w:rPr>
        <w:t xml:space="preserve"> in work teams’, </w:t>
      </w:r>
      <w:r w:rsidRPr="00922387">
        <w:rPr>
          <w:rFonts w:ascii="Arial" w:hAnsi="Arial" w:cs="Arial"/>
          <w:i/>
          <w:iCs/>
        </w:rPr>
        <w:t>Administrative Science Quarterly</w:t>
      </w:r>
      <w:r w:rsidRPr="00922387">
        <w:rPr>
          <w:rFonts w:ascii="Arial" w:hAnsi="Arial" w:cs="Arial"/>
        </w:rPr>
        <w:t>, 44(2), pp. 350–383.</w:t>
      </w:r>
    </w:p>
    <w:p w14:paraId="145F96AC" w14:textId="77777777" w:rsidR="00922387" w:rsidRPr="00922387" w:rsidRDefault="00922387" w:rsidP="00922387">
      <w:pPr>
        <w:spacing w:line="360" w:lineRule="auto"/>
        <w:rPr>
          <w:rFonts w:ascii="Arial" w:hAnsi="Arial" w:cs="Arial"/>
        </w:rPr>
      </w:pPr>
      <w:r w:rsidRPr="00922387">
        <w:rPr>
          <w:rFonts w:ascii="Arial" w:hAnsi="Arial" w:cs="Arial"/>
        </w:rPr>
        <w:t xml:space="preserve">Francis, R. (2013) </w:t>
      </w:r>
      <w:r w:rsidRPr="00922387">
        <w:rPr>
          <w:rFonts w:ascii="Arial" w:hAnsi="Arial" w:cs="Arial"/>
          <w:i/>
          <w:iCs/>
        </w:rPr>
        <w:t>Report of the Mid Staffordshire NHS Foundation Trust Public Inquiry</w:t>
      </w:r>
      <w:r w:rsidRPr="00922387">
        <w:rPr>
          <w:rFonts w:ascii="Arial" w:hAnsi="Arial" w:cs="Arial"/>
        </w:rPr>
        <w:t>. London: The Stationery Office.</w:t>
      </w:r>
    </w:p>
    <w:p w14:paraId="3223F5CA" w14:textId="77777777" w:rsidR="00922387" w:rsidRPr="00922387" w:rsidRDefault="00922387" w:rsidP="00922387">
      <w:pPr>
        <w:spacing w:line="360" w:lineRule="auto"/>
        <w:rPr>
          <w:rFonts w:ascii="Arial" w:hAnsi="Arial" w:cs="Arial"/>
        </w:rPr>
      </w:pPr>
      <w:r w:rsidRPr="00922387">
        <w:rPr>
          <w:rFonts w:ascii="Arial" w:hAnsi="Arial" w:cs="Arial"/>
        </w:rPr>
        <w:t xml:space="preserve">George, M.L. (2003) </w:t>
      </w:r>
      <w:r w:rsidRPr="00922387">
        <w:rPr>
          <w:rFonts w:ascii="Arial" w:hAnsi="Arial" w:cs="Arial"/>
          <w:i/>
          <w:iCs/>
        </w:rPr>
        <w:t>Lean Six Sigma for Service: How to Use Lean Speed and Six Sigma Quality to Improve Services and Transactions</w:t>
      </w:r>
      <w:r w:rsidRPr="00922387">
        <w:rPr>
          <w:rFonts w:ascii="Arial" w:hAnsi="Arial" w:cs="Arial"/>
        </w:rPr>
        <w:t>. New York: McGraw-Hill.</w:t>
      </w:r>
    </w:p>
    <w:p w14:paraId="28990DCB" w14:textId="77777777" w:rsidR="00922387" w:rsidRPr="00922387" w:rsidRDefault="00922387" w:rsidP="00922387">
      <w:pPr>
        <w:spacing w:line="360" w:lineRule="auto"/>
        <w:rPr>
          <w:rFonts w:ascii="Arial" w:hAnsi="Arial" w:cs="Arial"/>
        </w:rPr>
      </w:pPr>
      <w:r w:rsidRPr="00922387">
        <w:rPr>
          <w:rFonts w:ascii="Arial" w:hAnsi="Arial" w:cs="Arial"/>
        </w:rPr>
        <w:t xml:space="preserve">Joint Commission (2016) </w:t>
      </w:r>
      <w:r w:rsidRPr="00922387">
        <w:rPr>
          <w:rFonts w:ascii="Arial" w:hAnsi="Arial" w:cs="Arial"/>
          <w:i/>
          <w:iCs/>
        </w:rPr>
        <w:t>Sentinel Event Data: Root Causes by Event Type 2004–2015</w:t>
      </w:r>
      <w:r w:rsidRPr="00922387">
        <w:rPr>
          <w:rFonts w:ascii="Arial" w:hAnsi="Arial" w:cs="Arial"/>
        </w:rPr>
        <w:t>. Oakbrook Terrace, IL: The Joint Commission.</w:t>
      </w:r>
    </w:p>
    <w:p w14:paraId="12B2DC32" w14:textId="77777777" w:rsidR="00922387" w:rsidRPr="00922387" w:rsidRDefault="00922387" w:rsidP="00922387">
      <w:pPr>
        <w:spacing w:line="360" w:lineRule="auto"/>
        <w:rPr>
          <w:rFonts w:ascii="Arial" w:hAnsi="Arial" w:cs="Arial"/>
        </w:rPr>
      </w:pPr>
      <w:r w:rsidRPr="00922387">
        <w:rPr>
          <w:rFonts w:ascii="Arial" w:hAnsi="Arial" w:cs="Arial"/>
        </w:rPr>
        <w:t xml:space="preserve">Kotter, J.P. (1996) </w:t>
      </w:r>
      <w:r w:rsidRPr="00922387">
        <w:rPr>
          <w:rFonts w:ascii="Arial" w:hAnsi="Arial" w:cs="Arial"/>
          <w:i/>
          <w:iCs/>
        </w:rPr>
        <w:t>Leading Change</w:t>
      </w:r>
      <w:r w:rsidRPr="00922387">
        <w:rPr>
          <w:rFonts w:ascii="Arial" w:hAnsi="Arial" w:cs="Arial"/>
        </w:rPr>
        <w:t>. Boston: Harvard Business School Press.</w:t>
      </w:r>
    </w:p>
    <w:p w14:paraId="72B62D86" w14:textId="77777777" w:rsidR="00922387" w:rsidRPr="00922387" w:rsidRDefault="00922387" w:rsidP="00922387">
      <w:pPr>
        <w:spacing w:line="360" w:lineRule="auto"/>
        <w:rPr>
          <w:rFonts w:ascii="Arial" w:hAnsi="Arial" w:cs="Arial"/>
        </w:rPr>
      </w:pPr>
      <w:r w:rsidRPr="00922387">
        <w:rPr>
          <w:rFonts w:ascii="Arial" w:hAnsi="Arial" w:cs="Arial"/>
        </w:rPr>
        <w:t xml:space="preserve">Langley, G.J., Moen, R., Nolan, K.M., Nolan, T.W., Norman, C.L. and Provost, L.P. (2009) </w:t>
      </w:r>
      <w:r w:rsidRPr="00922387">
        <w:rPr>
          <w:rFonts w:ascii="Arial" w:hAnsi="Arial" w:cs="Arial"/>
          <w:i/>
          <w:iCs/>
        </w:rPr>
        <w:t>The Improvement Guide: A Practical Approach to Enhancing Organizational Performance</w:t>
      </w:r>
      <w:r w:rsidRPr="00922387">
        <w:rPr>
          <w:rFonts w:ascii="Arial" w:hAnsi="Arial" w:cs="Arial"/>
        </w:rPr>
        <w:t xml:space="preserve">. 2nd </w:t>
      </w:r>
      <w:proofErr w:type="spellStart"/>
      <w:r w:rsidRPr="00922387">
        <w:rPr>
          <w:rFonts w:ascii="Arial" w:hAnsi="Arial" w:cs="Arial"/>
        </w:rPr>
        <w:t>edn</w:t>
      </w:r>
      <w:proofErr w:type="spellEnd"/>
      <w:r w:rsidRPr="00922387">
        <w:rPr>
          <w:rFonts w:ascii="Arial" w:hAnsi="Arial" w:cs="Arial"/>
        </w:rPr>
        <w:t>. San Francisco: Jossey-Bass.</w:t>
      </w:r>
    </w:p>
    <w:p w14:paraId="51FD52D5" w14:textId="77777777" w:rsidR="00922387" w:rsidRPr="00922387" w:rsidRDefault="00922387" w:rsidP="00922387">
      <w:pPr>
        <w:spacing w:line="360" w:lineRule="auto"/>
        <w:rPr>
          <w:rFonts w:ascii="Arial" w:hAnsi="Arial" w:cs="Arial"/>
        </w:rPr>
      </w:pPr>
      <w:r w:rsidRPr="00922387">
        <w:rPr>
          <w:rFonts w:ascii="Arial" w:hAnsi="Arial" w:cs="Arial"/>
        </w:rPr>
        <w:lastRenderedPageBreak/>
        <w:t xml:space="preserve">Lewin, K. (1951) </w:t>
      </w:r>
      <w:r w:rsidRPr="00922387">
        <w:rPr>
          <w:rFonts w:ascii="Arial" w:hAnsi="Arial" w:cs="Arial"/>
          <w:i/>
          <w:iCs/>
        </w:rPr>
        <w:t>Field Theory in Social Science</w:t>
      </w:r>
      <w:r w:rsidRPr="00922387">
        <w:rPr>
          <w:rFonts w:ascii="Arial" w:hAnsi="Arial" w:cs="Arial"/>
        </w:rPr>
        <w:t>. New York: Harper &amp; Row.</w:t>
      </w:r>
    </w:p>
    <w:p w14:paraId="7E5F979B" w14:textId="77777777" w:rsidR="00922387" w:rsidRPr="00922387" w:rsidRDefault="00922387" w:rsidP="00922387">
      <w:pPr>
        <w:spacing w:line="360" w:lineRule="auto"/>
        <w:rPr>
          <w:rFonts w:ascii="Arial" w:hAnsi="Arial" w:cs="Arial"/>
        </w:rPr>
      </w:pPr>
      <w:r w:rsidRPr="00922387">
        <w:rPr>
          <w:rFonts w:ascii="Arial" w:hAnsi="Arial" w:cs="Arial"/>
        </w:rPr>
        <w:t xml:space="preserve">NHS England (2013) </w:t>
      </w:r>
      <w:r w:rsidRPr="00922387">
        <w:rPr>
          <w:rFonts w:ascii="Arial" w:hAnsi="Arial" w:cs="Arial"/>
          <w:i/>
          <w:iCs/>
        </w:rPr>
        <w:t>Developing the Culture of Safety and Quality</w:t>
      </w:r>
      <w:r w:rsidRPr="00922387">
        <w:rPr>
          <w:rFonts w:ascii="Arial" w:hAnsi="Arial" w:cs="Arial"/>
        </w:rPr>
        <w:t>. London: NHS England.</w:t>
      </w:r>
    </w:p>
    <w:p w14:paraId="34481A88" w14:textId="77777777" w:rsidR="00922387" w:rsidRPr="00922387" w:rsidRDefault="00922387" w:rsidP="00922387">
      <w:pPr>
        <w:spacing w:line="360" w:lineRule="auto"/>
        <w:rPr>
          <w:rFonts w:ascii="Arial" w:hAnsi="Arial" w:cs="Arial"/>
        </w:rPr>
      </w:pPr>
      <w:r w:rsidRPr="00922387">
        <w:rPr>
          <w:rFonts w:ascii="Arial" w:hAnsi="Arial" w:cs="Arial"/>
        </w:rPr>
        <w:t xml:space="preserve">NHS England (2019) </w:t>
      </w:r>
      <w:r w:rsidRPr="00922387">
        <w:rPr>
          <w:rFonts w:ascii="Arial" w:hAnsi="Arial" w:cs="Arial"/>
          <w:i/>
          <w:iCs/>
        </w:rPr>
        <w:t>The NHS Patient Safety Strategy: Safer Culture, Safer Systems, Safer Patients</w:t>
      </w:r>
      <w:r w:rsidRPr="00922387">
        <w:rPr>
          <w:rFonts w:ascii="Arial" w:hAnsi="Arial" w:cs="Arial"/>
        </w:rPr>
        <w:t>. London: NHS England.</w:t>
      </w:r>
    </w:p>
    <w:p w14:paraId="4D2EABBF" w14:textId="77777777" w:rsidR="00922387" w:rsidRPr="00922387" w:rsidRDefault="00922387" w:rsidP="00922387">
      <w:pPr>
        <w:spacing w:line="360" w:lineRule="auto"/>
        <w:rPr>
          <w:rFonts w:ascii="Arial" w:hAnsi="Arial" w:cs="Arial"/>
        </w:rPr>
      </w:pPr>
      <w:r w:rsidRPr="00922387">
        <w:rPr>
          <w:rFonts w:ascii="Arial" w:hAnsi="Arial" w:cs="Arial"/>
        </w:rPr>
        <w:t xml:space="preserve">NHS England (2022) </w:t>
      </w:r>
      <w:r w:rsidRPr="00922387">
        <w:rPr>
          <w:rFonts w:ascii="Arial" w:hAnsi="Arial" w:cs="Arial"/>
          <w:i/>
          <w:iCs/>
        </w:rPr>
        <w:t>Maternity Safety Support Programme: Guidance for Trusts</w:t>
      </w:r>
      <w:r w:rsidRPr="00922387">
        <w:rPr>
          <w:rFonts w:ascii="Arial" w:hAnsi="Arial" w:cs="Arial"/>
        </w:rPr>
        <w:t>. London: NHS England.</w:t>
      </w:r>
    </w:p>
    <w:p w14:paraId="127F9E26" w14:textId="77777777" w:rsidR="00922387" w:rsidRPr="00922387" w:rsidRDefault="00922387" w:rsidP="00922387">
      <w:pPr>
        <w:spacing w:line="360" w:lineRule="auto"/>
        <w:rPr>
          <w:rFonts w:ascii="Arial" w:hAnsi="Arial" w:cs="Arial"/>
        </w:rPr>
      </w:pPr>
      <w:r w:rsidRPr="00922387">
        <w:rPr>
          <w:rFonts w:ascii="Arial" w:hAnsi="Arial" w:cs="Arial"/>
        </w:rPr>
        <w:t xml:space="preserve">NHS Resolution (2021) </w:t>
      </w:r>
      <w:r w:rsidRPr="00922387">
        <w:rPr>
          <w:rFonts w:ascii="Arial" w:hAnsi="Arial" w:cs="Arial"/>
          <w:i/>
          <w:iCs/>
        </w:rPr>
        <w:t>Early Notification Scheme Progress Report</w:t>
      </w:r>
      <w:r w:rsidRPr="00922387">
        <w:rPr>
          <w:rFonts w:ascii="Arial" w:hAnsi="Arial" w:cs="Arial"/>
        </w:rPr>
        <w:t>. London: NHS Resolution.</w:t>
      </w:r>
    </w:p>
    <w:p w14:paraId="44E2D087" w14:textId="77777777" w:rsidR="00922387" w:rsidRPr="00922387" w:rsidRDefault="00922387" w:rsidP="00922387">
      <w:pPr>
        <w:spacing w:line="360" w:lineRule="auto"/>
        <w:rPr>
          <w:rFonts w:ascii="Arial" w:hAnsi="Arial" w:cs="Arial"/>
        </w:rPr>
      </w:pPr>
      <w:r w:rsidRPr="00922387">
        <w:rPr>
          <w:rFonts w:ascii="Arial" w:hAnsi="Arial" w:cs="Arial"/>
        </w:rPr>
        <w:t xml:space="preserve">NMC (2015) </w:t>
      </w:r>
      <w:r w:rsidRPr="00922387">
        <w:rPr>
          <w:rFonts w:ascii="Arial" w:hAnsi="Arial" w:cs="Arial"/>
          <w:i/>
          <w:iCs/>
        </w:rPr>
        <w:t>The Code: Professional Standards of Practice and Behaviour for Nurses and Midwives</w:t>
      </w:r>
      <w:r w:rsidRPr="00922387">
        <w:rPr>
          <w:rFonts w:ascii="Arial" w:hAnsi="Arial" w:cs="Arial"/>
        </w:rPr>
        <w:t>. London: Nursing and Midwifery Council.</w:t>
      </w:r>
    </w:p>
    <w:p w14:paraId="4C6691C6" w14:textId="77777777" w:rsidR="00922387" w:rsidRPr="00922387" w:rsidRDefault="00922387" w:rsidP="00922387">
      <w:pPr>
        <w:spacing w:line="360" w:lineRule="auto"/>
        <w:rPr>
          <w:rFonts w:ascii="Arial" w:hAnsi="Arial" w:cs="Arial"/>
        </w:rPr>
      </w:pPr>
      <w:r w:rsidRPr="00922387">
        <w:rPr>
          <w:rFonts w:ascii="Arial" w:hAnsi="Arial" w:cs="Arial"/>
        </w:rPr>
        <w:t xml:space="preserve">Ockenden, D. (2022) </w:t>
      </w:r>
      <w:r w:rsidRPr="00922387">
        <w:rPr>
          <w:rFonts w:ascii="Arial" w:hAnsi="Arial" w:cs="Arial"/>
          <w:i/>
          <w:iCs/>
        </w:rPr>
        <w:t>Final Report of the Independent Review of Maternity Services at Shrewsbury and Telford Hospital NHS Trust</w:t>
      </w:r>
      <w:r w:rsidRPr="00922387">
        <w:rPr>
          <w:rFonts w:ascii="Arial" w:hAnsi="Arial" w:cs="Arial"/>
        </w:rPr>
        <w:t>. London: Department of Health and Social Care.</w:t>
      </w:r>
    </w:p>
    <w:p w14:paraId="15F344C1" w14:textId="77777777" w:rsidR="00922387" w:rsidRPr="00922387" w:rsidRDefault="00922387" w:rsidP="00922387">
      <w:pPr>
        <w:spacing w:line="360" w:lineRule="auto"/>
        <w:rPr>
          <w:rFonts w:ascii="Arial" w:hAnsi="Arial" w:cs="Arial"/>
        </w:rPr>
      </w:pPr>
      <w:r w:rsidRPr="00922387">
        <w:rPr>
          <w:rFonts w:ascii="Arial" w:hAnsi="Arial" w:cs="Arial"/>
        </w:rPr>
        <w:t xml:space="preserve">Parliamentary and Health Service Ombudsman (2019) </w:t>
      </w:r>
      <w:r w:rsidRPr="00922387">
        <w:rPr>
          <w:rFonts w:ascii="Arial" w:hAnsi="Arial" w:cs="Arial"/>
          <w:i/>
          <w:iCs/>
        </w:rPr>
        <w:t>Broken Trust: Making Patient Safety More Than Just a Promise</w:t>
      </w:r>
      <w:r w:rsidRPr="00922387">
        <w:rPr>
          <w:rFonts w:ascii="Arial" w:hAnsi="Arial" w:cs="Arial"/>
        </w:rPr>
        <w:t>. London: PHSO.</w:t>
      </w:r>
    </w:p>
    <w:p w14:paraId="30A16234" w14:textId="77777777" w:rsidR="00922387" w:rsidRPr="00922387" w:rsidRDefault="00922387" w:rsidP="00922387">
      <w:pPr>
        <w:spacing w:line="360" w:lineRule="auto"/>
        <w:rPr>
          <w:rFonts w:ascii="Arial" w:hAnsi="Arial" w:cs="Arial"/>
        </w:rPr>
      </w:pPr>
      <w:r w:rsidRPr="00922387">
        <w:rPr>
          <w:rFonts w:ascii="Arial" w:hAnsi="Arial" w:cs="Arial"/>
        </w:rPr>
        <w:t xml:space="preserve">Reason, J. (2000) ‘Human error: models and management’, </w:t>
      </w:r>
      <w:r w:rsidRPr="00922387">
        <w:rPr>
          <w:rFonts w:ascii="Arial" w:hAnsi="Arial" w:cs="Arial"/>
          <w:i/>
          <w:iCs/>
        </w:rPr>
        <w:t>BMJ</w:t>
      </w:r>
      <w:r w:rsidRPr="00922387">
        <w:rPr>
          <w:rFonts w:ascii="Arial" w:hAnsi="Arial" w:cs="Arial"/>
        </w:rPr>
        <w:t>, 320(7237), pp. 768–770.</w:t>
      </w:r>
    </w:p>
    <w:p w14:paraId="3A41204F" w14:textId="77777777" w:rsidR="00922387" w:rsidRPr="00922387" w:rsidRDefault="00922387" w:rsidP="00922387">
      <w:pPr>
        <w:spacing w:line="360" w:lineRule="auto"/>
        <w:rPr>
          <w:rFonts w:ascii="Arial" w:hAnsi="Arial" w:cs="Arial"/>
        </w:rPr>
      </w:pPr>
      <w:r w:rsidRPr="00922387">
        <w:rPr>
          <w:rFonts w:ascii="Arial" w:hAnsi="Arial" w:cs="Arial"/>
        </w:rPr>
        <w:t xml:space="preserve">RCOG (2017) </w:t>
      </w:r>
      <w:r w:rsidRPr="00922387">
        <w:rPr>
          <w:rFonts w:ascii="Arial" w:hAnsi="Arial" w:cs="Arial"/>
          <w:i/>
          <w:iCs/>
        </w:rPr>
        <w:t>Each Baby Counts: 2015 Full Report</w:t>
      </w:r>
      <w:r w:rsidRPr="00922387">
        <w:rPr>
          <w:rFonts w:ascii="Arial" w:hAnsi="Arial" w:cs="Arial"/>
        </w:rPr>
        <w:t>. London: Royal College of Obstetricians and Gynaecologists.</w:t>
      </w:r>
    </w:p>
    <w:p w14:paraId="6F81521C" w14:textId="77777777" w:rsidR="00922387" w:rsidRPr="00922387" w:rsidRDefault="00922387" w:rsidP="00922387">
      <w:pPr>
        <w:spacing w:line="360" w:lineRule="auto"/>
        <w:rPr>
          <w:rFonts w:ascii="Arial" w:hAnsi="Arial" w:cs="Arial"/>
        </w:rPr>
      </w:pPr>
      <w:r w:rsidRPr="00922387">
        <w:rPr>
          <w:rFonts w:ascii="Arial" w:hAnsi="Arial" w:cs="Arial"/>
        </w:rPr>
        <w:t xml:space="preserve">RCOG (2021) </w:t>
      </w:r>
      <w:r w:rsidRPr="00922387">
        <w:rPr>
          <w:rFonts w:ascii="Arial" w:hAnsi="Arial" w:cs="Arial"/>
          <w:i/>
          <w:iCs/>
        </w:rPr>
        <w:t xml:space="preserve">Intrapartum Care and </w:t>
      </w:r>
      <w:proofErr w:type="spellStart"/>
      <w:r w:rsidRPr="00922387">
        <w:rPr>
          <w:rFonts w:ascii="Arial" w:hAnsi="Arial" w:cs="Arial"/>
          <w:i/>
          <w:iCs/>
        </w:rPr>
        <w:t>Fetal</w:t>
      </w:r>
      <w:proofErr w:type="spellEnd"/>
      <w:r w:rsidRPr="00922387">
        <w:rPr>
          <w:rFonts w:ascii="Arial" w:hAnsi="Arial" w:cs="Arial"/>
          <w:i/>
          <w:iCs/>
        </w:rPr>
        <w:t xml:space="preserve"> Monitoring Guidelines</w:t>
      </w:r>
      <w:r w:rsidRPr="00922387">
        <w:rPr>
          <w:rFonts w:ascii="Arial" w:hAnsi="Arial" w:cs="Arial"/>
        </w:rPr>
        <w:t>. London: RCOG.</w:t>
      </w:r>
    </w:p>
    <w:p w14:paraId="4F37ED17" w14:textId="77777777" w:rsidR="00922387" w:rsidRPr="00922387" w:rsidRDefault="00922387" w:rsidP="00922387">
      <w:pPr>
        <w:spacing w:line="360" w:lineRule="auto"/>
        <w:rPr>
          <w:rFonts w:ascii="Arial" w:hAnsi="Arial" w:cs="Arial"/>
        </w:rPr>
      </w:pPr>
      <w:r w:rsidRPr="00922387">
        <w:rPr>
          <w:rFonts w:ascii="Arial" w:hAnsi="Arial" w:cs="Arial"/>
        </w:rPr>
        <w:t xml:space="preserve">Royal College of Midwives (2018) </w:t>
      </w:r>
      <w:r w:rsidRPr="00922387">
        <w:rPr>
          <w:rFonts w:ascii="Arial" w:hAnsi="Arial" w:cs="Arial"/>
          <w:i/>
          <w:iCs/>
        </w:rPr>
        <w:t>Standards for Maternity Services</w:t>
      </w:r>
      <w:r w:rsidRPr="00922387">
        <w:rPr>
          <w:rFonts w:ascii="Arial" w:hAnsi="Arial" w:cs="Arial"/>
        </w:rPr>
        <w:t>. London: RCM.</w:t>
      </w:r>
    </w:p>
    <w:p w14:paraId="2F8F5B01" w14:textId="77777777" w:rsidR="00922387" w:rsidRPr="00922387" w:rsidRDefault="00922387" w:rsidP="00922387">
      <w:pPr>
        <w:spacing w:line="360" w:lineRule="auto"/>
        <w:rPr>
          <w:rFonts w:ascii="Arial" w:hAnsi="Arial" w:cs="Arial"/>
        </w:rPr>
      </w:pPr>
      <w:r w:rsidRPr="00922387">
        <w:rPr>
          <w:rFonts w:ascii="Arial" w:hAnsi="Arial" w:cs="Arial"/>
        </w:rPr>
        <w:t xml:space="preserve">Scally, G. and Donaldson, L.J. (1998) ‘Clinical governance and the drive for quality improvement in the new NHS’, </w:t>
      </w:r>
      <w:r w:rsidRPr="00922387">
        <w:rPr>
          <w:rFonts w:ascii="Arial" w:hAnsi="Arial" w:cs="Arial"/>
          <w:i/>
          <w:iCs/>
        </w:rPr>
        <w:t>BMJ</w:t>
      </w:r>
      <w:r w:rsidRPr="00922387">
        <w:rPr>
          <w:rFonts w:ascii="Arial" w:hAnsi="Arial" w:cs="Arial"/>
        </w:rPr>
        <w:t>, 317(7150), pp. 61–65.</w:t>
      </w:r>
    </w:p>
    <w:p w14:paraId="29A3126D" w14:textId="77777777" w:rsidR="00922387" w:rsidRPr="00922387" w:rsidRDefault="00922387" w:rsidP="00922387">
      <w:pPr>
        <w:spacing w:line="360" w:lineRule="auto"/>
        <w:rPr>
          <w:rFonts w:ascii="Arial" w:hAnsi="Arial" w:cs="Arial"/>
        </w:rPr>
      </w:pPr>
      <w:r w:rsidRPr="00922387">
        <w:rPr>
          <w:rFonts w:ascii="Arial" w:hAnsi="Arial" w:cs="Arial"/>
        </w:rPr>
        <w:t xml:space="preserve">Schein, E.H. (2010) </w:t>
      </w:r>
      <w:r w:rsidRPr="00922387">
        <w:rPr>
          <w:rFonts w:ascii="Arial" w:hAnsi="Arial" w:cs="Arial"/>
          <w:i/>
          <w:iCs/>
        </w:rPr>
        <w:t>Organizational Culture and Leadership</w:t>
      </w:r>
      <w:r w:rsidRPr="00922387">
        <w:rPr>
          <w:rFonts w:ascii="Arial" w:hAnsi="Arial" w:cs="Arial"/>
        </w:rPr>
        <w:t xml:space="preserve">. 4th </w:t>
      </w:r>
      <w:proofErr w:type="spellStart"/>
      <w:r w:rsidRPr="00922387">
        <w:rPr>
          <w:rFonts w:ascii="Arial" w:hAnsi="Arial" w:cs="Arial"/>
        </w:rPr>
        <w:t>edn</w:t>
      </w:r>
      <w:proofErr w:type="spellEnd"/>
      <w:r w:rsidRPr="00922387">
        <w:rPr>
          <w:rFonts w:ascii="Arial" w:hAnsi="Arial" w:cs="Arial"/>
        </w:rPr>
        <w:t>. San Francisco: Jossey-Bass.</w:t>
      </w:r>
    </w:p>
    <w:p w14:paraId="7006AA00" w14:textId="77777777" w:rsidR="00922387" w:rsidRPr="00922387" w:rsidRDefault="00922387" w:rsidP="00922387">
      <w:pPr>
        <w:spacing w:line="360" w:lineRule="auto"/>
        <w:rPr>
          <w:rFonts w:ascii="Arial" w:hAnsi="Arial" w:cs="Arial"/>
        </w:rPr>
      </w:pPr>
      <w:r w:rsidRPr="00922387">
        <w:rPr>
          <w:rFonts w:ascii="Arial" w:hAnsi="Arial" w:cs="Arial"/>
        </w:rPr>
        <w:t xml:space="preserve">The King’s Fund (2020) </w:t>
      </w:r>
      <w:r w:rsidRPr="00922387">
        <w:rPr>
          <w:rFonts w:ascii="Arial" w:hAnsi="Arial" w:cs="Arial"/>
          <w:i/>
          <w:iCs/>
        </w:rPr>
        <w:t>Leadership in Today’s NHS: Strengthening Compassionate Culture</w:t>
      </w:r>
      <w:r w:rsidRPr="00922387">
        <w:rPr>
          <w:rFonts w:ascii="Arial" w:hAnsi="Arial" w:cs="Arial"/>
        </w:rPr>
        <w:t>. London: The King’s Fund.</w:t>
      </w:r>
    </w:p>
    <w:p w14:paraId="4AB4AA00" w14:textId="77777777" w:rsidR="00922387" w:rsidRPr="00922387" w:rsidRDefault="00922387" w:rsidP="00922387">
      <w:pPr>
        <w:spacing w:line="360" w:lineRule="auto"/>
        <w:rPr>
          <w:rFonts w:ascii="Arial" w:hAnsi="Arial" w:cs="Arial"/>
        </w:rPr>
      </w:pPr>
      <w:r w:rsidRPr="00922387">
        <w:rPr>
          <w:rFonts w:ascii="Arial" w:hAnsi="Arial" w:cs="Arial"/>
        </w:rPr>
        <w:lastRenderedPageBreak/>
        <w:t xml:space="preserve">Vincent, C. (2010) </w:t>
      </w:r>
      <w:r w:rsidRPr="00922387">
        <w:rPr>
          <w:rFonts w:ascii="Arial" w:hAnsi="Arial" w:cs="Arial"/>
          <w:i/>
          <w:iCs/>
        </w:rPr>
        <w:t>Patient Safety</w:t>
      </w:r>
      <w:r w:rsidRPr="00922387">
        <w:rPr>
          <w:rFonts w:ascii="Arial" w:hAnsi="Arial" w:cs="Arial"/>
        </w:rPr>
        <w:t xml:space="preserve">. 2nd </w:t>
      </w:r>
      <w:proofErr w:type="spellStart"/>
      <w:r w:rsidRPr="00922387">
        <w:rPr>
          <w:rFonts w:ascii="Arial" w:hAnsi="Arial" w:cs="Arial"/>
        </w:rPr>
        <w:t>edn</w:t>
      </w:r>
      <w:proofErr w:type="spellEnd"/>
      <w:r w:rsidRPr="00922387">
        <w:rPr>
          <w:rFonts w:ascii="Arial" w:hAnsi="Arial" w:cs="Arial"/>
        </w:rPr>
        <w:t>. Chichester: Wiley-Blackwell.</w:t>
      </w:r>
    </w:p>
    <w:p w14:paraId="0FEAA057" w14:textId="77777777" w:rsidR="00922387" w:rsidRPr="00922387" w:rsidRDefault="00922387" w:rsidP="00922387">
      <w:pPr>
        <w:spacing w:line="360" w:lineRule="auto"/>
        <w:rPr>
          <w:rFonts w:ascii="Arial" w:hAnsi="Arial" w:cs="Arial"/>
        </w:rPr>
      </w:pPr>
      <w:r w:rsidRPr="00922387">
        <w:rPr>
          <w:rFonts w:ascii="Arial" w:hAnsi="Arial" w:cs="Arial"/>
        </w:rPr>
        <w:t xml:space="preserve">Vaughan, D. (1996) </w:t>
      </w:r>
      <w:r w:rsidRPr="00922387">
        <w:rPr>
          <w:rFonts w:ascii="Arial" w:hAnsi="Arial" w:cs="Arial"/>
          <w:i/>
          <w:iCs/>
        </w:rPr>
        <w:t>The Challenger Launch Decision: Risky Technology, Culture, and Deviance at NASA</w:t>
      </w:r>
      <w:r w:rsidRPr="00922387">
        <w:rPr>
          <w:rFonts w:ascii="Arial" w:hAnsi="Arial" w:cs="Arial"/>
        </w:rPr>
        <w:t>. Chicago: University of Chicago Press.</w:t>
      </w:r>
    </w:p>
    <w:p w14:paraId="3715D105" w14:textId="77777777" w:rsidR="00922387" w:rsidRDefault="00922387" w:rsidP="00922387">
      <w:pPr>
        <w:spacing w:line="360" w:lineRule="auto"/>
        <w:rPr>
          <w:rFonts w:ascii="Arial" w:hAnsi="Arial" w:cs="Arial"/>
        </w:rPr>
      </w:pPr>
      <w:r w:rsidRPr="00922387">
        <w:rPr>
          <w:rFonts w:ascii="Arial" w:hAnsi="Arial" w:cs="Arial"/>
        </w:rPr>
        <w:t xml:space="preserve">WA Health (2020) </w:t>
      </w:r>
      <w:r w:rsidRPr="00922387">
        <w:rPr>
          <w:rFonts w:ascii="Arial" w:hAnsi="Arial" w:cs="Arial"/>
          <w:i/>
          <w:iCs/>
        </w:rPr>
        <w:t>Maternity Incident Review Framework</w:t>
      </w:r>
      <w:r w:rsidRPr="00922387">
        <w:rPr>
          <w:rFonts w:ascii="Arial" w:hAnsi="Arial" w:cs="Arial"/>
        </w:rPr>
        <w:t>. Perth: Government of Western Australia.</w:t>
      </w:r>
    </w:p>
    <w:p w14:paraId="7A94B189" w14:textId="3CD8FD2E" w:rsidR="00BF5499" w:rsidRPr="00922387" w:rsidRDefault="00BF5499" w:rsidP="00922387">
      <w:pPr>
        <w:spacing w:line="360" w:lineRule="auto"/>
        <w:rPr>
          <w:rFonts w:ascii="Arial" w:hAnsi="Arial" w:cs="Arial"/>
        </w:rPr>
      </w:pPr>
      <w:r w:rsidRPr="00BF5499">
        <w:rPr>
          <w:rFonts w:ascii="Arial" w:hAnsi="Arial" w:cs="Arial"/>
        </w:rPr>
        <w:t xml:space="preserve">Walshe, K. and Offen, N. (2001) ‘A very public failure: lessons for quality improvement from the Bristol Royal Infirmary’, </w:t>
      </w:r>
      <w:r w:rsidRPr="00BF5499">
        <w:rPr>
          <w:rFonts w:ascii="Arial" w:hAnsi="Arial" w:cs="Arial"/>
          <w:i/>
          <w:iCs/>
        </w:rPr>
        <w:t>Quality in Health Care</w:t>
      </w:r>
      <w:r w:rsidRPr="00BF5499">
        <w:rPr>
          <w:rFonts w:ascii="Arial" w:hAnsi="Arial" w:cs="Arial"/>
        </w:rPr>
        <w:t>, 10(4), pp. 250–256.</w:t>
      </w:r>
    </w:p>
    <w:p w14:paraId="5B00751F" w14:textId="77777777" w:rsidR="00922387" w:rsidRPr="00922387" w:rsidRDefault="00922387" w:rsidP="00922387">
      <w:pPr>
        <w:spacing w:line="360" w:lineRule="auto"/>
        <w:rPr>
          <w:rFonts w:ascii="Arial" w:hAnsi="Arial" w:cs="Arial"/>
        </w:rPr>
      </w:pPr>
      <w:r w:rsidRPr="00922387">
        <w:rPr>
          <w:rFonts w:ascii="Arial" w:hAnsi="Arial" w:cs="Arial"/>
        </w:rPr>
        <w:t xml:space="preserve">West, M., Armit, K., Loewenthal, L., Eckert, R., West, T. and Lee, A. (2015) </w:t>
      </w:r>
      <w:r w:rsidRPr="00922387">
        <w:rPr>
          <w:rFonts w:ascii="Arial" w:hAnsi="Arial" w:cs="Arial"/>
          <w:i/>
          <w:iCs/>
        </w:rPr>
        <w:t>Leadership and Leadership Development in Health Care: The Evidence Base</w:t>
      </w:r>
      <w:r w:rsidRPr="00922387">
        <w:rPr>
          <w:rFonts w:ascii="Arial" w:hAnsi="Arial" w:cs="Arial"/>
        </w:rPr>
        <w:t>. London: The King’s Fund.</w:t>
      </w:r>
    </w:p>
    <w:p w14:paraId="3B9A0AF7" w14:textId="77777777" w:rsidR="00922387" w:rsidRPr="00922387" w:rsidRDefault="00922387" w:rsidP="00922387">
      <w:pPr>
        <w:spacing w:line="360" w:lineRule="auto"/>
        <w:rPr>
          <w:rFonts w:ascii="Arial" w:hAnsi="Arial" w:cs="Arial"/>
        </w:rPr>
      </w:pPr>
      <w:r w:rsidRPr="00922387">
        <w:rPr>
          <w:rFonts w:ascii="Arial" w:hAnsi="Arial" w:cs="Arial"/>
        </w:rPr>
        <w:t xml:space="preserve">WHO (2009) </w:t>
      </w:r>
      <w:r w:rsidRPr="00922387">
        <w:rPr>
          <w:rFonts w:ascii="Arial" w:hAnsi="Arial" w:cs="Arial"/>
          <w:i/>
          <w:iCs/>
        </w:rPr>
        <w:t>Human Factors in Patient Safety: Review of Topics and Tools</w:t>
      </w:r>
      <w:r w:rsidRPr="00922387">
        <w:rPr>
          <w:rFonts w:ascii="Arial" w:hAnsi="Arial" w:cs="Arial"/>
        </w:rPr>
        <w:t>. Geneva: World Health Organization.</w:t>
      </w:r>
    </w:p>
    <w:p w14:paraId="1FA3845E" w14:textId="77777777" w:rsidR="00922387" w:rsidRPr="00922387" w:rsidRDefault="00922387" w:rsidP="00922387">
      <w:pPr>
        <w:spacing w:line="360" w:lineRule="auto"/>
        <w:rPr>
          <w:rFonts w:ascii="Arial" w:hAnsi="Arial" w:cs="Arial"/>
        </w:rPr>
      </w:pPr>
      <w:r w:rsidRPr="00922387">
        <w:rPr>
          <w:rFonts w:ascii="Arial" w:hAnsi="Arial" w:cs="Arial"/>
        </w:rPr>
        <w:t xml:space="preserve">WHO (2021) </w:t>
      </w:r>
      <w:r w:rsidRPr="00922387">
        <w:rPr>
          <w:rFonts w:ascii="Arial" w:hAnsi="Arial" w:cs="Arial"/>
          <w:i/>
          <w:iCs/>
        </w:rPr>
        <w:t>Global Patient Safety Action Plan 2021–2030</w:t>
      </w:r>
      <w:r w:rsidRPr="00922387">
        <w:rPr>
          <w:rFonts w:ascii="Arial" w:hAnsi="Arial" w:cs="Arial"/>
        </w:rPr>
        <w:t>. Geneva: World Health Organization.</w:t>
      </w:r>
    </w:p>
    <w:p w14:paraId="5F19CD6F" w14:textId="77777777" w:rsidR="00922387" w:rsidRPr="00922387" w:rsidRDefault="00922387" w:rsidP="00922387">
      <w:pPr>
        <w:spacing w:line="360" w:lineRule="auto"/>
        <w:rPr>
          <w:rFonts w:ascii="Arial" w:hAnsi="Arial" w:cs="Arial"/>
        </w:rPr>
      </w:pPr>
      <w:r w:rsidRPr="00922387">
        <w:rPr>
          <w:rFonts w:ascii="Arial" w:hAnsi="Arial" w:cs="Arial"/>
        </w:rPr>
        <w:t xml:space="preserve">Williams, T. and Shepherd, E. (2019) ‘Improving maternity care through multidisciplinary teamwork’, </w:t>
      </w:r>
      <w:r w:rsidRPr="00922387">
        <w:rPr>
          <w:rFonts w:ascii="Arial" w:hAnsi="Arial" w:cs="Arial"/>
          <w:i/>
          <w:iCs/>
        </w:rPr>
        <w:t>British Journal of Midwifery</w:t>
      </w:r>
      <w:r w:rsidRPr="00922387">
        <w:rPr>
          <w:rFonts w:ascii="Arial" w:hAnsi="Arial" w:cs="Arial"/>
        </w:rPr>
        <w:t>, 27(6), pp. 350–356.</w:t>
      </w:r>
    </w:p>
    <w:p w14:paraId="7BEAF981" w14:textId="77777777" w:rsidR="00922387" w:rsidRPr="00922387" w:rsidRDefault="00922387" w:rsidP="00922387">
      <w:pPr>
        <w:spacing w:line="360" w:lineRule="auto"/>
        <w:rPr>
          <w:rFonts w:ascii="Arial" w:hAnsi="Arial" w:cs="Arial"/>
        </w:rPr>
      </w:pPr>
      <w:r w:rsidRPr="00922387">
        <w:rPr>
          <w:rFonts w:ascii="Arial" w:hAnsi="Arial" w:cs="Arial"/>
        </w:rPr>
        <w:t xml:space="preserve">Wong, C.A. and Cummings, G.G. (2007) ‘The relationship between nursing leadership and patient outcomes’, </w:t>
      </w:r>
      <w:r w:rsidRPr="00922387">
        <w:rPr>
          <w:rFonts w:ascii="Arial" w:hAnsi="Arial" w:cs="Arial"/>
          <w:i/>
          <w:iCs/>
        </w:rPr>
        <w:t>Journal of Nursing Management</w:t>
      </w:r>
      <w:r w:rsidRPr="00922387">
        <w:rPr>
          <w:rFonts w:ascii="Arial" w:hAnsi="Arial" w:cs="Arial"/>
        </w:rPr>
        <w:t>, 15(5), pp. 508–521.</w:t>
      </w:r>
    </w:p>
    <w:p w14:paraId="1B73F14B" w14:textId="49FC7A20" w:rsidR="00922387" w:rsidRPr="00922387" w:rsidRDefault="00922387" w:rsidP="00922387">
      <w:pPr>
        <w:spacing w:line="360" w:lineRule="auto"/>
        <w:rPr>
          <w:rFonts w:ascii="Arial" w:hAnsi="Arial" w:cs="Arial"/>
        </w:rPr>
      </w:pPr>
      <w:r w:rsidRPr="00922387">
        <w:rPr>
          <w:rFonts w:ascii="Arial" w:hAnsi="Arial" w:cs="Arial"/>
        </w:rPr>
        <w:t xml:space="preserve">Womack, J.P. and Jones, D.T. (2003) </w:t>
      </w:r>
      <w:r w:rsidRPr="00922387">
        <w:rPr>
          <w:rFonts w:ascii="Arial" w:hAnsi="Arial" w:cs="Arial"/>
          <w:i/>
          <w:iCs/>
        </w:rPr>
        <w:t>Lean Thinking: Banish Waste and Create Wealth in Your Corporation</w:t>
      </w:r>
      <w:r w:rsidRPr="00922387">
        <w:rPr>
          <w:rFonts w:ascii="Arial" w:hAnsi="Arial" w:cs="Arial"/>
        </w:rPr>
        <w:t xml:space="preserve">. Revised </w:t>
      </w:r>
      <w:proofErr w:type="spellStart"/>
      <w:r w:rsidRPr="00922387">
        <w:rPr>
          <w:rFonts w:ascii="Arial" w:hAnsi="Arial" w:cs="Arial"/>
        </w:rPr>
        <w:t>edn</w:t>
      </w:r>
      <w:proofErr w:type="spellEnd"/>
      <w:r w:rsidRPr="00922387">
        <w:rPr>
          <w:rFonts w:ascii="Arial" w:hAnsi="Arial" w:cs="Arial"/>
        </w:rPr>
        <w:t>. London: Simon &amp; Schuster.</w:t>
      </w:r>
    </w:p>
    <w:sectPr w:rsidR="00922387" w:rsidRPr="00922387" w:rsidSect="00332C1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480FB" w14:textId="77777777" w:rsidR="00077418" w:rsidRDefault="00077418" w:rsidP="003D0F01">
      <w:pPr>
        <w:spacing w:after="0" w:line="240" w:lineRule="auto"/>
      </w:pPr>
      <w:r>
        <w:separator/>
      </w:r>
    </w:p>
  </w:endnote>
  <w:endnote w:type="continuationSeparator" w:id="0">
    <w:p w14:paraId="70129D61" w14:textId="77777777" w:rsidR="00077418" w:rsidRDefault="00077418" w:rsidP="003D0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2892174"/>
      <w:docPartObj>
        <w:docPartGallery w:val="Page Numbers (Bottom of Page)"/>
        <w:docPartUnique/>
      </w:docPartObj>
    </w:sdtPr>
    <w:sdtEndPr>
      <w:rPr>
        <w:noProof/>
      </w:rPr>
    </w:sdtEndPr>
    <w:sdtContent>
      <w:p w14:paraId="7856280C" w14:textId="0AD5B219" w:rsidR="003D0F01" w:rsidRDefault="003D0F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F5BA9A" w14:textId="77777777" w:rsidR="003D0F01" w:rsidRDefault="003D0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C2DF2" w14:textId="77777777" w:rsidR="00077418" w:rsidRDefault="00077418" w:rsidP="003D0F01">
      <w:pPr>
        <w:spacing w:after="0" w:line="240" w:lineRule="auto"/>
      </w:pPr>
      <w:r>
        <w:separator/>
      </w:r>
    </w:p>
  </w:footnote>
  <w:footnote w:type="continuationSeparator" w:id="0">
    <w:p w14:paraId="6665A604" w14:textId="77777777" w:rsidR="00077418" w:rsidRDefault="00077418" w:rsidP="003D0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2F03"/>
    <w:multiLevelType w:val="multilevel"/>
    <w:tmpl w:val="A9049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80B13"/>
    <w:multiLevelType w:val="multilevel"/>
    <w:tmpl w:val="11BEF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8541A1"/>
    <w:multiLevelType w:val="multilevel"/>
    <w:tmpl w:val="E9482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730892"/>
    <w:multiLevelType w:val="multilevel"/>
    <w:tmpl w:val="ED822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173C8"/>
    <w:multiLevelType w:val="multilevel"/>
    <w:tmpl w:val="473AE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96C51"/>
    <w:multiLevelType w:val="multilevel"/>
    <w:tmpl w:val="3C3C1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8C7F8C"/>
    <w:multiLevelType w:val="multilevel"/>
    <w:tmpl w:val="C090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D673CD"/>
    <w:multiLevelType w:val="multilevel"/>
    <w:tmpl w:val="A9387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1E4BA8"/>
    <w:multiLevelType w:val="multilevel"/>
    <w:tmpl w:val="77487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1A6146"/>
    <w:multiLevelType w:val="multilevel"/>
    <w:tmpl w:val="1452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674BA3"/>
    <w:multiLevelType w:val="multilevel"/>
    <w:tmpl w:val="DC70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E34165"/>
    <w:multiLevelType w:val="multilevel"/>
    <w:tmpl w:val="E078D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F42877"/>
    <w:multiLevelType w:val="multilevel"/>
    <w:tmpl w:val="4F70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570101">
    <w:abstractNumId w:val="12"/>
  </w:num>
  <w:num w:numId="2" w16cid:durableId="1202207120">
    <w:abstractNumId w:val="7"/>
  </w:num>
  <w:num w:numId="3" w16cid:durableId="1819148688">
    <w:abstractNumId w:val="1"/>
  </w:num>
  <w:num w:numId="4" w16cid:durableId="712584293">
    <w:abstractNumId w:val="5"/>
  </w:num>
  <w:num w:numId="5" w16cid:durableId="34240367">
    <w:abstractNumId w:val="10"/>
  </w:num>
  <w:num w:numId="6" w16cid:durableId="1665935726">
    <w:abstractNumId w:val="6"/>
  </w:num>
  <w:num w:numId="7" w16cid:durableId="1302534880">
    <w:abstractNumId w:val="2"/>
  </w:num>
  <w:num w:numId="8" w16cid:durableId="2110810359">
    <w:abstractNumId w:val="9"/>
  </w:num>
  <w:num w:numId="9" w16cid:durableId="2143964372">
    <w:abstractNumId w:val="3"/>
  </w:num>
  <w:num w:numId="10" w16cid:durableId="1745446182">
    <w:abstractNumId w:val="0"/>
  </w:num>
  <w:num w:numId="11" w16cid:durableId="957882173">
    <w:abstractNumId w:val="8"/>
  </w:num>
  <w:num w:numId="12" w16cid:durableId="1176193041">
    <w:abstractNumId w:val="4"/>
  </w:num>
  <w:num w:numId="13" w16cid:durableId="3647924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5F"/>
    <w:rsid w:val="00077418"/>
    <w:rsid w:val="00084593"/>
    <w:rsid w:val="0022335A"/>
    <w:rsid w:val="00332C10"/>
    <w:rsid w:val="00393A77"/>
    <w:rsid w:val="003D0F01"/>
    <w:rsid w:val="00464572"/>
    <w:rsid w:val="00474848"/>
    <w:rsid w:val="005528A5"/>
    <w:rsid w:val="006F6B5F"/>
    <w:rsid w:val="00731AC9"/>
    <w:rsid w:val="008A7E5C"/>
    <w:rsid w:val="008C65BF"/>
    <w:rsid w:val="00914C7A"/>
    <w:rsid w:val="00922387"/>
    <w:rsid w:val="00BA1624"/>
    <w:rsid w:val="00BF5499"/>
    <w:rsid w:val="00C227CB"/>
    <w:rsid w:val="00C64954"/>
    <w:rsid w:val="00D2252D"/>
    <w:rsid w:val="00D51433"/>
    <w:rsid w:val="00E40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B2858"/>
  <w15:chartTrackingRefBased/>
  <w15:docId w15:val="{97BFE9BA-EF38-4987-86C9-CB9AE92EC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B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B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B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B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B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B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B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B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B5F"/>
    <w:rPr>
      <w:rFonts w:eastAsiaTheme="majorEastAsia" w:cstheme="majorBidi"/>
      <w:color w:val="272727" w:themeColor="text1" w:themeTint="D8"/>
    </w:rPr>
  </w:style>
  <w:style w:type="paragraph" w:styleId="Title">
    <w:name w:val="Title"/>
    <w:basedOn w:val="Normal"/>
    <w:next w:val="Normal"/>
    <w:link w:val="TitleChar"/>
    <w:uiPriority w:val="10"/>
    <w:qFormat/>
    <w:rsid w:val="006F6B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B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B5F"/>
    <w:pPr>
      <w:spacing w:before="160"/>
      <w:jc w:val="center"/>
    </w:pPr>
    <w:rPr>
      <w:i/>
      <w:iCs/>
      <w:color w:val="404040" w:themeColor="text1" w:themeTint="BF"/>
    </w:rPr>
  </w:style>
  <w:style w:type="character" w:customStyle="1" w:styleId="QuoteChar">
    <w:name w:val="Quote Char"/>
    <w:basedOn w:val="DefaultParagraphFont"/>
    <w:link w:val="Quote"/>
    <w:uiPriority w:val="29"/>
    <w:rsid w:val="006F6B5F"/>
    <w:rPr>
      <w:i/>
      <w:iCs/>
      <w:color w:val="404040" w:themeColor="text1" w:themeTint="BF"/>
    </w:rPr>
  </w:style>
  <w:style w:type="paragraph" w:styleId="ListParagraph">
    <w:name w:val="List Paragraph"/>
    <w:basedOn w:val="Normal"/>
    <w:uiPriority w:val="34"/>
    <w:qFormat/>
    <w:rsid w:val="006F6B5F"/>
    <w:pPr>
      <w:ind w:left="720"/>
      <w:contextualSpacing/>
    </w:pPr>
  </w:style>
  <w:style w:type="character" w:styleId="IntenseEmphasis">
    <w:name w:val="Intense Emphasis"/>
    <w:basedOn w:val="DefaultParagraphFont"/>
    <w:uiPriority w:val="21"/>
    <w:qFormat/>
    <w:rsid w:val="006F6B5F"/>
    <w:rPr>
      <w:i/>
      <w:iCs/>
      <w:color w:val="0F4761" w:themeColor="accent1" w:themeShade="BF"/>
    </w:rPr>
  </w:style>
  <w:style w:type="paragraph" w:styleId="IntenseQuote">
    <w:name w:val="Intense Quote"/>
    <w:basedOn w:val="Normal"/>
    <w:next w:val="Normal"/>
    <w:link w:val="IntenseQuoteChar"/>
    <w:uiPriority w:val="30"/>
    <w:qFormat/>
    <w:rsid w:val="006F6B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B5F"/>
    <w:rPr>
      <w:i/>
      <w:iCs/>
      <w:color w:val="0F4761" w:themeColor="accent1" w:themeShade="BF"/>
    </w:rPr>
  </w:style>
  <w:style w:type="character" w:styleId="IntenseReference">
    <w:name w:val="Intense Reference"/>
    <w:basedOn w:val="DefaultParagraphFont"/>
    <w:uiPriority w:val="32"/>
    <w:qFormat/>
    <w:rsid w:val="006F6B5F"/>
    <w:rPr>
      <w:b/>
      <w:bCs/>
      <w:smallCaps/>
      <w:color w:val="0F4761" w:themeColor="accent1" w:themeShade="BF"/>
      <w:spacing w:val="5"/>
    </w:rPr>
  </w:style>
  <w:style w:type="paragraph" w:styleId="NoSpacing">
    <w:name w:val="No Spacing"/>
    <w:link w:val="NoSpacingChar"/>
    <w:uiPriority w:val="1"/>
    <w:qFormat/>
    <w:rsid w:val="00332C1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32C10"/>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D0F0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D0F01"/>
    <w:pPr>
      <w:spacing w:after="100"/>
    </w:pPr>
  </w:style>
  <w:style w:type="paragraph" w:styleId="Header">
    <w:name w:val="header"/>
    <w:basedOn w:val="Normal"/>
    <w:link w:val="HeaderChar"/>
    <w:uiPriority w:val="99"/>
    <w:unhideWhenUsed/>
    <w:rsid w:val="003D0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F01"/>
  </w:style>
  <w:style w:type="paragraph" w:styleId="Footer">
    <w:name w:val="footer"/>
    <w:basedOn w:val="Normal"/>
    <w:link w:val="FooterChar"/>
    <w:uiPriority w:val="99"/>
    <w:unhideWhenUsed/>
    <w:rsid w:val="003D0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F01"/>
  </w:style>
  <w:style w:type="paragraph" w:customStyle="1" w:styleId="TOCHeading1">
    <w:name w:val="TOC Heading1"/>
    <w:basedOn w:val="Heading1"/>
    <w:next w:val="Normal"/>
    <w:uiPriority w:val="39"/>
    <w:unhideWhenUsed/>
    <w:rsid w:val="00393A77"/>
    <w:pPr>
      <w:spacing w:before="400" w:after="40" w:line="240" w:lineRule="auto"/>
      <w:outlineLvl w:val="9"/>
    </w:pPr>
    <w:rPr>
      <w:color w:val="0A2F41" w:themeColor="accent1" w:themeShade="80"/>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77F369-A886-4E4A-97BD-9529D0E8F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19</Pages>
  <Words>4074</Words>
  <Characters>25306</Characters>
  <Application>Microsoft Office Word</Application>
  <DocSecurity>0</DocSecurity>
  <Lines>527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dc:creator>
  <cp:keywords/>
  <dc:description/>
  <cp:lastModifiedBy>suresh varsani</cp:lastModifiedBy>
  <cp:revision>25</cp:revision>
  <dcterms:created xsi:type="dcterms:W3CDTF">2025-12-08T21:37:00Z</dcterms:created>
  <dcterms:modified xsi:type="dcterms:W3CDTF">2025-12-09T19:07:00Z</dcterms:modified>
</cp:coreProperties>
</file>