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F085A" w14:textId="1C48EB33" w:rsidR="00DA3BAB" w:rsidRPr="00DA3BAB" w:rsidRDefault="00DA3BAB" w:rsidP="00272B4F">
      <w:pPr>
        <w:rPr>
          <w:b/>
          <w:bCs/>
          <w:sz w:val="40"/>
          <w:szCs w:val="40"/>
        </w:rPr>
      </w:pPr>
      <w:proofErr w:type="spellStart"/>
      <w:r w:rsidRPr="00DA3BAB">
        <w:rPr>
          <w:b/>
          <w:bCs/>
          <w:sz w:val="40"/>
          <w:szCs w:val="40"/>
        </w:rPr>
        <w:t>MedData</w:t>
      </w:r>
      <w:proofErr w:type="spellEnd"/>
      <w:r w:rsidRPr="00DA3BAB">
        <w:rPr>
          <w:b/>
          <w:bCs/>
          <w:sz w:val="40"/>
          <w:szCs w:val="40"/>
        </w:rPr>
        <w:t xml:space="preserve"> Scenario</w:t>
      </w:r>
    </w:p>
    <w:p w14:paraId="2CF375BE" w14:textId="77777777" w:rsidR="00DA3BAB" w:rsidRDefault="00DA3BAB" w:rsidP="00272B4F"/>
    <w:p w14:paraId="7195B810" w14:textId="4B704427" w:rsidR="00272B4F" w:rsidRDefault="00272B4F" w:rsidP="00272B4F">
      <w:proofErr w:type="spellStart"/>
      <w:r>
        <w:t>MedData</w:t>
      </w:r>
      <w:proofErr w:type="spellEnd"/>
      <w:r>
        <w:t xml:space="preserve"> solutions, a healthcare analytics firm, suffered a major ransomware and data exfiltration attack. An attacker leveraged an unpatched zero-day vulnerability in an outdated legacy server (technological obsolescence) storing customer health records.</w:t>
      </w:r>
    </w:p>
    <w:p w14:paraId="492946EC" w14:textId="4843E58C" w:rsidR="00272B4F" w:rsidRDefault="00272B4F" w:rsidP="00272B4F">
      <w:r>
        <w:t>The incident: The attacker encrypted local databases and exfiltrating raw patient data send over unencrypted channels.</w:t>
      </w:r>
    </w:p>
    <w:p w14:paraId="33C81B85" w14:textId="77777777" w:rsidR="00272B4F" w:rsidRDefault="00272B4F" w:rsidP="00272B4F"/>
    <w:p w14:paraId="5BB4F6D7" w14:textId="766E4792" w:rsidR="00272B4F" w:rsidRDefault="00272B4F" w:rsidP="00272B4F">
      <w:r>
        <w:t>Organisation friction: Prior to the attack, the IT department had requested funding to upgrade the legacy server, but non-technical executive management rejected the budget request. Meanwhile the infosec manager had no formal enterprise information security policy or employee awareness training programme in place. The board of directors treated cybersecurity solely as an IT technical problem rather than an enterprise governance responsibility.</w:t>
      </w:r>
    </w:p>
    <w:p w14:paraId="3D236A8D" w14:textId="77777777" w:rsidR="00272B4F" w:rsidRDefault="00272B4F"/>
    <w:p w14:paraId="74292CC0" w14:textId="77777777" w:rsidR="004648A2" w:rsidRPr="004648A2" w:rsidRDefault="004648A2" w:rsidP="004648A2">
      <w:r w:rsidRPr="004648A2">
        <w:rPr>
          <w:b/>
          <w:bCs/>
        </w:rPr>
        <w:t>Task 1 – CNSS Model Analysis</w:t>
      </w:r>
    </w:p>
    <w:p w14:paraId="6AA6C745" w14:textId="77777777" w:rsidR="004648A2" w:rsidRPr="004648A2" w:rsidRDefault="004648A2" w:rsidP="004648A2">
      <w:r w:rsidRPr="004648A2">
        <w:t xml:space="preserve">The CNSS model considers three aspects of information security: the characteristics of information, its states, and the measures used to protect it. The </w:t>
      </w:r>
      <w:proofErr w:type="spellStart"/>
      <w:r w:rsidRPr="004648A2">
        <w:t>MedData</w:t>
      </w:r>
      <w:proofErr w:type="spellEnd"/>
      <w:r w:rsidRPr="004648A2">
        <w:t xml:space="preserve"> incident shows weaknesses across all three.</w:t>
      </w:r>
    </w:p>
    <w:p w14:paraId="1B379648" w14:textId="77777777" w:rsidR="004648A2" w:rsidRPr="004648A2" w:rsidRDefault="004648A2" w:rsidP="004648A2">
      <w:r w:rsidRPr="004648A2">
        <w:rPr>
          <w:b/>
          <w:bCs/>
        </w:rPr>
        <w:t>Information characteristics</w:t>
      </w:r>
    </w:p>
    <w:p w14:paraId="3E8D176E" w14:textId="77777777" w:rsidR="004648A2" w:rsidRPr="004648A2" w:rsidRDefault="004648A2" w:rsidP="004648A2">
      <w:r w:rsidRPr="004648A2">
        <w:t>Confidentiality was breached when the attacker stole patient health records. These records should only have been accessible to authorised people. The scenario also states that the stolen data was sent over unencrypted channels, leaving it without protection during transmission.</w:t>
      </w:r>
    </w:p>
    <w:p w14:paraId="45C8B78B" w14:textId="77777777" w:rsidR="004648A2" w:rsidRPr="004648A2" w:rsidRDefault="004648A2" w:rsidP="004648A2">
      <w:r w:rsidRPr="004648A2">
        <w:t>Availability was affected when the ransomware encrypted the local databases. Although the information was still on the server, authorised users could no longer access it in a usable form.</w:t>
      </w:r>
    </w:p>
    <w:p w14:paraId="40362E81" w14:textId="77777777" w:rsidR="004648A2" w:rsidRPr="004648A2" w:rsidRDefault="004648A2" w:rsidP="004648A2">
      <w:r w:rsidRPr="004648A2">
        <w:t xml:space="preserve">Integrity was also affected because the attacker changed the stored databases without authorisation by encrypting them. However, the scenario does not say that individual patient details were falsified. </w:t>
      </w:r>
      <w:proofErr w:type="spellStart"/>
      <w:r w:rsidRPr="004648A2">
        <w:t>MedData</w:t>
      </w:r>
      <w:proofErr w:type="spellEnd"/>
      <w:r w:rsidRPr="004648A2">
        <w:t xml:space="preserve"> would need to check the recovered records before trusting them again.</w:t>
      </w:r>
    </w:p>
    <w:p w14:paraId="79A2F0FD" w14:textId="77777777" w:rsidR="004648A2" w:rsidRPr="004648A2" w:rsidRDefault="004648A2" w:rsidP="004648A2">
      <w:r w:rsidRPr="004648A2">
        <w:rPr>
          <w:b/>
          <w:bCs/>
        </w:rPr>
        <w:t>Information states</w:t>
      </w:r>
    </w:p>
    <w:p w14:paraId="7B0409DA" w14:textId="77777777" w:rsidR="004648A2" w:rsidRPr="004648A2" w:rsidRDefault="004648A2" w:rsidP="004648A2">
      <w:r w:rsidRPr="004648A2">
        <w:t>The scenario directly involves two information states:</w:t>
      </w:r>
    </w:p>
    <w:p w14:paraId="64FAD86B" w14:textId="77777777" w:rsidR="004648A2" w:rsidRPr="004648A2" w:rsidRDefault="004648A2" w:rsidP="004648A2">
      <w:pPr>
        <w:numPr>
          <w:ilvl w:val="0"/>
          <w:numId w:val="2"/>
        </w:numPr>
      </w:pPr>
      <w:r w:rsidRPr="004648A2">
        <w:rPr>
          <w:b/>
          <w:bCs/>
        </w:rPr>
        <w:lastRenderedPageBreak/>
        <w:t>Storage:</w:t>
      </w:r>
      <w:r w:rsidRPr="004648A2">
        <w:t xml:space="preserve"> The patient records were held on the legacy server, where ransomware encrypted the databases.</w:t>
      </w:r>
    </w:p>
    <w:p w14:paraId="064D7431" w14:textId="77777777" w:rsidR="004648A2" w:rsidRPr="004648A2" w:rsidRDefault="004648A2" w:rsidP="004648A2">
      <w:pPr>
        <w:numPr>
          <w:ilvl w:val="0"/>
          <w:numId w:val="2"/>
        </w:numPr>
      </w:pPr>
      <w:r w:rsidRPr="004648A2">
        <w:rPr>
          <w:b/>
          <w:bCs/>
        </w:rPr>
        <w:t>Transmission:</w:t>
      </w:r>
      <w:r w:rsidRPr="004648A2">
        <w:t xml:space="preserve"> The attacker transferred patient data out of the organisation using unencrypted channels.</w:t>
      </w:r>
    </w:p>
    <w:p w14:paraId="646F1DD1" w14:textId="77777777" w:rsidR="004648A2" w:rsidRPr="004648A2" w:rsidRDefault="004648A2" w:rsidP="004648A2">
      <w:r w:rsidRPr="004648A2">
        <w:t>Processing is the third state in the model, but the scenario does not provide enough detail to explain how information was affected while being processed.</w:t>
      </w:r>
    </w:p>
    <w:p w14:paraId="15D7C69A" w14:textId="77777777" w:rsidR="004648A2" w:rsidRPr="004648A2" w:rsidRDefault="004648A2" w:rsidP="004648A2">
      <w:r w:rsidRPr="004648A2">
        <w:rPr>
          <w:b/>
          <w:bCs/>
        </w:rPr>
        <w:t>Security countermeasures</w:t>
      </w:r>
    </w:p>
    <w:p w14:paraId="11EAB619" w14:textId="77777777" w:rsidR="004648A2" w:rsidRPr="004648A2" w:rsidRDefault="004648A2" w:rsidP="004648A2">
      <w:r w:rsidRPr="004648A2">
        <w:rPr>
          <w:b/>
          <w:bCs/>
        </w:rPr>
        <w:t>Policy:</w:t>
      </w:r>
      <w:r w:rsidRPr="004648A2">
        <w:t xml:space="preserve"> </w:t>
      </w:r>
      <w:proofErr w:type="spellStart"/>
      <w:r w:rsidRPr="004648A2">
        <w:t>MedData</w:t>
      </w:r>
      <w:proofErr w:type="spellEnd"/>
      <w:r w:rsidRPr="004648A2">
        <w:t xml:space="preserve"> had no formal Enterprise Information Security Policy (EISP). There was no overarching policy setting out the organisation’s security expectations and responsibilities. This left a gap in how security decisions were directed and supported.</w:t>
      </w:r>
    </w:p>
    <w:p w14:paraId="7458A0BD" w14:textId="77777777" w:rsidR="004648A2" w:rsidRPr="004648A2" w:rsidRDefault="004648A2" w:rsidP="004648A2">
      <w:r w:rsidRPr="004648A2">
        <w:rPr>
          <w:b/>
          <w:bCs/>
        </w:rPr>
        <w:t>Education:</w:t>
      </w:r>
      <w:r w:rsidRPr="004648A2">
        <w:t xml:space="preserve"> There was no employee security awareness training programme. Staff therefore lacked a formal programme to help them understand security risks and their responsibilities. This was a weakness, although the scenario does not suggest that an employee mistake caused the attack.</w:t>
      </w:r>
    </w:p>
    <w:p w14:paraId="071B73B1" w14:textId="77777777" w:rsidR="004648A2" w:rsidRPr="004648A2" w:rsidRDefault="004648A2" w:rsidP="004648A2">
      <w:r w:rsidRPr="004648A2">
        <w:rPr>
          <w:b/>
          <w:bCs/>
        </w:rPr>
        <w:t>Technology:</w:t>
      </w:r>
      <w:r w:rsidRPr="004648A2">
        <w:t xml:space="preserve"> Sensitive records were stored on an outdated server, and the attacker was able to exploit a vulnerability in it. IT had already requested funding for an upgrade, but management rejected it. The unencrypted transfer of patient data was another weakness. Since the vulnerability is described as a zero-day, it should not be assumed that a patch was available before the attack.</w:t>
      </w:r>
    </w:p>
    <w:p w14:paraId="4331F8AF" w14:textId="77777777" w:rsidR="004648A2" w:rsidRPr="004648A2" w:rsidRDefault="004648A2" w:rsidP="004648A2">
      <w:r w:rsidRPr="004648A2">
        <w:t>The case shows why these countermeasures need to support each other. IT recognised the need for an upgrade, but identifying a technical problem was not enough to secure the funding needed to address it.</w:t>
      </w:r>
    </w:p>
    <w:p w14:paraId="6F1E31EE" w14:textId="77777777" w:rsidR="004648A2" w:rsidRPr="004648A2" w:rsidRDefault="004648A2" w:rsidP="004648A2">
      <w:r w:rsidRPr="004648A2">
        <w:rPr>
          <w:b/>
          <w:bCs/>
        </w:rPr>
        <w:t>Task 2 – Governance vs. Management and Communities of Interest</w:t>
      </w:r>
    </w:p>
    <w:p w14:paraId="746E67ED" w14:textId="77777777" w:rsidR="004648A2" w:rsidRPr="004648A2" w:rsidRDefault="004648A2" w:rsidP="004648A2">
      <w:r w:rsidRPr="004648A2">
        <w:t>The board’s main failure was treating cybersecurity as something that belonged entirely to IT. Governance involves setting direction, overseeing risk and ensuring that resources support organisational objectives. Protecting patient records should therefore have been a concern for senior leadership.</w:t>
      </w:r>
    </w:p>
    <w:p w14:paraId="4A95E1AA" w14:textId="77777777" w:rsidR="004648A2" w:rsidRPr="004648A2" w:rsidRDefault="004648A2" w:rsidP="004648A2">
      <w:r w:rsidRPr="004648A2">
        <w:t>Rejecting an upgrade request is not automatically a governance failure, as organisations have to weigh costs and priorities. In this case, however, the server remained in use and was later exploited. The scenario gives no indication that executives arranged alternative safeguards or formally assessed and accepted the risk of keeping it.</w:t>
      </w:r>
    </w:p>
    <w:p w14:paraId="72FF0641" w14:textId="77777777" w:rsidR="004648A2" w:rsidRPr="004648A2" w:rsidRDefault="004648A2" w:rsidP="004648A2">
      <w:r w:rsidRPr="004648A2">
        <w:t>There were also failures at the management level. The InfoSec manager had not established an EISP or an employee awareness programme. These would have helped turn security expectations into practical responsibilities and ongoing activities. Senior leadership needed to provide support and resources, while security management needed to organise and carry out the work.</w:t>
      </w:r>
    </w:p>
    <w:p w14:paraId="3C9FE11A" w14:textId="77777777" w:rsidR="004648A2" w:rsidRPr="004648A2" w:rsidRDefault="004648A2" w:rsidP="004648A2">
      <w:r w:rsidRPr="004648A2">
        <w:lastRenderedPageBreak/>
        <w:t>The three communities of interest involved were IT professionals, InfoSec professionals and non-technical management.</w:t>
      </w:r>
    </w:p>
    <w:p w14:paraId="5C8B7517" w14:textId="77777777" w:rsidR="004648A2" w:rsidRPr="004648A2" w:rsidRDefault="004648A2" w:rsidP="004648A2">
      <w:r w:rsidRPr="004648A2">
        <w:t>IT identified the need to replace the legacy server and requested funding. InfoSec should have helped explain what leaving the server in place could mean for the business, including the loss of patient records, disruption to services and recovery costs. Non-technical management then needed to use that information when deciding how to allocate resources.</w:t>
      </w:r>
    </w:p>
    <w:p w14:paraId="6D17DA9B" w14:textId="77777777" w:rsidR="004648A2" w:rsidRPr="004648A2" w:rsidRDefault="004648A2" w:rsidP="004648A2">
      <w:r w:rsidRPr="004648A2">
        <w:t>The problem was that these responsibilities did not come together effectively. IT’s request was rejected, formal security policies and training were missing, and the board did not recognise its own role in managing cybersecurity risk.</w:t>
      </w:r>
    </w:p>
    <w:p w14:paraId="472A51B0" w14:textId="77777777" w:rsidR="004648A2" w:rsidRPr="004648A2" w:rsidRDefault="004648A2" w:rsidP="004648A2">
      <w:r w:rsidRPr="004648A2">
        <w:rPr>
          <w:b/>
          <w:bCs/>
        </w:rPr>
        <w:t>Task 3 – Strategic Remediation Using the Six Ps</w:t>
      </w:r>
    </w:p>
    <w:p w14:paraId="3D8C9DA3" w14:textId="77777777" w:rsidR="004648A2" w:rsidRPr="004648A2" w:rsidRDefault="004648A2" w:rsidP="004648A2">
      <w:r w:rsidRPr="004648A2">
        <w:rPr>
          <w:b/>
          <w:bCs/>
        </w:rPr>
        <w:t>Planning</w:t>
      </w:r>
    </w:p>
    <w:p w14:paraId="568841BE" w14:textId="77777777" w:rsidR="004648A2" w:rsidRPr="004648A2" w:rsidRDefault="004648A2" w:rsidP="004648A2">
      <w:proofErr w:type="spellStart"/>
      <w:r w:rsidRPr="004648A2">
        <w:t>MedData</w:t>
      </w:r>
      <w:proofErr w:type="spellEnd"/>
      <w:r w:rsidRPr="004648A2">
        <w:t xml:space="preserve"> should begin with an organisation-wide risk assessment to identify its most serious weaknesses. This should inform a security strategy and a planned schedule for replacing obsolete systems. Incident response, disaster recovery and business continuity plans are also needed so staff know how to respond to an attack and restore essential services.</w:t>
      </w:r>
    </w:p>
    <w:p w14:paraId="444EF376" w14:textId="77777777" w:rsidR="004648A2" w:rsidRPr="004648A2" w:rsidRDefault="004648A2" w:rsidP="004648A2">
      <w:r w:rsidRPr="004648A2">
        <w:rPr>
          <w:b/>
          <w:bCs/>
        </w:rPr>
        <w:t>Policy</w:t>
      </w:r>
    </w:p>
    <w:p w14:paraId="23DEBCC0" w14:textId="77777777" w:rsidR="004648A2" w:rsidRPr="004648A2" w:rsidRDefault="004648A2" w:rsidP="004648A2">
      <w:r w:rsidRPr="004648A2">
        <w:t>The company needs an EISP that sets out its security objectives and assigns responsibilities, including those of senior management. Supporting issue-specific and system-specific policies should cover matters such as access to health records, encryption, patching and the use of legacy systems. There should also be a clear process for escalating risks when proposed security work is refused or delayed.</w:t>
      </w:r>
    </w:p>
    <w:p w14:paraId="32FBE525" w14:textId="77777777" w:rsidR="004648A2" w:rsidRPr="004648A2" w:rsidRDefault="004648A2" w:rsidP="004648A2">
      <w:r w:rsidRPr="004648A2">
        <w:rPr>
          <w:b/>
          <w:bCs/>
        </w:rPr>
        <w:t>Programs</w:t>
      </w:r>
    </w:p>
    <w:p w14:paraId="04929CA7" w14:textId="1E016454" w:rsidR="004648A2" w:rsidRPr="004648A2" w:rsidRDefault="004648A2" w:rsidP="004648A2">
      <w:r w:rsidRPr="004648A2">
        <w:t xml:space="preserve">A Security Education, Training and Awareness (SETA) programme should give staff regular guidance suited to their roles. </w:t>
      </w:r>
      <w:proofErr w:type="spellStart"/>
      <w:r w:rsidRPr="004648A2">
        <w:t>MedData</w:t>
      </w:r>
      <w:proofErr w:type="spellEnd"/>
      <w:r w:rsidRPr="004648A2">
        <w:t xml:space="preserve"> should also introduce ongoing vulnerability management and security review programmes. These activities need owners and regular review </w:t>
      </w:r>
      <w:r w:rsidR="008E2F1D" w:rsidRPr="004648A2">
        <w:t>dates,</w:t>
      </w:r>
      <w:r w:rsidRPr="004648A2">
        <w:t xml:space="preserve"> so they continue after the immediate response to the attack.</w:t>
      </w:r>
    </w:p>
    <w:p w14:paraId="07906ED7" w14:textId="77777777" w:rsidR="004648A2" w:rsidRPr="004648A2" w:rsidRDefault="004648A2" w:rsidP="004648A2">
      <w:r w:rsidRPr="004648A2">
        <w:rPr>
          <w:b/>
          <w:bCs/>
        </w:rPr>
        <w:t>Protection</w:t>
      </w:r>
    </w:p>
    <w:p w14:paraId="4AF8DC1C" w14:textId="77777777" w:rsidR="004648A2" w:rsidRPr="004648A2" w:rsidRDefault="004648A2" w:rsidP="004648A2">
      <w:r w:rsidRPr="004648A2">
        <w:t xml:space="preserve">The obsolete server should be replaced through a controlled migration. </w:t>
      </w:r>
      <w:proofErr w:type="spellStart"/>
      <w:r w:rsidRPr="004648A2">
        <w:t>MedData</w:t>
      </w:r>
      <w:proofErr w:type="spellEnd"/>
      <w:r w:rsidRPr="004648A2">
        <w:t xml:space="preserve"> should strengthen access controls, encrypt sensitive information in storage and transmission, and monitor for unusual activity. Backups should be protected from ransomware, with restoration tested regularly. Patching remains important, but the company also needs safeguards such as network segmentation to limit damage when a vulnerability has no available fix.</w:t>
      </w:r>
    </w:p>
    <w:p w14:paraId="48210C3E" w14:textId="77777777" w:rsidR="004648A2" w:rsidRPr="004648A2" w:rsidRDefault="004648A2" w:rsidP="004648A2">
      <w:r w:rsidRPr="004648A2">
        <w:rPr>
          <w:b/>
          <w:bCs/>
        </w:rPr>
        <w:lastRenderedPageBreak/>
        <w:t>People</w:t>
      </w:r>
    </w:p>
    <w:p w14:paraId="36DF79D8" w14:textId="77777777" w:rsidR="004648A2" w:rsidRPr="004648A2" w:rsidRDefault="004648A2" w:rsidP="004648A2">
      <w:r w:rsidRPr="004648A2">
        <w:t>Everyone needs to understand their part in protecting information. IT staff should maintain systems, InfoSec staff should coordinate security activities and communicate risks, and executives should oversee those risks and provide appropriate resources. Staff also need a clear way to report security concerns. The board must take responsibility for cybersecurity as a business issue.</w:t>
      </w:r>
    </w:p>
    <w:p w14:paraId="36522CB6" w14:textId="77777777" w:rsidR="004648A2" w:rsidRPr="004648A2" w:rsidRDefault="004648A2" w:rsidP="004648A2">
      <w:r w:rsidRPr="004648A2">
        <w:rPr>
          <w:b/>
          <w:bCs/>
        </w:rPr>
        <w:t>Project Management</w:t>
      </w:r>
    </w:p>
    <w:p w14:paraId="20897463" w14:textId="76308652" w:rsidR="004648A2" w:rsidRDefault="004648A2">
      <w:r w:rsidRPr="004648A2">
        <w:t>The improvements should be organised into projects with clear objectives, budgets, deadlines and named owners. For example, replacing the legacy server would involve selecting a replacement, migrating the records, testing security and confirming that services work correctly. Progress should be reported to senior management, with delays and unresolved risks raised early</w:t>
      </w:r>
      <w:r w:rsidR="008E2F1D">
        <w:t>.</w:t>
      </w:r>
    </w:p>
    <w:p w14:paraId="4BBB8E67" w14:textId="77777777" w:rsidR="008E2F1D" w:rsidRPr="00272B4F" w:rsidRDefault="008E2F1D"/>
    <w:sectPr w:rsidR="008E2F1D" w:rsidRPr="00272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417C88"/>
    <w:multiLevelType w:val="multilevel"/>
    <w:tmpl w:val="6338E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7B4826"/>
    <w:multiLevelType w:val="multilevel"/>
    <w:tmpl w:val="2C04D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0791820">
    <w:abstractNumId w:val="1"/>
  </w:num>
  <w:num w:numId="2" w16cid:durableId="1413315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B4F"/>
    <w:rsid w:val="00272B4F"/>
    <w:rsid w:val="004648A2"/>
    <w:rsid w:val="008C28BE"/>
    <w:rsid w:val="008E2F1D"/>
    <w:rsid w:val="00D54935"/>
    <w:rsid w:val="00DA3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C1451"/>
  <w15:chartTrackingRefBased/>
  <w15:docId w15:val="{4C55FB04-88CB-495B-8293-72C6945FD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B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2B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2B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2B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2B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2B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2B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2B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2B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B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2B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2B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2B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2B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2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B4F"/>
    <w:rPr>
      <w:rFonts w:eastAsiaTheme="majorEastAsia" w:cstheme="majorBidi"/>
      <w:color w:val="272727" w:themeColor="text1" w:themeTint="D8"/>
    </w:rPr>
  </w:style>
  <w:style w:type="paragraph" w:styleId="Title">
    <w:name w:val="Title"/>
    <w:basedOn w:val="Normal"/>
    <w:next w:val="Normal"/>
    <w:link w:val="TitleChar"/>
    <w:uiPriority w:val="10"/>
    <w:qFormat/>
    <w:rsid w:val="00272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B4F"/>
    <w:pPr>
      <w:spacing w:before="160"/>
      <w:jc w:val="center"/>
    </w:pPr>
    <w:rPr>
      <w:i/>
      <w:iCs/>
      <w:color w:val="404040" w:themeColor="text1" w:themeTint="BF"/>
    </w:rPr>
  </w:style>
  <w:style w:type="character" w:customStyle="1" w:styleId="QuoteChar">
    <w:name w:val="Quote Char"/>
    <w:basedOn w:val="DefaultParagraphFont"/>
    <w:link w:val="Quote"/>
    <w:uiPriority w:val="29"/>
    <w:rsid w:val="00272B4F"/>
    <w:rPr>
      <w:i/>
      <w:iCs/>
      <w:color w:val="404040" w:themeColor="text1" w:themeTint="BF"/>
    </w:rPr>
  </w:style>
  <w:style w:type="paragraph" w:styleId="ListParagraph">
    <w:name w:val="List Paragraph"/>
    <w:basedOn w:val="Normal"/>
    <w:uiPriority w:val="34"/>
    <w:qFormat/>
    <w:rsid w:val="00272B4F"/>
    <w:pPr>
      <w:ind w:left="720"/>
      <w:contextualSpacing/>
    </w:pPr>
  </w:style>
  <w:style w:type="character" w:styleId="IntenseEmphasis">
    <w:name w:val="Intense Emphasis"/>
    <w:basedOn w:val="DefaultParagraphFont"/>
    <w:uiPriority w:val="21"/>
    <w:qFormat/>
    <w:rsid w:val="00272B4F"/>
    <w:rPr>
      <w:i/>
      <w:iCs/>
      <w:color w:val="0F4761" w:themeColor="accent1" w:themeShade="BF"/>
    </w:rPr>
  </w:style>
  <w:style w:type="paragraph" w:styleId="IntenseQuote">
    <w:name w:val="Intense Quote"/>
    <w:basedOn w:val="Normal"/>
    <w:next w:val="Normal"/>
    <w:link w:val="IntenseQuoteChar"/>
    <w:uiPriority w:val="30"/>
    <w:qFormat/>
    <w:rsid w:val="00272B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2B4F"/>
    <w:rPr>
      <w:i/>
      <w:iCs/>
      <w:color w:val="0F4761" w:themeColor="accent1" w:themeShade="BF"/>
    </w:rPr>
  </w:style>
  <w:style w:type="character" w:styleId="IntenseReference">
    <w:name w:val="Intense Reference"/>
    <w:basedOn w:val="DefaultParagraphFont"/>
    <w:uiPriority w:val="32"/>
    <w:qFormat/>
    <w:rsid w:val="00272B4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4</Pages>
  <Words>1137</Words>
  <Characters>6485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Kallem Thomas (2304300)</dc:creator>
  <cp:keywords/>
  <dc:description/>
  <cp:lastModifiedBy>Kallem Thomas (2304300)</cp:lastModifiedBy>
  <cp:revision>4</cp:revision>
  <dcterms:created xsi:type="dcterms:W3CDTF">2026-10-02T14:16:00Z</dcterms:created>
  <dcterms:modified xsi:type="dcterms:W3CDTF">2026-10-02T14:45:00Z</dcterms:modified>
</cp:coreProperties>
</file>