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BF48CD9" w14:textId="77777777" w:rsidR="00C2517A" w:rsidRDefault="00C2517A">
      <w:pPr>
        <w:spacing w:line="276" w:lineRule="auto"/>
        <w:jc w:val="center"/>
        <w:rPr>
          <w:b/>
          <w:sz w:val="32"/>
          <w:szCs w:val="32"/>
        </w:rPr>
      </w:pPr>
    </w:p>
    <w:p w14:paraId="6FCC64EE" w14:textId="77777777" w:rsidR="00C2517A" w:rsidRDefault="00C2517A">
      <w:pPr>
        <w:spacing w:line="276" w:lineRule="auto"/>
        <w:jc w:val="center"/>
        <w:rPr>
          <w:b/>
          <w:sz w:val="32"/>
          <w:szCs w:val="32"/>
        </w:rPr>
      </w:pPr>
    </w:p>
    <w:p w14:paraId="0F48E14B" w14:textId="77777777" w:rsidR="00C2517A" w:rsidRDefault="00C2517A">
      <w:pPr>
        <w:spacing w:line="276" w:lineRule="auto"/>
        <w:jc w:val="center"/>
        <w:rPr>
          <w:b/>
          <w:sz w:val="32"/>
          <w:szCs w:val="32"/>
        </w:rPr>
      </w:pPr>
    </w:p>
    <w:p w14:paraId="79F7C432" w14:textId="77777777" w:rsidR="00C2517A" w:rsidRDefault="00C2517A">
      <w:pPr>
        <w:spacing w:line="276" w:lineRule="auto"/>
        <w:jc w:val="center"/>
        <w:rPr>
          <w:b/>
          <w:sz w:val="32"/>
          <w:szCs w:val="32"/>
        </w:rPr>
      </w:pPr>
    </w:p>
    <w:p w14:paraId="312EBD15" w14:textId="77777777" w:rsidR="00C2517A" w:rsidRDefault="00C2517A">
      <w:pPr>
        <w:spacing w:line="276" w:lineRule="auto"/>
        <w:jc w:val="center"/>
        <w:rPr>
          <w:b/>
          <w:sz w:val="32"/>
          <w:szCs w:val="32"/>
        </w:rPr>
      </w:pPr>
    </w:p>
    <w:p w14:paraId="69189F79" w14:textId="77777777" w:rsidR="00C2517A" w:rsidRDefault="00C2517A">
      <w:pPr>
        <w:spacing w:line="276" w:lineRule="auto"/>
        <w:jc w:val="center"/>
        <w:rPr>
          <w:b/>
          <w:sz w:val="32"/>
          <w:szCs w:val="32"/>
        </w:rPr>
      </w:pPr>
    </w:p>
    <w:p w14:paraId="70AAE4C8" w14:textId="77777777" w:rsidR="00C2517A" w:rsidRDefault="00C2517A">
      <w:pPr>
        <w:spacing w:line="276" w:lineRule="auto"/>
        <w:jc w:val="center"/>
        <w:rPr>
          <w:b/>
          <w:sz w:val="32"/>
          <w:szCs w:val="32"/>
        </w:rPr>
      </w:pPr>
    </w:p>
    <w:p w14:paraId="6717C836" w14:textId="77777777" w:rsidR="00C2517A" w:rsidRDefault="00C2517A">
      <w:pPr>
        <w:spacing w:line="276" w:lineRule="auto"/>
        <w:jc w:val="center"/>
        <w:rPr>
          <w:b/>
          <w:sz w:val="32"/>
          <w:szCs w:val="32"/>
        </w:rPr>
      </w:pPr>
    </w:p>
    <w:p w14:paraId="4B448322" w14:textId="60193E93" w:rsidR="00C2517A" w:rsidRDefault="00C2517A" w:rsidP="002A7995">
      <w:pPr>
        <w:spacing w:line="276" w:lineRule="auto"/>
        <w:rPr>
          <w:b/>
          <w:sz w:val="32"/>
          <w:szCs w:val="32"/>
        </w:rPr>
      </w:pPr>
    </w:p>
    <w:p w14:paraId="1E679E3F" w14:textId="252244B6" w:rsidR="00C2517A" w:rsidRDefault="002A7995">
      <w:pPr>
        <w:spacing w:line="276" w:lineRule="auto"/>
        <w:jc w:val="center"/>
        <w:rPr>
          <w:b/>
          <w:sz w:val="32"/>
          <w:szCs w:val="32"/>
        </w:rPr>
      </w:pPr>
      <w:r>
        <w:rPr>
          <w:b/>
          <w:sz w:val="32"/>
          <w:szCs w:val="32"/>
        </w:rPr>
        <w:t>NAME: GURLAL SINGH</w:t>
      </w:r>
    </w:p>
    <w:p w14:paraId="2EB2BC21" w14:textId="68EF6586" w:rsidR="002A7995" w:rsidRDefault="002A7995" w:rsidP="002A7995">
      <w:pPr>
        <w:spacing w:line="276" w:lineRule="auto"/>
        <w:rPr>
          <w:b/>
          <w:sz w:val="32"/>
          <w:szCs w:val="32"/>
        </w:rPr>
      </w:pPr>
      <w:r>
        <w:rPr>
          <w:b/>
          <w:sz w:val="32"/>
          <w:szCs w:val="32"/>
        </w:rPr>
        <w:t xml:space="preserve">                                   STUDENT ID: 2224201</w:t>
      </w:r>
    </w:p>
    <w:p w14:paraId="0B6626E9" w14:textId="54620489" w:rsidR="002A7995" w:rsidRDefault="002A7995" w:rsidP="002A7995">
      <w:pPr>
        <w:spacing w:line="276" w:lineRule="auto"/>
        <w:rPr>
          <w:b/>
          <w:sz w:val="32"/>
          <w:szCs w:val="32"/>
        </w:rPr>
      </w:pPr>
      <w:r>
        <w:rPr>
          <w:b/>
          <w:sz w:val="32"/>
          <w:szCs w:val="32"/>
        </w:rPr>
        <w:t xml:space="preserve">                                   MODULE NAME: ACADEMICS SKILLS</w:t>
      </w:r>
    </w:p>
    <w:p w14:paraId="5EA3FE5C" w14:textId="633F3DF9" w:rsidR="002A7995" w:rsidRDefault="002A7995" w:rsidP="002A7995">
      <w:pPr>
        <w:spacing w:line="276" w:lineRule="auto"/>
        <w:rPr>
          <w:b/>
          <w:sz w:val="32"/>
          <w:szCs w:val="32"/>
        </w:rPr>
      </w:pPr>
      <w:r>
        <w:rPr>
          <w:b/>
          <w:sz w:val="32"/>
          <w:szCs w:val="32"/>
        </w:rPr>
        <w:t xml:space="preserve">                                   MODULE CODE: LCBB4006</w:t>
      </w:r>
    </w:p>
    <w:p w14:paraId="67AFEDB6" w14:textId="75D0BDF8" w:rsidR="002A7995" w:rsidRDefault="002A7995" w:rsidP="002A7995">
      <w:pPr>
        <w:spacing w:line="276" w:lineRule="auto"/>
        <w:rPr>
          <w:b/>
          <w:sz w:val="32"/>
          <w:szCs w:val="32"/>
        </w:rPr>
      </w:pPr>
      <w:r>
        <w:rPr>
          <w:b/>
          <w:sz w:val="32"/>
          <w:szCs w:val="32"/>
        </w:rPr>
        <w:t xml:space="preserve">                                   LECTURER: DR. LIZETA DEMETRIOU</w:t>
      </w:r>
    </w:p>
    <w:p w14:paraId="6414BF70" w14:textId="77777777" w:rsidR="002A7995" w:rsidRDefault="002A7995" w:rsidP="002A7995">
      <w:pPr>
        <w:spacing w:line="276" w:lineRule="auto"/>
        <w:rPr>
          <w:b/>
          <w:sz w:val="32"/>
          <w:szCs w:val="32"/>
        </w:rPr>
      </w:pPr>
      <w:bookmarkStart w:id="0" w:name="_GoBack"/>
      <w:bookmarkEnd w:id="0"/>
    </w:p>
    <w:p w14:paraId="08A272F9" w14:textId="77777777" w:rsidR="002A7995" w:rsidRDefault="002A7995">
      <w:pPr>
        <w:spacing w:line="276" w:lineRule="auto"/>
        <w:jc w:val="center"/>
        <w:rPr>
          <w:b/>
          <w:sz w:val="32"/>
          <w:szCs w:val="32"/>
        </w:rPr>
      </w:pPr>
    </w:p>
    <w:p w14:paraId="082EAA23" w14:textId="77777777" w:rsidR="00C2517A" w:rsidRDefault="00033CBC">
      <w:pPr>
        <w:spacing w:line="276" w:lineRule="auto"/>
        <w:jc w:val="left"/>
        <w:rPr>
          <w:b/>
          <w:sz w:val="32"/>
          <w:szCs w:val="32"/>
        </w:rPr>
      </w:pPr>
      <w:r>
        <w:br w:type="page"/>
      </w:r>
    </w:p>
    <w:p w14:paraId="0141ACA1" w14:textId="77777777" w:rsidR="00C2517A" w:rsidRDefault="00033CBC">
      <w:pPr>
        <w:keepNext/>
        <w:keepLines/>
        <w:pBdr>
          <w:top w:val="nil"/>
          <w:left w:val="nil"/>
          <w:bottom w:val="nil"/>
          <w:right w:val="nil"/>
          <w:between w:val="nil"/>
        </w:pBdr>
        <w:spacing w:before="240" w:line="259" w:lineRule="auto"/>
        <w:jc w:val="center"/>
        <w:rPr>
          <w:rFonts w:ascii="Calibri" w:eastAsia="Calibri" w:hAnsi="Calibri" w:cs="Calibri"/>
          <w:color w:val="366091"/>
          <w:sz w:val="32"/>
          <w:szCs w:val="32"/>
        </w:rPr>
      </w:pPr>
      <w:r>
        <w:rPr>
          <w:b/>
          <w:color w:val="000000"/>
          <w:sz w:val="28"/>
          <w:szCs w:val="28"/>
        </w:rPr>
        <w:lastRenderedPageBreak/>
        <w:t>Table of Contents</w:t>
      </w:r>
    </w:p>
    <w:sdt>
      <w:sdtPr>
        <w:id w:val="104849201"/>
        <w:docPartObj>
          <w:docPartGallery w:val="Table of Contents"/>
          <w:docPartUnique/>
        </w:docPartObj>
      </w:sdtPr>
      <w:sdtEndPr/>
      <w:sdtContent>
        <w:p w14:paraId="4F883A89" w14:textId="77777777" w:rsidR="00C2517A" w:rsidRDefault="00033CBC">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heading=h.gjdgxs">
            <w:r>
              <w:rPr>
                <w:color w:val="000000"/>
              </w:rPr>
              <w:t>Introduction</w:t>
            </w:r>
            <w:r>
              <w:rPr>
                <w:color w:val="000000"/>
              </w:rPr>
              <w:tab/>
              <w:t>3</w:t>
            </w:r>
          </w:hyperlink>
        </w:p>
        <w:p w14:paraId="383A6D64" w14:textId="77777777" w:rsidR="00C2517A" w:rsidRDefault="00C978CC">
          <w:pPr>
            <w:pBdr>
              <w:top w:val="nil"/>
              <w:left w:val="nil"/>
              <w:bottom w:val="nil"/>
              <w:right w:val="nil"/>
              <w:between w:val="nil"/>
            </w:pBdr>
            <w:tabs>
              <w:tab w:val="right" w:leader="dot" w:pos="9350"/>
            </w:tabs>
            <w:spacing w:after="100"/>
            <w:rPr>
              <w:color w:val="000000"/>
            </w:rPr>
          </w:pPr>
          <w:hyperlink w:anchor="_heading=h.30j0zll">
            <w:r w:rsidR="00033CBC">
              <w:rPr>
                <w:color w:val="000000"/>
              </w:rPr>
              <w:t>Discussion</w:t>
            </w:r>
            <w:r w:rsidR="00033CBC">
              <w:rPr>
                <w:color w:val="000000"/>
              </w:rPr>
              <w:tab/>
              <w:t>3</w:t>
            </w:r>
          </w:hyperlink>
        </w:p>
        <w:p w14:paraId="34836F8B" w14:textId="77777777" w:rsidR="00C2517A" w:rsidRDefault="00C978CC">
          <w:pPr>
            <w:pBdr>
              <w:top w:val="nil"/>
              <w:left w:val="nil"/>
              <w:bottom w:val="nil"/>
              <w:right w:val="nil"/>
              <w:between w:val="nil"/>
            </w:pBdr>
            <w:tabs>
              <w:tab w:val="right" w:leader="dot" w:pos="9350"/>
            </w:tabs>
            <w:spacing w:after="100"/>
            <w:ind w:left="240"/>
            <w:rPr>
              <w:color w:val="000000"/>
            </w:rPr>
          </w:pPr>
          <w:hyperlink w:anchor="_heading=h.1fob9te">
            <w:r w:rsidR="00033CBC">
              <w:rPr>
                <w:color w:val="000000"/>
              </w:rPr>
              <w:t>Effective Communication skill</w:t>
            </w:r>
            <w:r w:rsidR="00033CBC">
              <w:rPr>
                <w:color w:val="000000"/>
              </w:rPr>
              <w:tab/>
              <w:t>4</w:t>
            </w:r>
          </w:hyperlink>
        </w:p>
        <w:p w14:paraId="315AF5A6" w14:textId="77777777" w:rsidR="00C2517A" w:rsidRDefault="00C978CC">
          <w:pPr>
            <w:pBdr>
              <w:top w:val="nil"/>
              <w:left w:val="nil"/>
              <w:bottom w:val="nil"/>
              <w:right w:val="nil"/>
              <w:between w:val="nil"/>
            </w:pBdr>
            <w:tabs>
              <w:tab w:val="right" w:leader="dot" w:pos="9350"/>
            </w:tabs>
            <w:spacing w:after="100"/>
            <w:ind w:left="240"/>
            <w:rPr>
              <w:color w:val="000000"/>
            </w:rPr>
          </w:pPr>
          <w:hyperlink w:anchor="_heading=h.3znysh7">
            <w:r w:rsidR="00033CBC">
              <w:rPr>
                <w:color w:val="000000"/>
              </w:rPr>
              <w:t>Empathy</w:t>
            </w:r>
            <w:r w:rsidR="00033CBC">
              <w:rPr>
                <w:color w:val="000000"/>
              </w:rPr>
              <w:tab/>
              <w:t>5</w:t>
            </w:r>
          </w:hyperlink>
        </w:p>
        <w:p w14:paraId="098EA618" w14:textId="77777777" w:rsidR="00C2517A" w:rsidRDefault="00C978CC">
          <w:pPr>
            <w:pBdr>
              <w:top w:val="nil"/>
              <w:left w:val="nil"/>
              <w:bottom w:val="nil"/>
              <w:right w:val="nil"/>
              <w:between w:val="nil"/>
            </w:pBdr>
            <w:tabs>
              <w:tab w:val="right" w:leader="dot" w:pos="9350"/>
            </w:tabs>
            <w:spacing w:after="100"/>
            <w:ind w:left="240"/>
            <w:rPr>
              <w:color w:val="000000"/>
            </w:rPr>
          </w:pPr>
          <w:hyperlink w:anchor="_heading=h.2et92p0">
            <w:r w:rsidR="00033CBC">
              <w:rPr>
                <w:color w:val="000000"/>
              </w:rPr>
              <w:t>Understanding Different Personalities and Working Styles</w:t>
            </w:r>
            <w:r w:rsidR="00033CBC">
              <w:rPr>
                <w:color w:val="000000"/>
              </w:rPr>
              <w:tab/>
              <w:t>5</w:t>
            </w:r>
          </w:hyperlink>
        </w:p>
        <w:p w14:paraId="40869074" w14:textId="77777777" w:rsidR="00C2517A" w:rsidRDefault="00C978CC">
          <w:pPr>
            <w:pBdr>
              <w:top w:val="nil"/>
              <w:left w:val="nil"/>
              <w:bottom w:val="nil"/>
              <w:right w:val="nil"/>
              <w:between w:val="nil"/>
            </w:pBdr>
            <w:tabs>
              <w:tab w:val="right" w:leader="dot" w:pos="9350"/>
            </w:tabs>
            <w:spacing w:after="100"/>
            <w:ind w:left="240"/>
            <w:rPr>
              <w:color w:val="000000"/>
            </w:rPr>
          </w:pPr>
          <w:hyperlink w:anchor="_heading=h.tyjcwt">
            <w:r w:rsidR="00033CBC">
              <w:rPr>
                <w:color w:val="000000"/>
              </w:rPr>
              <w:t>Time Management</w:t>
            </w:r>
            <w:r w:rsidR="00033CBC">
              <w:rPr>
                <w:color w:val="000000"/>
              </w:rPr>
              <w:tab/>
              <w:t>6</w:t>
            </w:r>
          </w:hyperlink>
        </w:p>
        <w:p w14:paraId="056092A7" w14:textId="77777777" w:rsidR="00C2517A" w:rsidRDefault="00C978CC">
          <w:pPr>
            <w:pBdr>
              <w:top w:val="nil"/>
              <w:left w:val="nil"/>
              <w:bottom w:val="nil"/>
              <w:right w:val="nil"/>
              <w:between w:val="nil"/>
            </w:pBdr>
            <w:tabs>
              <w:tab w:val="right" w:leader="dot" w:pos="9350"/>
            </w:tabs>
            <w:spacing w:after="100"/>
            <w:ind w:left="240"/>
            <w:rPr>
              <w:color w:val="000000"/>
            </w:rPr>
          </w:pPr>
          <w:hyperlink w:anchor="_heading=h.3dy6vkm">
            <w:r w:rsidR="00033CBC">
              <w:rPr>
                <w:color w:val="000000"/>
              </w:rPr>
              <w:t>Prioritization</w:t>
            </w:r>
            <w:r w:rsidR="00033CBC">
              <w:rPr>
                <w:color w:val="000000"/>
              </w:rPr>
              <w:tab/>
              <w:t>7</w:t>
            </w:r>
          </w:hyperlink>
        </w:p>
        <w:p w14:paraId="64E6C258" w14:textId="77777777" w:rsidR="00C2517A" w:rsidRDefault="00C978CC">
          <w:pPr>
            <w:pBdr>
              <w:top w:val="nil"/>
              <w:left w:val="nil"/>
              <w:bottom w:val="nil"/>
              <w:right w:val="nil"/>
              <w:between w:val="nil"/>
            </w:pBdr>
            <w:tabs>
              <w:tab w:val="right" w:leader="dot" w:pos="9350"/>
            </w:tabs>
            <w:spacing w:after="100"/>
            <w:ind w:left="240"/>
            <w:rPr>
              <w:color w:val="000000"/>
            </w:rPr>
          </w:pPr>
          <w:hyperlink w:anchor="_heading=h.1t3h5sf">
            <w:r w:rsidR="00033CBC">
              <w:rPr>
                <w:color w:val="000000"/>
              </w:rPr>
              <w:t>Organization</w:t>
            </w:r>
            <w:r w:rsidR="00033CBC">
              <w:rPr>
                <w:color w:val="000000"/>
              </w:rPr>
              <w:tab/>
              <w:t>8</w:t>
            </w:r>
          </w:hyperlink>
        </w:p>
        <w:p w14:paraId="03BA9439" w14:textId="77777777" w:rsidR="00C2517A" w:rsidRDefault="00C978CC">
          <w:pPr>
            <w:pBdr>
              <w:top w:val="nil"/>
              <w:left w:val="nil"/>
              <w:bottom w:val="nil"/>
              <w:right w:val="nil"/>
              <w:between w:val="nil"/>
            </w:pBdr>
            <w:tabs>
              <w:tab w:val="right" w:leader="dot" w:pos="9350"/>
            </w:tabs>
            <w:spacing w:after="100"/>
            <w:rPr>
              <w:color w:val="000000"/>
            </w:rPr>
          </w:pPr>
          <w:hyperlink w:anchor="_heading=h.4d34og8">
            <w:r w:rsidR="00033CBC">
              <w:rPr>
                <w:color w:val="000000"/>
              </w:rPr>
              <w:t>Conclusion</w:t>
            </w:r>
            <w:r w:rsidR="00033CBC">
              <w:rPr>
                <w:color w:val="000000"/>
              </w:rPr>
              <w:tab/>
              <w:t>8</w:t>
            </w:r>
          </w:hyperlink>
        </w:p>
        <w:p w14:paraId="27D4F18D" w14:textId="77777777" w:rsidR="00C2517A" w:rsidRDefault="00C978CC">
          <w:pPr>
            <w:pBdr>
              <w:top w:val="nil"/>
              <w:left w:val="nil"/>
              <w:bottom w:val="nil"/>
              <w:right w:val="nil"/>
              <w:between w:val="nil"/>
            </w:pBdr>
            <w:tabs>
              <w:tab w:val="right" w:leader="dot" w:pos="9350"/>
            </w:tabs>
            <w:spacing w:after="100"/>
            <w:rPr>
              <w:color w:val="000000"/>
            </w:rPr>
          </w:pPr>
          <w:hyperlink w:anchor="_heading=h.2s8eyo1">
            <w:r w:rsidR="00033CBC">
              <w:rPr>
                <w:color w:val="000000"/>
              </w:rPr>
              <w:t>Reference List</w:t>
            </w:r>
            <w:r w:rsidR="00033CBC">
              <w:rPr>
                <w:color w:val="000000"/>
              </w:rPr>
              <w:tab/>
              <w:t>10</w:t>
            </w:r>
          </w:hyperlink>
        </w:p>
        <w:p w14:paraId="2F437375" w14:textId="77777777" w:rsidR="00C2517A" w:rsidRDefault="00033CBC">
          <w:r>
            <w:fldChar w:fldCharType="end"/>
          </w:r>
        </w:p>
      </w:sdtContent>
    </w:sdt>
    <w:p w14:paraId="49B1230C" w14:textId="77777777" w:rsidR="00C2517A" w:rsidRDefault="00033CBC">
      <w:pPr>
        <w:spacing w:line="276" w:lineRule="auto"/>
        <w:rPr>
          <w:b/>
          <w:sz w:val="28"/>
          <w:szCs w:val="28"/>
        </w:rPr>
      </w:pPr>
      <w:r>
        <w:br w:type="page"/>
      </w:r>
    </w:p>
    <w:p w14:paraId="2B9A7181" w14:textId="77777777" w:rsidR="00C2517A" w:rsidRDefault="00033CBC">
      <w:pPr>
        <w:pStyle w:val="Heading1"/>
      </w:pPr>
      <w:bookmarkStart w:id="1" w:name="_heading=h.gjdgxs" w:colFirst="0" w:colLast="0"/>
      <w:bookmarkEnd w:id="1"/>
      <w:r>
        <w:lastRenderedPageBreak/>
        <w:t xml:space="preserve">Introduction </w:t>
      </w:r>
    </w:p>
    <w:p w14:paraId="5F013C26" w14:textId="77777777" w:rsidR="00C2517A" w:rsidRDefault="00033CBC">
      <w:r>
        <w:t>Nothing beats effective communication when it boils down to managing teams and projects. Cottrell (2019) covers a number of strategies for enhancing communicative abilities in her research work. These include active listening, outlining goals and expectations explicitly, and providing constructive feedback. Paying close attention to what others are saying is crucial if you want to provide an appropriate response. In order to build trust and address issues raised by team members, this is a must. Effective goal &amp; expectation articulation requires the ability to clearly express oneself and provide directions or criticism. (Alvarenga et al. 2019). Errors are less likely to occur, and productivity is increased. Constructive criticism is timely, specific, and offers specific, practical suggestions for improvement. As a result, team members are able to improve their performance and achieve more as a whole. Spending a lifetime improving one's communication skills may lead to improved social relationships, productivity, and stress tolerance.</w:t>
      </w:r>
    </w:p>
    <w:p w14:paraId="4D6D7949" w14:textId="77777777" w:rsidR="00C2517A" w:rsidRDefault="00C2517A"/>
    <w:p w14:paraId="7BD2CC8B" w14:textId="77777777" w:rsidR="00C2517A" w:rsidRDefault="00C2517A"/>
    <w:p w14:paraId="60FDE755" w14:textId="77777777" w:rsidR="00C2517A" w:rsidRDefault="00033CBC">
      <w:pPr>
        <w:pStyle w:val="Heading1"/>
      </w:pPr>
      <w:bookmarkStart w:id="2" w:name="_heading=h.30j0zll" w:colFirst="0" w:colLast="0"/>
      <w:bookmarkEnd w:id="2"/>
      <w:r>
        <w:t>Discussion</w:t>
      </w:r>
    </w:p>
    <w:p w14:paraId="07A08505" w14:textId="77777777" w:rsidR="00C2517A" w:rsidRDefault="00033CBC">
      <w:r>
        <w:t xml:space="preserve">Learning to properly manage both people and projects is a skill that will benefit users in their personal and professional lives. Managing both individuals and assignments well may lead to improved interpersonal ties, increased productivity, and less stress. Cottrell (2019) presents many strategies for enhancing skills including communication, empathy, personality, and work style awareness, as well as time management, priority planning, and general </w:t>
      </w:r>
      <w:proofErr w:type="spellStart"/>
      <w:r>
        <w:t>organisation</w:t>
      </w:r>
      <w:proofErr w:type="spellEnd"/>
      <w:r>
        <w:t>.</w:t>
      </w:r>
    </w:p>
    <w:p w14:paraId="341BBBD4" w14:textId="77777777" w:rsidR="00C2517A" w:rsidRDefault="00C2517A"/>
    <w:p w14:paraId="27017189" w14:textId="77777777" w:rsidR="00C2517A" w:rsidRDefault="00C2517A"/>
    <w:p w14:paraId="7D6D4D1D" w14:textId="77777777" w:rsidR="00C2517A" w:rsidRDefault="00033CBC">
      <w:pPr>
        <w:pStyle w:val="Heading2"/>
      </w:pPr>
      <w:bookmarkStart w:id="3" w:name="_heading=h.1fob9te" w:colFirst="0" w:colLast="0"/>
      <w:bookmarkEnd w:id="3"/>
      <w:r>
        <w:t>Effective Communication skill</w:t>
      </w:r>
    </w:p>
    <w:p w14:paraId="65344227" w14:textId="77777777" w:rsidR="00C2517A" w:rsidRDefault="00033CBC">
      <w:r>
        <w:t>Nothing beats effective communication when it comes to leading teams and projects. Cottrell (2019) covers a number of strategies for enhancing communicative abilities in her research work. These include active listening, outlining goals and expectations explicitly, and providing constructive feedback. Paying close attention to what others are saying is crucial if you want to provide an appropriate response. In order to build trust and address issues raised by team members, this is a must. Effective goal &amp; expectation articulation requires the ability to clearly express oneself and provide directions or criticism. (Alvarenga et al. 2019). Errors are less likely to occur, and productivity is increased. Constructive criticism is timely, specific, and offers specific, practical suggestions for improvement. As a result, team members are able to improve their performance and achieve more as a whole. Spending a lifetime improving one's communication skills may lead to improved social relationships, productivity, and stress tolerance.</w:t>
      </w:r>
    </w:p>
    <w:p w14:paraId="20DAAC4F" w14:textId="77777777" w:rsidR="00C2517A" w:rsidRDefault="00C2517A"/>
    <w:p w14:paraId="001119E3" w14:textId="77777777" w:rsidR="00C2517A" w:rsidRDefault="00C2517A"/>
    <w:p w14:paraId="2B1ABC02" w14:textId="77777777" w:rsidR="00C2517A" w:rsidRDefault="00033CBC">
      <w:pPr>
        <w:jc w:val="center"/>
      </w:pPr>
      <w:r>
        <w:rPr>
          <w:noProof/>
          <w:lang w:val="en-GB" w:eastAsia="en-GB"/>
        </w:rPr>
        <w:lastRenderedPageBreak/>
        <w:drawing>
          <wp:inline distT="114300" distB="114300" distL="114300" distR="114300" wp14:anchorId="663F7C70" wp14:editId="2C95C1B6">
            <wp:extent cx="5724525" cy="43815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24525" cy="4381500"/>
                    </a:xfrm>
                    <a:prstGeom prst="rect">
                      <a:avLst/>
                    </a:prstGeom>
                    <a:ln/>
                  </pic:spPr>
                </pic:pic>
              </a:graphicData>
            </a:graphic>
          </wp:inline>
        </w:drawing>
      </w:r>
    </w:p>
    <w:p w14:paraId="3BAB6874" w14:textId="77777777" w:rsidR="00C2517A" w:rsidRDefault="00033CBC">
      <w:pPr>
        <w:jc w:val="center"/>
        <w:rPr>
          <w:b/>
        </w:rPr>
      </w:pPr>
      <w:r>
        <w:rPr>
          <w:b/>
        </w:rPr>
        <w:t>Figure1: Effective communication skill key</w:t>
      </w:r>
    </w:p>
    <w:p w14:paraId="39D2F572" w14:textId="77777777" w:rsidR="00C2517A" w:rsidRDefault="00033CBC">
      <w:pPr>
        <w:jc w:val="center"/>
      </w:pPr>
      <w:r>
        <w:t xml:space="preserve">(Source: </w:t>
      </w:r>
      <w:proofErr w:type="spellStart"/>
      <w:r>
        <w:t>haiilo</w:t>
      </w:r>
      <w:proofErr w:type="spellEnd"/>
      <w:r>
        <w:t>, 2021)</w:t>
      </w:r>
    </w:p>
    <w:p w14:paraId="6D1EDEF1" w14:textId="77777777" w:rsidR="00C2517A" w:rsidRDefault="00033CBC">
      <w:pPr>
        <w:pStyle w:val="Heading2"/>
      </w:pPr>
      <w:bookmarkStart w:id="4" w:name="_heading=h.3znysh7" w:colFirst="0" w:colLast="0"/>
      <w:bookmarkEnd w:id="4"/>
      <w:r>
        <w:t>Empathy</w:t>
      </w:r>
    </w:p>
    <w:p w14:paraId="545BBD29" w14:textId="77777777" w:rsidR="00C2517A" w:rsidRDefault="00033CBC">
      <w:r>
        <w:t xml:space="preserve">Having compassion for the staff and customers is crucial to your success as a manager. Cottrell (2019) suggests many strategies for fostering a more compassionate disposition, such as developing self-awareness, learning to see the positive qualities in others, and fostering a supportive work environment. Realizing these limitations may help one better understand and accommodate one's own talents and weaknesses, as well as the abilities of one's team members. (Sergey, Boris and </w:t>
      </w:r>
      <w:proofErr w:type="spellStart"/>
      <w:r>
        <w:t>Nadiia</w:t>
      </w:r>
      <w:proofErr w:type="spellEnd"/>
      <w:r>
        <w:t xml:space="preserve">, 2020). Sensitivity is the ability to imagine and show concern for another person's emotional state and well-being. This helps provide the groundwork for a </w:t>
      </w:r>
      <w:r>
        <w:lastRenderedPageBreak/>
        <w:t>pleasant and productive work environment based on mutual trust and cooperation. Cultivating empathy improves people management skills, which in turn improves relationships, productivity, and stress levels.</w:t>
      </w:r>
    </w:p>
    <w:p w14:paraId="5E74A03D" w14:textId="77777777" w:rsidR="00C2517A" w:rsidRDefault="00C2517A"/>
    <w:p w14:paraId="3B3435E7" w14:textId="77777777" w:rsidR="00C2517A" w:rsidRDefault="00C2517A"/>
    <w:p w14:paraId="5D04AE6A" w14:textId="77777777" w:rsidR="00C2517A" w:rsidRDefault="00033CBC">
      <w:pPr>
        <w:pStyle w:val="Heading2"/>
      </w:pPr>
      <w:bookmarkStart w:id="5" w:name="_heading=h.2et92p0" w:colFirst="0" w:colLast="0"/>
      <w:bookmarkEnd w:id="5"/>
      <w:r>
        <w:t>Understanding Different Personalities and Working Styles</w:t>
      </w:r>
    </w:p>
    <w:p w14:paraId="17A40E00" w14:textId="77777777" w:rsidR="00C2517A" w:rsidRDefault="00033CBC">
      <w:r>
        <w:t>Understanding the diversity of individuals and their approaches to work is crucial for managing both people and projects effectively. Learning to understand and tolerate differences in others, fostering a friendly and varied workplace, and embracing fresh ideas are just a few of the strategies outlined by Cottrell (2019) in her scientific essay on developing this skill. It's crucial to take into account the fact that every team member brings something unique to the table in terms of expertise, passions, and personality peculiarities. One way to deal with a diverse team is to modify your management style to suit the preferences of the individuals on it. As a consequence, relationships strengthen and productivity increases. One way to encourage a more open and accepting culture is to create one in which people feel safe expressing who they are. (</w:t>
      </w:r>
      <w:proofErr w:type="spellStart"/>
      <w:r>
        <w:t>Magano</w:t>
      </w:r>
      <w:proofErr w:type="spellEnd"/>
      <w:r>
        <w:t xml:space="preserve"> et al. 2020). This strategy has the potential to create a more </w:t>
      </w:r>
      <w:proofErr w:type="spellStart"/>
      <w:r>
        <w:t>energised</w:t>
      </w:r>
      <w:proofErr w:type="spellEnd"/>
      <w:r>
        <w:t xml:space="preserve"> and productive team. Learning to work with and relate to individuals with different work styles and personalities may improve one's people management and interpersonal skills.</w:t>
      </w:r>
    </w:p>
    <w:p w14:paraId="0BB9C249" w14:textId="77777777" w:rsidR="00C2517A" w:rsidRDefault="00C2517A"/>
    <w:p w14:paraId="705F2B68" w14:textId="77777777" w:rsidR="00C2517A" w:rsidRDefault="00C2517A"/>
    <w:p w14:paraId="0E111A2A" w14:textId="77777777" w:rsidR="00C2517A" w:rsidRDefault="00033CBC">
      <w:pPr>
        <w:jc w:val="center"/>
      </w:pPr>
      <w:r>
        <w:rPr>
          <w:noProof/>
          <w:lang w:val="en-GB" w:eastAsia="en-GB"/>
        </w:rPr>
        <w:lastRenderedPageBreak/>
        <w:drawing>
          <wp:inline distT="114300" distB="114300" distL="114300" distR="114300" wp14:anchorId="0835219C" wp14:editId="795723E0">
            <wp:extent cx="4371975" cy="4391025"/>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371975" cy="4391025"/>
                    </a:xfrm>
                    <a:prstGeom prst="rect">
                      <a:avLst/>
                    </a:prstGeom>
                    <a:ln/>
                  </pic:spPr>
                </pic:pic>
              </a:graphicData>
            </a:graphic>
          </wp:inline>
        </w:drawing>
      </w:r>
    </w:p>
    <w:p w14:paraId="41256798" w14:textId="77777777" w:rsidR="00C2517A" w:rsidRDefault="00033CBC">
      <w:pPr>
        <w:jc w:val="center"/>
        <w:rPr>
          <w:b/>
          <w:i/>
        </w:rPr>
      </w:pPr>
      <w:r>
        <w:rPr>
          <w:b/>
        </w:rPr>
        <w:t>Figure2: Understanding Different Personalities and Working Styles</w:t>
      </w:r>
    </w:p>
    <w:p w14:paraId="5303FDBF" w14:textId="77777777" w:rsidR="00C2517A" w:rsidRDefault="00033CBC">
      <w:pPr>
        <w:jc w:val="center"/>
      </w:pPr>
      <w:r>
        <w:t xml:space="preserve">(Source: </w:t>
      </w:r>
      <w:proofErr w:type="spellStart"/>
      <w:r>
        <w:t>gethppy</w:t>
      </w:r>
      <w:proofErr w:type="spellEnd"/>
      <w:r>
        <w:t>, 2019)</w:t>
      </w:r>
    </w:p>
    <w:p w14:paraId="5B2A65D2" w14:textId="77777777" w:rsidR="00C2517A" w:rsidRDefault="00033CBC">
      <w:pPr>
        <w:pStyle w:val="Heading2"/>
      </w:pPr>
      <w:bookmarkStart w:id="6" w:name="_heading=h.tyjcwt" w:colFirst="0" w:colLast="0"/>
      <w:bookmarkEnd w:id="6"/>
      <w:r>
        <w:t>Time Management</w:t>
      </w:r>
    </w:p>
    <w:p w14:paraId="0491168A" w14:textId="77777777" w:rsidR="00C2517A" w:rsidRDefault="00033CBC">
      <w:r>
        <w:t xml:space="preserve">Mastering time management is essential for managing people and tasks efficiently. Cottrell (2019) suggests, among other things, strategic planning, </w:t>
      </w:r>
      <w:proofErr w:type="spellStart"/>
      <w:r>
        <w:t>minimising</w:t>
      </w:r>
      <w:proofErr w:type="spellEnd"/>
      <w:r>
        <w:t xml:space="preserve"> distractions, and avoiding procrastination as methods for managing one's time effectively. The act of determining which tasks are most important and allocating resources accordingly is known as </w:t>
      </w:r>
      <w:proofErr w:type="spellStart"/>
      <w:r>
        <w:t>prioritisation</w:t>
      </w:r>
      <w:proofErr w:type="spellEnd"/>
      <w:r>
        <w:t xml:space="preserve">. This guarantees that the most critical tasks will be completed on time, without taking up too much of anyone's focus. The goal of distraction management is to keep one's focus and </w:t>
      </w:r>
      <w:proofErr w:type="spellStart"/>
      <w:r>
        <w:t>minimise</w:t>
      </w:r>
      <w:proofErr w:type="spellEnd"/>
      <w:r>
        <w:t xml:space="preserve"> </w:t>
      </w:r>
      <w:r>
        <w:lastRenderedPageBreak/>
        <w:t>disruptions. The result is improved concentration and productivity. To prevent putting off work till later, users should get started on their tasks right once and break them down into smaller, more manageable chunks. Overwhelm is alleviated, and pride in one's accomplishments takes root. Learning how to better manage one's time might have positive effects on one's professional and personal relationships, productivity, and ability to deal with stress.</w:t>
      </w:r>
    </w:p>
    <w:p w14:paraId="4D1A592A" w14:textId="77777777" w:rsidR="00C2517A" w:rsidRDefault="00033CBC">
      <w:pPr>
        <w:pStyle w:val="Heading2"/>
      </w:pPr>
      <w:bookmarkStart w:id="7" w:name="_heading=h.3dy6vkm" w:colFirst="0" w:colLast="0"/>
      <w:bookmarkEnd w:id="7"/>
      <w:r>
        <w:t>Prioritization</w:t>
      </w:r>
    </w:p>
    <w:p w14:paraId="06DB8078" w14:textId="77777777" w:rsidR="00C2517A" w:rsidRDefault="00033CBC">
      <w:r>
        <w:t xml:space="preserve">The capacity to determine priorities is crucial for successful people and task management. Approaches for learning to </w:t>
      </w:r>
      <w:proofErr w:type="spellStart"/>
      <w:r>
        <w:t>prioritise</w:t>
      </w:r>
      <w:proofErr w:type="spellEnd"/>
      <w:r>
        <w:t xml:space="preserve"> are discussed in Cottrell's (2019) research paper. These include setting explicit goals and deadlines, identifying urgent and vital tasks, and delegating work. Setting goals may be thought of as beginning with the definition of what encompasses to be performed and by when. This is useful for </w:t>
      </w:r>
      <w:proofErr w:type="spellStart"/>
      <w:r>
        <w:t>prioritising</w:t>
      </w:r>
      <w:proofErr w:type="spellEnd"/>
      <w:r>
        <w:t xml:space="preserve"> tasks and scheduling activities. Finding out what needs doing immediately and what can wait is an initial step in </w:t>
      </w:r>
      <w:proofErr w:type="spellStart"/>
      <w:r>
        <w:t>prioritising</w:t>
      </w:r>
      <w:proofErr w:type="spellEnd"/>
      <w:r>
        <w:t xml:space="preserve"> users' tasks. This helps to ensure that important tasks are completed on schedule and that time is not wasted on less important ones. (Adams and Blair, 2019). When users delegate tasks, they hand them off to the member of the team most equipped to do them. In addition to improving teamwork, this also releases up useful assets.</w:t>
      </w:r>
    </w:p>
    <w:p w14:paraId="2DDC37C3" w14:textId="77777777" w:rsidR="00C2517A" w:rsidRDefault="00C2517A"/>
    <w:p w14:paraId="74540835" w14:textId="77777777" w:rsidR="00C2517A" w:rsidRDefault="00C2517A"/>
    <w:p w14:paraId="56CBC753" w14:textId="77777777" w:rsidR="00C2517A" w:rsidRDefault="00033CBC">
      <w:pPr>
        <w:jc w:val="center"/>
      </w:pPr>
      <w:r>
        <w:rPr>
          <w:noProof/>
          <w:lang w:val="en-GB" w:eastAsia="en-GB"/>
        </w:rPr>
        <w:lastRenderedPageBreak/>
        <w:drawing>
          <wp:inline distT="114300" distB="114300" distL="114300" distR="114300" wp14:anchorId="1F085026" wp14:editId="1CF77A61">
            <wp:extent cx="5943600" cy="25019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2501900"/>
                    </a:xfrm>
                    <a:prstGeom prst="rect">
                      <a:avLst/>
                    </a:prstGeom>
                    <a:ln/>
                  </pic:spPr>
                </pic:pic>
              </a:graphicData>
            </a:graphic>
          </wp:inline>
        </w:drawing>
      </w:r>
    </w:p>
    <w:p w14:paraId="62AA8E8C" w14:textId="77777777" w:rsidR="00C2517A" w:rsidRDefault="00033CBC">
      <w:pPr>
        <w:jc w:val="center"/>
        <w:rPr>
          <w:b/>
          <w:i/>
        </w:rPr>
      </w:pPr>
      <w:r>
        <w:rPr>
          <w:b/>
        </w:rPr>
        <w:t>Figure 3: Prioritization</w:t>
      </w:r>
    </w:p>
    <w:p w14:paraId="442B7111" w14:textId="77777777" w:rsidR="00C2517A" w:rsidRDefault="00033CBC">
      <w:pPr>
        <w:jc w:val="center"/>
      </w:pPr>
      <w:r>
        <w:t xml:space="preserve">(Source: </w:t>
      </w:r>
      <w:proofErr w:type="spellStart"/>
      <w:r>
        <w:t>railsware</w:t>
      </w:r>
      <w:proofErr w:type="spellEnd"/>
      <w:r>
        <w:t>, 2023)</w:t>
      </w:r>
    </w:p>
    <w:p w14:paraId="519D7BB5" w14:textId="77777777" w:rsidR="00C2517A" w:rsidRDefault="00033CBC">
      <w:pPr>
        <w:pStyle w:val="Heading2"/>
      </w:pPr>
      <w:bookmarkStart w:id="8" w:name="_heading=h.1t3h5sf" w:colFirst="0" w:colLast="0"/>
      <w:bookmarkEnd w:id="8"/>
      <w:r>
        <w:t>Organization</w:t>
      </w:r>
    </w:p>
    <w:p w14:paraId="219FA320" w14:textId="77777777" w:rsidR="00C2517A" w:rsidRDefault="00033CBC">
      <w:r>
        <w:t xml:space="preserve">The capacity to properly </w:t>
      </w:r>
      <w:proofErr w:type="spellStart"/>
      <w:r>
        <w:t>organise</w:t>
      </w:r>
      <w:proofErr w:type="spellEnd"/>
      <w:r>
        <w:t xml:space="preserve"> and allocate resources is essential for effective oversight of individuals as well as projects. To-do lists, scheduling apps, and a neat workspace are just a few of the strategies for better time and task management that are suggested by Cottrell (2019). A to-do list is a list of tasks that has been written down, prioritized, and then crossed off when they are completed. Using this strategy, the user is less likely to forget important dates or lose important documents (</w:t>
      </w:r>
      <w:proofErr w:type="spellStart"/>
      <w:r>
        <w:t>Cerezo-Narváez</w:t>
      </w:r>
      <w:proofErr w:type="spellEnd"/>
      <w:r>
        <w:t xml:space="preserve"> et al., 2019). Calendars, project management programs, and email filters are just a few examples of how technology may be used in business to improve efficiency and productivity. This is helpful for keeping track of tasks, meeting deadlines, and keeping distractions at bay. Maintaining a clean and uncluttered workspace needs a dedication to order and to cleanliness. The consequence is less anxiety and more productivity.</w:t>
      </w:r>
    </w:p>
    <w:p w14:paraId="0441CA56" w14:textId="77777777" w:rsidR="00C2517A" w:rsidRDefault="00033CBC">
      <w:pPr>
        <w:pStyle w:val="Heading1"/>
      </w:pPr>
      <w:bookmarkStart w:id="9" w:name="_heading=h.4d34og8" w:colFirst="0" w:colLast="0"/>
      <w:bookmarkEnd w:id="9"/>
      <w:r>
        <w:lastRenderedPageBreak/>
        <w:t>Conclusion</w:t>
      </w:r>
    </w:p>
    <w:p w14:paraId="6AFBF232" w14:textId="77777777" w:rsidR="00C2517A" w:rsidRDefault="00033CBC">
      <w:r>
        <w:t xml:space="preserve">This report summed up the reasons why learning how to manage people and projects well is crucial to your long-term success. Cottrell's (2019) research paper </w:t>
      </w:r>
      <w:proofErr w:type="spellStart"/>
      <w:r>
        <w:t>emphasises</w:t>
      </w:r>
      <w:proofErr w:type="spellEnd"/>
      <w:r>
        <w:t xml:space="preserve"> the need of many key approaches, such as open and honest communication, compassion, understanding of different personality and work styles, efficient time management, setting priorities, and </w:t>
      </w:r>
      <w:proofErr w:type="spellStart"/>
      <w:r>
        <w:t>organisation</w:t>
      </w:r>
      <w:proofErr w:type="spellEnd"/>
      <w:r>
        <w:t>. Developing better people and task management skills may help individuals in many ways, including reducing stress and improving their relationships. Keep in consideration that it may take some experimentation to become good at these skills. However, with perseverance and commitment to improvement, both personal and professional task management skills may be consistently honed, leading to higher levels of success in all areas of life.</w:t>
      </w:r>
    </w:p>
    <w:p w14:paraId="5E8767C4" w14:textId="77777777" w:rsidR="00C2517A" w:rsidRDefault="00C2517A"/>
    <w:p w14:paraId="0BA4B0EF" w14:textId="77777777" w:rsidR="00C2517A" w:rsidRDefault="00033CBC">
      <w:pPr>
        <w:rPr>
          <w:b/>
          <w:sz w:val="28"/>
          <w:szCs w:val="28"/>
        </w:rPr>
      </w:pPr>
      <w:r>
        <w:br w:type="page"/>
      </w:r>
    </w:p>
    <w:p w14:paraId="4824756C" w14:textId="77777777" w:rsidR="00C2517A" w:rsidRDefault="00033CBC">
      <w:pPr>
        <w:pStyle w:val="Heading1"/>
      </w:pPr>
      <w:bookmarkStart w:id="10" w:name="_heading=h.2s8eyo1" w:colFirst="0" w:colLast="0"/>
      <w:bookmarkEnd w:id="10"/>
      <w:r>
        <w:lastRenderedPageBreak/>
        <w:t>Reference List</w:t>
      </w:r>
    </w:p>
    <w:p w14:paraId="0F71E37A" w14:textId="77777777" w:rsidR="00D1708D" w:rsidRDefault="00D1708D">
      <w:r>
        <w:t xml:space="preserve">Alvarenga, J.C., Branco, R.R., Guedes, A.L.A., Soares, C.A.P. and e Silva, W.D.S., 2019. The project manager core competencies to project success. International Journal of Managing Projects in Business. </w:t>
      </w:r>
      <w:hyperlink r:id="rId11">
        <w:r>
          <w:rPr>
            <w:color w:val="1155CC"/>
            <w:u w:val="single"/>
          </w:rPr>
          <w:t>https://www.emerald.com/insight/content/doi/10.1108/IJMPB-12-2018-0274</w:t>
        </w:r>
      </w:hyperlink>
    </w:p>
    <w:p w14:paraId="1F30896D" w14:textId="77777777" w:rsidR="00D1708D" w:rsidRDefault="00D1708D">
      <w:proofErr w:type="spellStart"/>
      <w:r>
        <w:t>Cerezo-Narváez</w:t>
      </w:r>
      <w:proofErr w:type="spellEnd"/>
      <w:r>
        <w:t xml:space="preserve">, A., de los Ríos </w:t>
      </w:r>
      <w:proofErr w:type="spellStart"/>
      <w:r>
        <w:t>Carmenado</w:t>
      </w:r>
      <w:proofErr w:type="spellEnd"/>
      <w:r>
        <w:t xml:space="preserve">, I., Pastor-Fernández, A., </w:t>
      </w:r>
      <w:proofErr w:type="spellStart"/>
      <w:r>
        <w:t>Yagüe</w:t>
      </w:r>
      <w:proofErr w:type="spellEnd"/>
      <w:r>
        <w:t xml:space="preserve"> Blanco, J.L. and Otero-Mateo, M., 2019. Project management competences by teaching and research staff for the sustained success of engineering education. Education Sciences, 9(1), p.44. </w:t>
      </w:r>
      <w:hyperlink r:id="rId12">
        <w:r>
          <w:rPr>
            <w:color w:val="1155CC"/>
            <w:u w:val="single"/>
          </w:rPr>
          <w:t>https://www.mdpi.com/416646</w:t>
        </w:r>
      </w:hyperlink>
    </w:p>
    <w:p w14:paraId="2414E6BA" w14:textId="77777777" w:rsidR="00D1708D" w:rsidRDefault="00D1708D">
      <w:proofErr w:type="spellStart"/>
      <w:r>
        <w:t>Magano</w:t>
      </w:r>
      <w:proofErr w:type="spellEnd"/>
      <w:r>
        <w:t xml:space="preserve">, J., Silva, C., </w:t>
      </w:r>
      <w:proofErr w:type="spellStart"/>
      <w:r>
        <w:t>Figueiredo</w:t>
      </w:r>
      <w:proofErr w:type="spellEnd"/>
      <w:r>
        <w:t xml:space="preserve">, C., Vitória, A., Nogueira, T. and </w:t>
      </w:r>
      <w:proofErr w:type="spellStart"/>
      <w:r>
        <w:t>Pimenta</w:t>
      </w:r>
      <w:proofErr w:type="spellEnd"/>
      <w:r>
        <w:t xml:space="preserve"> </w:t>
      </w:r>
      <w:proofErr w:type="spellStart"/>
      <w:r>
        <w:t>Dinis</w:t>
      </w:r>
      <w:proofErr w:type="spellEnd"/>
      <w:r>
        <w:t xml:space="preserve">, M.A., 2020. Generation Z: Fitting project management soft skills competencies—A mixed-method approach. Education sciences, 10(7), p.187. </w:t>
      </w:r>
      <w:hyperlink r:id="rId13">
        <w:r>
          <w:rPr>
            <w:color w:val="1155CC"/>
            <w:u w:val="single"/>
          </w:rPr>
          <w:t>https://www.mdpi.com/774606</w:t>
        </w:r>
      </w:hyperlink>
    </w:p>
    <w:p w14:paraId="50E43606" w14:textId="77777777" w:rsidR="00D1708D" w:rsidRDefault="00D1708D">
      <w:r>
        <w:t xml:space="preserve">Adams, R.V. and Blair, E., 2019. Impact of time management behaviors on undergraduate engineering students’ performance. Sage Open, 9(1), p.2158244018824506. </w:t>
      </w:r>
      <w:hyperlink r:id="rId14">
        <w:r>
          <w:rPr>
            <w:color w:val="1155CC"/>
            <w:u w:val="single"/>
          </w:rPr>
          <w:t>https://journals.sagepub.com/doi/pdf/10.1177/2158244018824506</w:t>
        </w:r>
      </w:hyperlink>
    </w:p>
    <w:p w14:paraId="5DF976D2" w14:textId="77777777" w:rsidR="00D1708D" w:rsidRDefault="00D1708D">
      <w:r>
        <w:t xml:space="preserve">Cottrell, S., 2019. The study skills handbook. Bloomsbury Publishing. </w:t>
      </w:r>
      <w:hyperlink r:id="rId15">
        <w:r>
          <w:rPr>
            <w:color w:val="1155CC"/>
            <w:u w:val="single"/>
          </w:rPr>
          <w:t>https://books.google.co.in/books?hl=en&amp;lr=&amp;id=RR1HEAAAQBAJ&amp;oi=fnd&amp;pg=PP1&amp;dq=Cottrell,+S.+(2019)+The+Study+Skills+Handbook,+5th+Ed.+London:+Red+Globe+Press.&amp;ots=3tXNB9jPRD&amp;sig=LCOv1ctCGp0cm3L-RCCXdJqfX7A</w:t>
        </w:r>
      </w:hyperlink>
    </w:p>
    <w:p w14:paraId="46502CAE" w14:textId="77777777" w:rsidR="00D1708D" w:rsidRDefault="00D1708D">
      <w:r>
        <w:t xml:space="preserve">Sergey, B., Boris, K. and </w:t>
      </w:r>
      <w:proofErr w:type="spellStart"/>
      <w:r>
        <w:t>Nadiia</w:t>
      </w:r>
      <w:proofErr w:type="spellEnd"/>
      <w:r>
        <w:t xml:space="preserve">, R., 2020. Modeling of empathy, emotional intelligence and transformational leadership to the project success. In Mathematical Modeling and Simulation of Systems: Selected Papers of 14th International Scientific-Practical Conference, MODS, 2019 </w:t>
      </w:r>
      <w:r>
        <w:lastRenderedPageBreak/>
        <w:t xml:space="preserve">June 24-26, Chernihiv, Ukraine (pp. 209-222). Springer International Publishing. </w:t>
      </w:r>
      <w:hyperlink r:id="rId16">
        <w:r>
          <w:rPr>
            <w:color w:val="1155CC"/>
            <w:u w:val="single"/>
          </w:rPr>
          <w:t>https://link.springer.com/chapter/10.1007/978-3-030-25741-5_21</w:t>
        </w:r>
      </w:hyperlink>
    </w:p>
    <w:sectPr w:rsidR="00D1708D">
      <w:footerReference w:type="default" r:id="rId1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4B3978" w14:textId="77777777" w:rsidR="00C978CC" w:rsidRDefault="00C978CC">
      <w:pPr>
        <w:spacing w:line="240" w:lineRule="auto"/>
      </w:pPr>
      <w:r>
        <w:separator/>
      </w:r>
    </w:p>
  </w:endnote>
  <w:endnote w:type="continuationSeparator" w:id="0">
    <w:p w14:paraId="05482D39" w14:textId="77777777" w:rsidR="00C978CC" w:rsidRDefault="00C978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0FA929" w14:textId="77777777" w:rsidR="00C2517A" w:rsidRDefault="00033CBC">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2A7995">
      <w:rPr>
        <w:noProof/>
        <w:color w:val="000000"/>
      </w:rPr>
      <w:t>2</w:t>
    </w:r>
    <w:r>
      <w:rPr>
        <w:color w:val="000000"/>
      </w:rPr>
      <w:fldChar w:fldCharType="end"/>
    </w:r>
  </w:p>
  <w:p w14:paraId="26D961CA" w14:textId="77777777" w:rsidR="00C2517A" w:rsidRDefault="00C2517A">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535C265" w14:textId="77777777" w:rsidR="00C978CC" w:rsidRDefault="00C978CC">
      <w:pPr>
        <w:spacing w:line="240" w:lineRule="auto"/>
      </w:pPr>
      <w:r>
        <w:separator/>
      </w:r>
    </w:p>
  </w:footnote>
  <w:footnote w:type="continuationSeparator" w:id="0">
    <w:p w14:paraId="14DD6638" w14:textId="77777777" w:rsidR="00C978CC" w:rsidRDefault="00C978C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517A"/>
    <w:rsid w:val="00033CBC"/>
    <w:rsid w:val="002A7995"/>
    <w:rsid w:val="00C2517A"/>
    <w:rsid w:val="00C978CC"/>
    <w:rsid w:val="00D170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C5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6E47"/>
  </w:style>
  <w:style w:type="paragraph" w:styleId="Heading1">
    <w:name w:val="heading 1"/>
    <w:basedOn w:val="Normal"/>
    <w:next w:val="Normal"/>
    <w:uiPriority w:val="9"/>
    <w:qFormat/>
    <w:rsid w:val="006F6E47"/>
    <w:pPr>
      <w:keepNext/>
      <w:keepLines/>
      <w:spacing w:before="400" w:after="120"/>
      <w:outlineLvl w:val="0"/>
    </w:pPr>
    <w:rPr>
      <w:b/>
      <w:sz w:val="28"/>
      <w:szCs w:val="40"/>
    </w:rPr>
  </w:style>
  <w:style w:type="paragraph" w:styleId="Heading2">
    <w:name w:val="heading 2"/>
    <w:basedOn w:val="Normal"/>
    <w:next w:val="Normal"/>
    <w:uiPriority w:val="9"/>
    <w:unhideWhenUsed/>
    <w:qFormat/>
    <w:rsid w:val="006F6E47"/>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A127D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127D3"/>
    <w:pPr>
      <w:spacing w:after="100"/>
    </w:pPr>
  </w:style>
  <w:style w:type="paragraph" w:styleId="TOC2">
    <w:name w:val="toc 2"/>
    <w:basedOn w:val="Normal"/>
    <w:next w:val="Normal"/>
    <w:autoRedefine/>
    <w:uiPriority w:val="39"/>
    <w:unhideWhenUsed/>
    <w:rsid w:val="00A127D3"/>
    <w:pPr>
      <w:spacing w:after="100"/>
      <w:ind w:left="240"/>
    </w:pPr>
  </w:style>
  <w:style w:type="character" w:styleId="Hyperlink">
    <w:name w:val="Hyperlink"/>
    <w:basedOn w:val="DefaultParagraphFont"/>
    <w:uiPriority w:val="99"/>
    <w:unhideWhenUsed/>
    <w:rsid w:val="00A127D3"/>
    <w:rPr>
      <w:color w:val="0000FF" w:themeColor="hyperlink"/>
      <w:u w:val="single"/>
    </w:rPr>
  </w:style>
  <w:style w:type="paragraph" w:styleId="Header">
    <w:name w:val="header"/>
    <w:basedOn w:val="Normal"/>
    <w:link w:val="HeaderChar"/>
    <w:uiPriority w:val="99"/>
    <w:unhideWhenUsed/>
    <w:rsid w:val="006748A6"/>
    <w:pPr>
      <w:tabs>
        <w:tab w:val="center" w:pos="4680"/>
        <w:tab w:val="right" w:pos="9360"/>
      </w:tabs>
      <w:spacing w:line="240" w:lineRule="auto"/>
    </w:pPr>
  </w:style>
  <w:style w:type="character" w:customStyle="1" w:styleId="HeaderChar">
    <w:name w:val="Header Char"/>
    <w:basedOn w:val="DefaultParagraphFont"/>
    <w:link w:val="Header"/>
    <w:uiPriority w:val="99"/>
    <w:rsid w:val="006748A6"/>
    <w:rPr>
      <w:rFonts w:ascii="Times New Roman" w:hAnsi="Times New Roman"/>
      <w:sz w:val="24"/>
    </w:rPr>
  </w:style>
  <w:style w:type="paragraph" w:styleId="Footer">
    <w:name w:val="footer"/>
    <w:basedOn w:val="Normal"/>
    <w:link w:val="FooterChar"/>
    <w:uiPriority w:val="99"/>
    <w:unhideWhenUsed/>
    <w:rsid w:val="006748A6"/>
    <w:pPr>
      <w:tabs>
        <w:tab w:val="center" w:pos="4680"/>
        <w:tab w:val="right" w:pos="9360"/>
      </w:tabs>
      <w:spacing w:line="240" w:lineRule="auto"/>
    </w:pPr>
  </w:style>
  <w:style w:type="character" w:customStyle="1" w:styleId="FooterChar">
    <w:name w:val="Footer Char"/>
    <w:basedOn w:val="DefaultParagraphFont"/>
    <w:link w:val="Footer"/>
    <w:uiPriority w:val="99"/>
    <w:rsid w:val="006748A6"/>
    <w:rPr>
      <w:rFonts w:ascii="Times New Roman" w:hAnsi="Times New Roman"/>
      <w:sz w:val="24"/>
    </w:rPr>
  </w:style>
  <w:style w:type="paragraph" w:styleId="BalloonText">
    <w:name w:val="Balloon Text"/>
    <w:basedOn w:val="Normal"/>
    <w:link w:val="BalloonTextChar"/>
    <w:uiPriority w:val="99"/>
    <w:semiHidden/>
    <w:unhideWhenUsed/>
    <w:rsid w:val="00D1708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708D"/>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6E47"/>
  </w:style>
  <w:style w:type="paragraph" w:styleId="Heading1">
    <w:name w:val="heading 1"/>
    <w:basedOn w:val="Normal"/>
    <w:next w:val="Normal"/>
    <w:uiPriority w:val="9"/>
    <w:qFormat/>
    <w:rsid w:val="006F6E47"/>
    <w:pPr>
      <w:keepNext/>
      <w:keepLines/>
      <w:spacing w:before="400" w:after="120"/>
      <w:outlineLvl w:val="0"/>
    </w:pPr>
    <w:rPr>
      <w:b/>
      <w:sz w:val="28"/>
      <w:szCs w:val="40"/>
    </w:rPr>
  </w:style>
  <w:style w:type="paragraph" w:styleId="Heading2">
    <w:name w:val="heading 2"/>
    <w:basedOn w:val="Normal"/>
    <w:next w:val="Normal"/>
    <w:uiPriority w:val="9"/>
    <w:unhideWhenUsed/>
    <w:qFormat/>
    <w:rsid w:val="006F6E47"/>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A127D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127D3"/>
    <w:pPr>
      <w:spacing w:after="100"/>
    </w:pPr>
  </w:style>
  <w:style w:type="paragraph" w:styleId="TOC2">
    <w:name w:val="toc 2"/>
    <w:basedOn w:val="Normal"/>
    <w:next w:val="Normal"/>
    <w:autoRedefine/>
    <w:uiPriority w:val="39"/>
    <w:unhideWhenUsed/>
    <w:rsid w:val="00A127D3"/>
    <w:pPr>
      <w:spacing w:after="100"/>
      <w:ind w:left="240"/>
    </w:pPr>
  </w:style>
  <w:style w:type="character" w:styleId="Hyperlink">
    <w:name w:val="Hyperlink"/>
    <w:basedOn w:val="DefaultParagraphFont"/>
    <w:uiPriority w:val="99"/>
    <w:unhideWhenUsed/>
    <w:rsid w:val="00A127D3"/>
    <w:rPr>
      <w:color w:val="0000FF" w:themeColor="hyperlink"/>
      <w:u w:val="single"/>
    </w:rPr>
  </w:style>
  <w:style w:type="paragraph" w:styleId="Header">
    <w:name w:val="header"/>
    <w:basedOn w:val="Normal"/>
    <w:link w:val="HeaderChar"/>
    <w:uiPriority w:val="99"/>
    <w:unhideWhenUsed/>
    <w:rsid w:val="006748A6"/>
    <w:pPr>
      <w:tabs>
        <w:tab w:val="center" w:pos="4680"/>
        <w:tab w:val="right" w:pos="9360"/>
      </w:tabs>
      <w:spacing w:line="240" w:lineRule="auto"/>
    </w:pPr>
  </w:style>
  <w:style w:type="character" w:customStyle="1" w:styleId="HeaderChar">
    <w:name w:val="Header Char"/>
    <w:basedOn w:val="DefaultParagraphFont"/>
    <w:link w:val="Header"/>
    <w:uiPriority w:val="99"/>
    <w:rsid w:val="006748A6"/>
    <w:rPr>
      <w:rFonts w:ascii="Times New Roman" w:hAnsi="Times New Roman"/>
      <w:sz w:val="24"/>
    </w:rPr>
  </w:style>
  <w:style w:type="paragraph" w:styleId="Footer">
    <w:name w:val="footer"/>
    <w:basedOn w:val="Normal"/>
    <w:link w:val="FooterChar"/>
    <w:uiPriority w:val="99"/>
    <w:unhideWhenUsed/>
    <w:rsid w:val="006748A6"/>
    <w:pPr>
      <w:tabs>
        <w:tab w:val="center" w:pos="4680"/>
        <w:tab w:val="right" w:pos="9360"/>
      </w:tabs>
      <w:spacing w:line="240" w:lineRule="auto"/>
    </w:pPr>
  </w:style>
  <w:style w:type="character" w:customStyle="1" w:styleId="FooterChar">
    <w:name w:val="Footer Char"/>
    <w:basedOn w:val="DefaultParagraphFont"/>
    <w:link w:val="Footer"/>
    <w:uiPriority w:val="99"/>
    <w:rsid w:val="006748A6"/>
    <w:rPr>
      <w:rFonts w:ascii="Times New Roman" w:hAnsi="Times New Roman"/>
      <w:sz w:val="24"/>
    </w:rPr>
  </w:style>
  <w:style w:type="paragraph" w:styleId="BalloonText">
    <w:name w:val="Balloon Text"/>
    <w:basedOn w:val="Normal"/>
    <w:link w:val="BalloonTextChar"/>
    <w:uiPriority w:val="99"/>
    <w:semiHidden/>
    <w:unhideWhenUsed/>
    <w:rsid w:val="00D1708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708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dpi.com/774606" TargetMode="External"/><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mdpi.com/416646"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link.springer.com/chapter/10.1007/978-3-030-25741-5_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content/doi/10.1108/IJMPB-12-2018-0274" TargetMode="External"/><Relationship Id="rId5" Type="http://schemas.openxmlformats.org/officeDocument/2006/relationships/webSettings" Target="webSettings.xml"/><Relationship Id="rId15" Type="http://schemas.openxmlformats.org/officeDocument/2006/relationships/hyperlink" Target="https://books.google.co.in/books?hl=en&amp;lr=&amp;id=RR1HEAAAQBAJ&amp;oi=fnd&amp;pg=PP1&amp;dq=Cottrell,+S.+(2019)+The+Study+Skills+Handbook,+5th+Ed.+London:+Red+Globe+Press.&amp;ots=3tXNB9jPRD&amp;sig=LCOv1ctCGp0cm3L-RCCXdJqfX7A"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doi/pdf/10.1177/21582440188245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kD30YV+53KPq+Op7F9r4+NOGC0Q==">AMUW2mV21CmDe5epu3x06uwfiMfgEHuq5LT+ni9l7QyMJB8oYxvStbbxQJDAYFxnF34zFKqbHus4jnUG6Z3uuXy3lfWWyvtucfZ2hDF8/CfRpa2pfuX+6XhyarpffniWEjnLn5echWicvgzoCpiPJtHiNoHk5pSivl2DIrsmgXzBTkok2kYBqLNbis1e7Yxt1kddJyf1F8Au2PyNGN6DDpiFd6VJJj1aWfUNcII5e1WJsvpBcRrF4UTIJEkWfoVMMpRRVl1RI8Xe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1771</Words>
  <Characters>10100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2023-04-06T20:35:00Z</dcterms:created>
  <dcterms:modified xsi:type="dcterms:W3CDTF">2023-04-06T20:35:00Z</dcterms:modified>
</cp:coreProperties>
</file>