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2DE1" w:rsidRDefault="00452DE1" w:rsidP="00452DE1">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bookmarkStart w:id="0" w:name="_GoBack"/>
      <w:bookmarkEnd w:id="0"/>
    </w:p>
    <w:p w:rsidR="00452DE1" w:rsidRDefault="00452DE1" w:rsidP="00452DE1">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452DE1" w:rsidRPr="001E50BB" w:rsidRDefault="00452DE1" w:rsidP="00452DE1">
      <w:pPr>
        <w:jc w:val="center"/>
        <w:rPr>
          <w:rFonts w:ascii="Arial" w:hAnsi="Arial" w:cs="Arial"/>
          <w:b/>
          <w:lang w:val="cy-GB"/>
        </w:rPr>
      </w:pPr>
      <w:r w:rsidRPr="001E50BB">
        <w:rPr>
          <w:rFonts w:ascii="Arial" w:hAnsi="Arial" w:cs="Arial"/>
          <w:b/>
          <w:lang w:val="cy-GB"/>
        </w:rPr>
        <w:t>(to be completed by marker)</w:t>
      </w:r>
    </w:p>
    <w:p w:rsidR="00452DE1" w:rsidRPr="001E50BB" w:rsidRDefault="00452DE1" w:rsidP="00452DE1">
      <w:pPr>
        <w:jc w:val="center"/>
        <w:rPr>
          <w:rFonts w:ascii="Arial" w:hAnsi="Arial" w:cs="Arial"/>
          <w:b/>
          <w:lang w:val="cy-GB"/>
        </w:rPr>
      </w:pPr>
    </w:p>
    <w:p w:rsidR="00452DE1" w:rsidRDefault="00452DE1" w:rsidP="00452DE1">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8"/>
        <w:gridCol w:w="1944"/>
        <w:gridCol w:w="1968"/>
      </w:tblGrid>
      <w:tr w:rsidR="00452DE1" w:rsidRPr="0065654E" w:rsidTr="0062507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452DE1" w:rsidRDefault="00452DE1" w:rsidP="00625070">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Rachel Owen</w:t>
            </w:r>
          </w:p>
          <w:p w:rsidR="00452DE1" w:rsidRPr="0065654E" w:rsidRDefault="00452DE1" w:rsidP="00625070">
            <w:pPr>
              <w:pStyle w:val="NormalWeb"/>
              <w:spacing w:before="0" w:beforeAutospacing="0" w:after="0" w:afterAutospacing="0"/>
              <w:ind w:right="34"/>
              <w:rPr>
                <w:rFonts w:ascii="Calibri" w:hAnsi="Calibri" w:cs="Tahoma"/>
                <w:i/>
                <w:sz w:val="24"/>
                <w:szCs w:val="24"/>
              </w:rPr>
            </w:pPr>
          </w:p>
        </w:tc>
      </w:tr>
      <w:tr w:rsidR="00452DE1" w:rsidRPr="0065654E" w:rsidTr="0062507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452DE1" w:rsidRDefault="00452DE1" w:rsidP="0062507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i/>
                <w:sz w:val="24"/>
                <w:szCs w:val="24"/>
              </w:rPr>
              <w:t>HPED 4002</w:t>
            </w:r>
          </w:p>
          <w:p w:rsidR="00452DE1" w:rsidRDefault="00452DE1" w:rsidP="00625070">
            <w:pPr>
              <w:pStyle w:val="NormalWeb"/>
              <w:spacing w:before="0" w:beforeAutospacing="0" w:after="0" w:afterAutospacing="0"/>
              <w:ind w:right="34"/>
              <w:rPr>
                <w:rFonts w:ascii="Calibri" w:hAnsi="Calibri" w:cs="Tahoma"/>
                <w:i/>
                <w:sz w:val="24"/>
                <w:szCs w:val="24"/>
              </w:rPr>
            </w:pPr>
          </w:p>
          <w:p w:rsidR="00452DE1" w:rsidRDefault="00452DE1" w:rsidP="0062507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
                <w:sz w:val="24"/>
                <w:szCs w:val="24"/>
              </w:rPr>
              <w:t>Who’s Child is it?</w:t>
            </w:r>
          </w:p>
          <w:p w:rsidR="00452DE1" w:rsidRPr="0065654E" w:rsidRDefault="00452DE1" w:rsidP="00625070">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452DE1" w:rsidRPr="0065654E" w:rsidRDefault="00452DE1" w:rsidP="0062507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p>
        </w:tc>
      </w:tr>
      <w:tr w:rsidR="00452DE1" w:rsidRPr="0065654E" w:rsidTr="00625070">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452DE1" w:rsidRPr="0065654E" w:rsidRDefault="00452DE1" w:rsidP="00625070">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452DE1" w:rsidRDefault="00452DE1" w:rsidP="00625070">
            <w:pPr>
              <w:pStyle w:val="NormalWeb"/>
              <w:rPr>
                <w:rFonts w:ascii="Calibri" w:hAnsi="Calibri" w:cs="Tahoma"/>
                <w:i/>
                <w:sz w:val="24"/>
                <w:szCs w:val="24"/>
              </w:rPr>
            </w:pPr>
            <w:r w:rsidRPr="0065654E">
              <w:rPr>
                <w:rFonts w:ascii="Calibri" w:hAnsi="Calibri" w:cs="Tahoma"/>
                <w:i/>
                <w:sz w:val="24"/>
                <w:szCs w:val="24"/>
              </w:rPr>
              <w:t>Comments:</w:t>
            </w: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Default="00452DE1" w:rsidP="00625070">
            <w:pPr>
              <w:pStyle w:val="NormalWeb"/>
              <w:rPr>
                <w:rFonts w:ascii="Calibri" w:hAnsi="Calibri" w:cs="Tahoma"/>
                <w:i/>
                <w:sz w:val="24"/>
                <w:szCs w:val="24"/>
              </w:rPr>
            </w:pPr>
          </w:p>
          <w:p w:rsidR="00452DE1" w:rsidRPr="0065654E" w:rsidRDefault="00452DE1" w:rsidP="00625070">
            <w:pPr>
              <w:pStyle w:val="NormalWeb"/>
              <w:rPr>
                <w:rFonts w:ascii="Calibri" w:hAnsi="Calibri" w:cs="Tahoma"/>
                <w:i/>
                <w:sz w:val="24"/>
                <w:szCs w:val="24"/>
              </w:rPr>
            </w:pPr>
          </w:p>
        </w:tc>
      </w:tr>
      <w:tr w:rsidR="00452DE1" w:rsidRPr="0065654E" w:rsidTr="00625070">
        <w:trPr>
          <w:trHeight w:val="492"/>
        </w:trPr>
        <w:tc>
          <w:tcPr>
            <w:tcW w:w="6768" w:type="dxa"/>
            <w:gridSpan w:val="2"/>
            <w:tcBorders>
              <w:top w:val="single" w:sz="4" w:space="0" w:color="auto"/>
            </w:tcBorders>
            <w:vAlign w:val="center"/>
          </w:tcPr>
          <w:p w:rsidR="00452DE1" w:rsidRPr="0065654E" w:rsidRDefault="00452DE1" w:rsidP="00625070">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452DE1" w:rsidRPr="0065654E" w:rsidRDefault="00452DE1" w:rsidP="00625070">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452DE1" w:rsidRPr="0065654E" w:rsidTr="00625070">
        <w:tc>
          <w:tcPr>
            <w:tcW w:w="8755" w:type="dxa"/>
            <w:gridSpan w:val="3"/>
            <w:vAlign w:val="center"/>
          </w:tcPr>
          <w:p w:rsidR="00452DE1" w:rsidRDefault="00452DE1" w:rsidP="00625070">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452DE1" w:rsidRPr="0065654E" w:rsidRDefault="00452DE1" w:rsidP="00625070">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452DE1" w:rsidRPr="0065654E" w:rsidRDefault="00452DE1" w:rsidP="00452DE1">
      <w:pPr>
        <w:pStyle w:val="NormalWeb"/>
        <w:spacing w:before="0" w:beforeAutospacing="0" w:after="0" w:afterAutospacing="0"/>
        <w:ind w:right="-334"/>
        <w:rPr>
          <w:rFonts w:ascii="Trebuchet MS" w:hAnsi="Trebuchet MS" w:cs="Tahoma"/>
          <w:b/>
          <w:bCs/>
          <w:sz w:val="24"/>
          <w:szCs w:val="24"/>
        </w:rPr>
      </w:pPr>
    </w:p>
    <w:p w:rsidR="001156BE" w:rsidRPr="001156BE" w:rsidRDefault="001156BE" w:rsidP="001156BE">
      <w:pPr>
        <w:jc w:val="both"/>
        <w:rPr>
          <w:color w:val="222222"/>
        </w:rPr>
      </w:pPr>
      <w:r>
        <w:rPr>
          <w:color w:val="222222"/>
        </w:rPr>
        <w:lastRenderedPageBreak/>
        <w:t>Traveling to the Judges Lodgings in Presteigne in my opinion made the experience more authentic, we had an actual courtroom to deliver our case in and using props for entertainment I think</w:t>
      </w:r>
      <w:r w:rsidR="0083489D">
        <w:rPr>
          <w:color w:val="222222"/>
        </w:rPr>
        <w:t>,</w:t>
      </w:r>
      <w:r>
        <w:rPr>
          <w:color w:val="222222"/>
        </w:rPr>
        <w:t xml:space="preserve"> made everyone less nervous to give the role out. </w:t>
      </w:r>
      <w:r w:rsidR="00D36A65">
        <w:rPr>
          <w:color w:val="222222"/>
        </w:rPr>
        <w:t xml:space="preserve">As a group, we had a well-prepared case that covered every point of view and contained all the necessary elements of representation. Having a timetabled plan helped with the smooth </w:t>
      </w:r>
      <w:r w:rsidR="0083489D">
        <w:rPr>
          <w:color w:val="222222"/>
        </w:rPr>
        <w:t>movement</w:t>
      </w:r>
      <w:r w:rsidR="00D36A65">
        <w:rPr>
          <w:color w:val="222222"/>
        </w:rPr>
        <w:t xml:space="preserve"> to the </w:t>
      </w:r>
      <w:r w:rsidR="00DB5954">
        <w:rPr>
          <w:color w:val="222222"/>
        </w:rPr>
        <w:t>presentation</w:t>
      </w:r>
      <w:r w:rsidR="00D36A65">
        <w:rPr>
          <w:color w:val="222222"/>
        </w:rPr>
        <w:t xml:space="preserve">, everyone knew exactly which segment we were on, when to speak and when to listen. All of these factors aided in a fluent role out that went exactly according to our plan. Jaya prepared a strong defence with hard evidence and facts that supported her case to the fullest, using acts and medical support, she even went so far as to prepare a letter from Taylor’s doctor to support </w:t>
      </w:r>
      <w:r w:rsidR="00634008">
        <w:rPr>
          <w:color w:val="222222"/>
        </w:rPr>
        <w:t>her stance.</w:t>
      </w:r>
      <w:r w:rsidR="00D36A65">
        <w:rPr>
          <w:color w:val="222222"/>
        </w:rPr>
        <w:t xml:space="preserve"> My personal preparation brought in lawful articles on human rights and the rights of children as well as medical facts to reinforce the view that </w:t>
      </w:r>
      <w:r w:rsidR="0083489D">
        <w:rPr>
          <w:color w:val="222222"/>
        </w:rPr>
        <w:t xml:space="preserve">it is not in the best interests of the couple </w:t>
      </w:r>
      <w:r w:rsidR="00D36A65">
        <w:rPr>
          <w:color w:val="222222"/>
        </w:rPr>
        <w:t>to have children.</w:t>
      </w:r>
      <w:r w:rsidR="00634008">
        <w:rPr>
          <w:color w:val="222222"/>
        </w:rPr>
        <w:t xml:space="preserve"> Lizzie did brilliant research on benefits and how a person with down’s syndrome </w:t>
      </w:r>
      <w:r w:rsidR="0083489D">
        <w:rPr>
          <w:color w:val="222222"/>
        </w:rPr>
        <w:t>is supported and</w:t>
      </w:r>
      <w:r w:rsidR="00634008">
        <w:rPr>
          <w:color w:val="222222"/>
        </w:rPr>
        <w:t xml:space="preserve"> taken care of, including their routines. As the parental figure of Taylor, she delivered an emotive and calibrated account of a character witness. Saffron’s preparation to represent Taylor was unbelievable, she did incredible research to answer the questions just as someone with down’s syndrome might. Her answers were simply delivered with an element of naivety, yet filled with all the necessary information to convince the court that she knows her own mind. </w:t>
      </w:r>
      <w:r w:rsidR="00DB5954">
        <w:rPr>
          <w:color w:val="222222"/>
        </w:rPr>
        <w:t xml:space="preserve">Shannon’s role as judge was carried out with precision, she listened and retained all of the information we gave to her as well as the witness accounts. She had plenty of questions for every element of the case, defence, prosecution and the witnesses; all of which were relevant and furthered the case in content and quality. </w:t>
      </w:r>
      <w:r w:rsidR="00C007F6">
        <w:rPr>
          <w:color w:val="222222"/>
        </w:rPr>
        <w:t>I believe the quality of our case is purely the result of our prep work completed as a group during the run up to the presentation. We were very easily able to function as a unit to produce a high value piece of work that gave everyone a major role and vital need for participation.</w:t>
      </w:r>
      <w:r w:rsidR="0083489D">
        <w:rPr>
          <w:color w:val="222222"/>
        </w:rPr>
        <w:t xml:space="preserve"> </w:t>
      </w:r>
      <w:r w:rsidR="00C007F6">
        <w:rPr>
          <w:color w:val="222222"/>
        </w:rPr>
        <w:t xml:space="preserve">Collecting resources individually and then coming together to share said information and build a strong case was a key factor in our group work, any decisions that needed to be made were discussed and then collectively agreed on. Given that our role out lasted roughly 30 minutes, I would say our case was jam-packed of the required content and had we been a bigger group I have full confidence that we could have presented for much longer, appointing more witnesses such as doctors and experts on the case, perhaps even a representative for a similar case. </w:t>
      </w:r>
      <w:r w:rsidR="0083489D">
        <w:rPr>
          <w:color w:val="222222"/>
        </w:rPr>
        <w:t>If Lindsey were to show the recording she took to future classes as an example of what she expects for the assignment, I believe they would gain valuable information from the content and it would point them in the right direction of replicating our work to fit whatever case study they choose</w:t>
      </w:r>
      <w:r w:rsidR="00940ABC">
        <w:rPr>
          <w:color w:val="222222"/>
        </w:rPr>
        <w:t xml:space="preserve"> to work with. </w:t>
      </w:r>
    </w:p>
    <w:p w:rsidR="001156BE" w:rsidRDefault="001156BE" w:rsidP="00452DE1">
      <w:pPr>
        <w:jc w:val="both"/>
        <w:rPr>
          <w:color w:val="222222"/>
        </w:rPr>
      </w:pPr>
    </w:p>
    <w:p w:rsidR="001156BE" w:rsidRPr="00452DE1" w:rsidRDefault="001156BE" w:rsidP="00452DE1">
      <w:pPr>
        <w:jc w:val="both"/>
      </w:pPr>
    </w:p>
    <w:sectPr w:rsidR="001156BE" w:rsidRPr="00452DE1" w:rsidSect="00F73533">
      <w:footerReference w:type="default" r:id="rId6"/>
      <w:pgSz w:w="12240" w:h="15840"/>
      <w:pgMar w:top="993" w:right="1800" w:bottom="567" w:left="1800" w:header="568"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5B73" w:rsidRPr="00337A70" w:rsidRDefault="00BC4C1F">
    <w:pPr>
      <w:pStyle w:val="Footer"/>
      <w:rPr>
        <w:rFonts w:ascii="Trebuchet MS" w:hAnsi="Trebuchet MS"/>
        <w:sz w:val="18"/>
        <w:szCs w:val="18"/>
      </w:rPr>
    </w:pPr>
    <w:r w:rsidRPr="00337A70">
      <w:rPr>
        <w:rFonts w:ascii="Trebuchet MS" w:hAnsi="Trebuchet MS"/>
        <w:sz w:val="18"/>
        <w:szCs w:val="18"/>
      </w:rPr>
      <w:t xml:space="preserve"> </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B527A"/>
    <w:multiLevelType w:val="hybridMultilevel"/>
    <w:tmpl w:val="97C26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DE1"/>
    <w:rsid w:val="001156BE"/>
    <w:rsid w:val="00210C71"/>
    <w:rsid w:val="002D4E7C"/>
    <w:rsid w:val="00452DE1"/>
    <w:rsid w:val="00556ED5"/>
    <w:rsid w:val="00616EAF"/>
    <w:rsid w:val="00634008"/>
    <w:rsid w:val="00830C39"/>
    <w:rsid w:val="0083489D"/>
    <w:rsid w:val="00940ABC"/>
    <w:rsid w:val="00A36C82"/>
    <w:rsid w:val="00AA38B0"/>
    <w:rsid w:val="00BC4C1F"/>
    <w:rsid w:val="00C007F6"/>
    <w:rsid w:val="00D36A65"/>
    <w:rsid w:val="00DB5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3415C"/>
  <w15:chartTrackingRefBased/>
  <w15:docId w15:val="{9AA21CF8-0D9B-4485-AB14-FF29165AF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DE1"/>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52DE1"/>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452DE1"/>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52DE1"/>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52DE1"/>
    <w:rPr>
      <w:rFonts w:ascii="Tahoma" w:eastAsia="SimSun" w:hAnsi="Tahoma" w:cs="Tahoma"/>
      <w:b/>
      <w:bCs/>
      <w:sz w:val="20"/>
      <w:szCs w:val="20"/>
      <w:lang w:eastAsia="zh-CN"/>
    </w:rPr>
  </w:style>
  <w:style w:type="paragraph" w:styleId="NormalWeb">
    <w:name w:val="Normal (Web)"/>
    <w:basedOn w:val="Normal"/>
    <w:rsid w:val="00452DE1"/>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452DE1"/>
    <w:pPr>
      <w:tabs>
        <w:tab w:val="center" w:pos="4513"/>
        <w:tab w:val="right" w:pos="9026"/>
      </w:tabs>
    </w:pPr>
    <w:rPr>
      <w:lang w:val="x-none"/>
    </w:rPr>
  </w:style>
  <w:style w:type="character" w:customStyle="1" w:styleId="FooterChar">
    <w:name w:val="Footer Char"/>
    <w:basedOn w:val="DefaultParagraphFont"/>
    <w:link w:val="Footer"/>
    <w:uiPriority w:val="99"/>
    <w:rsid w:val="00452DE1"/>
    <w:rPr>
      <w:rFonts w:ascii="Times New Roman" w:eastAsia="SimSun" w:hAnsi="Times New Roman" w:cs="Times New Roman"/>
      <w:sz w:val="24"/>
      <w:szCs w:val="24"/>
      <w:lang w:val="x-none" w:eastAsia="zh-CN"/>
    </w:rPr>
  </w:style>
  <w:style w:type="paragraph" w:styleId="ListParagraph">
    <w:name w:val="List Paragraph"/>
    <w:basedOn w:val="Normal"/>
    <w:uiPriority w:val="34"/>
    <w:qFormat/>
    <w:rsid w:val="001156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514</Words>
  <Characters>2931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12</cp:revision>
  <dcterms:created xsi:type="dcterms:W3CDTF">2019-06-09T14:29:00Z</dcterms:created>
  <dcterms:modified xsi:type="dcterms:W3CDTF">2019-06-09T15:54:00Z</dcterms:modified>
</cp:coreProperties>
</file>