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7EE0" w:rsidRDefault="00261207">
      <w:pPr>
        <w:rPr>
          <w:rFonts w:ascii="Times New Roman" w:eastAsia="Times New Roman" w:hAnsi="Times New Roman" w:cs="Times New Roman"/>
          <w:sz w:val="56"/>
          <w:szCs w:val="56"/>
        </w:rPr>
      </w:pPr>
      <w:r>
        <w:rPr>
          <w:rFonts w:ascii="Times New Roman" w:eastAsia="Times New Roman" w:hAnsi="Times New Roman" w:cs="Times New Roman"/>
          <w:sz w:val="56"/>
          <w:szCs w:val="56"/>
        </w:rPr>
        <w:t>Kayleigh Marie Holvey</w:t>
      </w:r>
    </w:p>
    <w:p w:rsidR="008B7EE0" w:rsidRDefault="00261207">
      <w:pPr>
        <w:rPr>
          <w:rFonts w:ascii="Times New Roman" w:eastAsia="Times New Roman" w:hAnsi="Times New Roman" w:cs="Times New Roman"/>
          <w:sz w:val="56"/>
          <w:szCs w:val="56"/>
        </w:rPr>
      </w:pPr>
      <w:r>
        <w:rPr>
          <w:rFonts w:ascii="Times New Roman" w:eastAsia="Times New Roman" w:hAnsi="Times New Roman" w:cs="Times New Roman"/>
          <w:sz w:val="56"/>
          <w:szCs w:val="56"/>
        </w:rPr>
        <w:t>1503156</w:t>
      </w:r>
    </w:p>
    <w:p w:rsidR="008B7EE0" w:rsidRDefault="00261207">
      <w:pPr>
        <w:rPr>
          <w:rFonts w:ascii="Times New Roman" w:eastAsia="Times New Roman" w:hAnsi="Times New Roman" w:cs="Times New Roman"/>
          <w:sz w:val="56"/>
          <w:szCs w:val="56"/>
        </w:rPr>
      </w:pPr>
      <w:r>
        <w:rPr>
          <w:rFonts w:ascii="Times New Roman" w:eastAsia="Times New Roman" w:hAnsi="Times New Roman" w:cs="Times New Roman"/>
          <w:sz w:val="56"/>
          <w:szCs w:val="56"/>
        </w:rPr>
        <w:br/>
      </w:r>
      <w:r>
        <w:rPr>
          <w:rFonts w:ascii="Times New Roman" w:eastAsia="Times New Roman" w:hAnsi="Times New Roman" w:cs="Times New Roman"/>
          <w:sz w:val="56"/>
          <w:szCs w:val="56"/>
        </w:rPr>
        <w:br/>
        <w:t>Foundation Degree in Inclusive Education</w:t>
      </w:r>
    </w:p>
    <w:p w:rsidR="008B7EE0" w:rsidRDefault="00261207">
      <w:pPr>
        <w:rPr>
          <w:rFonts w:ascii="Times New Roman" w:eastAsia="Times New Roman" w:hAnsi="Times New Roman" w:cs="Times New Roman"/>
          <w:sz w:val="56"/>
          <w:szCs w:val="56"/>
        </w:rPr>
      </w:pPr>
      <w:r>
        <w:rPr>
          <w:rFonts w:ascii="Times New Roman" w:eastAsia="Times New Roman" w:hAnsi="Times New Roman" w:cs="Times New Roman"/>
          <w:sz w:val="56"/>
          <w:szCs w:val="56"/>
        </w:rPr>
        <w:t>Numbers Count</w:t>
      </w:r>
    </w:p>
    <w:p w:rsidR="008B7EE0" w:rsidRDefault="00261207">
      <w:pPr>
        <w:rPr>
          <w:rFonts w:ascii="Times New Roman" w:eastAsia="Times New Roman" w:hAnsi="Times New Roman" w:cs="Times New Roman"/>
          <w:sz w:val="56"/>
          <w:szCs w:val="56"/>
        </w:rPr>
      </w:pPr>
      <w:r>
        <w:rPr>
          <w:rFonts w:ascii="Times New Roman" w:eastAsia="Times New Roman" w:hAnsi="Times New Roman" w:cs="Times New Roman"/>
          <w:sz w:val="56"/>
          <w:szCs w:val="56"/>
        </w:rPr>
        <w:t>ECIE-5001</w:t>
      </w:r>
    </w:p>
    <w:p w:rsidR="008B7EE0" w:rsidRDefault="008B7EE0">
      <w:pPr>
        <w:rPr>
          <w:rFonts w:ascii="Times New Roman" w:eastAsia="Times New Roman" w:hAnsi="Times New Roman" w:cs="Times New Roman"/>
          <w:sz w:val="56"/>
          <w:szCs w:val="56"/>
        </w:rPr>
      </w:pPr>
    </w:p>
    <w:p w:rsidR="008B7EE0" w:rsidRDefault="008B7EE0">
      <w:pPr>
        <w:rPr>
          <w:rFonts w:ascii="Times New Roman" w:eastAsia="Times New Roman" w:hAnsi="Times New Roman" w:cs="Times New Roman"/>
          <w:sz w:val="56"/>
          <w:szCs w:val="56"/>
        </w:rPr>
      </w:pPr>
    </w:p>
    <w:p w:rsidR="008B7EE0" w:rsidRDefault="008B7EE0">
      <w:pPr>
        <w:rPr>
          <w:rFonts w:ascii="Times New Roman" w:eastAsia="Times New Roman" w:hAnsi="Times New Roman" w:cs="Times New Roman"/>
          <w:sz w:val="56"/>
          <w:szCs w:val="56"/>
        </w:rPr>
      </w:pPr>
    </w:p>
    <w:p w:rsidR="008B7EE0" w:rsidRDefault="008B7EE0">
      <w:pPr>
        <w:rPr>
          <w:rFonts w:ascii="Times New Roman" w:eastAsia="Times New Roman" w:hAnsi="Times New Roman" w:cs="Times New Roman"/>
          <w:sz w:val="56"/>
          <w:szCs w:val="56"/>
        </w:rPr>
      </w:pPr>
    </w:p>
    <w:p w:rsidR="008B7EE0" w:rsidRDefault="008B7EE0">
      <w:pPr>
        <w:rPr>
          <w:rFonts w:ascii="Times New Roman" w:eastAsia="Times New Roman" w:hAnsi="Times New Roman" w:cs="Times New Roman"/>
          <w:sz w:val="56"/>
          <w:szCs w:val="56"/>
        </w:rPr>
      </w:pPr>
    </w:p>
    <w:p w:rsidR="008B7EE0" w:rsidRDefault="008B7EE0">
      <w:pPr>
        <w:rPr>
          <w:rFonts w:ascii="Times New Roman" w:eastAsia="Times New Roman" w:hAnsi="Times New Roman" w:cs="Times New Roman"/>
          <w:sz w:val="56"/>
          <w:szCs w:val="56"/>
        </w:rPr>
      </w:pPr>
    </w:p>
    <w:p w:rsidR="008B7EE0" w:rsidRDefault="008B7EE0">
      <w:pPr>
        <w:rPr>
          <w:rFonts w:ascii="Times New Roman" w:eastAsia="Times New Roman" w:hAnsi="Times New Roman" w:cs="Times New Roman"/>
          <w:sz w:val="56"/>
          <w:szCs w:val="56"/>
        </w:rPr>
      </w:pPr>
    </w:p>
    <w:p w:rsidR="008B7EE0" w:rsidRDefault="008B7EE0">
      <w:pPr>
        <w:rPr>
          <w:rFonts w:ascii="Times New Roman" w:eastAsia="Times New Roman" w:hAnsi="Times New Roman" w:cs="Times New Roman"/>
          <w:sz w:val="56"/>
          <w:szCs w:val="56"/>
        </w:rPr>
      </w:pPr>
    </w:p>
    <w:p w:rsidR="008B7EE0" w:rsidRDefault="008B7EE0">
      <w:pPr>
        <w:rPr>
          <w:rFonts w:ascii="Times New Roman" w:eastAsia="Times New Roman" w:hAnsi="Times New Roman" w:cs="Times New Roman"/>
          <w:sz w:val="56"/>
          <w:szCs w:val="56"/>
        </w:rPr>
      </w:pPr>
    </w:p>
    <w:p w:rsidR="008B7EE0" w:rsidRDefault="00261207">
      <w:pPr>
        <w:jc w:val="center"/>
        <w:rPr>
          <w:rFonts w:ascii="Times New Roman" w:eastAsia="Times New Roman" w:hAnsi="Times New Roman" w:cs="Times New Roman"/>
          <w:sz w:val="56"/>
          <w:szCs w:val="56"/>
          <w:u w:val="single"/>
        </w:rPr>
      </w:pPr>
      <w:r>
        <w:rPr>
          <w:rFonts w:ascii="Times New Roman" w:eastAsia="Times New Roman" w:hAnsi="Times New Roman" w:cs="Times New Roman"/>
          <w:sz w:val="56"/>
          <w:szCs w:val="56"/>
          <w:u w:val="single"/>
        </w:rPr>
        <w:lastRenderedPageBreak/>
        <w:t>Contents</w:t>
      </w:r>
      <w:r>
        <w:rPr>
          <w:rFonts w:ascii="Times New Roman" w:eastAsia="Times New Roman" w:hAnsi="Times New Roman" w:cs="Times New Roman"/>
          <w:sz w:val="56"/>
          <w:szCs w:val="56"/>
          <w:u w:val="single"/>
        </w:rPr>
        <w:br/>
      </w:r>
    </w:p>
    <w:p w:rsidR="008B7EE0" w:rsidRDefault="00261207">
      <w:pPr>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                                                                                       </w:t>
      </w:r>
      <w:r>
        <w:rPr>
          <w:rFonts w:ascii="Times New Roman" w:eastAsia="Times New Roman" w:hAnsi="Times New Roman" w:cs="Times New Roman"/>
          <w:sz w:val="32"/>
          <w:szCs w:val="32"/>
          <w:u w:val="single"/>
        </w:rPr>
        <w:t xml:space="preserve"> Page/s</w:t>
      </w:r>
      <w:r>
        <w:rPr>
          <w:rFonts w:ascii="Times New Roman" w:eastAsia="Times New Roman" w:hAnsi="Times New Roman" w:cs="Times New Roman"/>
          <w:sz w:val="32"/>
          <w:szCs w:val="32"/>
        </w:rPr>
        <w:br/>
        <w:t>Blog, Numeracy - Past, Present and Future</w:t>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3-4</w:t>
      </w:r>
    </w:p>
    <w:p w:rsidR="008B7EE0" w:rsidRDefault="00261207">
      <w:pPr>
        <w:rPr>
          <w:rFonts w:ascii="Times New Roman" w:eastAsia="Times New Roman" w:hAnsi="Times New Roman" w:cs="Times New Roman"/>
          <w:sz w:val="32"/>
          <w:szCs w:val="32"/>
        </w:rPr>
      </w:pPr>
      <w:r>
        <w:rPr>
          <w:rFonts w:ascii="Times New Roman" w:eastAsia="Times New Roman" w:hAnsi="Times New Roman" w:cs="Times New Roman"/>
          <w:sz w:val="32"/>
          <w:szCs w:val="32"/>
        </w:rPr>
        <w:br/>
        <w:t xml:space="preserve">Blog, Raising the Standards </w:t>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t>5-6</w:t>
      </w:r>
    </w:p>
    <w:p w:rsidR="008B7EE0" w:rsidRDefault="00261207">
      <w:pPr>
        <w:rPr>
          <w:rFonts w:ascii="Times New Roman" w:eastAsia="Times New Roman" w:hAnsi="Times New Roman" w:cs="Times New Roman"/>
          <w:sz w:val="32"/>
          <w:szCs w:val="32"/>
        </w:rPr>
      </w:pPr>
      <w:r>
        <w:rPr>
          <w:rFonts w:ascii="Times New Roman" w:eastAsia="Times New Roman" w:hAnsi="Times New Roman" w:cs="Times New Roman"/>
          <w:sz w:val="32"/>
          <w:szCs w:val="32"/>
        </w:rPr>
        <w:br/>
        <w:t xml:space="preserve">Mathspad - Information Sheet </w:t>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t>7</w:t>
      </w:r>
      <w:r>
        <w:rPr>
          <w:rFonts w:ascii="Times New Roman" w:eastAsia="Times New Roman" w:hAnsi="Times New Roman" w:cs="Times New Roman"/>
          <w:sz w:val="32"/>
          <w:szCs w:val="32"/>
        </w:rPr>
        <w:br/>
        <w:t xml:space="preserve">Video of the resource in action </w:t>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t>7</w:t>
      </w:r>
    </w:p>
    <w:p w:rsidR="008B7EE0" w:rsidRDefault="00261207">
      <w:pPr>
        <w:rPr>
          <w:rFonts w:ascii="Times New Roman" w:eastAsia="Times New Roman" w:hAnsi="Times New Roman" w:cs="Times New Roman"/>
          <w:sz w:val="32"/>
          <w:szCs w:val="32"/>
        </w:rPr>
      </w:pPr>
      <w:r>
        <w:rPr>
          <w:rFonts w:ascii="Times New Roman" w:eastAsia="Times New Roman" w:hAnsi="Times New Roman" w:cs="Times New Roman"/>
          <w:sz w:val="32"/>
          <w:szCs w:val="32"/>
        </w:rPr>
        <w:br/>
        <w:t>Evaluation of the resource</w:t>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t>8-10</w:t>
      </w:r>
    </w:p>
    <w:p w:rsidR="008B7EE0" w:rsidRDefault="00261207">
      <w:pPr>
        <w:rPr>
          <w:rFonts w:ascii="Times New Roman" w:eastAsia="Times New Roman" w:hAnsi="Times New Roman" w:cs="Times New Roman"/>
          <w:sz w:val="32"/>
          <w:szCs w:val="32"/>
        </w:rPr>
      </w:pPr>
      <w:r>
        <w:rPr>
          <w:rFonts w:ascii="Times New Roman" w:eastAsia="Times New Roman" w:hAnsi="Times New Roman" w:cs="Times New Roman"/>
          <w:sz w:val="32"/>
          <w:szCs w:val="32"/>
        </w:rPr>
        <w:br/>
        <w:t xml:space="preserve">Reflection on your learning </w:t>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t>11-12</w:t>
      </w:r>
    </w:p>
    <w:p w:rsidR="008B7EE0" w:rsidRDefault="008B7EE0">
      <w:pPr>
        <w:rPr>
          <w:rFonts w:ascii="Times New Roman" w:eastAsia="Times New Roman" w:hAnsi="Times New Roman" w:cs="Times New Roman"/>
          <w:sz w:val="32"/>
          <w:szCs w:val="32"/>
        </w:rPr>
      </w:pPr>
    </w:p>
    <w:p w:rsidR="008B7EE0" w:rsidRDefault="00261207">
      <w:pPr>
        <w:rPr>
          <w:rFonts w:ascii="Times New Roman" w:eastAsia="Times New Roman" w:hAnsi="Times New Roman" w:cs="Times New Roman"/>
          <w:sz w:val="32"/>
          <w:szCs w:val="32"/>
        </w:rPr>
      </w:pPr>
      <w:r>
        <w:rPr>
          <w:rFonts w:ascii="Times New Roman" w:eastAsia="Times New Roman" w:hAnsi="Times New Roman" w:cs="Times New Roman"/>
          <w:sz w:val="32"/>
          <w:szCs w:val="32"/>
        </w:rPr>
        <w:t>Reference List</w:t>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r>
      <w:r>
        <w:rPr>
          <w:rFonts w:ascii="Times New Roman" w:eastAsia="Times New Roman" w:hAnsi="Times New Roman" w:cs="Times New Roman"/>
          <w:sz w:val="32"/>
          <w:szCs w:val="32"/>
        </w:rPr>
        <w:tab/>
        <w:t>13-14</w:t>
      </w:r>
      <w:r>
        <w:rPr>
          <w:rFonts w:ascii="Times New Roman" w:eastAsia="Times New Roman" w:hAnsi="Times New Roman" w:cs="Times New Roman"/>
          <w:sz w:val="32"/>
          <w:szCs w:val="32"/>
        </w:rPr>
        <w:tab/>
      </w:r>
    </w:p>
    <w:p w:rsidR="008B7EE0" w:rsidRDefault="008B7EE0">
      <w:pPr>
        <w:rPr>
          <w:rFonts w:ascii="Times New Roman" w:eastAsia="Times New Roman" w:hAnsi="Times New Roman" w:cs="Times New Roman"/>
          <w:sz w:val="32"/>
          <w:szCs w:val="32"/>
        </w:rPr>
      </w:pPr>
    </w:p>
    <w:p w:rsidR="008B7EE0" w:rsidRDefault="008B7EE0">
      <w:pPr>
        <w:rPr>
          <w:rFonts w:ascii="Times New Roman" w:eastAsia="Times New Roman" w:hAnsi="Times New Roman" w:cs="Times New Roman"/>
          <w:sz w:val="32"/>
          <w:szCs w:val="32"/>
        </w:rPr>
      </w:pPr>
    </w:p>
    <w:p w:rsidR="008B7EE0" w:rsidRDefault="008B7EE0">
      <w:pPr>
        <w:rPr>
          <w:rFonts w:ascii="Times New Roman" w:eastAsia="Times New Roman" w:hAnsi="Times New Roman" w:cs="Times New Roman"/>
          <w:sz w:val="32"/>
          <w:szCs w:val="32"/>
        </w:rPr>
      </w:pPr>
    </w:p>
    <w:p w:rsidR="008B7EE0" w:rsidRDefault="008B7EE0">
      <w:pPr>
        <w:rPr>
          <w:rFonts w:ascii="Times New Roman" w:eastAsia="Times New Roman" w:hAnsi="Times New Roman" w:cs="Times New Roman"/>
          <w:sz w:val="32"/>
          <w:szCs w:val="32"/>
        </w:rPr>
      </w:pPr>
    </w:p>
    <w:p w:rsidR="008B7EE0" w:rsidRDefault="008B7EE0">
      <w:pPr>
        <w:rPr>
          <w:rFonts w:ascii="Times New Roman" w:eastAsia="Times New Roman" w:hAnsi="Times New Roman" w:cs="Times New Roman"/>
          <w:sz w:val="32"/>
          <w:szCs w:val="32"/>
        </w:rPr>
      </w:pPr>
    </w:p>
    <w:p w:rsidR="008B7EE0" w:rsidRDefault="008B7EE0">
      <w:pPr>
        <w:rPr>
          <w:rFonts w:ascii="Times New Roman" w:eastAsia="Times New Roman" w:hAnsi="Times New Roman" w:cs="Times New Roman"/>
          <w:sz w:val="32"/>
          <w:szCs w:val="32"/>
        </w:rPr>
      </w:pPr>
    </w:p>
    <w:p w:rsidR="008B7EE0" w:rsidRDefault="008B7EE0">
      <w:pPr>
        <w:rPr>
          <w:rFonts w:ascii="Times New Roman" w:eastAsia="Times New Roman" w:hAnsi="Times New Roman" w:cs="Times New Roman"/>
          <w:sz w:val="32"/>
          <w:szCs w:val="32"/>
        </w:rPr>
      </w:pPr>
    </w:p>
    <w:p w:rsidR="008B7EE0" w:rsidRDefault="008B7EE0">
      <w:pPr>
        <w:rPr>
          <w:rFonts w:ascii="Times New Roman" w:eastAsia="Times New Roman" w:hAnsi="Times New Roman" w:cs="Times New Roman"/>
          <w:sz w:val="32"/>
          <w:szCs w:val="32"/>
        </w:rPr>
      </w:pPr>
    </w:p>
    <w:p w:rsidR="008B7EE0" w:rsidRDefault="008B7EE0">
      <w:pPr>
        <w:rPr>
          <w:rFonts w:ascii="Times New Roman" w:eastAsia="Times New Roman" w:hAnsi="Times New Roman" w:cs="Times New Roman"/>
          <w:sz w:val="32"/>
          <w:szCs w:val="32"/>
        </w:rPr>
      </w:pPr>
    </w:p>
    <w:p w:rsidR="008B7EE0" w:rsidRDefault="008B7EE0">
      <w:pPr>
        <w:rPr>
          <w:rFonts w:ascii="Times New Roman" w:eastAsia="Times New Roman" w:hAnsi="Times New Roman" w:cs="Times New Roman"/>
          <w:sz w:val="32"/>
          <w:szCs w:val="32"/>
        </w:rPr>
      </w:pPr>
    </w:p>
    <w:p w:rsidR="008B7EE0" w:rsidRDefault="008B7EE0">
      <w:pPr>
        <w:rPr>
          <w:rFonts w:ascii="Times New Roman" w:eastAsia="Times New Roman" w:hAnsi="Times New Roman" w:cs="Times New Roman"/>
          <w:sz w:val="32"/>
          <w:szCs w:val="32"/>
        </w:rPr>
      </w:pPr>
    </w:p>
    <w:p w:rsidR="008B7EE0" w:rsidRDefault="008B7EE0">
      <w:pPr>
        <w:rPr>
          <w:rFonts w:ascii="Times New Roman" w:eastAsia="Times New Roman" w:hAnsi="Times New Roman" w:cs="Times New Roman"/>
          <w:sz w:val="32"/>
          <w:szCs w:val="32"/>
        </w:rPr>
      </w:pPr>
    </w:p>
    <w:p w:rsidR="008B7EE0" w:rsidRDefault="00261207">
      <w:pPr>
        <w:rPr>
          <w:sz w:val="36"/>
          <w:szCs w:val="36"/>
          <w:u w:val="single"/>
        </w:rPr>
      </w:pPr>
      <w:r>
        <w:rPr>
          <w:sz w:val="32"/>
          <w:szCs w:val="32"/>
        </w:rPr>
        <w:br/>
      </w:r>
      <w:r>
        <w:rPr>
          <w:sz w:val="32"/>
          <w:szCs w:val="32"/>
        </w:rPr>
        <w:br/>
      </w:r>
      <w:r>
        <w:rPr>
          <w:sz w:val="36"/>
          <w:szCs w:val="36"/>
          <w:u w:val="single"/>
        </w:rPr>
        <w:t>Numeracy</w:t>
      </w:r>
      <w:r>
        <w:rPr>
          <w:noProof/>
        </w:rPr>
        <w:drawing>
          <wp:anchor distT="0" distB="0" distL="114300" distR="114300" simplePos="0" relativeHeight="251658240" behindDoc="0" locked="0" layoutInCell="1" hidden="0" allowOverlap="1">
            <wp:simplePos x="0" y="0"/>
            <wp:positionH relativeFrom="column">
              <wp:posOffset>2714625</wp:posOffset>
            </wp:positionH>
            <wp:positionV relativeFrom="paragraph">
              <wp:posOffset>0</wp:posOffset>
            </wp:positionV>
            <wp:extent cx="3016885" cy="1696720"/>
            <wp:effectExtent l="0" t="0" r="0" b="0"/>
            <wp:wrapSquare wrapText="bothSides" distT="0" distB="0" distL="114300" distR="114300"/>
            <wp:docPr id="5" name="image3.png" descr="Math Symbols and What They Mean"/>
            <wp:cNvGraphicFramePr/>
            <a:graphic xmlns:a="http://schemas.openxmlformats.org/drawingml/2006/main">
              <a:graphicData uri="http://schemas.openxmlformats.org/drawingml/2006/picture">
                <pic:pic xmlns:pic="http://schemas.openxmlformats.org/drawingml/2006/picture">
                  <pic:nvPicPr>
                    <pic:cNvPr id="0" name="image3.png" descr="Math Symbols and What They Mean"/>
                    <pic:cNvPicPr preferRelativeResize="0"/>
                  </pic:nvPicPr>
                  <pic:blipFill>
                    <a:blip r:embed="rId7"/>
                    <a:srcRect/>
                    <a:stretch>
                      <a:fillRect/>
                    </a:stretch>
                  </pic:blipFill>
                  <pic:spPr>
                    <a:xfrm>
                      <a:off x="0" y="0"/>
                      <a:ext cx="3016885" cy="1696720"/>
                    </a:xfrm>
                    <a:prstGeom prst="rect">
                      <a:avLst/>
                    </a:prstGeom>
                    <a:ln/>
                  </pic:spPr>
                </pic:pic>
              </a:graphicData>
            </a:graphic>
          </wp:anchor>
        </w:drawing>
      </w:r>
    </w:p>
    <w:p w:rsidR="008B7EE0" w:rsidRDefault="00261207">
      <w:pPr>
        <w:rPr>
          <w:sz w:val="36"/>
          <w:szCs w:val="36"/>
          <w:u w:val="single"/>
        </w:rPr>
      </w:pPr>
      <w:r>
        <w:rPr>
          <w:sz w:val="36"/>
          <w:szCs w:val="36"/>
          <w:u w:val="single"/>
        </w:rPr>
        <w:t xml:space="preserve">Past, Present and Future </w:t>
      </w:r>
    </w:p>
    <w:p w:rsidR="008B7EE0" w:rsidRDefault="008B7EE0"/>
    <w:p w:rsidR="008B7EE0" w:rsidRDefault="008B7EE0"/>
    <w:p w:rsidR="008B7EE0" w:rsidRDefault="00261207">
      <w:pPr>
        <w:rPr>
          <w:sz w:val="26"/>
          <w:szCs w:val="26"/>
          <w:u w:val="single"/>
        </w:rPr>
      </w:pPr>
      <w:r>
        <w:rPr>
          <w:sz w:val="26"/>
          <w:szCs w:val="26"/>
          <w:u w:val="single"/>
        </w:rPr>
        <w:t>When you think about numeracy what comes to your mind?</w:t>
      </w:r>
    </w:p>
    <w:p w:rsidR="008B7EE0" w:rsidRDefault="00261207">
      <w:pPr>
        <w:rPr>
          <w:sz w:val="26"/>
          <w:szCs w:val="26"/>
        </w:rPr>
      </w:pPr>
      <w:r>
        <w:rPr>
          <w:sz w:val="26"/>
          <w:szCs w:val="26"/>
        </w:rPr>
        <w:t>Times Tables, Trigonometry, Algebra or even Pythagoras … Well you would be correct, these are all areas of numeracy. However there are many more aspects to numeracy that we use every day. Historically you would have seen numeracy taught in a classroom sett</w:t>
      </w:r>
      <w:r>
        <w:rPr>
          <w:sz w:val="26"/>
          <w:szCs w:val="26"/>
        </w:rPr>
        <w:t>ing during a mathematics lesson, the subject would have been taught in a very different way than today. Numeracy has always been around but the teaching of numeracy and how its delivered has had many stages of development.</w:t>
      </w:r>
    </w:p>
    <w:p w:rsidR="008B7EE0" w:rsidRDefault="00261207">
      <w:pPr>
        <w:rPr>
          <w:sz w:val="26"/>
          <w:szCs w:val="26"/>
        </w:rPr>
      </w:pPr>
      <w:r>
        <w:rPr>
          <w:noProof/>
        </w:rPr>
        <w:drawing>
          <wp:anchor distT="0" distB="0" distL="114300" distR="114300" simplePos="0" relativeHeight="251659264" behindDoc="0" locked="0" layoutInCell="1" hidden="0" allowOverlap="1">
            <wp:simplePos x="0" y="0"/>
            <wp:positionH relativeFrom="column">
              <wp:posOffset>3524250</wp:posOffset>
            </wp:positionH>
            <wp:positionV relativeFrom="paragraph">
              <wp:posOffset>285750</wp:posOffset>
            </wp:positionV>
            <wp:extent cx="2652395" cy="2886075"/>
            <wp:effectExtent l="0" t="0" r="0" b="0"/>
            <wp:wrapSquare wrapText="bothSides" distT="0" distB="0" distL="114300" distR="114300"/>
            <wp:docPr id="6" name="image4.jpg" descr="The Golden Rule to understand 2+2=5 | by Wahyu Adipratama | Medium"/>
            <wp:cNvGraphicFramePr/>
            <a:graphic xmlns:a="http://schemas.openxmlformats.org/drawingml/2006/main">
              <a:graphicData uri="http://schemas.openxmlformats.org/drawingml/2006/picture">
                <pic:pic xmlns:pic="http://schemas.openxmlformats.org/drawingml/2006/picture">
                  <pic:nvPicPr>
                    <pic:cNvPr id="0" name="image4.jpg" descr="The Golden Rule to understand 2+2=5 | by Wahyu Adipratama | Medium"/>
                    <pic:cNvPicPr preferRelativeResize="0"/>
                  </pic:nvPicPr>
                  <pic:blipFill>
                    <a:blip r:embed="rId8"/>
                    <a:srcRect b="12281"/>
                    <a:stretch>
                      <a:fillRect/>
                    </a:stretch>
                  </pic:blipFill>
                  <pic:spPr>
                    <a:xfrm>
                      <a:off x="0" y="0"/>
                      <a:ext cx="2652395" cy="2886075"/>
                    </a:xfrm>
                    <a:prstGeom prst="rect">
                      <a:avLst/>
                    </a:prstGeom>
                    <a:ln/>
                  </pic:spPr>
                </pic:pic>
              </a:graphicData>
            </a:graphic>
          </wp:anchor>
        </w:drawing>
      </w:r>
    </w:p>
    <w:p w:rsidR="008B7EE0" w:rsidRDefault="00261207">
      <w:pPr>
        <w:rPr>
          <w:sz w:val="26"/>
          <w:szCs w:val="26"/>
        </w:rPr>
      </w:pPr>
      <w:r>
        <w:rPr>
          <w:sz w:val="26"/>
          <w:szCs w:val="26"/>
        </w:rPr>
        <w:t>From the earliest recordings of</w:t>
      </w:r>
      <w:r>
        <w:rPr>
          <w:sz w:val="26"/>
          <w:szCs w:val="26"/>
        </w:rPr>
        <w:t xml:space="preserve"> human beings there has been the need for numeracy, Cave people used a tally system where ‘l’ one line represented ‘one’ the numerical value of. They used the tally system for things like counting days and tracking seasons to enable them to build homes and</w:t>
      </w:r>
      <w:r>
        <w:rPr>
          <w:sz w:val="26"/>
          <w:szCs w:val="26"/>
        </w:rPr>
        <w:t xml:space="preserve"> grow food (TeacherTube Math, 2009). However, this example of the start of numeracy was not great for larger numbers and soon moved on to the use of symbols Babylonians, Egyptians and Romans are a few who made their own symbols to combat those larger sums </w:t>
      </w:r>
      <w:r>
        <w:rPr>
          <w:sz w:val="26"/>
          <w:szCs w:val="26"/>
        </w:rPr>
        <w:t xml:space="preserve">(Cockrofts, Marshall and Boyd, 1994). </w:t>
      </w:r>
    </w:p>
    <w:p w:rsidR="008B7EE0" w:rsidRDefault="00261207">
      <w:pPr>
        <w:rPr>
          <w:sz w:val="26"/>
          <w:szCs w:val="26"/>
        </w:rPr>
      </w:pPr>
      <w:r>
        <w:rPr>
          <w:sz w:val="26"/>
          <w:szCs w:val="26"/>
        </w:rPr>
        <w:t>Numeracy is of incredible importance to us, we use it in almost every aspect of our lives, time, money, distance, weight are just a few things that we need numeracy skills for example when we plan a trip we need to wo</w:t>
      </w:r>
      <w:r>
        <w:rPr>
          <w:sz w:val="26"/>
          <w:szCs w:val="26"/>
        </w:rPr>
        <w:t xml:space="preserve">rk out costs for the accommodation, food, fuel and spending money, times for travelling and check in and out times (National Numeracy, 2019) </w:t>
      </w:r>
    </w:p>
    <w:p w:rsidR="008B7EE0" w:rsidRDefault="00261207">
      <w:pPr>
        <w:ind w:left="720"/>
        <w:rPr>
          <w:i/>
          <w:sz w:val="26"/>
          <w:szCs w:val="26"/>
        </w:rPr>
      </w:pPr>
      <w:r>
        <w:rPr>
          <w:i/>
          <w:sz w:val="26"/>
          <w:szCs w:val="26"/>
        </w:rPr>
        <w:t>So when your teachers told you that you will need maths every day when you leave school …… THEY WERE RIGHT! WE DO.</w:t>
      </w:r>
    </w:p>
    <w:p w:rsidR="008B7EE0" w:rsidRDefault="00261207">
      <w:pPr>
        <w:rPr>
          <w:sz w:val="26"/>
          <w:szCs w:val="26"/>
        </w:rPr>
      </w:pPr>
      <w:r>
        <w:rPr>
          <w:sz w:val="26"/>
          <w:szCs w:val="26"/>
        </w:rPr>
        <w:lastRenderedPageBreak/>
        <w:br/>
        <w:t xml:space="preserve">(Hughes, Desforges and Mitchell, 2000) suggests </w:t>
      </w:r>
      <w:r>
        <w:rPr>
          <w:sz w:val="26"/>
          <w:szCs w:val="26"/>
        </w:rPr>
        <w:t>that t</w:t>
      </w:r>
      <w:r>
        <w:rPr>
          <w:sz w:val="26"/>
          <w:szCs w:val="26"/>
        </w:rPr>
        <w:t xml:space="preserve">he development in teaching numeracy </w:t>
      </w:r>
      <w:r>
        <w:rPr>
          <w:sz w:val="26"/>
          <w:szCs w:val="26"/>
        </w:rPr>
        <w:t>has been moving forward since the 1900's where the Church controlled Education and by 1830 the state had full control over providing education and the Education Act</w:t>
      </w:r>
      <w:r>
        <w:rPr>
          <w:sz w:val="26"/>
          <w:szCs w:val="26"/>
        </w:rPr>
        <w:t xml:space="preserve"> 1880 saw that all children aged 5-10 were entitled to an education where maths was considered one of the most important subjects. The Education act was also responsible for raising the age from 10 to 14 and then eventually 15 by 1944.</w:t>
      </w:r>
    </w:p>
    <w:p w:rsidR="008B7EE0" w:rsidRDefault="008B7EE0">
      <w:pPr>
        <w:rPr>
          <w:sz w:val="26"/>
          <w:szCs w:val="26"/>
        </w:rPr>
      </w:pPr>
    </w:p>
    <w:p w:rsidR="008B7EE0" w:rsidRDefault="00261207">
      <w:pPr>
        <w:rPr>
          <w:sz w:val="26"/>
          <w:szCs w:val="26"/>
        </w:rPr>
      </w:pPr>
      <w:r>
        <w:rPr>
          <w:sz w:val="26"/>
          <w:szCs w:val="26"/>
        </w:rPr>
        <w:t>Mathematics as a wh</w:t>
      </w:r>
      <w:r>
        <w:rPr>
          <w:sz w:val="26"/>
          <w:szCs w:val="26"/>
        </w:rPr>
        <w:t>ole does not teach us Maths, it opens many windows of opportunity providing us with better understanding of the world around us and enables us to think more critically giving better problem solving skills.(Carruthers and Maulfry Worthington, 2009)</w:t>
      </w:r>
    </w:p>
    <w:p w:rsidR="008B7EE0" w:rsidRDefault="00261207">
      <w:pPr>
        <w:ind w:left="720"/>
        <w:jc w:val="center"/>
        <w:rPr>
          <w:b/>
          <w:sz w:val="26"/>
          <w:szCs w:val="26"/>
        </w:rPr>
      </w:pPr>
      <w:r>
        <w:rPr>
          <w:sz w:val="26"/>
          <w:szCs w:val="26"/>
        </w:rPr>
        <w:tab/>
      </w:r>
      <w:r>
        <w:rPr>
          <w:b/>
          <w:sz w:val="26"/>
          <w:szCs w:val="26"/>
        </w:rPr>
        <w:t xml:space="preserve">‘Maths </w:t>
      </w:r>
      <w:r>
        <w:rPr>
          <w:b/>
          <w:sz w:val="26"/>
          <w:szCs w:val="26"/>
        </w:rPr>
        <w:t>can’t be taught’ (Sprouts, 2019)</w:t>
      </w:r>
    </w:p>
    <w:p w:rsidR="008B7EE0" w:rsidRDefault="00261207">
      <w:pPr>
        <w:rPr>
          <w:sz w:val="26"/>
          <w:szCs w:val="26"/>
        </w:rPr>
      </w:pPr>
      <w:r>
        <w:rPr>
          <w:sz w:val="26"/>
          <w:szCs w:val="26"/>
        </w:rPr>
        <w:t>Sprouts (2019) States that Maths can’t be taught it is a subject that requires doing sprouts uses badminton as an example explaining that it doesn't matter how much reading about or being explained to will not enable you to</w:t>
      </w:r>
      <w:r>
        <w:rPr>
          <w:sz w:val="26"/>
          <w:szCs w:val="26"/>
        </w:rPr>
        <w:t xml:space="preserve"> succeed in badminton, you have to play the sport to learn it and this is the same with maths.</w:t>
      </w:r>
    </w:p>
    <w:p w:rsidR="008B7EE0" w:rsidRDefault="00261207">
      <w:pPr>
        <w:rPr>
          <w:sz w:val="26"/>
          <w:szCs w:val="26"/>
        </w:rPr>
      </w:pPr>
      <w:r>
        <w:rPr>
          <w:noProof/>
        </w:rPr>
        <w:drawing>
          <wp:anchor distT="114300" distB="114300" distL="114300" distR="114300" simplePos="0" relativeHeight="251660288" behindDoc="0" locked="0" layoutInCell="1" hidden="0" allowOverlap="1">
            <wp:simplePos x="0" y="0"/>
            <wp:positionH relativeFrom="column">
              <wp:posOffset>3057525</wp:posOffset>
            </wp:positionH>
            <wp:positionV relativeFrom="paragraph">
              <wp:posOffset>247627</wp:posOffset>
            </wp:positionV>
            <wp:extent cx="3305175" cy="1638300"/>
            <wp:effectExtent l="0" t="0" r="0" b="0"/>
            <wp:wrapSquare wrapText="bothSides" distT="114300" distB="114300" distL="114300" distR="1143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l="11210" r="10986" b="11261"/>
                    <a:stretch>
                      <a:fillRect/>
                    </a:stretch>
                  </pic:blipFill>
                  <pic:spPr>
                    <a:xfrm>
                      <a:off x="0" y="0"/>
                      <a:ext cx="3305175" cy="1638300"/>
                    </a:xfrm>
                    <a:prstGeom prst="rect">
                      <a:avLst/>
                    </a:prstGeom>
                    <a:ln/>
                  </pic:spPr>
                </pic:pic>
              </a:graphicData>
            </a:graphic>
          </wp:anchor>
        </w:drawing>
      </w:r>
    </w:p>
    <w:p w:rsidR="008B7EE0" w:rsidRDefault="00261207">
      <w:pPr>
        <w:rPr>
          <w:sz w:val="26"/>
          <w:szCs w:val="26"/>
        </w:rPr>
      </w:pPr>
      <w:r>
        <w:rPr>
          <w:sz w:val="26"/>
          <w:szCs w:val="26"/>
        </w:rPr>
        <w:t>Watanabe, (2019) explores the importance of early years teaching and learning of mathematics ranging from understanding quantities and sharing things such as s</w:t>
      </w:r>
      <w:r>
        <w:rPr>
          <w:sz w:val="26"/>
          <w:szCs w:val="26"/>
        </w:rPr>
        <w:t>weets or blocks. To understand that the number ‘2’ represents two items and so on. Early years children mostly learn through play building on the basics each time. Lev Vygotsky (1896-1934) believed that children learn from others that are of a higher abili</w:t>
      </w:r>
      <w:r>
        <w:rPr>
          <w:sz w:val="26"/>
          <w:szCs w:val="26"/>
        </w:rPr>
        <w:t>ty than themselves, these people are known as More Knowledgeable Others (MKO) in early years a MKO could be a nursery teacher, assistant or even a peer. We use Vygotsky’s theory everyday in education using staff and peers to assist in learning.</w:t>
      </w:r>
    </w:p>
    <w:p w:rsidR="008B7EE0" w:rsidRDefault="00261207">
      <w:pPr>
        <w:jc w:val="center"/>
        <w:rPr>
          <w:sz w:val="26"/>
          <w:szCs w:val="26"/>
        </w:rPr>
      </w:pPr>
      <w:r>
        <w:rPr>
          <w:sz w:val="26"/>
          <w:szCs w:val="26"/>
        </w:rPr>
        <w:t>Take a look</w:t>
      </w:r>
      <w:r>
        <w:rPr>
          <w:sz w:val="26"/>
          <w:szCs w:val="26"/>
        </w:rPr>
        <w:t xml:space="preserve"> at this video from Sprouts, (2019) </w:t>
      </w:r>
    </w:p>
    <w:p w:rsidR="008B7EE0" w:rsidRDefault="00261207">
      <w:pPr>
        <w:jc w:val="center"/>
        <w:rPr>
          <w:sz w:val="26"/>
          <w:szCs w:val="26"/>
        </w:rPr>
      </w:pPr>
      <w:hyperlink r:id="rId10">
        <w:r>
          <w:rPr>
            <w:color w:val="1155CC"/>
            <w:sz w:val="26"/>
            <w:szCs w:val="26"/>
            <w:u w:val="single"/>
          </w:rPr>
          <w:t>https://www.youtube.com/watch?v=8I2hrSRbmHE</w:t>
        </w:r>
      </w:hyperlink>
      <w:r>
        <w:rPr>
          <w:sz w:val="26"/>
          <w:szCs w:val="26"/>
        </w:rPr>
        <w:t xml:space="preserve"> </w:t>
      </w:r>
    </w:p>
    <w:p w:rsidR="008B7EE0" w:rsidRDefault="008B7EE0">
      <w:pPr>
        <w:rPr>
          <w:sz w:val="26"/>
          <w:szCs w:val="26"/>
        </w:rPr>
      </w:pPr>
    </w:p>
    <w:p w:rsidR="008B7EE0" w:rsidRDefault="00261207">
      <w:pPr>
        <w:jc w:val="center"/>
        <w:rPr>
          <w:sz w:val="36"/>
          <w:szCs w:val="36"/>
          <w:u w:val="single"/>
        </w:rPr>
      </w:pPr>
      <w:r>
        <w:rPr>
          <w:sz w:val="36"/>
          <w:szCs w:val="36"/>
          <w:u w:val="single"/>
        </w:rPr>
        <w:lastRenderedPageBreak/>
        <w:t>Numeracy:</w:t>
      </w:r>
    </w:p>
    <w:p w:rsidR="008B7EE0" w:rsidRDefault="00261207">
      <w:pPr>
        <w:jc w:val="center"/>
        <w:rPr>
          <w:sz w:val="36"/>
          <w:szCs w:val="36"/>
          <w:u w:val="single"/>
        </w:rPr>
      </w:pPr>
      <w:r>
        <w:rPr>
          <w:sz w:val="36"/>
          <w:szCs w:val="36"/>
          <w:u w:val="single"/>
        </w:rPr>
        <w:t>Raising the Standards</w:t>
      </w:r>
      <w:r>
        <w:rPr>
          <w:sz w:val="36"/>
          <w:szCs w:val="36"/>
          <w:u w:val="single"/>
        </w:rPr>
        <w:br/>
      </w:r>
      <w:r>
        <w:rPr>
          <w:noProof/>
        </w:rPr>
        <w:drawing>
          <wp:anchor distT="114300" distB="114300" distL="114300" distR="114300" simplePos="0" relativeHeight="251661312" behindDoc="0" locked="0" layoutInCell="1" hidden="0" allowOverlap="1">
            <wp:simplePos x="0" y="0"/>
            <wp:positionH relativeFrom="column">
              <wp:posOffset>1670213</wp:posOffset>
            </wp:positionH>
            <wp:positionV relativeFrom="paragraph">
              <wp:posOffset>457200</wp:posOffset>
            </wp:positionV>
            <wp:extent cx="2390124" cy="2382837"/>
            <wp:effectExtent l="0" t="0" r="0" b="0"/>
            <wp:wrapNone/>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390124" cy="2382837"/>
                    </a:xfrm>
                    <a:prstGeom prst="rect">
                      <a:avLst/>
                    </a:prstGeom>
                    <a:ln/>
                  </pic:spPr>
                </pic:pic>
              </a:graphicData>
            </a:graphic>
          </wp:anchor>
        </w:drawing>
      </w:r>
    </w:p>
    <w:p w:rsidR="008B7EE0" w:rsidRDefault="008B7EE0">
      <w:pPr>
        <w:rPr>
          <w:sz w:val="36"/>
          <w:szCs w:val="36"/>
          <w:u w:val="single"/>
        </w:rPr>
      </w:pPr>
    </w:p>
    <w:p w:rsidR="008B7EE0" w:rsidRDefault="008B7EE0">
      <w:pPr>
        <w:rPr>
          <w:sz w:val="36"/>
          <w:szCs w:val="36"/>
          <w:u w:val="single"/>
        </w:rPr>
      </w:pPr>
    </w:p>
    <w:p w:rsidR="008B7EE0" w:rsidRDefault="008B7EE0">
      <w:pPr>
        <w:rPr>
          <w:sz w:val="36"/>
          <w:szCs w:val="36"/>
          <w:u w:val="single"/>
        </w:rPr>
      </w:pPr>
    </w:p>
    <w:p w:rsidR="008B7EE0" w:rsidRDefault="008B7EE0">
      <w:pPr>
        <w:rPr>
          <w:sz w:val="32"/>
          <w:szCs w:val="32"/>
        </w:rPr>
      </w:pPr>
    </w:p>
    <w:p w:rsidR="008B7EE0" w:rsidRDefault="008B7EE0">
      <w:pPr>
        <w:rPr>
          <w:sz w:val="32"/>
          <w:szCs w:val="32"/>
        </w:rPr>
      </w:pPr>
    </w:p>
    <w:p w:rsidR="008B7EE0" w:rsidRDefault="00261207">
      <w:pPr>
        <w:rPr>
          <w:sz w:val="28"/>
          <w:szCs w:val="28"/>
        </w:rPr>
      </w:pPr>
      <w:r>
        <w:rPr>
          <w:sz w:val="32"/>
          <w:szCs w:val="32"/>
        </w:rPr>
        <w:br/>
      </w:r>
      <w:r>
        <w:rPr>
          <w:sz w:val="32"/>
          <w:szCs w:val="32"/>
        </w:rPr>
        <w:tab/>
      </w:r>
      <w:r>
        <w:rPr>
          <w:sz w:val="32"/>
          <w:szCs w:val="32"/>
        </w:rPr>
        <w:tab/>
      </w:r>
      <w:r>
        <w:rPr>
          <w:sz w:val="32"/>
          <w:szCs w:val="32"/>
        </w:rPr>
        <w:tab/>
      </w:r>
      <w:r>
        <w:rPr>
          <w:sz w:val="32"/>
          <w:szCs w:val="32"/>
        </w:rPr>
        <w:tab/>
      </w:r>
      <w:r>
        <w:rPr>
          <w:sz w:val="32"/>
          <w:szCs w:val="32"/>
        </w:rPr>
        <w:tab/>
        <w:t>(Chat, 2022)</w:t>
      </w:r>
      <w:r>
        <w:rPr>
          <w:sz w:val="28"/>
          <w:szCs w:val="28"/>
        </w:rPr>
        <w:br/>
      </w:r>
      <w:r>
        <w:rPr>
          <w:sz w:val="28"/>
          <w:szCs w:val="28"/>
        </w:rPr>
        <w:br/>
      </w:r>
      <w:r>
        <w:rPr>
          <w:sz w:val="28"/>
          <w:szCs w:val="28"/>
        </w:rPr>
        <w:t>Jeremy Miles Minister for Education and the Welsh Language for Wales has recently issued a statement March 2022 explaining that there will be a change in the national testing that we currently use, shifting to online personalised assessments. These assessm</w:t>
      </w:r>
      <w:r>
        <w:rPr>
          <w:sz w:val="28"/>
          <w:szCs w:val="28"/>
        </w:rPr>
        <w:t>ents have been bought in to coincide with the new Additional Learning Needs Tribunal Act 2018 Wales. These assessments are personalised to the learner and self marking also gives hints and tips where the system recognises that the learner is struggling, Wa</w:t>
      </w:r>
      <w:r>
        <w:rPr>
          <w:sz w:val="28"/>
          <w:szCs w:val="28"/>
        </w:rPr>
        <w:t>les are the first country to bring in this kind of learner based assessment. The Welsh Government believes that these assessments will be ground breaking. (Miles, 2022)</w:t>
      </w:r>
    </w:p>
    <w:p w:rsidR="008B7EE0" w:rsidRDefault="00261207">
      <w:pPr>
        <w:jc w:val="center"/>
        <w:rPr>
          <w:sz w:val="28"/>
          <w:szCs w:val="28"/>
        </w:rPr>
      </w:pPr>
      <w:r>
        <w:rPr>
          <w:sz w:val="28"/>
          <w:szCs w:val="28"/>
        </w:rPr>
        <w:t xml:space="preserve">If you have 5 minutes take a look at the statement: </w:t>
      </w:r>
      <w:hyperlink r:id="rId12">
        <w:r>
          <w:rPr>
            <w:color w:val="1155CC"/>
            <w:sz w:val="28"/>
            <w:szCs w:val="28"/>
            <w:u w:val="single"/>
          </w:rPr>
          <w:t>https://gov.wales/written-statement-numeracy-reasoning-personalised-assessments</w:t>
        </w:r>
      </w:hyperlink>
      <w:r>
        <w:rPr>
          <w:sz w:val="28"/>
          <w:szCs w:val="28"/>
        </w:rPr>
        <w:t xml:space="preserve"> </w:t>
      </w:r>
    </w:p>
    <w:p w:rsidR="008B7EE0" w:rsidRDefault="00261207">
      <w:pPr>
        <w:rPr>
          <w:sz w:val="28"/>
          <w:szCs w:val="28"/>
        </w:rPr>
      </w:pPr>
      <w:r>
        <w:rPr>
          <w:sz w:val="28"/>
          <w:szCs w:val="28"/>
        </w:rPr>
        <w:t>Promoting Numeracy across the curriculum, it is imperative that we as practiti</w:t>
      </w:r>
      <w:r>
        <w:rPr>
          <w:sz w:val="28"/>
          <w:szCs w:val="28"/>
        </w:rPr>
        <w:t>oners of Education are promoting all subjects where possible. Numeracy should not be confined to one classroom; we use literacy in every subject and should also be promoting numeracy equally. Good numeracy skills will help learners in many other areas such</w:t>
      </w:r>
      <w:r>
        <w:rPr>
          <w:sz w:val="28"/>
          <w:szCs w:val="28"/>
        </w:rPr>
        <w:t xml:space="preserve"> as problem solving, critical thinking and logical thinking.It also helps in different subject areas such as Sciences, Music and Art.  As an example instead of asking for a four paragraph assignment 1200 words - 300 per paragraph dont do the work for them </w:t>
      </w:r>
      <w:r>
        <w:rPr>
          <w:sz w:val="28"/>
          <w:szCs w:val="28"/>
        </w:rPr>
        <w:t>allow them to work it out. We need to be using mathematical language also.</w:t>
      </w:r>
    </w:p>
    <w:p w:rsidR="008B7EE0" w:rsidRDefault="00261207">
      <w:pPr>
        <w:rPr>
          <w:sz w:val="28"/>
          <w:szCs w:val="28"/>
          <w:u w:val="single"/>
        </w:rPr>
      </w:pPr>
      <w:r>
        <w:rPr>
          <w:sz w:val="28"/>
          <w:szCs w:val="28"/>
          <w:u w:val="single"/>
        </w:rPr>
        <w:lastRenderedPageBreak/>
        <w:t>Making Maths Relevant</w:t>
      </w:r>
    </w:p>
    <w:p w:rsidR="008B7EE0" w:rsidRDefault="00261207">
      <w:pPr>
        <w:rPr>
          <w:sz w:val="28"/>
          <w:szCs w:val="28"/>
        </w:rPr>
      </w:pPr>
      <w:r>
        <w:rPr>
          <w:sz w:val="28"/>
          <w:szCs w:val="28"/>
        </w:rPr>
        <w:t>Blight, (2017) explores the fact that children learn better by using areas relevant to them. One of the areas that I find effective with learners is money, Bli</w:t>
      </w:r>
      <w:r>
        <w:rPr>
          <w:sz w:val="28"/>
          <w:szCs w:val="28"/>
        </w:rPr>
        <w:t xml:space="preserve">ght suggests using common interests of the learners such as using scooting or skateboarding to measure distance and speed travelled, using clothes shopping and how much change will you get etc. Additionally we need to be teaching in areas that perhaps the </w:t>
      </w:r>
      <w:r>
        <w:rPr>
          <w:sz w:val="28"/>
          <w:szCs w:val="28"/>
        </w:rPr>
        <w:t>learners will use in other subject areas and outside of school. In my setting we use an online programme set by the London Institute of Banking where the learners learn about things like Bank Accounts, Credit Cards, Loans, Benefits, Credit and Higher Purch</w:t>
      </w:r>
      <w:r>
        <w:rPr>
          <w:sz w:val="28"/>
          <w:szCs w:val="28"/>
        </w:rPr>
        <w:t>ases. Also, PAYE and other forms of taxes and National Insurances. As a staff member involved in these lessons I was more than impressed as most of the learners did not have much knowledge of any of the areas and it really grabbed their interest and sparke</w:t>
      </w:r>
      <w:r>
        <w:rPr>
          <w:sz w:val="28"/>
          <w:szCs w:val="28"/>
        </w:rPr>
        <w:t>d good discussions.</w:t>
      </w:r>
    </w:p>
    <w:p w:rsidR="008B7EE0" w:rsidRDefault="008B7EE0">
      <w:pPr>
        <w:rPr>
          <w:sz w:val="28"/>
          <w:szCs w:val="28"/>
        </w:rPr>
      </w:pPr>
    </w:p>
    <w:p w:rsidR="008B7EE0" w:rsidRDefault="00261207">
      <w:pPr>
        <w:rPr>
          <w:sz w:val="28"/>
          <w:szCs w:val="28"/>
          <w:u w:val="single"/>
        </w:rPr>
      </w:pPr>
      <w:r>
        <w:rPr>
          <w:sz w:val="28"/>
          <w:szCs w:val="28"/>
          <w:u w:val="single"/>
        </w:rPr>
        <w:t>Everybody Counts</w:t>
      </w:r>
    </w:p>
    <w:p w:rsidR="008B7EE0" w:rsidRDefault="00261207">
      <w:pPr>
        <w:rPr>
          <w:sz w:val="28"/>
          <w:szCs w:val="28"/>
        </w:rPr>
      </w:pPr>
      <w:r>
        <w:rPr>
          <w:sz w:val="28"/>
          <w:szCs w:val="28"/>
        </w:rPr>
        <w:t>The ALN Tribunal Act 2018 Wales has changed the way in which we teach and our children and how they learn, this act is supportive of all children but that especially of Children with Additional Learning Needs, as menti</w:t>
      </w:r>
      <w:r>
        <w:rPr>
          <w:sz w:val="28"/>
          <w:szCs w:val="28"/>
        </w:rPr>
        <w:t>oned previously the ACT offers a more child centred approach to learning allowing the learner to have more choice in what they learn about and how they will learn it. This movement is massive in Primary and Secondary. However, I believe Early Years and the</w:t>
      </w:r>
      <w:r>
        <w:rPr>
          <w:sz w:val="28"/>
          <w:szCs w:val="28"/>
        </w:rPr>
        <w:t xml:space="preserve"> foundation stage have already been pioneers for this change. Bringing me to Froebel the German Education and the founder of kindergarten, most commonly known for his theory of play; that we still use in everyday education today. (Bates, 2019, p.48)</w:t>
      </w:r>
    </w:p>
    <w:p w:rsidR="008B7EE0" w:rsidRDefault="008B7EE0">
      <w:pPr>
        <w:rPr>
          <w:sz w:val="28"/>
          <w:szCs w:val="28"/>
        </w:rPr>
      </w:pPr>
    </w:p>
    <w:p w:rsidR="008B7EE0" w:rsidRDefault="008B7EE0">
      <w:pPr>
        <w:rPr>
          <w:sz w:val="28"/>
          <w:szCs w:val="28"/>
        </w:rPr>
      </w:pPr>
    </w:p>
    <w:p w:rsidR="008B7EE0" w:rsidRDefault="008B7EE0">
      <w:pPr>
        <w:rPr>
          <w:sz w:val="28"/>
          <w:szCs w:val="28"/>
        </w:rPr>
      </w:pPr>
    </w:p>
    <w:p w:rsidR="008B7EE0" w:rsidRDefault="008B7EE0">
      <w:pPr>
        <w:rPr>
          <w:sz w:val="28"/>
          <w:szCs w:val="28"/>
        </w:rPr>
      </w:pPr>
    </w:p>
    <w:p w:rsidR="008B7EE0" w:rsidRDefault="008B7EE0">
      <w:pPr>
        <w:rPr>
          <w:sz w:val="28"/>
          <w:szCs w:val="28"/>
        </w:rPr>
      </w:pPr>
    </w:p>
    <w:p w:rsidR="008B7EE0" w:rsidRDefault="00261207">
      <w:pPr>
        <w:jc w:val="center"/>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t>M</w:t>
      </w:r>
      <w:r>
        <w:rPr>
          <w:rFonts w:ascii="Times New Roman" w:eastAsia="Times New Roman" w:hAnsi="Times New Roman" w:cs="Times New Roman"/>
          <w:sz w:val="36"/>
          <w:szCs w:val="36"/>
          <w:u w:val="single"/>
        </w:rPr>
        <w:t>athspad - Information Sheet</w:t>
      </w:r>
    </w:p>
    <w:p w:rsidR="008B7EE0" w:rsidRDefault="008B7EE0">
      <w:pPr>
        <w:jc w:val="center"/>
        <w:rPr>
          <w:rFonts w:ascii="Times New Roman" w:eastAsia="Times New Roman" w:hAnsi="Times New Roman" w:cs="Times New Roman"/>
          <w:sz w:val="36"/>
          <w:szCs w:val="36"/>
          <w:u w:val="single"/>
        </w:rPr>
      </w:pPr>
    </w:p>
    <w:p w:rsidR="008B7EE0" w:rsidRDefault="0026120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Mathspad is an online resource aimed at improving the numeracy skills of learners in the later years of KS2, KS3 and KS4. Mathspad was created by a teacher of Mathematics that had a passion to create something more interactive </w:t>
      </w:r>
      <w:r>
        <w:rPr>
          <w:rFonts w:ascii="Times New Roman" w:eastAsia="Times New Roman" w:hAnsi="Times New Roman" w:cs="Times New Roman"/>
          <w:sz w:val="28"/>
          <w:szCs w:val="28"/>
        </w:rPr>
        <w:t>for her learners and more learner based. The online resource comprises all areas of Maths that the curriculum covers and there are many different ways taught to eliminate misconceptions, this also allows the learner to learn lots of ways to problem solve a</w:t>
      </w:r>
      <w:r>
        <w:rPr>
          <w:rFonts w:ascii="Times New Roman" w:eastAsia="Times New Roman" w:hAnsi="Times New Roman" w:cs="Times New Roman"/>
          <w:sz w:val="28"/>
          <w:szCs w:val="28"/>
        </w:rPr>
        <w:t>nd to make a choice of what way they would prefer to use. Mathspad marks the work as you are using it, also giving you percentages of work completed in the various sections. This allows the learners to monitor their own progress via their online portal. An</w:t>
      </w:r>
      <w:r>
        <w:rPr>
          <w:rFonts w:ascii="Times New Roman" w:eastAsia="Times New Roman" w:hAnsi="Times New Roman" w:cs="Times New Roman"/>
          <w:sz w:val="28"/>
          <w:szCs w:val="28"/>
        </w:rPr>
        <w:t>other useful tool for staff is to set specific work to specific learners with a timeframe to complete it allowing for the learners to learn time management, managing workloads and working to deadlines. This is also a useful tool for setting homework. Addit</w:t>
      </w:r>
      <w:r>
        <w:rPr>
          <w:rFonts w:ascii="Times New Roman" w:eastAsia="Times New Roman" w:hAnsi="Times New Roman" w:cs="Times New Roman"/>
          <w:sz w:val="28"/>
          <w:szCs w:val="28"/>
        </w:rPr>
        <w:t xml:space="preserve">ionally there are lots of teacher resources available in the form of videos and worksheets for the learners that prefer to work on paper. </w:t>
      </w:r>
    </w:p>
    <w:p w:rsidR="008B7EE0" w:rsidRDefault="008B7EE0">
      <w:pPr>
        <w:jc w:val="both"/>
        <w:rPr>
          <w:rFonts w:ascii="Times New Roman" w:eastAsia="Times New Roman" w:hAnsi="Times New Roman" w:cs="Times New Roman"/>
          <w:sz w:val="28"/>
          <w:szCs w:val="28"/>
        </w:rPr>
      </w:pPr>
    </w:p>
    <w:p w:rsidR="008B7EE0" w:rsidRDefault="0026120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online resource requires a subscription either for personal use or a whole school subscription. The setting that</w:t>
      </w:r>
      <w:r>
        <w:rPr>
          <w:rFonts w:ascii="Times New Roman" w:eastAsia="Times New Roman" w:hAnsi="Times New Roman" w:cs="Times New Roman"/>
          <w:sz w:val="28"/>
          <w:szCs w:val="28"/>
        </w:rPr>
        <w:t xml:space="preserve"> I work in has a whole school subscription and I use this resource daily with my learners that are internally excluded. This was also a very useful resource throughout our National Lockdown whereby our learners were working remotely. The resource is very e</w:t>
      </w:r>
      <w:r>
        <w:rPr>
          <w:rFonts w:ascii="Times New Roman" w:eastAsia="Times New Roman" w:hAnsi="Times New Roman" w:cs="Times New Roman"/>
          <w:sz w:val="28"/>
          <w:szCs w:val="28"/>
        </w:rPr>
        <w:t>asy to use for both Teachers and Learners. The demonstration of the resource will be from the viewpoint of the learner logged in as a learner.</w:t>
      </w:r>
    </w:p>
    <w:p w:rsidR="008B7EE0" w:rsidRDefault="008B7EE0">
      <w:pPr>
        <w:jc w:val="both"/>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261207">
      <w:pPr>
        <w:rPr>
          <w:rFonts w:ascii="Times New Roman" w:eastAsia="Times New Roman" w:hAnsi="Times New Roman" w:cs="Times New Roman"/>
          <w:sz w:val="32"/>
          <w:szCs w:val="32"/>
          <w:u w:val="single"/>
        </w:rPr>
      </w:pPr>
      <w:r>
        <w:rPr>
          <w:rFonts w:ascii="Times New Roman" w:eastAsia="Times New Roman" w:hAnsi="Times New Roman" w:cs="Times New Roman"/>
          <w:sz w:val="32"/>
          <w:szCs w:val="32"/>
          <w:u w:val="single"/>
        </w:rPr>
        <w:t>Link to video demonstration:</w:t>
      </w:r>
    </w:p>
    <w:p w:rsidR="008B7EE0" w:rsidRDefault="008B7EE0">
      <w:pPr>
        <w:rPr>
          <w:rFonts w:ascii="Times New Roman" w:eastAsia="Times New Roman" w:hAnsi="Times New Roman" w:cs="Times New Roman"/>
          <w:b/>
          <w:sz w:val="28"/>
          <w:szCs w:val="28"/>
          <w:u w:val="single"/>
        </w:rPr>
      </w:pPr>
    </w:p>
    <w:p w:rsidR="008B7EE0" w:rsidRDefault="00261207">
      <w:pPr>
        <w:rPr>
          <w:rFonts w:ascii="Times New Roman" w:eastAsia="Times New Roman" w:hAnsi="Times New Roman" w:cs="Times New Roman"/>
          <w:sz w:val="32"/>
          <w:szCs w:val="32"/>
        </w:rPr>
      </w:pPr>
      <w:hyperlink r:id="rId13">
        <w:r>
          <w:rPr>
            <w:rFonts w:ascii="Times New Roman" w:eastAsia="Times New Roman" w:hAnsi="Times New Roman" w:cs="Times New Roman"/>
            <w:color w:val="1155CC"/>
            <w:sz w:val="32"/>
            <w:szCs w:val="32"/>
            <w:u w:val="single"/>
          </w:rPr>
          <w:t>Demonstration of Maths</w:t>
        </w:r>
        <w:r>
          <w:rPr>
            <w:rFonts w:ascii="Times New Roman" w:eastAsia="Times New Roman" w:hAnsi="Times New Roman" w:cs="Times New Roman"/>
            <w:color w:val="1155CC"/>
            <w:sz w:val="32"/>
            <w:szCs w:val="32"/>
            <w:u w:val="single"/>
          </w:rPr>
          <w:t>p</w:t>
        </w:r>
        <w:r>
          <w:rPr>
            <w:rFonts w:ascii="Times New Roman" w:eastAsia="Times New Roman" w:hAnsi="Times New Roman" w:cs="Times New Roman"/>
            <w:color w:val="1155CC"/>
            <w:sz w:val="32"/>
            <w:szCs w:val="32"/>
            <w:u w:val="single"/>
          </w:rPr>
          <w:t>ad</w:t>
        </w:r>
      </w:hyperlink>
      <w:r>
        <w:rPr>
          <w:rFonts w:ascii="Times New Roman" w:eastAsia="Times New Roman" w:hAnsi="Times New Roman" w:cs="Times New Roman"/>
          <w:sz w:val="32"/>
          <w:szCs w:val="32"/>
        </w:rPr>
        <w:t xml:space="preserve"> </w:t>
      </w:r>
    </w:p>
    <w:p w:rsidR="008B7EE0" w:rsidRDefault="008B7EE0">
      <w:pPr>
        <w:rPr>
          <w:rFonts w:ascii="Times New Roman" w:eastAsia="Times New Roman" w:hAnsi="Times New Roman" w:cs="Times New Roman"/>
          <w:sz w:val="28"/>
          <w:szCs w:val="28"/>
        </w:rPr>
      </w:pPr>
    </w:p>
    <w:p w:rsidR="0016071D" w:rsidRDefault="0016071D">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261207">
      <w:pPr>
        <w:jc w:val="both"/>
        <w:rPr>
          <w:rFonts w:ascii="Times New Roman" w:eastAsia="Times New Roman" w:hAnsi="Times New Roman" w:cs="Times New Roman"/>
          <w:sz w:val="28"/>
          <w:szCs w:val="28"/>
          <w:u w:val="single"/>
        </w:rPr>
      </w:pPr>
      <w:r>
        <w:rPr>
          <w:rFonts w:ascii="Times New Roman" w:eastAsia="Times New Roman" w:hAnsi="Times New Roman" w:cs="Times New Roman"/>
          <w:sz w:val="28"/>
          <w:szCs w:val="28"/>
          <w:u w:val="single"/>
        </w:rPr>
        <w:lastRenderedPageBreak/>
        <w:t>Resource Evaluation</w:t>
      </w:r>
    </w:p>
    <w:p w:rsidR="008B7EE0" w:rsidRDefault="0026120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 Numeracy resource I have chosen to demonstrate and evaluate is Mathspad. Mathspad was designed and deve</w:t>
      </w:r>
      <w:r>
        <w:rPr>
          <w:rFonts w:ascii="Times New Roman" w:eastAsia="Times New Roman" w:hAnsi="Times New Roman" w:cs="Times New Roman"/>
          <w:sz w:val="28"/>
          <w:szCs w:val="28"/>
        </w:rPr>
        <w:t>loped by Nicola Waddilove and James Pearce, Mathspad (2022) quotes that;</w:t>
      </w:r>
    </w:p>
    <w:p w:rsidR="008B7EE0" w:rsidRDefault="00261207">
      <w:pPr>
        <w:ind w:left="720"/>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Nicola started MathsPad out of a desire to use more interactive materials in her teaching and has since created resources that focus on giving students feedback as they work and enabl</w:t>
      </w:r>
      <w:r>
        <w:rPr>
          <w:rFonts w:ascii="Times New Roman" w:eastAsia="Times New Roman" w:hAnsi="Times New Roman" w:cs="Times New Roman"/>
          <w:sz w:val="28"/>
          <w:szCs w:val="28"/>
          <w:highlight w:val="white"/>
        </w:rPr>
        <w:t>ing independent learning.</w:t>
      </w:r>
    </w:p>
    <w:p w:rsidR="008B7EE0" w:rsidRDefault="0026120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highlight w:val="white"/>
        </w:rPr>
        <w:t xml:space="preserve">Nicola and James are both Maths teachers with a passion for change. </w:t>
      </w:r>
      <w:r>
        <w:rPr>
          <w:rFonts w:ascii="Times New Roman" w:eastAsia="Times New Roman" w:hAnsi="Times New Roman" w:cs="Times New Roman"/>
          <w:sz w:val="28"/>
          <w:szCs w:val="28"/>
        </w:rPr>
        <w:t>Mathspad is an online resource designed for teaching and learning aimed at the later stages of KS2, KS3 and KS4, it covers all areas of the curriculum and has man</w:t>
      </w:r>
      <w:r>
        <w:rPr>
          <w:rFonts w:ascii="Times New Roman" w:eastAsia="Times New Roman" w:hAnsi="Times New Roman" w:cs="Times New Roman"/>
          <w:sz w:val="28"/>
          <w:szCs w:val="28"/>
        </w:rPr>
        <w:t xml:space="preserve">y useful tools for both teachers and learners. Teachers are able to use the resource to set work for individuals without having to complete any marking as the resource is </w:t>
      </w:r>
      <w:r w:rsidR="0016071D">
        <w:rPr>
          <w:rFonts w:ascii="Times New Roman" w:eastAsia="Times New Roman" w:hAnsi="Times New Roman" w:cs="Times New Roman"/>
          <w:sz w:val="28"/>
          <w:szCs w:val="28"/>
        </w:rPr>
        <w:t>self-marking</w:t>
      </w:r>
      <w:r>
        <w:rPr>
          <w:rFonts w:ascii="Times New Roman" w:eastAsia="Times New Roman" w:hAnsi="Times New Roman" w:cs="Times New Roman"/>
          <w:sz w:val="28"/>
          <w:szCs w:val="28"/>
        </w:rPr>
        <w:t>. Additionally there is an area on Mathspad that has videos and worksheet</w:t>
      </w:r>
      <w:r>
        <w:rPr>
          <w:rFonts w:ascii="Times New Roman" w:eastAsia="Times New Roman" w:hAnsi="Times New Roman" w:cs="Times New Roman"/>
          <w:sz w:val="28"/>
          <w:szCs w:val="28"/>
        </w:rPr>
        <w:t>s that enables the teacher to show a class, group or individual a video and present them with a physical worksheet. For learners there is an area on the page that has outstanding work with clear completion dates on them in a priority order allowing the lea</w:t>
      </w:r>
      <w:r>
        <w:rPr>
          <w:rFonts w:ascii="Times New Roman" w:eastAsia="Times New Roman" w:hAnsi="Times New Roman" w:cs="Times New Roman"/>
          <w:sz w:val="28"/>
          <w:szCs w:val="28"/>
        </w:rPr>
        <w:t>rners to have a clear view of the order in which they need to be working. The video shows an account of a year 9 learner of an average ability that has up to date completed work and also has outstanding work.</w:t>
      </w:r>
    </w:p>
    <w:p w:rsidR="008B7EE0" w:rsidRDefault="0026120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Mathspad is an easy to use resource that suppor</w:t>
      </w:r>
      <w:r>
        <w:rPr>
          <w:rFonts w:ascii="Times New Roman" w:eastAsia="Times New Roman" w:hAnsi="Times New Roman" w:cs="Times New Roman"/>
          <w:sz w:val="28"/>
          <w:szCs w:val="28"/>
        </w:rPr>
        <w:t>ts learning and teaching that fits in with the National Literacy and Numeracy Framework, the aim of the framework is to support both teachers and learners in developing their skills in both areas ensuring that they have the vital skills they will need to s</w:t>
      </w:r>
      <w:r>
        <w:rPr>
          <w:rFonts w:ascii="Times New Roman" w:eastAsia="Times New Roman" w:hAnsi="Times New Roman" w:cs="Times New Roman"/>
          <w:sz w:val="28"/>
          <w:szCs w:val="28"/>
        </w:rPr>
        <w:t>ucceed in reaching their full potential.(Welsh Government, 2022)</w:t>
      </w:r>
    </w:p>
    <w:p w:rsidR="008B7EE0" w:rsidRDefault="0026120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This resource supports all learners no matter the level of mathematical knowledge the tiles available start from the very basics of addition and subtraction and ranges right through to higher</w:t>
      </w:r>
      <w:r>
        <w:rPr>
          <w:rFonts w:ascii="Times New Roman" w:eastAsia="Times New Roman" w:hAnsi="Times New Roman" w:cs="Times New Roman"/>
          <w:sz w:val="28"/>
          <w:szCs w:val="28"/>
        </w:rPr>
        <w:t xml:space="preserve"> tier GCSE level. The idea is to work through them one category at a time, the subject areas are now in age or key stage category allowing for more inclusivity especially as this is designed for independent working. The fact that this resource is designed </w:t>
      </w:r>
      <w:r>
        <w:rPr>
          <w:rFonts w:ascii="Times New Roman" w:eastAsia="Times New Roman" w:hAnsi="Times New Roman" w:cs="Times New Roman"/>
          <w:sz w:val="28"/>
          <w:szCs w:val="28"/>
        </w:rPr>
        <w:t>for independent learning giving the learners the ability to choose what they learn and how they learn it coincides with the new ALN Tribunal Act 2018 Wales.</w:t>
      </w:r>
    </w:p>
    <w:p w:rsidR="008B7EE0" w:rsidRDefault="0026120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There are positive messages given throughout the time using the resource, examples of these are ‘Ne</w:t>
      </w:r>
      <w:r>
        <w:rPr>
          <w:rFonts w:ascii="Times New Roman" w:eastAsia="Times New Roman" w:hAnsi="Times New Roman" w:cs="Times New Roman"/>
          <w:sz w:val="28"/>
          <w:szCs w:val="28"/>
        </w:rPr>
        <w:t>arly There’ and ‘Keep it going’ encouraging the young people not to give up; additionally there are hints and prompts if the learner seems to be struggling in a certain area. The resource provides many videos on each category, the videos show a teacher wit</w:t>
      </w:r>
      <w:r>
        <w:rPr>
          <w:rFonts w:ascii="Times New Roman" w:eastAsia="Times New Roman" w:hAnsi="Times New Roman" w:cs="Times New Roman"/>
          <w:sz w:val="28"/>
          <w:szCs w:val="28"/>
        </w:rPr>
        <w:t xml:space="preserve">h a whiteboard explaining different </w:t>
      </w:r>
      <w:r>
        <w:rPr>
          <w:rFonts w:ascii="Times New Roman" w:eastAsia="Times New Roman" w:hAnsi="Times New Roman" w:cs="Times New Roman"/>
          <w:sz w:val="28"/>
          <w:szCs w:val="28"/>
        </w:rPr>
        <w:lastRenderedPageBreak/>
        <w:t>methods in which to complete the same questions again allowing for more individuality and inclusivity.</w:t>
      </w:r>
    </w:p>
    <w:p w:rsidR="008B7EE0" w:rsidRDefault="0026120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Mathspad has an array of digital mathematical equipment such as protractor, compass, ruler, calculator and many more.</w:t>
      </w:r>
      <w:r>
        <w:rPr>
          <w:rFonts w:ascii="Times New Roman" w:eastAsia="Times New Roman" w:hAnsi="Times New Roman" w:cs="Times New Roman"/>
          <w:sz w:val="28"/>
          <w:szCs w:val="28"/>
        </w:rPr>
        <w:t xml:space="preserve"> This is really quite positive in my setting as it is in an area of high deprivation and many children attend school without the correct equipment for their subjects, Mathspad leaves no room for poverty discrimination as all of the tools neccessary are on </w:t>
      </w:r>
      <w:r>
        <w:rPr>
          <w:rFonts w:ascii="Times New Roman" w:eastAsia="Times New Roman" w:hAnsi="Times New Roman" w:cs="Times New Roman"/>
          <w:sz w:val="28"/>
          <w:szCs w:val="28"/>
        </w:rPr>
        <w:t xml:space="preserve">there. On the other hand this can also be a negative aspect of Mathspad as it requires a device and internet connection so any homework set or remote learning planned then children who face poverty may not have access to a device or internet connection at </w:t>
      </w:r>
      <w:r>
        <w:rPr>
          <w:rFonts w:ascii="Times New Roman" w:eastAsia="Times New Roman" w:hAnsi="Times New Roman" w:cs="Times New Roman"/>
          <w:sz w:val="28"/>
          <w:szCs w:val="28"/>
        </w:rPr>
        <w:t xml:space="preserve">home. </w:t>
      </w:r>
    </w:p>
    <w:p w:rsidR="008B7EE0" w:rsidRDefault="0026120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Estyn also has high requirements for literacy and numeracy, recently in my setting we have had an Estyn monitoring visit that has seen the school being moved out of the category ‘in need of significant improvement’. These different resources that th</w:t>
      </w:r>
      <w:r>
        <w:rPr>
          <w:rFonts w:ascii="Times New Roman" w:eastAsia="Times New Roman" w:hAnsi="Times New Roman" w:cs="Times New Roman"/>
          <w:sz w:val="28"/>
          <w:szCs w:val="28"/>
        </w:rPr>
        <w:t>e school have invested in are perfect for delivering the curriculum remotely, especially after having a national lockdown. Sometimes delivering lessons remotely was difficult due to not many attendees on the live lessons, Mathspad enabled the learners to u</w:t>
      </w:r>
      <w:r>
        <w:rPr>
          <w:rFonts w:ascii="Times New Roman" w:eastAsia="Times New Roman" w:hAnsi="Times New Roman" w:cs="Times New Roman"/>
          <w:sz w:val="28"/>
          <w:szCs w:val="28"/>
        </w:rPr>
        <w:t>ndertake the tasks in their own time essentially meaning that more of the learners actually participated in the online work.</w:t>
      </w:r>
    </w:p>
    <w:p w:rsidR="008B7EE0" w:rsidRDefault="0026120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However, although there are many positive points one of the negatives is that the class is not all at the same level, some will use</w:t>
      </w:r>
      <w:r>
        <w:rPr>
          <w:rFonts w:ascii="Times New Roman" w:eastAsia="Times New Roman" w:hAnsi="Times New Roman" w:cs="Times New Roman"/>
          <w:sz w:val="28"/>
          <w:szCs w:val="28"/>
        </w:rPr>
        <w:t xml:space="preserve"> resources like this as a challenge and will complete as much as they can where possible and other will not even log on and have many outstanding pieces of work argument would suggest that this could also happen on paper however, I feel that there is more </w:t>
      </w:r>
      <w:r>
        <w:rPr>
          <w:rFonts w:ascii="Times New Roman" w:eastAsia="Times New Roman" w:hAnsi="Times New Roman" w:cs="Times New Roman"/>
          <w:sz w:val="28"/>
          <w:szCs w:val="28"/>
        </w:rPr>
        <w:t xml:space="preserve">of a resistance with the online work as it is not in the learners books. Thus being a negative factor if used excessively as the gap between the higher and lower achievers will broaden. </w:t>
      </w:r>
    </w:p>
    <w:p w:rsidR="008B7EE0" w:rsidRDefault="0026120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This resource can be linked to a variety of  constructivism learning </w:t>
      </w:r>
      <w:r>
        <w:rPr>
          <w:rFonts w:ascii="Times New Roman" w:eastAsia="Times New Roman" w:hAnsi="Times New Roman" w:cs="Times New Roman"/>
          <w:sz w:val="28"/>
          <w:szCs w:val="28"/>
        </w:rPr>
        <w:t>theories. The reasoning for this is the way in which the learner is accessing the learning independently working out for themselves how they will get to the correct answer and assess what if any tools they will need to do so. (Bates, 2019, p.48). Aubrey an</w:t>
      </w:r>
      <w:r>
        <w:rPr>
          <w:rFonts w:ascii="Times New Roman" w:eastAsia="Times New Roman" w:hAnsi="Times New Roman" w:cs="Times New Roman"/>
          <w:sz w:val="28"/>
          <w:szCs w:val="28"/>
        </w:rPr>
        <w:t>d Riley, (2018) suggests that Bruner's spiral Curriculum works mainly using repetition of subject areas and scaffolding for development using previously learned concepts and building on them each time the specific area is revisited, this fits perfectly wit</w:t>
      </w:r>
      <w:r>
        <w:rPr>
          <w:rFonts w:ascii="Times New Roman" w:eastAsia="Times New Roman" w:hAnsi="Times New Roman" w:cs="Times New Roman"/>
          <w:sz w:val="28"/>
          <w:szCs w:val="28"/>
        </w:rPr>
        <w:t>h how this resource works. Furthermore, Bruner believed that learning happens in three stages that are hands-on action, learning with images and transformation of what has been learned into language. The idea of Mathspad again ties in perfectly with bruner</w:t>
      </w:r>
      <w:r>
        <w:rPr>
          <w:rFonts w:ascii="Times New Roman" w:eastAsia="Times New Roman" w:hAnsi="Times New Roman" w:cs="Times New Roman"/>
          <w:sz w:val="28"/>
          <w:szCs w:val="28"/>
        </w:rPr>
        <w:t xml:space="preserve">’s constructivist theory where the learner will have hands on experience in using the resource, there are lots of </w:t>
      </w:r>
      <w:r>
        <w:rPr>
          <w:rFonts w:ascii="Times New Roman" w:eastAsia="Times New Roman" w:hAnsi="Times New Roman" w:cs="Times New Roman"/>
          <w:sz w:val="28"/>
          <w:szCs w:val="28"/>
        </w:rPr>
        <w:lastRenderedPageBreak/>
        <w:t>videos and images showing the concepts of how we work out mathematical ideas and eventually being able to link what they have learned with the</w:t>
      </w:r>
      <w:r>
        <w:rPr>
          <w:rFonts w:ascii="Times New Roman" w:eastAsia="Times New Roman" w:hAnsi="Times New Roman" w:cs="Times New Roman"/>
          <w:sz w:val="28"/>
          <w:szCs w:val="28"/>
        </w:rPr>
        <w:t xml:space="preserve"> image in their heads and being able to verbally explain what has been learned. (Sprouts, 2020)</w:t>
      </w:r>
    </w:p>
    <w:p w:rsidR="008B7EE0" w:rsidRDefault="00261207">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In conclusion to the reflection of the Mathspad resource I personally think it is a very good tool for both the learning and teaching of numeracy in wales, it s</w:t>
      </w:r>
      <w:r>
        <w:rPr>
          <w:rFonts w:ascii="Times New Roman" w:eastAsia="Times New Roman" w:hAnsi="Times New Roman" w:cs="Times New Roman"/>
          <w:sz w:val="28"/>
          <w:szCs w:val="28"/>
        </w:rPr>
        <w:t>upports the Numeracy Framework, Estyn’s expectations, The ALN Tribunal Act 2018 Wales, The Education Act 2012 and is very successful in my setting that I have had first hand experience in using. Aside from a few negatives on the whole, Mathspad is inclusiv</w:t>
      </w:r>
      <w:r>
        <w:rPr>
          <w:rFonts w:ascii="Times New Roman" w:eastAsia="Times New Roman" w:hAnsi="Times New Roman" w:cs="Times New Roman"/>
          <w:sz w:val="28"/>
          <w:szCs w:val="28"/>
        </w:rPr>
        <w:t xml:space="preserve">e and effective, giving the opportunity for all learners to learn at their own speed and to what levels they are comfortable, continuously building on previous learning and increasing levels of numeracy. </w:t>
      </w: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16071D" w:rsidRDefault="0016071D">
      <w:pPr>
        <w:rPr>
          <w:rFonts w:ascii="Times New Roman" w:eastAsia="Times New Roman" w:hAnsi="Times New Roman" w:cs="Times New Roman"/>
          <w:sz w:val="28"/>
          <w:szCs w:val="28"/>
        </w:rPr>
      </w:pPr>
    </w:p>
    <w:p w:rsidR="0016071D" w:rsidRDefault="0016071D">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261207">
      <w:pPr>
        <w:rPr>
          <w:rFonts w:ascii="Times New Roman" w:eastAsia="Times New Roman" w:hAnsi="Times New Roman" w:cs="Times New Roman"/>
          <w:sz w:val="28"/>
          <w:szCs w:val="28"/>
          <w:u w:val="single"/>
        </w:rPr>
      </w:pPr>
      <w:r>
        <w:rPr>
          <w:rFonts w:ascii="Times New Roman" w:eastAsia="Times New Roman" w:hAnsi="Times New Roman" w:cs="Times New Roman"/>
          <w:sz w:val="28"/>
          <w:szCs w:val="28"/>
          <w:u w:val="single"/>
        </w:rPr>
        <w:lastRenderedPageBreak/>
        <w:t>Reflection of my own Personal Learning Experience throughout this module</w:t>
      </w:r>
    </w:p>
    <w:p w:rsidR="008B7EE0" w:rsidRDefault="00261207">
      <w:pPr>
        <w:rPr>
          <w:rFonts w:ascii="Times New Roman" w:eastAsia="Times New Roman" w:hAnsi="Times New Roman" w:cs="Times New Roman"/>
          <w:sz w:val="28"/>
          <w:szCs w:val="28"/>
        </w:rPr>
      </w:pPr>
      <w:r>
        <w:rPr>
          <w:rFonts w:ascii="Times New Roman" w:eastAsia="Times New Roman" w:hAnsi="Times New Roman" w:cs="Times New Roman"/>
          <w:sz w:val="28"/>
          <w:szCs w:val="28"/>
        </w:rPr>
        <w:t>Throughout this module I have been through a massive learning curve, this assignment metaphorically broke me. I have read extensively and understand what I am learning; however, I str</w:t>
      </w:r>
      <w:r>
        <w:rPr>
          <w:rFonts w:ascii="Times New Roman" w:eastAsia="Times New Roman" w:hAnsi="Times New Roman" w:cs="Times New Roman"/>
          <w:sz w:val="28"/>
          <w:szCs w:val="28"/>
        </w:rPr>
        <w:t>uggled immensely trying to put it together. When first presented with this module I initially thought this would be an easy one, I work in education everyday and understand the importance of good numeracy skills within our educational setting as well as un</w:t>
      </w:r>
      <w:r>
        <w:rPr>
          <w:rFonts w:ascii="Times New Roman" w:eastAsia="Times New Roman" w:hAnsi="Times New Roman" w:cs="Times New Roman"/>
          <w:sz w:val="28"/>
          <w:szCs w:val="28"/>
        </w:rPr>
        <w:t>derstanding the detrimental effect of poor numeracy skills on our learners and their development in not only mathematics but other subject areas. How wrong was I? The everyday delivery of numeracy and having the understanding wasn’t enough to create a port</w:t>
      </w:r>
      <w:r>
        <w:rPr>
          <w:rFonts w:ascii="Times New Roman" w:eastAsia="Times New Roman" w:hAnsi="Times New Roman" w:cs="Times New Roman"/>
          <w:sz w:val="28"/>
          <w:szCs w:val="28"/>
        </w:rPr>
        <w:t>folio. There is so much more I had to and did learn and so much more I still have to learn, this is the reason I have a passion for education. Leaving this module until the resit phase was a poor decision on my part but in my defence it was the first modul</w:t>
      </w:r>
      <w:r>
        <w:rPr>
          <w:rFonts w:ascii="Times New Roman" w:eastAsia="Times New Roman" w:hAnsi="Times New Roman" w:cs="Times New Roman"/>
          <w:sz w:val="28"/>
          <w:szCs w:val="28"/>
        </w:rPr>
        <w:t xml:space="preserve">e I had ever let slip and I felt as though I had hit a wall. I will never do that again. I am normally confident in my work and have given 100% to all other modules over the two years but this one most certainly got me. </w:t>
      </w:r>
    </w:p>
    <w:p w:rsidR="008B7EE0" w:rsidRDefault="00261207">
      <w:pPr>
        <w:rPr>
          <w:rFonts w:ascii="Times New Roman" w:eastAsia="Times New Roman" w:hAnsi="Times New Roman" w:cs="Times New Roman"/>
          <w:sz w:val="28"/>
          <w:szCs w:val="28"/>
        </w:rPr>
      </w:pPr>
      <w:r>
        <w:rPr>
          <w:rFonts w:ascii="Times New Roman" w:eastAsia="Times New Roman" w:hAnsi="Times New Roman" w:cs="Times New Roman"/>
          <w:sz w:val="28"/>
          <w:szCs w:val="28"/>
        </w:rPr>
        <w:t>Making a poor decision on what reso</w:t>
      </w:r>
      <w:r>
        <w:rPr>
          <w:rFonts w:ascii="Times New Roman" w:eastAsia="Times New Roman" w:hAnsi="Times New Roman" w:cs="Times New Roman"/>
          <w:sz w:val="28"/>
          <w:szCs w:val="28"/>
        </w:rPr>
        <w:t>urce to use did not help in any way in fact it was a massive hindrance however, I felt as though I did too much on the module to then change my mind. I chose Mathspad because I had a lot to say about it although, it was a very hasty decision as I have lots</w:t>
      </w:r>
      <w:r>
        <w:rPr>
          <w:rFonts w:ascii="Times New Roman" w:eastAsia="Times New Roman" w:hAnsi="Times New Roman" w:cs="Times New Roman"/>
          <w:sz w:val="28"/>
          <w:szCs w:val="28"/>
        </w:rPr>
        <w:t xml:space="preserve"> of positives to say about the resource as I use it everyday both in the respect of teaching and learning. As a result of this I struggled to critically analyse Mathspad as I have such a love for it and can barely see flaws. As mentioned I am currently usi</w:t>
      </w:r>
      <w:r>
        <w:rPr>
          <w:rFonts w:ascii="Times New Roman" w:eastAsia="Times New Roman" w:hAnsi="Times New Roman" w:cs="Times New Roman"/>
          <w:sz w:val="28"/>
          <w:szCs w:val="28"/>
        </w:rPr>
        <w:t xml:space="preserve">ng Mathspad on my own personal journey of learning Maths in order to resit my Maths GCSE. </w:t>
      </w:r>
    </w:p>
    <w:p w:rsidR="008B7EE0" w:rsidRDefault="00261207">
      <w:pPr>
        <w:rPr>
          <w:rFonts w:ascii="Times New Roman" w:eastAsia="Times New Roman" w:hAnsi="Times New Roman" w:cs="Times New Roman"/>
          <w:sz w:val="28"/>
          <w:szCs w:val="28"/>
        </w:rPr>
      </w:pPr>
      <w:r>
        <w:rPr>
          <w:rFonts w:ascii="Times New Roman" w:eastAsia="Times New Roman" w:hAnsi="Times New Roman" w:cs="Times New Roman"/>
          <w:sz w:val="28"/>
          <w:szCs w:val="28"/>
        </w:rPr>
        <w:t>The video is quite poor as I am not very good with modern technology and editing is way out of my comfort zone, additionally I should have perhaps added sound in ord</w:t>
      </w:r>
      <w:r>
        <w:rPr>
          <w:rFonts w:ascii="Times New Roman" w:eastAsia="Times New Roman" w:hAnsi="Times New Roman" w:cs="Times New Roman"/>
          <w:sz w:val="28"/>
          <w:szCs w:val="28"/>
        </w:rPr>
        <w:t>er to explain what it was I was doing. Again I also think that I should have used a child to give a true reflection of how they would use the resource. However, I was a little nervous as last time I did a video I accidentally got the child in the video and</w:t>
      </w:r>
      <w:r>
        <w:rPr>
          <w:rFonts w:ascii="Times New Roman" w:eastAsia="Times New Roman" w:hAnsi="Times New Roman" w:cs="Times New Roman"/>
          <w:sz w:val="28"/>
          <w:szCs w:val="28"/>
        </w:rPr>
        <w:t xml:space="preserve"> could not edit it due to my poor ICT skills.</w:t>
      </w:r>
    </w:p>
    <w:p w:rsidR="008B7EE0" w:rsidRDefault="00261207">
      <w:pPr>
        <w:rPr>
          <w:rFonts w:ascii="Times New Roman" w:eastAsia="Times New Roman" w:hAnsi="Times New Roman" w:cs="Times New Roman"/>
          <w:sz w:val="28"/>
          <w:szCs w:val="28"/>
        </w:rPr>
      </w:pPr>
      <w:r>
        <w:rPr>
          <w:rFonts w:ascii="Times New Roman" w:eastAsia="Times New Roman" w:hAnsi="Times New Roman" w:cs="Times New Roman"/>
          <w:sz w:val="28"/>
          <w:szCs w:val="28"/>
        </w:rPr>
        <w:t>Throughout this module I found a liking to Bruner, who is a theorist that I haven't really used much in my writing. However, I really enjoyed learning more about him and the spiral curriculum and making that relationship specifically to numeracy and how we</w:t>
      </w:r>
      <w:r>
        <w:rPr>
          <w:rFonts w:ascii="Times New Roman" w:eastAsia="Times New Roman" w:hAnsi="Times New Roman" w:cs="Times New Roman"/>
          <w:sz w:val="28"/>
          <w:szCs w:val="28"/>
        </w:rPr>
        <w:t xml:space="preserve"> as educational practitioners deliver it today still using his ideas. </w:t>
      </w:r>
    </w:p>
    <w:p w:rsidR="008B7EE0" w:rsidRDefault="00261207">
      <w:pPr>
        <w:rPr>
          <w:rFonts w:ascii="Times New Roman" w:eastAsia="Times New Roman" w:hAnsi="Times New Roman" w:cs="Times New Roman"/>
          <w:sz w:val="28"/>
          <w:szCs w:val="28"/>
        </w:rPr>
      </w:pPr>
      <w:r>
        <w:rPr>
          <w:rFonts w:ascii="Times New Roman" w:eastAsia="Times New Roman" w:hAnsi="Times New Roman" w:cs="Times New Roman"/>
          <w:sz w:val="28"/>
          <w:szCs w:val="28"/>
        </w:rPr>
        <w:lastRenderedPageBreak/>
        <w:t>Losing confidence in my academic ability is one of the main reasons for the poor quality of this work. I lost my confidence, I let it slip and now ultimately I will pay the price for it</w:t>
      </w:r>
      <w:r>
        <w:rPr>
          <w:rFonts w:ascii="Times New Roman" w:eastAsia="Times New Roman" w:hAnsi="Times New Roman" w:cs="Times New Roman"/>
          <w:sz w:val="28"/>
          <w:szCs w:val="28"/>
        </w:rPr>
        <w:t>. On the flipside I’m a ‘everything happens for a reason’ kind of person and I have learned as much from my negative experience as I would have positive this is most certainly the most significant learning curve I have encountered in my journey through adu</w:t>
      </w:r>
      <w:r>
        <w:rPr>
          <w:rFonts w:ascii="Times New Roman" w:eastAsia="Times New Roman" w:hAnsi="Times New Roman" w:cs="Times New Roman"/>
          <w:sz w:val="28"/>
          <w:szCs w:val="28"/>
        </w:rPr>
        <w:t>lt education.</w:t>
      </w:r>
    </w:p>
    <w:p w:rsidR="008B7EE0" w:rsidRDefault="00261207">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In conclusion to my reflection on learning I have actually taken a lot away from this module, I am confident that I will not allow any one piece of work to defeat me. I have goals and aspirations and I will achieve them. Although I reached a </w:t>
      </w:r>
      <w:r>
        <w:rPr>
          <w:rFonts w:ascii="Times New Roman" w:eastAsia="Times New Roman" w:hAnsi="Times New Roman" w:cs="Times New Roman"/>
          <w:sz w:val="28"/>
          <w:szCs w:val="28"/>
        </w:rPr>
        <w:t>sticky part of my learning experience I still found time to enjoy some good books and good research (this is my favourite part). I have learned that I need to get better organised with my writing using better time management skills. Although I work well un</w:t>
      </w:r>
      <w:r>
        <w:rPr>
          <w:rFonts w:ascii="Times New Roman" w:eastAsia="Times New Roman" w:hAnsi="Times New Roman" w:cs="Times New Roman"/>
          <w:sz w:val="28"/>
          <w:szCs w:val="28"/>
        </w:rPr>
        <w:t>der pressure this was far too much for me to continue with this way of learning.</w:t>
      </w: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8B7EE0">
      <w:pPr>
        <w:rPr>
          <w:rFonts w:ascii="Times New Roman" w:eastAsia="Times New Roman" w:hAnsi="Times New Roman" w:cs="Times New Roman"/>
          <w:sz w:val="28"/>
          <w:szCs w:val="28"/>
        </w:rPr>
      </w:pPr>
    </w:p>
    <w:p w:rsidR="008B7EE0" w:rsidRDefault="00261207">
      <w:pPr>
        <w:rPr>
          <w:rFonts w:ascii="Times New Roman" w:eastAsia="Times New Roman" w:hAnsi="Times New Roman" w:cs="Times New Roman"/>
          <w:sz w:val="36"/>
          <w:szCs w:val="36"/>
          <w:u w:val="single"/>
        </w:rPr>
      </w:pPr>
      <w:r>
        <w:rPr>
          <w:rFonts w:ascii="Times New Roman" w:eastAsia="Times New Roman" w:hAnsi="Times New Roman" w:cs="Times New Roman"/>
          <w:sz w:val="36"/>
          <w:szCs w:val="36"/>
          <w:u w:val="single"/>
        </w:rPr>
        <w:lastRenderedPageBreak/>
        <w:t>Reference list</w:t>
      </w:r>
    </w:p>
    <w:p w:rsidR="008B7EE0" w:rsidRDefault="008B7EE0">
      <w:pPr>
        <w:rPr>
          <w:rFonts w:ascii="Times New Roman" w:eastAsia="Times New Roman" w:hAnsi="Times New Roman" w:cs="Times New Roman"/>
          <w:sz w:val="36"/>
          <w:szCs w:val="36"/>
          <w:u w:val="single"/>
        </w:rPr>
      </w:pP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Adipratama, W. (2020). </w:t>
      </w:r>
      <w:r>
        <w:rPr>
          <w:rFonts w:ascii="Times New Roman" w:eastAsia="Times New Roman" w:hAnsi="Times New Roman" w:cs="Times New Roman"/>
          <w:i/>
          <w:sz w:val="24"/>
          <w:szCs w:val="24"/>
          <w:u w:val="single"/>
        </w:rPr>
        <w:t>The Golden Rule to understand 2+2=5</w:t>
      </w:r>
      <w:r>
        <w:rPr>
          <w:rFonts w:ascii="Times New Roman" w:eastAsia="Times New Roman" w:hAnsi="Times New Roman" w:cs="Times New Roman"/>
          <w:sz w:val="24"/>
          <w:szCs w:val="24"/>
          <w:u w:val="single"/>
        </w:rPr>
        <w:t>. [online] Medium. Available at: https://medium.com/@vortexc/the-golden-rule-to-understand-2-2-5-5acbdd9dbca9 [Accessed 25 Feb. 2022].</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Aubrey, K. and Riley, A. (2018). </w:t>
      </w:r>
      <w:r>
        <w:rPr>
          <w:rFonts w:ascii="Times New Roman" w:eastAsia="Times New Roman" w:hAnsi="Times New Roman" w:cs="Times New Roman"/>
          <w:i/>
          <w:sz w:val="24"/>
          <w:szCs w:val="24"/>
          <w:u w:val="single"/>
        </w:rPr>
        <w:t>Understanding and using challenging educational theories</w:t>
      </w:r>
      <w:r>
        <w:rPr>
          <w:rFonts w:ascii="Times New Roman" w:eastAsia="Times New Roman" w:hAnsi="Times New Roman" w:cs="Times New Roman"/>
          <w:sz w:val="24"/>
          <w:szCs w:val="24"/>
          <w:u w:val="single"/>
        </w:rPr>
        <w:t>. 2nd ed. Thousand Oaks, Ca: Sag</w:t>
      </w:r>
      <w:r>
        <w:rPr>
          <w:rFonts w:ascii="Times New Roman" w:eastAsia="Times New Roman" w:hAnsi="Times New Roman" w:cs="Times New Roman"/>
          <w:sz w:val="24"/>
          <w:szCs w:val="24"/>
          <w:u w:val="single"/>
        </w:rPr>
        <w:t>e Publications.</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Bates, B. (2019). </w:t>
      </w:r>
      <w:r>
        <w:rPr>
          <w:rFonts w:ascii="Times New Roman" w:eastAsia="Times New Roman" w:hAnsi="Times New Roman" w:cs="Times New Roman"/>
          <w:i/>
          <w:sz w:val="24"/>
          <w:szCs w:val="24"/>
          <w:u w:val="single"/>
        </w:rPr>
        <w:t>Learning Theories Simplified : ... and How to Apply Them to teaching.</w:t>
      </w:r>
      <w:r>
        <w:rPr>
          <w:rFonts w:ascii="Times New Roman" w:eastAsia="Times New Roman" w:hAnsi="Times New Roman" w:cs="Times New Roman"/>
          <w:sz w:val="24"/>
          <w:szCs w:val="24"/>
          <w:u w:val="single"/>
        </w:rPr>
        <w:t xml:space="preserve"> 2nd ed. Los Angeles, Sage, p.48.</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Blight, K. (2017). </w:t>
      </w:r>
      <w:r>
        <w:rPr>
          <w:rFonts w:ascii="Times New Roman" w:eastAsia="Times New Roman" w:hAnsi="Times New Roman" w:cs="Times New Roman"/>
          <w:i/>
          <w:sz w:val="24"/>
          <w:szCs w:val="24"/>
          <w:u w:val="single"/>
        </w:rPr>
        <w:t>Making Every Maths Lesson Count.</w:t>
      </w:r>
      <w:r>
        <w:rPr>
          <w:rFonts w:ascii="Times New Roman" w:eastAsia="Times New Roman" w:hAnsi="Times New Roman" w:cs="Times New Roman"/>
          <w:sz w:val="24"/>
          <w:szCs w:val="24"/>
          <w:u w:val="single"/>
        </w:rPr>
        <w:t xml:space="preserve"> Crown House.</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Carruthers, E. and Maulfry Worthington (2009). </w:t>
      </w:r>
      <w:r>
        <w:rPr>
          <w:rFonts w:ascii="Times New Roman" w:eastAsia="Times New Roman" w:hAnsi="Times New Roman" w:cs="Times New Roman"/>
          <w:i/>
          <w:sz w:val="24"/>
          <w:szCs w:val="24"/>
          <w:u w:val="single"/>
        </w:rPr>
        <w:t>Childre</w:t>
      </w:r>
      <w:r>
        <w:rPr>
          <w:rFonts w:ascii="Times New Roman" w:eastAsia="Times New Roman" w:hAnsi="Times New Roman" w:cs="Times New Roman"/>
          <w:i/>
          <w:sz w:val="24"/>
          <w:szCs w:val="24"/>
          <w:u w:val="single"/>
        </w:rPr>
        <w:t>n’s mathematics : making marks, making meaning</w:t>
      </w:r>
      <w:r>
        <w:rPr>
          <w:rFonts w:ascii="Times New Roman" w:eastAsia="Times New Roman" w:hAnsi="Times New Roman" w:cs="Times New Roman"/>
          <w:sz w:val="24"/>
          <w:szCs w:val="24"/>
          <w:u w:val="single"/>
        </w:rPr>
        <w:t>. London: Sage.</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Chat, Uk. (2022). </w:t>
      </w:r>
      <w:r>
        <w:rPr>
          <w:rFonts w:ascii="Times New Roman" w:eastAsia="Times New Roman" w:hAnsi="Times New Roman" w:cs="Times New Roman"/>
          <w:i/>
          <w:sz w:val="24"/>
          <w:szCs w:val="24"/>
          <w:u w:val="single"/>
        </w:rPr>
        <w:t>https://ukedchat.com/2018/11/26/10-tips-improve-maths-skills/</w:t>
      </w:r>
      <w:r>
        <w:rPr>
          <w:rFonts w:ascii="Times New Roman" w:eastAsia="Times New Roman" w:hAnsi="Times New Roman" w:cs="Times New Roman"/>
          <w:sz w:val="24"/>
          <w:szCs w:val="24"/>
          <w:u w:val="single"/>
        </w:rPr>
        <w:t>.</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Cockcroft, W.H., Marshall, J. and Armstrong, J. (1994). </w:t>
      </w:r>
      <w:r>
        <w:rPr>
          <w:rFonts w:ascii="Times New Roman" w:eastAsia="Times New Roman" w:hAnsi="Times New Roman" w:cs="Times New Roman"/>
          <w:i/>
          <w:sz w:val="24"/>
          <w:szCs w:val="24"/>
          <w:u w:val="single"/>
        </w:rPr>
        <w:t>New curriculum mathematics for schools. Key stage 2</w:t>
      </w:r>
      <w:r>
        <w:rPr>
          <w:rFonts w:ascii="Times New Roman" w:eastAsia="Times New Roman" w:hAnsi="Times New Roman" w:cs="Times New Roman"/>
          <w:sz w:val="24"/>
          <w:szCs w:val="24"/>
          <w:u w:val="single"/>
        </w:rPr>
        <w:t>. Harl</w:t>
      </w:r>
      <w:r>
        <w:rPr>
          <w:rFonts w:ascii="Times New Roman" w:eastAsia="Times New Roman" w:hAnsi="Times New Roman" w:cs="Times New Roman"/>
          <w:sz w:val="24"/>
          <w:szCs w:val="24"/>
          <w:u w:val="single"/>
        </w:rPr>
        <w:t>ow: Oliver &amp; Boyd.</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Hughes, M., Desforges, C. and Mitchell, C. (2000). </w:t>
      </w:r>
      <w:r>
        <w:rPr>
          <w:rFonts w:ascii="Times New Roman" w:eastAsia="Times New Roman" w:hAnsi="Times New Roman" w:cs="Times New Roman"/>
          <w:i/>
          <w:sz w:val="24"/>
          <w:szCs w:val="24"/>
          <w:u w:val="single"/>
        </w:rPr>
        <w:t>Numeracy and beyond : applying mathematics in the primary school</w:t>
      </w:r>
      <w:r>
        <w:rPr>
          <w:rFonts w:ascii="Times New Roman" w:eastAsia="Times New Roman" w:hAnsi="Times New Roman" w:cs="Times New Roman"/>
          <w:sz w:val="24"/>
          <w:szCs w:val="24"/>
          <w:u w:val="single"/>
        </w:rPr>
        <w:t>. Buckingham: Open University Press.</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Miles, J. (2022). </w:t>
      </w:r>
      <w:r>
        <w:rPr>
          <w:rFonts w:ascii="Times New Roman" w:eastAsia="Times New Roman" w:hAnsi="Times New Roman" w:cs="Times New Roman"/>
          <w:i/>
          <w:sz w:val="24"/>
          <w:szCs w:val="24"/>
          <w:u w:val="single"/>
        </w:rPr>
        <w:t>Written Statement: Numeracy (Reasoning) personalised assessments (2</w:t>
      </w:r>
      <w:r>
        <w:rPr>
          <w:rFonts w:ascii="Times New Roman" w:eastAsia="Times New Roman" w:hAnsi="Times New Roman" w:cs="Times New Roman"/>
          <w:i/>
          <w:sz w:val="24"/>
          <w:szCs w:val="24"/>
          <w:u w:val="single"/>
        </w:rPr>
        <w:t>3 March 2022)</w:t>
      </w:r>
      <w:r>
        <w:rPr>
          <w:rFonts w:ascii="Times New Roman" w:eastAsia="Times New Roman" w:hAnsi="Times New Roman" w:cs="Times New Roman"/>
          <w:sz w:val="24"/>
          <w:szCs w:val="24"/>
          <w:u w:val="single"/>
        </w:rPr>
        <w:t>. [online] GOV.WALES. Available at: https://gov.wales/written-statement-numeracy-reasoning-personalised-assessments [Accessed 15 May 2022].</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National Numeracy (2019). </w:t>
      </w:r>
      <w:r>
        <w:rPr>
          <w:rFonts w:ascii="Times New Roman" w:eastAsia="Times New Roman" w:hAnsi="Times New Roman" w:cs="Times New Roman"/>
          <w:i/>
          <w:sz w:val="24"/>
          <w:szCs w:val="24"/>
          <w:u w:val="single"/>
        </w:rPr>
        <w:t>What is numeracy?</w:t>
      </w:r>
      <w:r>
        <w:rPr>
          <w:rFonts w:ascii="Times New Roman" w:eastAsia="Times New Roman" w:hAnsi="Times New Roman" w:cs="Times New Roman"/>
          <w:sz w:val="24"/>
          <w:szCs w:val="24"/>
          <w:u w:val="single"/>
        </w:rPr>
        <w:t xml:space="preserve"> [online] National Numeracy. Available at: https://www.natio</w:t>
      </w:r>
      <w:r>
        <w:rPr>
          <w:rFonts w:ascii="Times New Roman" w:eastAsia="Times New Roman" w:hAnsi="Times New Roman" w:cs="Times New Roman"/>
          <w:sz w:val="24"/>
          <w:szCs w:val="24"/>
          <w:u w:val="single"/>
        </w:rPr>
        <w:t>nalnumeracy.org.uk/what-numeracy.</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Sprouts (2020). </w:t>
      </w:r>
      <w:r>
        <w:rPr>
          <w:rFonts w:ascii="Times New Roman" w:eastAsia="Times New Roman" w:hAnsi="Times New Roman" w:cs="Times New Roman"/>
          <w:i/>
          <w:sz w:val="24"/>
          <w:szCs w:val="24"/>
          <w:u w:val="single"/>
        </w:rPr>
        <w:t>Bruner’s Theory of Learning: 3 Steps to a World Class Education</w:t>
      </w:r>
      <w:r>
        <w:rPr>
          <w:rFonts w:ascii="Times New Roman" w:eastAsia="Times New Roman" w:hAnsi="Times New Roman" w:cs="Times New Roman"/>
          <w:sz w:val="24"/>
          <w:szCs w:val="24"/>
          <w:u w:val="single"/>
        </w:rPr>
        <w:t xml:space="preserve">. </w:t>
      </w:r>
      <w:r>
        <w:rPr>
          <w:rFonts w:ascii="Times New Roman" w:eastAsia="Times New Roman" w:hAnsi="Times New Roman" w:cs="Times New Roman"/>
          <w:i/>
          <w:sz w:val="24"/>
          <w:szCs w:val="24"/>
          <w:u w:val="single"/>
        </w:rPr>
        <w:t>YouTube</w:t>
      </w:r>
      <w:r>
        <w:rPr>
          <w:rFonts w:ascii="Times New Roman" w:eastAsia="Times New Roman" w:hAnsi="Times New Roman" w:cs="Times New Roman"/>
          <w:sz w:val="24"/>
          <w:szCs w:val="24"/>
          <w:u w:val="single"/>
        </w:rPr>
        <w:t>. Available at: https://www.youtube.com/watch?v=rZfAsbhfL_Y.</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TeacherTube Math (2009). </w:t>
      </w:r>
      <w:r>
        <w:rPr>
          <w:rFonts w:ascii="Times New Roman" w:eastAsia="Times New Roman" w:hAnsi="Times New Roman" w:cs="Times New Roman"/>
          <w:i/>
          <w:sz w:val="24"/>
          <w:szCs w:val="24"/>
          <w:u w:val="single"/>
        </w:rPr>
        <w:t>History of Mathematics</w:t>
      </w:r>
      <w:r>
        <w:rPr>
          <w:rFonts w:ascii="Times New Roman" w:eastAsia="Times New Roman" w:hAnsi="Times New Roman" w:cs="Times New Roman"/>
          <w:sz w:val="24"/>
          <w:szCs w:val="24"/>
          <w:u w:val="single"/>
        </w:rPr>
        <w:t xml:space="preserve">. </w:t>
      </w:r>
      <w:r>
        <w:rPr>
          <w:rFonts w:ascii="Times New Roman" w:eastAsia="Times New Roman" w:hAnsi="Times New Roman" w:cs="Times New Roman"/>
          <w:i/>
          <w:sz w:val="24"/>
          <w:szCs w:val="24"/>
          <w:u w:val="single"/>
        </w:rPr>
        <w:t>YouTube</w:t>
      </w:r>
      <w:r>
        <w:rPr>
          <w:rFonts w:ascii="Times New Roman" w:eastAsia="Times New Roman" w:hAnsi="Times New Roman" w:cs="Times New Roman"/>
          <w:sz w:val="24"/>
          <w:szCs w:val="24"/>
          <w:u w:val="single"/>
        </w:rPr>
        <w:t>. Available at: https://www.youtube.com/watch?v=cy-8lPVKLIo [Accessed 8 Aug. 2020].</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lastRenderedPageBreak/>
        <w:t xml:space="preserve">Watanabe, N. (2019). Effective Simple Mathematics Play at Home in Early Childhood: </w:t>
      </w:r>
      <w:bookmarkStart w:id="0" w:name="_GoBack"/>
      <w:bookmarkEnd w:id="0"/>
      <w:r>
        <w:rPr>
          <w:rFonts w:ascii="Times New Roman" w:eastAsia="Times New Roman" w:hAnsi="Times New Roman" w:cs="Times New Roman"/>
          <w:sz w:val="24"/>
          <w:szCs w:val="24"/>
          <w:u w:val="single"/>
        </w:rPr>
        <w:t xml:space="preserve">Promoting both Non-cognitive and Cognitive Skills in Early Childhood. </w:t>
      </w:r>
      <w:r>
        <w:rPr>
          <w:rFonts w:ascii="Times New Roman" w:eastAsia="Times New Roman" w:hAnsi="Times New Roman" w:cs="Times New Roman"/>
          <w:i/>
          <w:sz w:val="24"/>
          <w:szCs w:val="24"/>
          <w:u w:val="single"/>
        </w:rPr>
        <w:t>International Elect</w:t>
      </w:r>
      <w:r>
        <w:rPr>
          <w:rFonts w:ascii="Times New Roman" w:eastAsia="Times New Roman" w:hAnsi="Times New Roman" w:cs="Times New Roman"/>
          <w:i/>
          <w:sz w:val="24"/>
          <w:szCs w:val="24"/>
          <w:u w:val="single"/>
        </w:rPr>
        <w:t>ronic Journal of Mathematics Education</w:t>
      </w:r>
      <w:r>
        <w:rPr>
          <w:rFonts w:ascii="Times New Roman" w:eastAsia="Times New Roman" w:hAnsi="Times New Roman" w:cs="Times New Roman"/>
          <w:sz w:val="24"/>
          <w:szCs w:val="24"/>
          <w:u w:val="single"/>
        </w:rPr>
        <w:t>, 14(2). doi:10.29333/iejme/5739.</w:t>
      </w:r>
    </w:p>
    <w:p w:rsidR="008B7EE0" w:rsidRDefault="00261207">
      <w:pPr>
        <w:spacing w:after="240" w:line="36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Welsh Government (2022). </w:t>
      </w:r>
      <w:r>
        <w:rPr>
          <w:rFonts w:ascii="Times New Roman" w:eastAsia="Times New Roman" w:hAnsi="Times New Roman" w:cs="Times New Roman"/>
          <w:i/>
          <w:sz w:val="24"/>
          <w:szCs w:val="24"/>
          <w:u w:val="single"/>
        </w:rPr>
        <w:t>Framework - Hwb</w:t>
      </w:r>
      <w:r>
        <w:rPr>
          <w:rFonts w:ascii="Times New Roman" w:eastAsia="Times New Roman" w:hAnsi="Times New Roman" w:cs="Times New Roman"/>
          <w:sz w:val="24"/>
          <w:szCs w:val="24"/>
          <w:u w:val="single"/>
        </w:rPr>
        <w:t>. [online] hwb.gov.wales. Available at: https://hwb.gov.wales/curriculum-for-wales-2008/national-literacy-and-numeracy-framework-curriculum-for-</w:t>
      </w:r>
      <w:r>
        <w:rPr>
          <w:rFonts w:ascii="Times New Roman" w:eastAsia="Times New Roman" w:hAnsi="Times New Roman" w:cs="Times New Roman"/>
          <w:sz w:val="24"/>
          <w:szCs w:val="24"/>
          <w:u w:val="single"/>
        </w:rPr>
        <w:t>wales-2008-version/framework.</w:t>
      </w:r>
    </w:p>
    <w:p w:rsidR="008B7EE0" w:rsidRDefault="008B7EE0">
      <w:pPr>
        <w:rPr>
          <w:rFonts w:ascii="Times New Roman" w:eastAsia="Times New Roman" w:hAnsi="Times New Roman" w:cs="Times New Roman"/>
          <w:sz w:val="32"/>
          <w:szCs w:val="32"/>
          <w:u w:val="single"/>
        </w:rPr>
      </w:pPr>
    </w:p>
    <w:sectPr w:rsidR="008B7EE0">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1207" w:rsidRDefault="00261207">
      <w:pPr>
        <w:spacing w:after="0" w:line="240" w:lineRule="auto"/>
      </w:pPr>
      <w:r>
        <w:separator/>
      </w:r>
    </w:p>
  </w:endnote>
  <w:endnote w:type="continuationSeparator" w:id="0">
    <w:p w:rsidR="00261207" w:rsidRDefault="002612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B7EE0" w:rsidRDefault="00261207">
    <w:pPr>
      <w:jc w:val="right"/>
    </w:pPr>
    <w:r>
      <w:fldChar w:fldCharType="begin"/>
    </w:r>
    <w:r>
      <w:instrText>PAGE</w:instrText>
    </w:r>
    <w:r w:rsidR="0016071D">
      <w:fldChar w:fldCharType="separate"/>
    </w:r>
    <w:r w:rsidR="0016071D">
      <w:rPr>
        <w:noProof/>
      </w:rPr>
      <w:t>13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1207" w:rsidRDefault="00261207">
      <w:pPr>
        <w:spacing w:after="0" w:line="240" w:lineRule="auto"/>
      </w:pPr>
      <w:r>
        <w:separator/>
      </w:r>
    </w:p>
  </w:footnote>
  <w:footnote w:type="continuationSeparator" w:id="0">
    <w:p w:rsidR="00261207" w:rsidRDefault="002612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7EE0"/>
    <w:rsid w:val="0016071D"/>
    <w:rsid w:val="00261207"/>
    <w:rsid w:val="008B7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8B7FD"/>
  <w15:docId w15:val="{3EF45422-8CBB-45B0-865E-465DA8FF3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styleId="Emphasis">
    <w:name w:val="Emphasis"/>
    <w:basedOn w:val="DefaultParagraphFont"/>
    <w:uiPriority w:val="20"/>
    <w:qFormat/>
    <w:rsid w:val="00D144FC"/>
    <w:rPr>
      <w:i/>
      <w:i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drive.google.com/file/d/18AjC4oCR7JQ_WWZnIsTPwwWRVcvEqnu4/view?usp=shari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ov.wales/written-statement-numeracy-reasoning-personalised-assessmen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youtube.com/watch?v=8I2hrSRbmH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F6RJvXgwqzdOMz64cxCOKcqAhtQ==">AMUW2mXGUPnEtH0GkrE4eMB74d2YTRDT2OmouVPMEReIQ/Jl29aAYhBuW/y//WA2pbeqwFvoqx89zrIguhF8GPzNEqiIV8ufIqSk6Kft/+DnTkfcyLZstK8=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3226</Words>
  <Characters>18393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Kayleigh marie Holvey</dc:creator>
  <cp:lastModifiedBy>Kayleigh Holvey (1503156)</cp:lastModifiedBy>
  <cp:revision>2</cp:revision>
  <dcterms:created xsi:type="dcterms:W3CDTF">2022-05-16T21:17:00Z</dcterms:created>
  <dcterms:modified xsi:type="dcterms:W3CDTF">2022-05-16T21:17:00Z</dcterms:modified>
</cp:coreProperties>
</file>