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37664462"/>
        <w:docPartObj>
          <w:docPartGallery w:val="Cover Pages"/>
          <w:docPartUnique/>
        </w:docPartObj>
      </w:sdtPr>
      <w:sdtEndPr/>
      <w:sdtContent>
        <w:p w14:paraId="35F0E7E9" w14:textId="77777777" w:rsidR="000B7544" w:rsidRDefault="000B7544"/>
        <w:p w14:paraId="75FDA4FE" w14:textId="46E4E936" w:rsidR="000B7544" w:rsidRDefault="000B7544">
          <w:r>
            <w:rPr>
              <w:noProof/>
              <w:lang w:eastAsia="zh-CN"/>
            </w:rPr>
            <mc:AlternateContent>
              <mc:Choice Requires="wpg">
                <w:drawing>
                  <wp:anchor distT="0" distB="0" distL="114300" distR="114300" simplePos="0" relativeHeight="251659264" behindDoc="1" locked="0" layoutInCell="1" allowOverlap="1" wp14:anchorId="700FB11B" wp14:editId="250A4FD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3805A7E" w14:textId="77777777" w:rsidR="000B7544" w:rsidRDefault="00120E2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Pr>
                                          <w:color w:val="FFFFFF" w:themeColor="background1"/>
                                          <w:sz w:val="72"/>
                                          <w:szCs w:val="72"/>
                                        </w:rPr>
                                        <w:t>International skills for Hotel Management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00FB11B"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3805A7E" w14:textId="77777777" w:rsidR="000B7544" w:rsidRDefault="00120E2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Pr>
                                    <w:color w:val="FFFFFF" w:themeColor="background1"/>
                                    <w:sz w:val="72"/>
                                    <w:szCs w:val="72"/>
                                  </w:rPr>
                                  <w:t>International skills for Hotel Management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0288" behindDoc="0" locked="0" layoutInCell="1" allowOverlap="1" wp14:anchorId="024C81D1" wp14:editId="6F7ACDE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8BB4A" w14:textId="77777777" w:rsidR="000B7544" w:rsidRDefault="00120E24">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r w:rsidR="000B7544">
                                      <w:rPr>
                                        <w:color w:val="FFFFFF" w:themeColor="background1"/>
                                        <w:sz w:val="24"/>
                                        <w:szCs w:val="24"/>
                                      </w:rPr>
                                      <w:t>2019</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24C81D1" id="Rectangle 130" o:spid="_x0000_s1029"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st7Lmg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" fillcolor="#4472c4 [3204]" stroked="f" strokeweight="1pt">
                    <o:lock v:ext="edit" aspectratio="t"/>
                    <v:textbox inset="3.6pt,,3.6pt">
                      <w:txbxContent>
                        <w:p w14:paraId="1268BB4A" w14:textId="77777777" w:rsidR="000B7544" w:rsidRDefault="00120E24">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r w:rsidR="000B7544">
                                <w:rPr>
                                  <w:color w:val="FFFFFF" w:themeColor="background1"/>
                                  <w:sz w:val="24"/>
                                  <w:szCs w:val="24"/>
                                </w:rPr>
                                <w:t>2019</w:t>
                              </w:r>
                            </w:sdtContent>
                          </w:sdt>
                        </w:p>
                      </w:txbxContent>
                    </v:textbox>
                    <w10:wrap anchorx="margin" anchory="page"/>
                  </v:rect>
                </w:pict>
              </mc:Fallback>
            </mc:AlternateContent>
          </w:r>
        </w:p>
      </w:sdtContent>
    </w:sdt>
    <w:p w14:paraId="1EAF8BD4" w14:textId="77777777" w:rsidR="000B7544" w:rsidRDefault="000B7544"/>
    <w:p w14:paraId="4F93F8B1" w14:textId="56D393E8" w:rsidR="000B7544" w:rsidRDefault="00120E24">
      <w:r>
        <w:rPr>
          <w:noProof/>
          <w:lang w:eastAsia="zh-CN"/>
        </w:rPr>
        <mc:AlternateContent>
          <mc:Choice Requires="wps">
            <w:drawing>
              <wp:anchor distT="0" distB="0" distL="114300" distR="114300" simplePos="0" relativeHeight="251661312" behindDoc="0" locked="0" layoutInCell="1" allowOverlap="1" wp14:anchorId="17A6E99E" wp14:editId="2D50A0F6">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5753100" cy="922655"/>
                <wp:effectExtent l="0" t="0" r="0" b="444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9232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78E44B4" w14:textId="6B1528DC" w:rsidR="000B7544" w:rsidRDefault="00120E24">
                                <w:pPr>
                                  <w:pStyle w:val="NoSpacing"/>
                                  <w:spacing w:before="40" w:after="40"/>
                                  <w:rPr>
                                    <w:caps/>
                                    <w:color w:val="4472C4" w:themeColor="accent1"/>
                                    <w:sz w:val="28"/>
                                    <w:szCs w:val="28"/>
                                  </w:rPr>
                                </w:pPr>
                                <w:proofErr w:type="gramStart"/>
                                <w:r>
                                  <w:rPr>
                                    <w:caps/>
                                    <w:color w:val="4472C4" w:themeColor="accent1"/>
                                    <w:sz w:val="28"/>
                                    <w:szCs w:val="28"/>
                                  </w:rPr>
                                  <w:t>Lecturer :</w:t>
                                </w:r>
                                <w:r w:rsidR="000B7544">
                                  <w:rPr>
                                    <w:caps/>
                                    <w:color w:val="4472C4" w:themeColor="accent1"/>
                                    <w:sz w:val="28"/>
                                    <w:szCs w:val="28"/>
                                  </w:rPr>
                                  <w:t>dale</w:t>
                                </w:r>
                                <w:proofErr w:type="gramEnd"/>
                                <w:r w:rsidR="000B7544">
                                  <w:rPr>
                                    <w:caps/>
                                    <w:color w:val="4472C4" w:themeColor="accent1"/>
                                    <w:sz w:val="28"/>
                                    <w:szCs w:val="28"/>
                                  </w:rPr>
                                  <w:t xml:space="preserve"> clarke</w:t>
                                </w:r>
                              </w:p>
                            </w:sdtContent>
                          </w:sdt>
                          <w:p w14:paraId="67EE7818" w14:textId="0DDE1C94" w:rsidR="000B7544" w:rsidRDefault="000B7544">
                            <w:pPr>
                              <w:pStyle w:val="NoSpacing"/>
                              <w:spacing w:before="40" w:after="40"/>
                              <w:rPr>
                                <w:caps/>
                                <w:color w:val="5B9BD5" w:themeColor="accent5"/>
                                <w:sz w:val="24"/>
                                <w:szCs w:val="24"/>
                              </w:rPr>
                            </w:pPr>
                            <w:r>
                              <w:rPr>
                                <w:caps/>
                                <w:color w:val="5B9BD5" w:themeColor="accent5"/>
                                <w:sz w:val="24"/>
                                <w:szCs w:val="24"/>
                              </w:rPr>
                              <w:t>student id :</w:t>
                            </w:r>
                            <w:r w:rsidR="00120E24">
                              <w:rPr>
                                <w:caps/>
                                <w:color w:val="5B9BD5" w:themeColor="accent5"/>
                                <w:sz w:val="24"/>
                                <w:szCs w:val="24"/>
                              </w:rPr>
                              <w:t>1815341</w:t>
                            </w:r>
                            <w:r>
                              <w:rPr>
                                <w:caps/>
                                <w:color w:val="5B9BD5" w:themeColor="accent5"/>
                                <w:sz w:val="24"/>
                                <w:szCs w:val="24"/>
                              </w:rPr>
                              <w:t xml:space="preserve"> </w:t>
                            </w:r>
                          </w:p>
                          <w:p w14:paraId="1CFAFF75" w14:textId="3BA6A2F1" w:rsidR="00120E24" w:rsidRDefault="00120E24">
                            <w:pPr>
                              <w:pStyle w:val="NoSpacing"/>
                              <w:spacing w:before="40" w:after="40"/>
                              <w:rPr>
                                <w:caps/>
                                <w:color w:val="5B9BD5" w:themeColor="accent5"/>
                                <w:sz w:val="24"/>
                                <w:szCs w:val="24"/>
                              </w:rPr>
                            </w:pPr>
                            <w:r>
                              <w:rPr>
                                <w:caps/>
                                <w:color w:val="5B9BD5" w:themeColor="accent5"/>
                                <w:sz w:val="24"/>
                                <w:szCs w:val="24"/>
                              </w:rPr>
                              <w:t>module code:m4x01917</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17A6E99E" id="_x0000_t202" coordsize="21600,21600" o:spt="202" path="m,l,21600r21600,l21600,xe">
                <v:stroke joinstyle="miter"/>
                <v:path gradientshapeok="t" o:connecttype="rect"/>
              </v:shapetype>
              <v:shape id="Text Box 129" o:spid="_x0000_s1030" type="#_x0000_t202" style="position:absolute;margin-left:0;margin-top:0;width:453pt;height:72.6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&#13;&#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78E44B4" w14:textId="6B1528DC" w:rsidR="000B7544" w:rsidRDefault="00120E24">
                          <w:pPr>
                            <w:pStyle w:val="NoSpacing"/>
                            <w:spacing w:before="40" w:after="40"/>
                            <w:rPr>
                              <w:caps/>
                              <w:color w:val="4472C4" w:themeColor="accent1"/>
                              <w:sz w:val="28"/>
                              <w:szCs w:val="28"/>
                            </w:rPr>
                          </w:pPr>
                          <w:proofErr w:type="gramStart"/>
                          <w:r>
                            <w:rPr>
                              <w:caps/>
                              <w:color w:val="4472C4" w:themeColor="accent1"/>
                              <w:sz w:val="28"/>
                              <w:szCs w:val="28"/>
                            </w:rPr>
                            <w:t>Lecturer :</w:t>
                          </w:r>
                          <w:r w:rsidR="000B7544">
                            <w:rPr>
                              <w:caps/>
                              <w:color w:val="4472C4" w:themeColor="accent1"/>
                              <w:sz w:val="28"/>
                              <w:szCs w:val="28"/>
                            </w:rPr>
                            <w:t>dale</w:t>
                          </w:r>
                          <w:proofErr w:type="gramEnd"/>
                          <w:r w:rsidR="000B7544">
                            <w:rPr>
                              <w:caps/>
                              <w:color w:val="4472C4" w:themeColor="accent1"/>
                              <w:sz w:val="28"/>
                              <w:szCs w:val="28"/>
                            </w:rPr>
                            <w:t xml:space="preserve"> clarke</w:t>
                          </w:r>
                        </w:p>
                      </w:sdtContent>
                    </w:sdt>
                    <w:p w14:paraId="67EE7818" w14:textId="0DDE1C94" w:rsidR="000B7544" w:rsidRDefault="000B7544">
                      <w:pPr>
                        <w:pStyle w:val="NoSpacing"/>
                        <w:spacing w:before="40" w:after="40"/>
                        <w:rPr>
                          <w:caps/>
                          <w:color w:val="5B9BD5" w:themeColor="accent5"/>
                          <w:sz w:val="24"/>
                          <w:szCs w:val="24"/>
                        </w:rPr>
                      </w:pPr>
                      <w:r>
                        <w:rPr>
                          <w:caps/>
                          <w:color w:val="5B9BD5" w:themeColor="accent5"/>
                          <w:sz w:val="24"/>
                          <w:szCs w:val="24"/>
                        </w:rPr>
                        <w:t>student id :</w:t>
                      </w:r>
                      <w:r w:rsidR="00120E24">
                        <w:rPr>
                          <w:caps/>
                          <w:color w:val="5B9BD5" w:themeColor="accent5"/>
                          <w:sz w:val="24"/>
                          <w:szCs w:val="24"/>
                        </w:rPr>
                        <w:t>1815341</w:t>
                      </w:r>
                      <w:r>
                        <w:rPr>
                          <w:caps/>
                          <w:color w:val="5B9BD5" w:themeColor="accent5"/>
                          <w:sz w:val="24"/>
                          <w:szCs w:val="24"/>
                        </w:rPr>
                        <w:t xml:space="preserve"> </w:t>
                      </w:r>
                    </w:p>
                    <w:p w14:paraId="1CFAFF75" w14:textId="3BA6A2F1" w:rsidR="00120E24" w:rsidRDefault="00120E24">
                      <w:pPr>
                        <w:pStyle w:val="NoSpacing"/>
                        <w:spacing w:before="40" w:after="40"/>
                        <w:rPr>
                          <w:caps/>
                          <w:color w:val="5B9BD5" w:themeColor="accent5"/>
                          <w:sz w:val="24"/>
                          <w:szCs w:val="24"/>
                        </w:rPr>
                      </w:pPr>
                      <w:r>
                        <w:rPr>
                          <w:caps/>
                          <w:color w:val="5B9BD5" w:themeColor="accent5"/>
                          <w:sz w:val="24"/>
                          <w:szCs w:val="24"/>
                        </w:rPr>
                        <w:t>module code:m4x01917</w:t>
                      </w:r>
                    </w:p>
                  </w:txbxContent>
                </v:textbox>
                <w10:wrap type="square" anchorx="page" anchory="page"/>
              </v:shape>
            </w:pict>
          </mc:Fallback>
        </mc:AlternateContent>
      </w:r>
      <w:r w:rsidR="000B7544">
        <w:br w:type="page"/>
      </w:r>
      <w:bookmarkStart w:id="0" w:name="_GoBack"/>
      <w:bookmarkEnd w:id="0"/>
    </w:p>
    <w:p w14:paraId="7AB86C5F" w14:textId="77777777" w:rsidR="00DD29FB" w:rsidRDefault="000B7544" w:rsidP="000B7544">
      <w:pPr>
        <w:jc w:val="center"/>
        <w:rPr>
          <w:b/>
          <w:bCs/>
        </w:rPr>
      </w:pPr>
      <w:r w:rsidRPr="000B7544">
        <w:rPr>
          <w:b/>
          <w:bCs/>
        </w:rPr>
        <w:lastRenderedPageBreak/>
        <w:t>Introduction</w:t>
      </w:r>
    </w:p>
    <w:p w14:paraId="1022830F" w14:textId="77777777" w:rsidR="000B7544" w:rsidRPr="000B7544" w:rsidRDefault="000B7544" w:rsidP="000B7544">
      <w:pPr>
        <w:jc w:val="both"/>
      </w:pPr>
    </w:p>
    <w:p w14:paraId="170A8462" w14:textId="77777777" w:rsidR="000B7544" w:rsidRPr="000B7544" w:rsidRDefault="000B7544" w:rsidP="000B7544">
      <w:pPr>
        <w:jc w:val="both"/>
      </w:pPr>
      <w:r w:rsidRPr="000B7544">
        <w:t xml:space="preserve">This </w:t>
      </w:r>
      <w:r>
        <w:t xml:space="preserve">report will be showing an analysis </w:t>
      </w:r>
      <w:r w:rsidR="003E523F">
        <w:t xml:space="preserve">of the legal risk that employees could face in the Hotel Industry, which will be considering the following the areas: liability, data protection, health and </w:t>
      </w:r>
      <w:r w:rsidR="00CB7A60">
        <w:t>safety,</w:t>
      </w:r>
      <w:r w:rsidR="003E523F">
        <w:t xml:space="preserve"> food </w:t>
      </w:r>
      <w:r w:rsidR="00CB7A60">
        <w:t>hygiene,</w:t>
      </w:r>
      <w:r w:rsidR="003E523F">
        <w:t xml:space="preserve"> risk management, </w:t>
      </w:r>
      <w:r w:rsidR="00CB7A60">
        <w:t>licensing,</w:t>
      </w:r>
      <w:r w:rsidR="003E523F">
        <w:t xml:space="preserve"> including provisions within Hotel Proprietors Act 1956</w:t>
      </w:r>
    </w:p>
    <w:p w14:paraId="09856458" w14:textId="77777777" w:rsidR="000B7544" w:rsidRDefault="000B7544" w:rsidP="000B7544">
      <w:pPr>
        <w:jc w:val="both"/>
        <w:rPr>
          <w:b/>
          <w:bCs/>
        </w:rPr>
      </w:pPr>
    </w:p>
    <w:p w14:paraId="5D67350C" w14:textId="77777777" w:rsidR="00CB7A60" w:rsidRDefault="00CB7A60" w:rsidP="000B7544">
      <w:pPr>
        <w:jc w:val="both"/>
      </w:pPr>
      <w:r>
        <w:t>One of the biggest economies of the world that offers a range of leisure and services for cust</w:t>
      </w:r>
      <w:r w:rsidR="00714380">
        <w:t xml:space="preserve">omers is the Hotel Industry. The most significant services that they offer are related to beverage which is are bars and restaurants, food and accommodation. (includes rooms and common areas). These things are not easy to be managed and managers and employees have some legal obligations that they need to follow in order to be successful in this industry.  </w:t>
      </w:r>
      <w:r w:rsidR="00935DFF">
        <w:t xml:space="preserve">According to </w:t>
      </w:r>
      <w:r w:rsidR="00714380">
        <w:t>McCormi</w:t>
      </w:r>
      <w:r w:rsidR="00935DFF">
        <w:t xml:space="preserve">ck and Stears (2018) legal risks can lead to a loss in the organization due to a failure to comply with the protection or change in law. This means that it is important to prioritize </w:t>
      </w:r>
      <w:r w:rsidR="001404D9">
        <w:t>the legal risks in an organization, before they become legal problems. Legal risk can be resulted from, misunderstanding the law or regulation that is applied to the organisation and from lack of awareness ( Whalley and Guzelian, 2016). If an organization does not comply with the law and failure to obey it, it can lead to penalties and worst-case prosecution for the person who is responsible. This will lead to negative public reputation which will lead to financial loss, as less customers will come to the hotel. (Bagley and Dauchy, 2017)</w:t>
      </w:r>
    </w:p>
    <w:p w14:paraId="5B6AE639" w14:textId="77777777" w:rsidR="001404D9" w:rsidRDefault="001404D9" w:rsidP="000B7544">
      <w:pPr>
        <w:jc w:val="both"/>
      </w:pPr>
    </w:p>
    <w:p w14:paraId="2F0F02E2" w14:textId="77777777" w:rsidR="001404D9" w:rsidRDefault="001404D9" w:rsidP="00DF21E3">
      <w:pPr>
        <w:jc w:val="center"/>
        <w:rPr>
          <w:b/>
          <w:bCs/>
        </w:rPr>
      </w:pPr>
      <w:r w:rsidRPr="00DF21E3">
        <w:rPr>
          <w:b/>
          <w:bCs/>
        </w:rPr>
        <w:t>Data protection</w:t>
      </w:r>
    </w:p>
    <w:p w14:paraId="6DEE5A56" w14:textId="77777777" w:rsidR="00DF21E3" w:rsidRDefault="00DF21E3" w:rsidP="00DF21E3">
      <w:pPr>
        <w:jc w:val="both"/>
        <w:rPr>
          <w:b/>
          <w:bCs/>
        </w:rPr>
      </w:pPr>
    </w:p>
    <w:p w14:paraId="6C0C84F5" w14:textId="77777777" w:rsidR="00DF21E3" w:rsidRDefault="00DF21E3" w:rsidP="00DF21E3">
      <w:pPr>
        <w:jc w:val="both"/>
      </w:pPr>
      <w:r>
        <w:t xml:space="preserve">According to Carey (2008) </w:t>
      </w:r>
      <w:r w:rsidRPr="00DF21E3">
        <w:t>When</w:t>
      </w:r>
      <w:r>
        <w:t xml:space="preserve"> organisation collect and use personal information of individuals, organisations there are some risk that have to be recognised and addressed. in the UK the first Data Protection act was developed in 1984, and some of the most significant points of this act are: </w:t>
      </w:r>
    </w:p>
    <w:p w14:paraId="3755A49D" w14:textId="77777777" w:rsidR="00DF21E3" w:rsidRDefault="00DF21E3" w:rsidP="00DF21E3">
      <w:pPr>
        <w:jc w:val="both"/>
      </w:pPr>
    </w:p>
    <w:p w14:paraId="6B98ED61" w14:textId="77777777" w:rsidR="00DF21E3" w:rsidRDefault="00DF21E3" w:rsidP="00DF21E3">
      <w:pPr>
        <w:pStyle w:val="ListParagraph"/>
        <w:numPr>
          <w:ilvl w:val="0"/>
          <w:numId w:val="1"/>
        </w:numPr>
        <w:jc w:val="both"/>
      </w:pPr>
      <w:r>
        <w:t xml:space="preserve">Data shall be processed and obtained lawfully </w:t>
      </w:r>
    </w:p>
    <w:p w14:paraId="64D793FA" w14:textId="77777777" w:rsidR="00DF21E3" w:rsidRDefault="00B77EF5" w:rsidP="00DF21E3">
      <w:pPr>
        <w:pStyle w:val="ListParagraph"/>
        <w:numPr>
          <w:ilvl w:val="0"/>
          <w:numId w:val="1"/>
        </w:numPr>
        <w:jc w:val="both"/>
      </w:pPr>
      <w:r>
        <w:t>Kept to</w:t>
      </w:r>
      <w:r w:rsidR="00DF21E3">
        <w:t xml:space="preserve"> date </w:t>
      </w:r>
    </w:p>
    <w:p w14:paraId="3D54D3D5" w14:textId="77777777" w:rsidR="00DF21E3" w:rsidRDefault="00E13FC5" w:rsidP="00DF21E3">
      <w:pPr>
        <w:pStyle w:val="ListParagraph"/>
        <w:numPr>
          <w:ilvl w:val="0"/>
          <w:numId w:val="1"/>
        </w:numPr>
        <w:jc w:val="both"/>
      </w:pPr>
      <w:r>
        <w:t>Accurate</w:t>
      </w:r>
      <w:r w:rsidR="00DF21E3">
        <w:t xml:space="preserve"> and discar</w:t>
      </w:r>
      <w:r>
        <w:t xml:space="preserve">ded when no longer necessary </w:t>
      </w:r>
    </w:p>
    <w:p w14:paraId="7A4F6F70" w14:textId="77777777" w:rsidR="00E13FC5" w:rsidRDefault="00E13FC5" w:rsidP="00E13FC5">
      <w:pPr>
        <w:jc w:val="both"/>
      </w:pPr>
      <w:r>
        <w:t xml:space="preserve">This act has been adjusted during the following years ( 1998 Act) , however the General Protection Regulation act has been taking effect in 2018 May , and this regulation is important because it allows people to have more control over their personal data , but it also regulates the information that are exchanging outside the EEA and EU. </w:t>
      </w:r>
    </w:p>
    <w:p w14:paraId="54730C74" w14:textId="77777777" w:rsidR="00E13FC5" w:rsidRDefault="00E13FC5" w:rsidP="00E13FC5">
      <w:pPr>
        <w:jc w:val="both"/>
      </w:pPr>
    </w:p>
    <w:p w14:paraId="5CB1A637" w14:textId="77777777" w:rsidR="00E13FC5" w:rsidRDefault="00E13FC5" w:rsidP="00E13FC5">
      <w:pPr>
        <w:jc w:val="center"/>
        <w:rPr>
          <w:b/>
          <w:bCs/>
        </w:rPr>
      </w:pPr>
      <w:r w:rsidRPr="00E13FC5">
        <w:rPr>
          <w:b/>
          <w:bCs/>
        </w:rPr>
        <w:t>Health and Safety</w:t>
      </w:r>
    </w:p>
    <w:p w14:paraId="26427149" w14:textId="77777777" w:rsidR="00E13FC5" w:rsidRDefault="00E13FC5" w:rsidP="00E13FC5">
      <w:pPr>
        <w:jc w:val="both"/>
        <w:rPr>
          <w:b/>
          <w:bCs/>
        </w:rPr>
      </w:pPr>
    </w:p>
    <w:p w14:paraId="5E00C72C" w14:textId="77777777" w:rsidR="00E13FC5" w:rsidRDefault="00E13FC5" w:rsidP="00E13FC5">
      <w:pPr>
        <w:jc w:val="both"/>
      </w:pPr>
      <w:r w:rsidRPr="00E13FC5">
        <w:t>Wh</w:t>
      </w:r>
      <w:r>
        <w:t xml:space="preserve">en it comes to health and safety </w:t>
      </w:r>
      <w:r w:rsidR="00B77EF5">
        <w:t>there is a higher importance that has to be given, as there is a list of legislations and welfare of people at the workplace, which is defined by the Health and Safety Protection Act (1974).  This act is able to tell employers and employees their responsibilities and duties when it comes to health and safety.  One of the main objectives of this act is to protect employees from accidents, hazards and control the use of chemicals (products for cleaning). One of the employer’s responsibility is to make sure that they are training their employees in order to avoid injuries which will lead to many more issues. Other employees’ responsibilities include:</w:t>
      </w:r>
    </w:p>
    <w:p w14:paraId="5EE5D207" w14:textId="77777777" w:rsidR="00B77EF5" w:rsidRDefault="00B77EF5" w:rsidP="00B77EF5">
      <w:pPr>
        <w:pStyle w:val="ListParagraph"/>
        <w:numPr>
          <w:ilvl w:val="0"/>
          <w:numId w:val="2"/>
        </w:numPr>
        <w:jc w:val="both"/>
      </w:pPr>
      <w:r>
        <w:lastRenderedPageBreak/>
        <w:t xml:space="preserve">Supervise and train external staff </w:t>
      </w:r>
    </w:p>
    <w:p w14:paraId="31B737BA" w14:textId="77777777" w:rsidR="00B77EF5" w:rsidRDefault="00B77EF5" w:rsidP="00B77EF5">
      <w:pPr>
        <w:pStyle w:val="ListParagraph"/>
        <w:numPr>
          <w:ilvl w:val="0"/>
          <w:numId w:val="2"/>
        </w:numPr>
        <w:jc w:val="both"/>
      </w:pPr>
      <w:r>
        <w:t xml:space="preserve">Maintain and supply the equipment </w:t>
      </w:r>
      <w:r w:rsidR="009B26D0">
        <w:t xml:space="preserve">safe, regularly test the alarms </w:t>
      </w:r>
    </w:p>
    <w:p w14:paraId="5CE1A499" w14:textId="77777777" w:rsidR="009B26D0" w:rsidRDefault="009B26D0" w:rsidP="00B77EF5">
      <w:pPr>
        <w:pStyle w:val="ListParagraph"/>
        <w:numPr>
          <w:ilvl w:val="0"/>
          <w:numId w:val="2"/>
        </w:numPr>
        <w:jc w:val="both"/>
      </w:pPr>
      <w:r>
        <w:t>Risk assessment (for both employs and customers)</w:t>
      </w:r>
    </w:p>
    <w:p w14:paraId="57746D1A" w14:textId="77777777" w:rsidR="009B26D0" w:rsidRDefault="009B26D0" w:rsidP="009B26D0">
      <w:pPr>
        <w:jc w:val="both"/>
      </w:pPr>
      <w:r>
        <w:t xml:space="preserve"> Employees duties and responsibilities are:</w:t>
      </w:r>
    </w:p>
    <w:p w14:paraId="288A7163" w14:textId="77777777" w:rsidR="009B26D0" w:rsidRDefault="009B26D0" w:rsidP="009B26D0">
      <w:pPr>
        <w:jc w:val="both"/>
      </w:pPr>
    </w:p>
    <w:p w14:paraId="622CAEDE" w14:textId="77777777" w:rsidR="009B26D0" w:rsidRDefault="009B26D0" w:rsidP="009B26D0">
      <w:pPr>
        <w:pStyle w:val="ListParagraph"/>
        <w:numPr>
          <w:ilvl w:val="0"/>
          <w:numId w:val="3"/>
        </w:numPr>
        <w:jc w:val="both"/>
      </w:pPr>
      <w:r>
        <w:t xml:space="preserve">Use the necessary equipment safety for the exact required actions </w:t>
      </w:r>
    </w:p>
    <w:p w14:paraId="673D548F" w14:textId="77777777" w:rsidR="009B26D0" w:rsidRDefault="009B26D0" w:rsidP="009B26D0">
      <w:pPr>
        <w:pStyle w:val="ListParagraph"/>
        <w:numPr>
          <w:ilvl w:val="0"/>
          <w:numId w:val="3"/>
        </w:numPr>
        <w:jc w:val="both"/>
      </w:pPr>
      <w:r>
        <w:t xml:space="preserve">Comply and perform with the training received </w:t>
      </w:r>
    </w:p>
    <w:p w14:paraId="36E1F0F4" w14:textId="77777777" w:rsidR="009B26D0" w:rsidRDefault="009B26D0" w:rsidP="009B26D0">
      <w:pPr>
        <w:pStyle w:val="ListParagraph"/>
        <w:numPr>
          <w:ilvl w:val="0"/>
          <w:numId w:val="3"/>
        </w:numPr>
        <w:jc w:val="both"/>
      </w:pPr>
      <w:r>
        <w:t xml:space="preserve">Take responsible care on the risk that others can face </w:t>
      </w:r>
    </w:p>
    <w:p w14:paraId="14E595E9" w14:textId="77777777" w:rsidR="009B26D0" w:rsidRDefault="009B26D0" w:rsidP="009B26D0">
      <w:pPr>
        <w:pStyle w:val="ListParagraph"/>
        <w:numPr>
          <w:ilvl w:val="0"/>
          <w:numId w:val="3"/>
        </w:numPr>
        <w:jc w:val="both"/>
      </w:pPr>
      <w:r>
        <w:t xml:space="preserve">When carrying or lifting boxes follow the right procedures </w:t>
      </w:r>
    </w:p>
    <w:p w14:paraId="46B4DA3F" w14:textId="77777777" w:rsidR="00B77EF5" w:rsidRDefault="00B77EF5" w:rsidP="00E13FC5">
      <w:pPr>
        <w:jc w:val="both"/>
      </w:pPr>
    </w:p>
    <w:p w14:paraId="23256B1F" w14:textId="77777777" w:rsidR="009B26D0" w:rsidRDefault="009B26D0" w:rsidP="009B26D0">
      <w:pPr>
        <w:jc w:val="center"/>
        <w:rPr>
          <w:b/>
          <w:bCs/>
        </w:rPr>
      </w:pPr>
      <w:r w:rsidRPr="009B26D0">
        <w:rPr>
          <w:b/>
          <w:bCs/>
        </w:rPr>
        <w:t>Food Hygiene</w:t>
      </w:r>
    </w:p>
    <w:p w14:paraId="6D8B3BA2" w14:textId="77777777" w:rsidR="009B26D0" w:rsidRDefault="009B26D0" w:rsidP="009B26D0">
      <w:pPr>
        <w:rPr>
          <w:b/>
          <w:bCs/>
        </w:rPr>
      </w:pPr>
    </w:p>
    <w:p w14:paraId="117B989C" w14:textId="77777777" w:rsidR="009B26D0" w:rsidRDefault="009B26D0" w:rsidP="009B26D0">
      <w:pPr>
        <w:rPr>
          <w:b/>
          <w:bCs/>
        </w:rPr>
      </w:pPr>
    </w:p>
    <w:p w14:paraId="4D9A5BBB" w14:textId="77777777" w:rsidR="009B26D0" w:rsidRDefault="00EB04DD" w:rsidP="009B26D0">
      <w:pPr>
        <w:jc w:val="both"/>
      </w:pPr>
      <w:r w:rsidRPr="00EB04DD">
        <w:t>In t</w:t>
      </w:r>
      <w:r>
        <w:t xml:space="preserve">his industry it is important that management is able to train their employees when it comes to how to handle, prepare and store the food, in order to avoid any kind of food born illnesses. The food safety’s practises are able to analyse the whole food process starting from production, transport, </w:t>
      </w:r>
      <w:r w:rsidR="00FC7074">
        <w:t>store,</w:t>
      </w:r>
      <w:r>
        <w:t xml:space="preserve"> handling and service. This generally refers to the Hazard Analysis of Critical Control Points </w:t>
      </w:r>
      <w:r w:rsidR="00FC7074">
        <w:t>(HACCP</w:t>
      </w:r>
      <w:r>
        <w:t>)</w:t>
      </w:r>
      <w:r w:rsidR="00FC7074">
        <w:t xml:space="preserve">. There are important tasks that both employees and employers have to undertake, which are related to the diaries and spreadsheets, keeping track of the procedure and handling temperatures and measurements.  There are different types of contamination that any organization in this industry should avoid, and these are: </w:t>
      </w:r>
    </w:p>
    <w:p w14:paraId="35BE0494" w14:textId="77777777" w:rsidR="00FC7074" w:rsidRDefault="00FC7074" w:rsidP="009B26D0">
      <w:pPr>
        <w:jc w:val="both"/>
      </w:pPr>
    </w:p>
    <w:p w14:paraId="55C26DF7" w14:textId="77777777" w:rsidR="00FC7074" w:rsidRDefault="00FC7074" w:rsidP="00FC7074">
      <w:pPr>
        <w:pStyle w:val="ListParagraph"/>
        <w:numPr>
          <w:ilvl w:val="0"/>
          <w:numId w:val="4"/>
        </w:numPr>
        <w:jc w:val="both"/>
      </w:pPr>
      <w:r>
        <w:t>Biological, (bacteria or toxins that can contaminate food)</w:t>
      </w:r>
    </w:p>
    <w:p w14:paraId="1F019285" w14:textId="77777777" w:rsidR="00FC7074" w:rsidRDefault="00FC7074" w:rsidP="00FC7074">
      <w:pPr>
        <w:pStyle w:val="ListParagraph"/>
        <w:numPr>
          <w:ilvl w:val="0"/>
          <w:numId w:val="4"/>
        </w:numPr>
        <w:jc w:val="both"/>
      </w:pPr>
      <w:r>
        <w:t>Physical, (bacteria that is found on the utensil and then transferred on food)</w:t>
      </w:r>
    </w:p>
    <w:p w14:paraId="1A5EC07A" w14:textId="77777777" w:rsidR="00FC7074" w:rsidRDefault="00FC7074" w:rsidP="00FC7074">
      <w:pPr>
        <w:pStyle w:val="ListParagraph"/>
        <w:numPr>
          <w:ilvl w:val="0"/>
          <w:numId w:val="4"/>
        </w:numPr>
        <w:jc w:val="both"/>
      </w:pPr>
      <w:r>
        <w:t>Chemical, (food can be contaminated by chemical products)</w:t>
      </w:r>
    </w:p>
    <w:p w14:paraId="400AB8B9" w14:textId="77777777" w:rsidR="00FC7074" w:rsidRDefault="00FC7074" w:rsidP="00FC7074">
      <w:pPr>
        <w:pStyle w:val="ListParagraph"/>
        <w:numPr>
          <w:ilvl w:val="0"/>
          <w:numId w:val="4"/>
        </w:numPr>
        <w:jc w:val="both"/>
      </w:pPr>
      <w:r>
        <w:t>Cross contamination (bacteria is transferred from an object to another)</w:t>
      </w:r>
    </w:p>
    <w:p w14:paraId="765D7815" w14:textId="77777777" w:rsidR="00D32B70" w:rsidRDefault="00D32B70" w:rsidP="00D32B70">
      <w:pPr>
        <w:pStyle w:val="ListParagraph"/>
        <w:jc w:val="both"/>
      </w:pPr>
    </w:p>
    <w:p w14:paraId="7AD4A686" w14:textId="77777777" w:rsidR="00FC7074" w:rsidRPr="00D32B70" w:rsidRDefault="00D32B70" w:rsidP="00D32B70">
      <w:pPr>
        <w:jc w:val="center"/>
        <w:rPr>
          <w:b/>
          <w:bCs/>
        </w:rPr>
      </w:pPr>
      <w:r w:rsidRPr="00D32B70">
        <w:rPr>
          <w:b/>
          <w:bCs/>
        </w:rPr>
        <w:t>Risk Management</w:t>
      </w:r>
    </w:p>
    <w:p w14:paraId="4B056E45" w14:textId="77777777" w:rsidR="00FC7074" w:rsidRDefault="00FC7074" w:rsidP="00D32B70"/>
    <w:p w14:paraId="2A643631" w14:textId="77777777" w:rsidR="00D32B70" w:rsidRDefault="00D32B70" w:rsidP="009B26D0">
      <w:pPr>
        <w:jc w:val="both"/>
      </w:pPr>
      <w:r>
        <w:t xml:space="preserve">Hopkin (2019), tells us that risk management evaluates, identifies and prioritize all the risk in order to apply, coordinate and concentrate resources to be able to minimize an event or to increase their opportunities.  The author identifies three different types of risks that are identifies as: </w:t>
      </w:r>
    </w:p>
    <w:p w14:paraId="617FC992" w14:textId="77777777" w:rsidR="00D32B70" w:rsidRDefault="00D32B70" w:rsidP="009B26D0">
      <w:pPr>
        <w:jc w:val="both"/>
      </w:pPr>
      <w:r>
        <w:t>-  Hazard Risks (refers at the achievement of goals)</w:t>
      </w:r>
    </w:p>
    <w:p w14:paraId="7E64C2B9" w14:textId="77777777" w:rsidR="00D32B70" w:rsidRDefault="00D32B70" w:rsidP="009B26D0">
      <w:pPr>
        <w:jc w:val="both"/>
      </w:pPr>
      <w:r>
        <w:t>- Opportunity risk (development of new opportunities and further improvements)</w:t>
      </w:r>
    </w:p>
    <w:p w14:paraId="7A8F277E" w14:textId="77777777" w:rsidR="00D32B70" w:rsidRDefault="00D32B70" w:rsidP="009B26D0">
      <w:pPr>
        <w:jc w:val="both"/>
      </w:pPr>
      <w:r>
        <w:t xml:space="preserve">- Control Risk (can prevent uncertainty which is related to </w:t>
      </w:r>
      <w:r w:rsidR="00C771D3">
        <w:t>outcomes)</w:t>
      </w:r>
    </w:p>
    <w:p w14:paraId="60EB0961" w14:textId="77777777" w:rsidR="00FC7074" w:rsidRDefault="00FC7074" w:rsidP="009B26D0">
      <w:pPr>
        <w:jc w:val="both"/>
      </w:pPr>
    </w:p>
    <w:p w14:paraId="33D3AAC7" w14:textId="77777777" w:rsidR="00C771D3" w:rsidRDefault="00C771D3" w:rsidP="009B26D0">
      <w:pPr>
        <w:jc w:val="both"/>
      </w:pPr>
      <w:r>
        <w:t>Therefore, it is essential that in order for an organization in this industry to be effective they need to be coordinate their management teams to focus and operate in the following stages:</w:t>
      </w:r>
    </w:p>
    <w:p w14:paraId="5A4B5448" w14:textId="77777777" w:rsidR="00C771D3" w:rsidRDefault="00C771D3" w:rsidP="009B26D0">
      <w:pPr>
        <w:jc w:val="both"/>
      </w:pPr>
    </w:p>
    <w:p w14:paraId="16ED2CA5" w14:textId="77777777" w:rsidR="00C771D3" w:rsidRDefault="00C771D3" w:rsidP="00C771D3">
      <w:pPr>
        <w:pStyle w:val="ListParagraph"/>
        <w:numPr>
          <w:ilvl w:val="0"/>
          <w:numId w:val="5"/>
        </w:numPr>
        <w:jc w:val="both"/>
      </w:pPr>
      <w:r>
        <w:t>Identification – this identifies the risk and analysed the resources of the problems, which will then allow them to identify the possible issue or problem</w:t>
      </w:r>
    </w:p>
    <w:p w14:paraId="23D66B4B" w14:textId="77777777" w:rsidR="00C771D3" w:rsidRDefault="00C771D3" w:rsidP="00C771D3">
      <w:pPr>
        <w:pStyle w:val="ListParagraph"/>
        <w:numPr>
          <w:ilvl w:val="0"/>
          <w:numId w:val="5"/>
        </w:numPr>
        <w:jc w:val="both"/>
      </w:pPr>
      <w:r>
        <w:t xml:space="preserve">Assessment – this allows them to evaluate the negative impacts and the probability of the appearance </w:t>
      </w:r>
    </w:p>
    <w:p w14:paraId="73DEDC4F" w14:textId="77777777" w:rsidR="00C771D3" w:rsidRDefault="00C771D3" w:rsidP="00C771D3">
      <w:pPr>
        <w:pStyle w:val="ListParagraph"/>
        <w:numPr>
          <w:ilvl w:val="0"/>
          <w:numId w:val="5"/>
        </w:numPr>
        <w:jc w:val="both"/>
      </w:pPr>
      <w:r>
        <w:t xml:space="preserve">Action – after the evaluation has been done prior to the </w:t>
      </w:r>
      <w:r w:rsidR="002114DC">
        <w:t>problem,</w:t>
      </w:r>
      <w:r>
        <w:t xml:space="preserve"> a plan has to be created to avoid the problems </w:t>
      </w:r>
    </w:p>
    <w:p w14:paraId="47B6A827" w14:textId="77777777" w:rsidR="00FC7074" w:rsidRPr="00C771D3" w:rsidRDefault="00FC7074" w:rsidP="009B26D0">
      <w:pPr>
        <w:jc w:val="both"/>
        <w:rPr>
          <w:b/>
          <w:bCs/>
        </w:rPr>
      </w:pPr>
    </w:p>
    <w:p w14:paraId="455DB7E9" w14:textId="77777777" w:rsidR="00FC7074" w:rsidRDefault="00C771D3" w:rsidP="00C771D3">
      <w:pPr>
        <w:jc w:val="center"/>
        <w:rPr>
          <w:b/>
          <w:bCs/>
        </w:rPr>
      </w:pPr>
      <w:r w:rsidRPr="00C771D3">
        <w:rPr>
          <w:b/>
          <w:bCs/>
        </w:rPr>
        <w:lastRenderedPageBreak/>
        <w:t>Licensing</w:t>
      </w:r>
    </w:p>
    <w:p w14:paraId="37653405" w14:textId="77777777" w:rsidR="00C771D3" w:rsidRDefault="00C771D3" w:rsidP="00C771D3">
      <w:pPr>
        <w:jc w:val="both"/>
        <w:rPr>
          <w:b/>
          <w:bCs/>
        </w:rPr>
      </w:pPr>
      <w:r>
        <w:rPr>
          <w:b/>
          <w:bCs/>
        </w:rPr>
        <w:t xml:space="preserve"> </w:t>
      </w:r>
    </w:p>
    <w:p w14:paraId="40897D82" w14:textId="77777777" w:rsidR="00C771D3" w:rsidRDefault="00C771D3" w:rsidP="00C771D3">
      <w:pPr>
        <w:jc w:val="both"/>
      </w:pPr>
      <w:r w:rsidRPr="00C771D3">
        <w:t>Ther</w:t>
      </w:r>
      <w:r>
        <w:t xml:space="preserve">e are e number of licenses that the hospitality industry must have prior to the service that they offer. For example, for if the hotel offers any tv programmes or films it is required that they have a licence. </w:t>
      </w:r>
      <w:r w:rsidR="00E65F54">
        <w:t xml:space="preserve">They also need to have </w:t>
      </w:r>
      <w:proofErr w:type="gramStart"/>
      <w:r w:rsidR="00E65F54">
        <w:t>a</w:t>
      </w:r>
      <w:proofErr w:type="gramEnd"/>
      <w:r w:rsidR="00E65F54">
        <w:t xml:space="preserve"> Alcohol licence, which is regulated by the Alcohol License act 2003, this outlines the Licensable Activities, the Personal Licences, the premises licence and the authorities responsible for the control and the of premises. </w:t>
      </w:r>
    </w:p>
    <w:p w14:paraId="75A0A7F5" w14:textId="77777777" w:rsidR="00E65F54" w:rsidRDefault="00E65F54" w:rsidP="00C771D3">
      <w:pPr>
        <w:jc w:val="both"/>
      </w:pPr>
    </w:p>
    <w:p w14:paraId="2F586A00" w14:textId="77777777" w:rsidR="00E65F54" w:rsidRDefault="00E65F54" w:rsidP="00E65F54">
      <w:pPr>
        <w:pStyle w:val="ListParagraph"/>
        <w:numPr>
          <w:ilvl w:val="0"/>
          <w:numId w:val="6"/>
        </w:numPr>
        <w:jc w:val="both"/>
      </w:pPr>
      <w:r>
        <w:t>Licensable activities - any business that transforms or directly sells alcoholic drinks such as wine, spirts and beer</w:t>
      </w:r>
    </w:p>
    <w:p w14:paraId="6DE74F8C" w14:textId="77777777" w:rsidR="00E65F54" w:rsidRDefault="00E65F54" w:rsidP="00E65F54">
      <w:pPr>
        <w:pStyle w:val="ListParagraph"/>
        <w:numPr>
          <w:ilvl w:val="0"/>
          <w:numId w:val="6"/>
        </w:numPr>
        <w:jc w:val="both"/>
      </w:pPr>
      <w:r>
        <w:t xml:space="preserve">Personal licence – hold by the authorised person to sell alcohol </w:t>
      </w:r>
    </w:p>
    <w:p w14:paraId="5DE3ADFC" w14:textId="77777777" w:rsidR="00E65F54" w:rsidRDefault="00E65F54" w:rsidP="00E65F54">
      <w:pPr>
        <w:pStyle w:val="ListParagraph"/>
        <w:numPr>
          <w:ilvl w:val="0"/>
          <w:numId w:val="6"/>
        </w:numPr>
        <w:jc w:val="both"/>
      </w:pPr>
      <w:r>
        <w:t xml:space="preserve">Authorities responsible to release or to take license are the Councils. </w:t>
      </w:r>
    </w:p>
    <w:p w14:paraId="02968DC5" w14:textId="77777777" w:rsidR="00E65F54" w:rsidRDefault="00E65F54" w:rsidP="00E65F54">
      <w:pPr>
        <w:jc w:val="both"/>
      </w:pPr>
    </w:p>
    <w:p w14:paraId="64C95D49" w14:textId="77777777" w:rsidR="00E65F54" w:rsidRDefault="00E65F54" w:rsidP="00E65F54">
      <w:pPr>
        <w:jc w:val="both"/>
      </w:pPr>
    </w:p>
    <w:p w14:paraId="1C0CA57F" w14:textId="77777777" w:rsidR="00E65F54" w:rsidRDefault="00E65F54" w:rsidP="00E65F54">
      <w:pPr>
        <w:jc w:val="center"/>
        <w:rPr>
          <w:b/>
          <w:bCs/>
        </w:rPr>
      </w:pPr>
      <w:r w:rsidRPr="00E65F54">
        <w:rPr>
          <w:b/>
          <w:bCs/>
        </w:rPr>
        <w:t>Hotel Proprietors Act 1956</w:t>
      </w:r>
    </w:p>
    <w:p w14:paraId="2C35B9CD" w14:textId="77777777" w:rsidR="00E65F54" w:rsidRDefault="00E65F54" w:rsidP="00E65F54">
      <w:pPr>
        <w:jc w:val="both"/>
        <w:rPr>
          <w:b/>
          <w:bCs/>
        </w:rPr>
      </w:pPr>
    </w:p>
    <w:p w14:paraId="2425BDF3" w14:textId="77777777" w:rsidR="00E65F54" w:rsidRDefault="00E65F54" w:rsidP="00E65F54">
      <w:pPr>
        <w:jc w:val="both"/>
        <w:rPr>
          <w:rFonts w:ascii="Calibri" w:hAnsi="Calibri" w:cs="Calibri"/>
          <w:bCs/>
          <w:color w:val="000000"/>
          <w:shd w:val="clear" w:color="auto" w:fill="FFFFFF"/>
        </w:rPr>
      </w:pPr>
      <w:r w:rsidRPr="00E65F54">
        <w:t xml:space="preserve">The </w:t>
      </w:r>
      <w:r>
        <w:t xml:space="preserve">act as a guide that helps to regulate the hotel’s liability in terms of good public image to customers and any other person within the structure. The </w:t>
      </w:r>
      <w:r w:rsidR="002114DC">
        <w:t>innkeeper’s</w:t>
      </w:r>
      <w:r>
        <w:t xml:space="preserve"> liability regarding any customer’s goods loss or damages is related to the amount of their </w:t>
      </w:r>
      <w:r w:rsidR="002114DC">
        <w:t>stay,</w:t>
      </w:r>
      <w:r>
        <w:t xml:space="preserve"> </w:t>
      </w:r>
      <w:r w:rsidR="002114DC">
        <w:t>which included the period among midnight, to the following midnight, as the customer was a guest and was entitles to the hotel premise’s and accommodation. (</w:t>
      </w:r>
      <w:r w:rsidR="002114DC" w:rsidRPr="002114DC">
        <w:rPr>
          <w:rFonts w:ascii="Calibri" w:hAnsi="Calibri" w:cs="Calibri"/>
          <w:bCs/>
          <w:color w:val="000000"/>
          <w:shd w:val="clear" w:color="auto" w:fill="FFFFFF"/>
        </w:rPr>
        <w:t>Legislation.gov.uk, 2019</w:t>
      </w:r>
      <w:r w:rsidR="002114DC">
        <w:rPr>
          <w:rFonts w:ascii="Calibri" w:hAnsi="Calibri" w:cs="Calibri"/>
          <w:bCs/>
          <w:color w:val="000000"/>
          <w:shd w:val="clear" w:color="auto" w:fill="FFFFFF"/>
        </w:rPr>
        <w:t xml:space="preserve">). Some security measurements can be applied when dealing with important objects, this is why some hotels in order to protect their customers they offer protection services, insurances and safes. </w:t>
      </w:r>
    </w:p>
    <w:p w14:paraId="56F4C9E6" w14:textId="77777777" w:rsidR="002114DC" w:rsidRDefault="002114DC" w:rsidP="00E65F54">
      <w:pPr>
        <w:jc w:val="both"/>
        <w:rPr>
          <w:rFonts w:ascii="Calibri" w:hAnsi="Calibri" w:cs="Calibri"/>
          <w:bCs/>
          <w:color w:val="000000"/>
          <w:shd w:val="clear" w:color="auto" w:fill="FFFFFF"/>
        </w:rPr>
      </w:pPr>
    </w:p>
    <w:p w14:paraId="07F2665B" w14:textId="77777777" w:rsidR="002114DC" w:rsidRDefault="002114DC" w:rsidP="002114DC">
      <w:pPr>
        <w:jc w:val="center"/>
        <w:rPr>
          <w:rFonts w:ascii="Calibri" w:hAnsi="Calibri" w:cs="Calibri"/>
          <w:b/>
          <w:color w:val="000000"/>
          <w:shd w:val="clear" w:color="auto" w:fill="FFFFFF"/>
        </w:rPr>
      </w:pPr>
      <w:r w:rsidRPr="002114DC">
        <w:rPr>
          <w:rFonts w:ascii="Calibri" w:hAnsi="Calibri" w:cs="Calibri"/>
          <w:b/>
          <w:color w:val="000000"/>
          <w:shd w:val="clear" w:color="auto" w:fill="FFFFFF"/>
        </w:rPr>
        <w:t>Conclusion</w:t>
      </w:r>
    </w:p>
    <w:p w14:paraId="794D76D0" w14:textId="77777777" w:rsidR="002114DC" w:rsidRPr="002114DC" w:rsidRDefault="002114DC" w:rsidP="002114DC">
      <w:pPr>
        <w:jc w:val="center"/>
        <w:rPr>
          <w:rFonts w:ascii="Calibri" w:hAnsi="Calibri" w:cs="Calibri"/>
          <w:bCs/>
          <w:color w:val="000000"/>
          <w:shd w:val="clear" w:color="auto" w:fill="FFFFFF"/>
        </w:rPr>
      </w:pPr>
    </w:p>
    <w:p w14:paraId="2BD40DE3" w14:textId="77777777" w:rsidR="002114DC" w:rsidRDefault="002114DC" w:rsidP="002114DC">
      <w:pPr>
        <w:jc w:val="both"/>
        <w:rPr>
          <w:bCs/>
        </w:rPr>
      </w:pPr>
      <w:r w:rsidRPr="002114DC">
        <w:rPr>
          <w:bCs/>
        </w:rPr>
        <w:t xml:space="preserve">In </w:t>
      </w:r>
      <w:r>
        <w:rPr>
          <w:bCs/>
        </w:rPr>
        <w:t xml:space="preserve">conclusion it is important that the legal risks are obey and that organizations follow the required procedures. This is because if they do it comes back in their benefit as they will have happy and satisfied customers. This will create a good public image which will bring more customers; therefore, profits will rise significantly. One of the most important factors to obtain these is by the training that is given to the managerial and employees. This is because if everyone completes their tasks and duties with responsibilities it will not lead to any issues. The more importance organizations in this industry will give to these factors the more success they will have. </w:t>
      </w:r>
    </w:p>
    <w:p w14:paraId="01258EEB" w14:textId="77777777" w:rsidR="002114DC" w:rsidRDefault="002114DC" w:rsidP="002114DC">
      <w:pPr>
        <w:jc w:val="both"/>
        <w:rPr>
          <w:bCs/>
        </w:rPr>
      </w:pPr>
    </w:p>
    <w:p w14:paraId="18E86B7F" w14:textId="77777777" w:rsidR="002114DC" w:rsidRDefault="002114DC" w:rsidP="002114DC">
      <w:pPr>
        <w:jc w:val="both"/>
        <w:rPr>
          <w:bCs/>
        </w:rPr>
      </w:pPr>
    </w:p>
    <w:p w14:paraId="27709B5D" w14:textId="77777777" w:rsidR="002114DC" w:rsidRDefault="002114DC" w:rsidP="002114DC">
      <w:pPr>
        <w:jc w:val="both"/>
        <w:rPr>
          <w:bCs/>
        </w:rPr>
      </w:pPr>
    </w:p>
    <w:p w14:paraId="260514EB" w14:textId="77777777" w:rsidR="002114DC" w:rsidRDefault="002114DC" w:rsidP="002114DC">
      <w:pPr>
        <w:jc w:val="both"/>
        <w:rPr>
          <w:bCs/>
        </w:rPr>
      </w:pPr>
    </w:p>
    <w:p w14:paraId="2C003A33" w14:textId="77777777" w:rsidR="002114DC" w:rsidRDefault="002114DC" w:rsidP="002114DC">
      <w:pPr>
        <w:jc w:val="both"/>
        <w:rPr>
          <w:bCs/>
        </w:rPr>
      </w:pPr>
    </w:p>
    <w:p w14:paraId="1FC588EA" w14:textId="77777777" w:rsidR="002114DC" w:rsidRDefault="002114DC" w:rsidP="002114DC">
      <w:pPr>
        <w:jc w:val="both"/>
        <w:rPr>
          <w:bCs/>
        </w:rPr>
      </w:pPr>
    </w:p>
    <w:p w14:paraId="782234AF" w14:textId="77777777" w:rsidR="002114DC" w:rsidRDefault="002114DC" w:rsidP="002114DC">
      <w:pPr>
        <w:jc w:val="both"/>
        <w:rPr>
          <w:bCs/>
        </w:rPr>
      </w:pPr>
    </w:p>
    <w:p w14:paraId="534C248F" w14:textId="77777777" w:rsidR="002114DC" w:rsidRDefault="002114DC" w:rsidP="002114DC">
      <w:pPr>
        <w:jc w:val="both"/>
        <w:rPr>
          <w:bCs/>
        </w:rPr>
      </w:pPr>
    </w:p>
    <w:p w14:paraId="2B23514D" w14:textId="77777777" w:rsidR="002114DC" w:rsidRDefault="002114DC" w:rsidP="002114DC">
      <w:pPr>
        <w:jc w:val="both"/>
        <w:rPr>
          <w:bCs/>
        </w:rPr>
      </w:pPr>
    </w:p>
    <w:p w14:paraId="04F2B82A" w14:textId="77777777" w:rsidR="002114DC" w:rsidRDefault="002114DC" w:rsidP="002114DC">
      <w:pPr>
        <w:jc w:val="both"/>
        <w:rPr>
          <w:bCs/>
        </w:rPr>
      </w:pPr>
    </w:p>
    <w:p w14:paraId="6E8FD7C8" w14:textId="77777777" w:rsidR="002114DC" w:rsidRDefault="002114DC" w:rsidP="002114DC">
      <w:pPr>
        <w:jc w:val="both"/>
        <w:rPr>
          <w:bCs/>
        </w:rPr>
      </w:pPr>
    </w:p>
    <w:p w14:paraId="1F55FA29" w14:textId="77777777" w:rsidR="002114DC" w:rsidRDefault="002114DC" w:rsidP="002114DC">
      <w:pPr>
        <w:jc w:val="both"/>
        <w:rPr>
          <w:bCs/>
        </w:rPr>
      </w:pPr>
    </w:p>
    <w:p w14:paraId="406ABCF4" w14:textId="77777777" w:rsidR="002114DC" w:rsidRDefault="002114DC" w:rsidP="002114DC">
      <w:pPr>
        <w:jc w:val="both"/>
        <w:rPr>
          <w:bCs/>
        </w:rPr>
      </w:pPr>
    </w:p>
    <w:p w14:paraId="59DFB01C" w14:textId="77777777" w:rsidR="002114DC" w:rsidRDefault="002114DC" w:rsidP="002114DC">
      <w:pPr>
        <w:jc w:val="both"/>
        <w:rPr>
          <w:bCs/>
        </w:rPr>
      </w:pPr>
    </w:p>
    <w:p w14:paraId="75740958" w14:textId="77777777" w:rsidR="002114DC" w:rsidRDefault="002114DC" w:rsidP="002114DC">
      <w:pPr>
        <w:jc w:val="both"/>
        <w:rPr>
          <w:bCs/>
        </w:rPr>
      </w:pPr>
    </w:p>
    <w:p w14:paraId="7F9779BD" w14:textId="77777777" w:rsidR="002114DC" w:rsidRDefault="002114DC" w:rsidP="002114DC">
      <w:pPr>
        <w:jc w:val="both"/>
        <w:rPr>
          <w:bCs/>
        </w:rPr>
      </w:pPr>
    </w:p>
    <w:p w14:paraId="712642C4" w14:textId="77777777" w:rsidR="002114DC" w:rsidRDefault="002114DC" w:rsidP="002114DC">
      <w:pPr>
        <w:jc w:val="both"/>
        <w:rPr>
          <w:bCs/>
        </w:rPr>
      </w:pPr>
      <w:proofErr w:type="spellStart"/>
      <w:r>
        <w:rPr>
          <w:bCs/>
        </w:rPr>
        <w:t>Refrences</w:t>
      </w:r>
      <w:proofErr w:type="spellEnd"/>
      <w:r>
        <w:rPr>
          <w:bCs/>
        </w:rPr>
        <w:t xml:space="preserve"> </w:t>
      </w:r>
    </w:p>
    <w:p w14:paraId="63DC43D3" w14:textId="77777777" w:rsidR="002114DC" w:rsidRDefault="002114DC" w:rsidP="002114DC">
      <w:pPr>
        <w:jc w:val="both"/>
        <w:rPr>
          <w:bCs/>
        </w:rPr>
      </w:pPr>
    </w:p>
    <w:p w14:paraId="1422E1C7" w14:textId="77777777" w:rsidR="002114DC" w:rsidRPr="003D4CE2" w:rsidRDefault="002114DC" w:rsidP="002114DC">
      <w:pPr>
        <w:pStyle w:val="ListParagraph"/>
        <w:numPr>
          <w:ilvl w:val="0"/>
          <w:numId w:val="7"/>
        </w:numPr>
        <w:spacing w:after="200" w:line="276" w:lineRule="auto"/>
        <w:rPr>
          <w:rFonts w:ascii="Arial" w:hAnsi="Arial" w:cs="Arial"/>
          <w:color w:val="000000"/>
          <w:shd w:val="clear" w:color="auto" w:fill="FFFFFF"/>
        </w:rPr>
      </w:pPr>
      <w:r w:rsidRPr="003D4CE2">
        <w:rPr>
          <w:rFonts w:ascii="Arial" w:hAnsi="Arial" w:cs="Arial"/>
          <w:color w:val="000000"/>
          <w:shd w:val="clear" w:color="auto" w:fill="FFFFFF"/>
        </w:rPr>
        <w:t xml:space="preserve">Bagley, C. and Dauchy, C. (2017). </w:t>
      </w:r>
      <w:r w:rsidRPr="003D4CE2">
        <w:rPr>
          <w:rFonts w:ascii="Arial" w:hAnsi="Arial" w:cs="Arial"/>
          <w:i/>
          <w:iCs/>
          <w:color w:val="000000"/>
        </w:rPr>
        <w:t>The entrepreneur's guide to law and strategy</w:t>
      </w:r>
      <w:r w:rsidRPr="003D4CE2">
        <w:rPr>
          <w:rFonts w:ascii="Arial" w:hAnsi="Arial" w:cs="Arial"/>
          <w:color w:val="000000"/>
          <w:shd w:val="clear" w:color="auto" w:fill="FFFFFF"/>
        </w:rPr>
        <w:t>.</w:t>
      </w:r>
    </w:p>
    <w:p w14:paraId="193C46E4" w14:textId="77777777" w:rsidR="002114DC" w:rsidRPr="003D4CE2" w:rsidRDefault="002114DC" w:rsidP="002114DC">
      <w:pPr>
        <w:pStyle w:val="ListParagraph"/>
        <w:numPr>
          <w:ilvl w:val="0"/>
          <w:numId w:val="7"/>
        </w:numPr>
        <w:spacing w:after="200" w:line="276" w:lineRule="auto"/>
        <w:rPr>
          <w:rFonts w:ascii="Arial" w:hAnsi="Arial" w:cs="Arial"/>
          <w:color w:val="000000"/>
          <w:shd w:val="clear" w:color="auto" w:fill="FFFFFF"/>
        </w:rPr>
      </w:pPr>
      <w:r w:rsidRPr="003D4CE2">
        <w:rPr>
          <w:rFonts w:ascii="Arial" w:hAnsi="Arial" w:cs="Arial"/>
          <w:color w:val="000000"/>
          <w:shd w:val="clear" w:color="auto" w:fill="FFFFFF"/>
        </w:rPr>
        <w:t xml:space="preserve">Carey, P. (2008). </w:t>
      </w:r>
      <w:r w:rsidRPr="003D4CE2">
        <w:rPr>
          <w:rFonts w:ascii="Arial" w:hAnsi="Arial" w:cs="Arial"/>
          <w:i/>
          <w:iCs/>
          <w:color w:val="000000"/>
        </w:rPr>
        <w:t>Data Protection</w:t>
      </w:r>
      <w:r w:rsidRPr="003D4CE2">
        <w:rPr>
          <w:rFonts w:ascii="Arial" w:hAnsi="Arial" w:cs="Arial"/>
          <w:color w:val="000000"/>
          <w:shd w:val="clear" w:color="auto" w:fill="FFFFFF"/>
        </w:rPr>
        <w:t>. 3rd ed. Oxford: OUP Oxford.</w:t>
      </w:r>
    </w:p>
    <w:p w14:paraId="38786A20" w14:textId="77777777" w:rsidR="002114DC" w:rsidRPr="003D4CE2" w:rsidRDefault="002114DC" w:rsidP="002114DC">
      <w:pPr>
        <w:pStyle w:val="ListParagraph"/>
        <w:numPr>
          <w:ilvl w:val="0"/>
          <w:numId w:val="7"/>
        </w:numPr>
        <w:spacing w:after="200" w:line="276" w:lineRule="auto"/>
        <w:rPr>
          <w:rFonts w:ascii="Arial" w:hAnsi="Arial" w:cs="Arial"/>
        </w:rPr>
      </w:pPr>
      <w:r w:rsidRPr="003D4CE2">
        <w:rPr>
          <w:rFonts w:ascii="Arial" w:hAnsi="Arial" w:cs="Arial"/>
          <w:color w:val="000000"/>
          <w:shd w:val="clear" w:color="auto" w:fill="FFFFFF"/>
        </w:rPr>
        <w:t xml:space="preserve">Hopkin, P. (2018). </w:t>
      </w:r>
      <w:r w:rsidRPr="003D4CE2">
        <w:rPr>
          <w:rFonts w:ascii="Arial" w:hAnsi="Arial" w:cs="Arial"/>
          <w:i/>
          <w:iCs/>
          <w:color w:val="000000"/>
        </w:rPr>
        <w:t>Fundamentals of Risk Management</w:t>
      </w:r>
      <w:r w:rsidRPr="003D4CE2">
        <w:rPr>
          <w:rFonts w:ascii="Arial" w:hAnsi="Arial" w:cs="Arial"/>
          <w:color w:val="000000"/>
          <w:shd w:val="clear" w:color="auto" w:fill="FFFFFF"/>
        </w:rPr>
        <w:t>. London: Kogan Page, Limited.</w:t>
      </w:r>
    </w:p>
    <w:p w14:paraId="7E8C2A88" w14:textId="77777777" w:rsidR="002114DC" w:rsidRPr="003D4CE2" w:rsidRDefault="002114DC" w:rsidP="002114DC">
      <w:pPr>
        <w:pStyle w:val="ListParagraph"/>
        <w:numPr>
          <w:ilvl w:val="0"/>
          <w:numId w:val="7"/>
        </w:numPr>
        <w:spacing w:after="200" w:line="276" w:lineRule="auto"/>
        <w:rPr>
          <w:rFonts w:ascii="Arial" w:hAnsi="Arial" w:cs="Arial"/>
          <w:color w:val="000000"/>
          <w:shd w:val="clear" w:color="auto" w:fill="FFFFFF"/>
        </w:rPr>
      </w:pPr>
      <w:r w:rsidRPr="003D4CE2">
        <w:rPr>
          <w:rFonts w:ascii="Arial" w:hAnsi="Arial" w:cs="Arial"/>
          <w:color w:val="000000"/>
          <w:shd w:val="clear" w:color="auto" w:fill="FFFFFF"/>
        </w:rPr>
        <w:t xml:space="preserve">Legislation.gov.uk. (2019). </w:t>
      </w:r>
      <w:r w:rsidRPr="003D4CE2">
        <w:rPr>
          <w:rFonts w:ascii="Arial" w:hAnsi="Arial" w:cs="Arial"/>
          <w:i/>
          <w:iCs/>
          <w:color w:val="000000"/>
        </w:rPr>
        <w:t>Hotel Proprietors Act 1956</w:t>
      </w:r>
      <w:r w:rsidRPr="003D4CE2">
        <w:rPr>
          <w:rFonts w:ascii="Arial" w:hAnsi="Arial" w:cs="Arial"/>
          <w:color w:val="000000"/>
          <w:shd w:val="clear" w:color="auto" w:fill="FFFFFF"/>
        </w:rPr>
        <w:t xml:space="preserve">. [online] Available at: http://www.legislation.gov.uk/ukpga/Eliz2/4-5/62/section/1 [Accessed </w:t>
      </w:r>
      <w:r>
        <w:rPr>
          <w:rFonts w:ascii="Arial" w:hAnsi="Arial" w:cs="Arial"/>
          <w:color w:val="000000"/>
          <w:shd w:val="clear" w:color="auto" w:fill="FFFFFF"/>
        </w:rPr>
        <w:t>25</w:t>
      </w:r>
      <w:r w:rsidRPr="003D4CE2">
        <w:rPr>
          <w:rFonts w:ascii="Arial" w:hAnsi="Arial" w:cs="Arial"/>
          <w:color w:val="000000"/>
          <w:shd w:val="clear" w:color="auto" w:fill="FFFFFF"/>
        </w:rPr>
        <w:t xml:space="preserve"> </w:t>
      </w:r>
      <w:r>
        <w:rPr>
          <w:rFonts w:ascii="Arial" w:hAnsi="Arial" w:cs="Arial"/>
          <w:color w:val="000000"/>
          <w:shd w:val="clear" w:color="auto" w:fill="FFFFFF"/>
        </w:rPr>
        <w:t>June</w:t>
      </w:r>
      <w:r w:rsidRPr="003D4CE2">
        <w:rPr>
          <w:rFonts w:ascii="Arial" w:hAnsi="Arial" w:cs="Arial"/>
          <w:color w:val="000000"/>
          <w:shd w:val="clear" w:color="auto" w:fill="FFFFFF"/>
        </w:rPr>
        <w:t>. 2019].</w:t>
      </w:r>
    </w:p>
    <w:p w14:paraId="6248AC99" w14:textId="77777777" w:rsidR="002114DC" w:rsidRPr="003D4CE2" w:rsidRDefault="002114DC" w:rsidP="002114DC">
      <w:pPr>
        <w:pStyle w:val="ListParagraph"/>
        <w:numPr>
          <w:ilvl w:val="0"/>
          <w:numId w:val="7"/>
        </w:numPr>
        <w:spacing w:after="200" w:line="276" w:lineRule="auto"/>
        <w:rPr>
          <w:rFonts w:ascii="Arial" w:hAnsi="Arial" w:cs="Arial"/>
          <w:color w:val="000000"/>
          <w:shd w:val="clear" w:color="auto" w:fill="FFFFFF"/>
        </w:rPr>
      </w:pPr>
      <w:r w:rsidRPr="003D4CE2">
        <w:rPr>
          <w:rFonts w:ascii="Arial" w:hAnsi="Arial" w:cs="Arial"/>
          <w:color w:val="000000"/>
          <w:shd w:val="clear" w:color="auto" w:fill="FFFFFF"/>
        </w:rPr>
        <w:t xml:space="preserve">McCormick, R. and Stears, C. (2018). </w:t>
      </w:r>
      <w:r w:rsidRPr="003D4CE2">
        <w:rPr>
          <w:rFonts w:ascii="Arial" w:hAnsi="Arial" w:cs="Arial"/>
          <w:i/>
          <w:iCs/>
          <w:color w:val="000000"/>
        </w:rPr>
        <w:t>Legal and conduct risk in the financial markets</w:t>
      </w:r>
      <w:r w:rsidRPr="003D4CE2">
        <w:rPr>
          <w:rFonts w:ascii="Arial" w:hAnsi="Arial" w:cs="Arial"/>
          <w:color w:val="000000"/>
          <w:shd w:val="clear" w:color="auto" w:fill="FFFFFF"/>
        </w:rPr>
        <w:t>. Oxford, United Kingdom: Oxford University Press.</w:t>
      </w:r>
    </w:p>
    <w:p w14:paraId="191259E7" w14:textId="77777777" w:rsidR="002114DC" w:rsidRPr="002114DC" w:rsidRDefault="002114DC" w:rsidP="002114DC">
      <w:pPr>
        <w:jc w:val="both"/>
        <w:rPr>
          <w:bCs/>
        </w:rPr>
      </w:pPr>
      <w:r w:rsidRPr="003D4CE2">
        <w:rPr>
          <w:rFonts w:ascii="Arial" w:hAnsi="Arial" w:cs="Arial"/>
          <w:color w:val="000000"/>
          <w:shd w:val="clear" w:color="auto" w:fill="FFFFFF"/>
        </w:rPr>
        <w:t>Whalley, M. and Guzelian, C. (</w:t>
      </w:r>
      <w:r>
        <w:rPr>
          <w:rFonts w:ascii="Arial" w:hAnsi="Arial" w:cs="Arial"/>
          <w:color w:val="000000"/>
          <w:shd w:val="clear" w:color="auto" w:fill="FFFFFF"/>
        </w:rPr>
        <w:t>2016</w:t>
      </w:r>
      <w:r w:rsidRPr="003D4CE2">
        <w:rPr>
          <w:rFonts w:ascii="Arial" w:hAnsi="Arial" w:cs="Arial"/>
          <w:color w:val="000000"/>
          <w:shd w:val="clear" w:color="auto" w:fill="FFFFFF"/>
        </w:rPr>
        <w:t xml:space="preserve">). </w:t>
      </w:r>
      <w:r w:rsidRPr="003D4CE2">
        <w:rPr>
          <w:rFonts w:ascii="Arial" w:hAnsi="Arial" w:cs="Arial"/>
          <w:i/>
          <w:iCs/>
          <w:color w:val="000000"/>
        </w:rPr>
        <w:t>The legal risk management handbook</w:t>
      </w:r>
    </w:p>
    <w:sectPr w:rsidR="002114DC" w:rsidRPr="002114DC" w:rsidSect="000B7544">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9543C"/>
    <w:multiLevelType w:val="hybridMultilevel"/>
    <w:tmpl w:val="B3600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F462D5"/>
    <w:multiLevelType w:val="hybridMultilevel"/>
    <w:tmpl w:val="8E3AC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462450"/>
    <w:multiLevelType w:val="hybridMultilevel"/>
    <w:tmpl w:val="B7A25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225BD2"/>
    <w:multiLevelType w:val="hybridMultilevel"/>
    <w:tmpl w:val="7EDC2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994E24"/>
    <w:multiLevelType w:val="hybridMultilevel"/>
    <w:tmpl w:val="F036F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FC409E"/>
    <w:multiLevelType w:val="hybridMultilevel"/>
    <w:tmpl w:val="7AC68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472E84"/>
    <w:multiLevelType w:val="hybridMultilevel"/>
    <w:tmpl w:val="CF98B9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544"/>
    <w:rsid w:val="00031143"/>
    <w:rsid w:val="000B7544"/>
    <w:rsid w:val="00120E24"/>
    <w:rsid w:val="001404D9"/>
    <w:rsid w:val="002114DC"/>
    <w:rsid w:val="002E4294"/>
    <w:rsid w:val="003E523F"/>
    <w:rsid w:val="00714380"/>
    <w:rsid w:val="00935DFF"/>
    <w:rsid w:val="00943FF8"/>
    <w:rsid w:val="009B26D0"/>
    <w:rsid w:val="00B77EF5"/>
    <w:rsid w:val="00C771D3"/>
    <w:rsid w:val="00CB7A60"/>
    <w:rsid w:val="00D32B70"/>
    <w:rsid w:val="00DF21E3"/>
    <w:rsid w:val="00E13FC5"/>
    <w:rsid w:val="00E65F54"/>
    <w:rsid w:val="00EB04DD"/>
    <w:rsid w:val="00FC7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58DCF"/>
  <w15:chartTrackingRefBased/>
  <w15:docId w15:val="{6567AA62-509B-784A-96DB-942F7185C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7544"/>
    <w:rPr>
      <w:rFonts w:eastAsiaTheme="minorEastAsia"/>
      <w:sz w:val="22"/>
      <w:szCs w:val="22"/>
      <w:lang w:val="en-US" w:eastAsia="zh-CN"/>
    </w:rPr>
  </w:style>
  <w:style w:type="character" w:customStyle="1" w:styleId="NoSpacingChar">
    <w:name w:val="No Spacing Char"/>
    <w:basedOn w:val="DefaultParagraphFont"/>
    <w:link w:val="NoSpacing"/>
    <w:uiPriority w:val="1"/>
    <w:rsid w:val="000B7544"/>
    <w:rPr>
      <w:rFonts w:eastAsiaTheme="minorEastAsia"/>
      <w:sz w:val="22"/>
      <w:szCs w:val="22"/>
      <w:lang w:val="en-US" w:eastAsia="zh-CN"/>
    </w:rPr>
  </w:style>
  <w:style w:type="paragraph" w:styleId="ListParagraph">
    <w:name w:val="List Paragraph"/>
    <w:basedOn w:val="Normal"/>
    <w:qFormat/>
    <w:rsid w:val="00DF21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5</Pages>
  <Words>1230</Words>
  <Characters>7012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skills for Hotel Management</dc:title>
  <dc:subject>Lecturer :dale clarke</dc:subject>
  <dc:creator>eliseimustata5@gmail.com</dc:creator>
  <cp:keywords/>
  <dc:description/>
  <cp:lastModifiedBy>eliseimustata5@gmail.com</cp:lastModifiedBy>
  <cp:revision>2</cp:revision>
  <dcterms:created xsi:type="dcterms:W3CDTF">2019-07-30T21:08:00Z</dcterms:created>
  <dcterms:modified xsi:type="dcterms:W3CDTF">2019-07-31T09:23:00Z</dcterms:modified>
</cp:coreProperties>
</file>