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19E" w:rsidRPr="00901ED0" w:rsidRDefault="0072519E" w:rsidP="003C79BC">
      <w:pPr>
        <w:spacing w:line="480" w:lineRule="auto"/>
        <w:rPr>
          <w:sz w:val="28"/>
          <w:szCs w:val="28"/>
          <w:u w:val="single"/>
        </w:rPr>
      </w:pPr>
      <w:r w:rsidRPr="00901ED0">
        <w:rPr>
          <w:sz w:val="28"/>
          <w:szCs w:val="28"/>
          <w:u w:val="single"/>
        </w:rPr>
        <w:t xml:space="preserve">How useful is the Bayeux Tapestry as a source for the events </w:t>
      </w:r>
      <w:r w:rsidRPr="00901ED0">
        <w:rPr>
          <w:sz w:val="28"/>
          <w:szCs w:val="28"/>
          <w:u w:val="single"/>
        </w:rPr>
        <w:t xml:space="preserve">surrounding the Norman invasion </w:t>
      </w:r>
      <w:r w:rsidRPr="00901ED0">
        <w:rPr>
          <w:sz w:val="28"/>
          <w:szCs w:val="28"/>
          <w:u w:val="single"/>
        </w:rPr>
        <w:t>of England?</w:t>
      </w:r>
    </w:p>
    <w:p w:rsidR="002C128E" w:rsidRDefault="002C128E" w:rsidP="003C79BC">
      <w:pPr>
        <w:spacing w:line="480" w:lineRule="auto"/>
      </w:pPr>
    </w:p>
    <w:p w:rsidR="007A62A9" w:rsidRDefault="00024D6B" w:rsidP="003C79BC">
      <w:pPr>
        <w:spacing w:line="480" w:lineRule="auto"/>
      </w:pPr>
      <w:r>
        <w:t xml:space="preserve">The Bayeux Tapestry is an </w:t>
      </w:r>
      <w:r w:rsidR="00166942">
        <w:t>embroidery</w:t>
      </w:r>
      <w:r w:rsidR="007C1E4E">
        <w:t xml:space="preserve"> believed to have been worked sometime during the decade following the Battle of Hastings</w:t>
      </w:r>
      <w:r w:rsidR="00F70461">
        <w:t xml:space="preserve"> in 1066</w:t>
      </w:r>
      <w:r w:rsidR="007C1E4E">
        <w:t>,</w:t>
      </w:r>
      <w:r>
        <w:t xml:space="preserve"> </w:t>
      </w:r>
      <w:r w:rsidR="00166942">
        <w:t>which recounts the events of</w:t>
      </w:r>
      <w:r w:rsidR="00CB7014">
        <w:t>,</w:t>
      </w:r>
      <w:r w:rsidR="00166942">
        <w:t xml:space="preserve"> and </w:t>
      </w:r>
      <w:r w:rsidR="00E225CF">
        <w:t>leading</w:t>
      </w:r>
      <w:r w:rsidR="00166942">
        <w:t xml:space="preserve"> up to</w:t>
      </w:r>
      <w:r w:rsidR="00CB7014">
        <w:t>,</w:t>
      </w:r>
      <w:r w:rsidR="00166942">
        <w:t xml:space="preserve"> the Norman Conquest. </w:t>
      </w:r>
      <w:r w:rsidR="0068500F">
        <w:t xml:space="preserve">Is it an </w:t>
      </w:r>
      <w:r w:rsidR="006351D6">
        <w:t xml:space="preserve">extensive and detailed account which </w:t>
      </w:r>
      <w:r w:rsidR="00D72D66">
        <w:t>portrays</w:t>
      </w:r>
      <w:r w:rsidR="006351D6">
        <w:t xml:space="preserve"> the events of 1064 to </w:t>
      </w:r>
      <w:r w:rsidR="000A7438">
        <w:t xml:space="preserve">1066 from a Norman perspective despite being worked in England. </w:t>
      </w:r>
      <w:r w:rsidR="00905C56">
        <w:t xml:space="preserve">It is arguably the most famous </w:t>
      </w:r>
      <w:r w:rsidR="004B205C">
        <w:t xml:space="preserve">example of </w:t>
      </w:r>
      <w:r w:rsidR="004B205C" w:rsidRPr="00FD2D16">
        <w:rPr>
          <w:i/>
        </w:rPr>
        <w:t>O</w:t>
      </w:r>
      <w:r w:rsidR="004B205C">
        <w:rPr>
          <w:i/>
        </w:rPr>
        <w:t xml:space="preserve">pus </w:t>
      </w:r>
      <w:r w:rsidR="004B205C" w:rsidRPr="005D388B">
        <w:rPr>
          <w:i/>
        </w:rPr>
        <w:t>Anglicanum</w:t>
      </w:r>
      <w:r w:rsidR="009E3417" w:rsidRPr="005D388B">
        <w:t xml:space="preserve">. </w:t>
      </w:r>
    </w:p>
    <w:p w:rsidR="00360410" w:rsidRDefault="00360410" w:rsidP="003C79BC">
      <w:pPr>
        <w:spacing w:line="480" w:lineRule="auto"/>
      </w:pPr>
    </w:p>
    <w:p w:rsidR="00360410" w:rsidRDefault="00360410" w:rsidP="003C79BC">
      <w:pPr>
        <w:spacing w:line="480" w:lineRule="auto"/>
      </w:pPr>
      <w:r>
        <w:t xml:space="preserve">To establish whether a source is useful </w:t>
      </w:r>
      <w:r w:rsidR="005D6CF5">
        <w:t xml:space="preserve">it is probably </w:t>
      </w:r>
      <w:r w:rsidR="00933E56">
        <w:t>helpful</w:t>
      </w:r>
      <w:r w:rsidR="005D6CF5">
        <w:t xml:space="preserve"> to consider </w:t>
      </w:r>
      <w:r w:rsidR="008B0BF8">
        <w:t xml:space="preserve">some of the elements that </w:t>
      </w:r>
      <w:r w:rsidR="00E24DDF">
        <w:t>make</w:t>
      </w:r>
      <w:r w:rsidR="008B0BF8">
        <w:t xml:space="preserve"> it </w:t>
      </w:r>
      <w:r w:rsidR="00E24DDF">
        <w:t>reliable</w:t>
      </w:r>
      <w:r w:rsidR="008B0BF8">
        <w:t xml:space="preserve">. </w:t>
      </w:r>
      <w:r w:rsidR="00932158">
        <w:t xml:space="preserve">An account that is created </w:t>
      </w:r>
      <w:r w:rsidR="00C027C7">
        <w:t>close to</w:t>
      </w:r>
      <w:r w:rsidR="00932158">
        <w:t xml:space="preserve"> the event it is depicting</w:t>
      </w:r>
      <w:r w:rsidR="00C027C7">
        <w:t>,</w:t>
      </w:r>
      <w:r w:rsidR="00932158">
        <w:t xml:space="preserve"> possibly by an eye </w:t>
      </w:r>
      <w:r w:rsidR="00C027C7">
        <w:t>witness</w:t>
      </w:r>
      <w:r w:rsidR="00932158">
        <w:t xml:space="preserve"> or </w:t>
      </w:r>
      <w:r w:rsidR="00C027C7">
        <w:t>witnesses</w:t>
      </w:r>
      <w:r w:rsidR="00932158">
        <w:t xml:space="preserve"> o</w:t>
      </w:r>
      <w:r w:rsidR="00C027C7">
        <w:t>r</w:t>
      </w:r>
      <w:r w:rsidR="003010D1">
        <w:t xml:space="preserve"> someone close to the </w:t>
      </w:r>
      <w:r w:rsidR="0052228A">
        <w:t>protagonist</w:t>
      </w:r>
      <w:r w:rsidR="00932158">
        <w:t xml:space="preserve"> or to th</w:t>
      </w:r>
      <w:r w:rsidR="0052228A">
        <w:t>e</w:t>
      </w:r>
      <w:r w:rsidR="00932158">
        <w:t xml:space="preserve"> subject</w:t>
      </w:r>
      <w:r w:rsidR="0052228A">
        <w:t xml:space="preserve"> matter</w:t>
      </w:r>
      <w:r w:rsidR="00DA7B3E">
        <w:t xml:space="preserve"> which is verifiable either at the time or later might be </w:t>
      </w:r>
      <w:r w:rsidR="00750F16">
        <w:t>considered</w:t>
      </w:r>
      <w:r w:rsidR="00DA7B3E">
        <w:t xml:space="preserve"> a </w:t>
      </w:r>
      <w:r w:rsidR="00750F16">
        <w:t>useful</w:t>
      </w:r>
      <w:r w:rsidR="00DA7B3E">
        <w:t xml:space="preserve"> source. </w:t>
      </w:r>
      <w:r w:rsidR="00FA1A9A">
        <w:t xml:space="preserve">From the perspective of an historian an account that contains </w:t>
      </w:r>
      <w:r w:rsidR="00BF6D94">
        <w:t xml:space="preserve">full and detailed descriptions and </w:t>
      </w:r>
      <w:r w:rsidR="00D365B6">
        <w:t xml:space="preserve">information is a useful source. </w:t>
      </w:r>
      <w:r w:rsidR="003846A1">
        <w:t>Also</w:t>
      </w:r>
      <w:r w:rsidR="00125071">
        <w:t xml:space="preserve"> useful to the historian is a source which can </w:t>
      </w:r>
      <w:r w:rsidR="007D6D51">
        <w:t>give an insight into</w:t>
      </w:r>
      <w:r w:rsidR="007D6D51">
        <w:t xml:space="preserve"> </w:t>
      </w:r>
      <w:r w:rsidR="003846A1">
        <w:t xml:space="preserve">contemporary views and opinions </w:t>
      </w:r>
      <w:r w:rsidR="007D6D51">
        <w:t xml:space="preserve">and can help with an </w:t>
      </w:r>
      <w:r w:rsidR="00452847">
        <w:t>understanding</w:t>
      </w:r>
      <w:r w:rsidR="007D6D51">
        <w:t xml:space="preserve"> of </w:t>
      </w:r>
      <w:r w:rsidR="007F77ED">
        <w:t xml:space="preserve">how an event or a </w:t>
      </w:r>
      <w:r w:rsidR="00452847">
        <w:t>sequence</w:t>
      </w:r>
      <w:r w:rsidR="007F77ED">
        <w:t xml:space="preserve"> of </w:t>
      </w:r>
      <w:r w:rsidR="00452847">
        <w:t>events</w:t>
      </w:r>
      <w:r w:rsidR="007F77ED">
        <w:t xml:space="preserve"> were </w:t>
      </w:r>
      <w:r w:rsidR="00452847">
        <w:t>understood</w:t>
      </w:r>
      <w:r w:rsidR="007F77ED">
        <w:t xml:space="preserve"> and explained. </w:t>
      </w:r>
    </w:p>
    <w:p w:rsidR="007A62A9" w:rsidRDefault="007A62A9" w:rsidP="003C79BC">
      <w:pPr>
        <w:spacing w:line="480" w:lineRule="auto"/>
      </w:pPr>
    </w:p>
    <w:p w:rsidR="00A40182" w:rsidRPr="003616EB" w:rsidRDefault="009E3417" w:rsidP="003C79BC">
      <w:pPr>
        <w:spacing w:line="480" w:lineRule="auto"/>
      </w:pPr>
      <w:r w:rsidRPr="005D388B">
        <w:t xml:space="preserve">The Bayeux Tapestry forms </w:t>
      </w:r>
      <w:r w:rsidR="008D7634" w:rsidRPr="005D388B">
        <w:t>part of small group of contemporary sources</w:t>
      </w:r>
      <w:r w:rsidR="003D5693">
        <w:t xml:space="preserve"> </w:t>
      </w:r>
      <w:r w:rsidR="003D5693" w:rsidRPr="005D388B">
        <w:t>from</w:t>
      </w:r>
      <w:r w:rsidR="008D7634" w:rsidRPr="005D388B">
        <w:t xml:space="preserve"> around</w:t>
      </w:r>
      <w:r w:rsidR="00070371" w:rsidRPr="005D388B">
        <w:t xml:space="preserve"> the</w:t>
      </w:r>
      <w:r w:rsidR="008D7634" w:rsidRPr="005D388B">
        <w:t xml:space="preserve"> time of</w:t>
      </w:r>
      <w:r w:rsidR="00097E68" w:rsidRPr="005D388B">
        <w:t xml:space="preserve"> the Norman</w:t>
      </w:r>
      <w:r w:rsidR="008D7634" w:rsidRPr="005D388B">
        <w:t xml:space="preserve"> invasion of </w:t>
      </w:r>
      <w:r w:rsidR="00097E68" w:rsidRPr="005D388B">
        <w:t xml:space="preserve">Anglo-Saxon </w:t>
      </w:r>
      <w:r w:rsidR="008D7634" w:rsidRPr="005D388B">
        <w:t>England</w:t>
      </w:r>
      <w:r w:rsidR="00451702">
        <w:t xml:space="preserve"> which chronicle the historical events</w:t>
      </w:r>
      <w:r w:rsidR="008D7634" w:rsidRPr="005D388B">
        <w:t>.</w:t>
      </w:r>
      <w:r w:rsidR="008B757D">
        <w:t xml:space="preserve"> It is unique as the only contemporary visual </w:t>
      </w:r>
      <w:r w:rsidR="00865714">
        <w:t>source</w:t>
      </w:r>
      <w:r w:rsidR="00E22D2A">
        <w:t xml:space="preserve">, the </w:t>
      </w:r>
      <w:r w:rsidR="00A0182B">
        <w:t>other</w:t>
      </w:r>
      <w:r w:rsidR="00E22D2A">
        <w:t xml:space="preserve"> sources being written Latin </w:t>
      </w:r>
      <w:r w:rsidR="00A0182B">
        <w:t>texts</w:t>
      </w:r>
      <w:r w:rsidR="00865714">
        <w:t>.</w:t>
      </w:r>
      <w:r w:rsidR="00E22D2A">
        <w:rPr>
          <w:rStyle w:val="FootnoteReference"/>
        </w:rPr>
        <w:footnoteReference w:id="1"/>
      </w:r>
      <w:r w:rsidR="00CC522B" w:rsidRPr="005D388B">
        <w:t xml:space="preserve"> The </w:t>
      </w:r>
      <w:r w:rsidR="0095561E">
        <w:t>Bayeux Tapestry</w:t>
      </w:r>
      <w:r w:rsidR="00CC522B" w:rsidRPr="005D388B">
        <w:t xml:space="preserve"> sits alongside </w:t>
      </w:r>
      <w:r w:rsidR="00F62DA9" w:rsidRPr="005D388B">
        <w:t xml:space="preserve">the </w:t>
      </w:r>
      <w:r w:rsidR="00492AC0" w:rsidRPr="005D388B">
        <w:rPr>
          <w:rFonts w:cs="Arial"/>
          <w:bCs/>
          <w:i/>
          <w:iCs/>
          <w:shd w:val="clear" w:color="auto" w:fill="FFFFFF"/>
        </w:rPr>
        <w:t>Carmen de Hastingae Proelio</w:t>
      </w:r>
      <w:r w:rsidR="00492AC0" w:rsidRPr="005D388B">
        <w:rPr>
          <w:rFonts w:cs="Arial"/>
          <w:bCs/>
          <w:iCs/>
          <w:shd w:val="clear" w:color="auto" w:fill="FFFFFF"/>
        </w:rPr>
        <w:t xml:space="preserve"> (</w:t>
      </w:r>
      <w:r w:rsidR="007D0E01" w:rsidRPr="005D388B">
        <w:rPr>
          <w:rFonts w:cs="Arial"/>
          <w:bCs/>
          <w:i/>
          <w:iCs/>
          <w:shd w:val="clear" w:color="auto" w:fill="FFFFFF"/>
        </w:rPr>
        <w:t>Carmen Widonis</w:t>
      </w:r>
      <w:r w:rsidR="007D0E01" w:rsidRPr="005D388B">
        <w:rPr>
          <w:rFonts w:cs="Arial"/>
          <w:bCs/>
          <w:iCs/>
          <w:shd w:val="clear" w:color="auto" w:fill="FFFFFF"/>
        </w:rPr>
        <w:t>)</w:t>
      </w:r>
      <w:r w:rsidR="00CC522B" w:rsidRPr="005D388B">
        <w:t>,</w:t>
      </w:r>
      <w:r w:rsidR="00D163D4" w:rsidRPr="005D388B">
        <w:t xml:space="preserve"> the earliest account of the Battle </w:t>
      </w:r>
      <w:r w:rsidR="00D163D4" w:rsidRPr="005D388B">
        <w:lastRenderedPageBreak/>
        <w:t xml:space="preserve">of Hastings in 1066 by Guy </w:t>
      </w:r>
      <w:r w:rsidR="00CA147B">
        <w:t xml:space="preserve">Bishop </w:t>
      </w:r>
      <w:r w:rsidR="00D163D4" w:rsidRPr="005D388B">
        <w:t>of Amiens</w:t>
      </w:r>
      <w:r w:rsidR="0005621C">
        <w:t xml:space="preserve"> c. 1067</w:t>
      </w:r>
      <w:r w:rsidR="00D163D4" w:rsidRPr="005D388B">
        <w:t xml:space="preserve">, </w:t>
      </w:r>
      <w:r w:rsidR="00E612B8" w:rsidRPr="005D388B">
        <w:t xml:space="preserve">together with the </w:t>
      </w:r>
      <w:hyperlink r:id="rId8" w:tooltip="" w:history="1">
        <w:r w:rsidR="005D388B" w:rsidRPr="005D388B">
          <w:rPr>
            <w:rStyle w:val="Hyperlink"/>
            <w:rFonts w:cs="Arial"/>
            <w:i/>
            <w:iCs/>
            <w:color w:val="auto"/>
            <w:u w:val="none"/>
            <w:shd w:val="clear" w:color="auto" w:fill="FFFFFF"/>
          </w:rPr>
          <w:t>Gesta Normannorum d</w:t>
        </w:r>
        <w:r w:rsidR="007D24B4" w:rsidRPr="005D388B">
          <w:rPr>
            <w:rStyle w:val="Hyperlink"/>
            <w:rFonts w:cs="Arial"/>
            <w:i/>
            <w:iCs/>
            <w:color w:val="auto"/>
            <w:u w:val="none"/>
            <w:shd w:val="clear" w:color="auto" w:fill="FFFFFF"/>
          </w:rPr>
          <w:t>ucum</w:t>
        </w:r>
      </w:hyperlink>
      <w:r w:rsidR="007D24B4" w:rsidRPr="005D388B">
        <w:rPr>
          <w:rFonts w:cs="Arial"/>
          <w:iCs/>
          <w:shd w:val="clear" w:color="auto" w:fill="FFFFFF"/>
        </w:rPr>
        <w:t xml:space="preserve"> by </w:t>
      </w:r>
      <w:r w:rsidR="005D388B" w:rsidRPr="005D388B">
        <w:rPr>
          <w:rFonts w:cs="Arial"/>
          <w:iCs/>
          <w:shd w:val="clear" w:color="auto" w:fill="FFFFFF"/>
        </w:rPr>
        <w:t>William</w:t>
      </w:r>
      <w:r w:rsidR="007D24B4" w:rsidRPr="005D388B">
        <w:rPr>
          <w:rFonts w:cs="Arial"/>
          <w:iCs/>
          <w:shd w:val="clear" w:color="auto" w:fill="FFFFFF"/>
        </w:rPr>
        <w:t xml:space="preserve"> of </w:t>
      </w:r>
      <w:r w:rsidR="005D388B" w:rsidRPr="005D388B">
        <w:rPr>
          <w:rFonts w:cs="Arial"/>
          <w:iCs/>
          <w:shd w:val="clear" w:color="auto" w:fill="FFFFFF"/>
        </w:rPr>
        <w:t>Jumièges</w:t>
      </w:r>
      <w:r w:rsidR="0005621C">
        <w:rPr>
          <w:rFonts w:cs="Arial"/>
          <w:iCs/>
          <w:shd w:val="clear" w:color="auto" w:fill="FFFFFF"/>
        </w:rPr>
        <w:t xml:space="preserve"> c.</w:t>
      </w:r>
      <w:r w:rsidR="00A43E08">
        <w:rPr>
          <w:rFonts w:cs="Arial"/>
          <w:iCs/>
          <w:shd w:val="clear" w:color="auto" w:fill="FFFFFF"/>
        </w:rPr>
        <w:t xml:space="preserve"> 1070-1071</w:t>
      </w:r>
      <w:r w:rsidR="007D24B4" w:rsidRPr="005D388B">
        <w:rPr>
          <w:rFonts w:cs="Arial"/>
          <w:iCs/>
          <w:shd w:val="clear" w:color="auto" w:fill="FFFFFF"/>
        </w:rPr>
        <w:t xml:space="preserve"> and </w:t>
      </w:r>
      <w:r w:rsidR="005D388B" w:rsidRPr="005D388B">
        <w:rPr>
          <w:rFonts w:cs="Arial"/>
          <w:iCs/>
          <w:shd w:val="clear" w:color="auto" w:fill="FFFFFF"/>
        </w:rPr>
        <w:t>William</w:t>
      </w:r>
      <w:r w:rsidR="007D24B4" w:rsidRPr="005D388B">
        <w:rPr>
          <w:rFonts w:cs="Arial"/>
          <w:iCs/>
          <w:shd w:val="clear" w:color="auto" w:fill="FFFFFF"/>
        </w:rPr>
        <w:t xml:space="preserve"> of </w:t>
      </w:r>
      <w:r w:rsidR="005D388B" w:rsidRPr="005D388B">
        <w:rPr>
          <w:rFonts w:cs="Arial"/>
          <w:iCs/>
          <w:shd w:val="clear" w:color="auto" w:fill="FFFFFF"/>
        </w:rPr>
        <w:t>Poit</w:t>
      </w:r>
      <w:r w:rsidR="005D388B">
        <w:rPr>
          <w:rFonts w:cs="Arial"/>
          <w:iCs/>
          <w:shd w:val="clear" w:color="auto" w:fill="FFFFFF"/>
        </w:rPr>
        <w:t>iers’</w:t>
      </w:r>
      <w:r w:rsidR="007D24B4" w:rsidRPr="005D388B">
        <w:rPr>
          <w:rFonts w:cs="Arial"/>
          <w:iCs/>
          <w:shd w:val="clear" w:color="auto" w:fill="FFFFFF"/>
        </w:rPr>
        <w:t xml:space="preserve"> </w:t>
      </w:r>
      <w:r w:rsidR="007D24B4" w:rsidRPr="003616EB">
        <w:rPr>
          <w:rFonts w:cs="Arial"/>
          <w:i/>
          <w:iCs/>
          <w:shd w:val="clear" w:color="auto" w:fill="FFFFFF"/>
        </w:rPr>
        <w:t>Gesta Guilelmi Normanniae ducum et regis</w:t>
      </w:r>
      <w:r w:rsidR="007D24B4" w:rsidRPr="003616EB">
        <w:rPr>
          <w:rFonts w:cs="Arial"/>
          <w:iCs/>
          <w:shd w:val="clear" w:color="auto" w:fill="FFFFFF"/>
        </w:rPr>
        <w:t xml:space="preserve"> </w:t>
      </w:r>
      <w:r w:rsidR="00AF7874" w:rsidRPr="003616EB">
        <w:rPr>
          <w:rFonts w:cs="Arial"/>
          <w:i/>
          <w:iCs/>
          <w:shd w:val="clear" w:color="auto" w:fill="FFFFFF"/>
        </w:rPr>
        <w:t>Angl</w:t>
      </w:r>
      <w:r w:rsidR="007D24B4" w:rsidRPr="003616EB">
        <w:rPr>
          <w:rFonts w:cs="Arial"/>
          <w:i/>
          <w:iCs/>
          <w:shd w:val="clear" w:color="auto" w:fill="FFFFFF"/>
        </w:rPr>
        <w:t>i</w:t>
      </w:r>
      <w:r w:rsidR="00AF7874" w:rsidRPr="003616EB">
        <w:rPr>
          <w:rFonts w:cs="Arial"/>
          <w:i/>
          <w:iCs/>
          <w:shd w:val="clear" w:color="auto" w:fill="FFFFFF"/>
        </w:rPr>
        <w:t>ae</w:t>
      </w:r>
      <w:r w:rsidR="00A43E08" w:rsidRPr="003616EB">
        <w:rPr>
          <w:rFonts w:cs="Arial"/>
          <w:iCs/>
          <w:shd w:val="clear" w:color="auto" w:fill="FFFFFF"/>
        </w:rPr>
        <w:t xml:space="preserve"> c. 1073-1074</w:t>
      </w:r>
      <w:r w:rsidR="00584FB6" w:rsidRPr="003616EB">
        <w:rPr>
          <w:rFonts w:cs="Arial"/>
          <w:iCs/>
          <w:shd w:val="clear" w:color="auto" w:fill="FFFFFF"/>
        </w:rPr>
        <w:t>,</w:t>
      </w:r>
      <w:r w:rsidR="00CC522B" w:rsidRPr="003616EB">
        <w:t xml:space="preserve"> all of which present the Norman viewpoint.</w:t>
      </w:r>
      <w:r w:rsidR="00152668" w:rsidRPr="003616EB">
        <w:rPr>
          <w:rStyle w:val="FootnoteReference"/>
        </w:rPr>
        <w:footnoteReference w:id="2"/>
      </w:r>
      <w:r w:rsidR="00FA0D06" w:rsidRPr="003616EB">
        <w:t xml:space="preserve"> Elisabeth </w:t>
      </w:r>
      <w:r w:rsidR="00D1285E" w:rsidRPr="003616EB">
        <w:t xml:space="preserve">van Houts discusses the paucity </w:t>
      </w:r>
      <w:r w:rsidR="00BC3F7A" w:rsidRPr="003616EB">
        <w:t xml:space="preserve">of </w:t>
      </w:r>
      <w:r w:rsidR="005227C9" w:rsidRPr="003616EB">
        <w:t>contemporary</w:t>
      </w:r>
      <w:r w:rsidR="00BC3F7A" w:rsidRPr="003616EB">
        <w:t xml:space="preserve"> </w:t>
      </w:r>
      <w:r w:rsidR="005227C9" w:rsidRPr="003616EB">
        <w:t>Anglo-Saxon</w:t>
      </w:r>
      <w:r w:rsidR="002846E0" w:rsidRPr="003616EB">
        <w:t xml:space="preserve"> sources.</w:t>
      </w:r>
      <w:r w:rsidR="003F1392" w:rsidRPr="003616EB">
        <w:rPr>
          <w:rStyle w:val="FootnoteReference"/>
        </w:rPr>
        <w:footnoteReference w:id="3"/>
      </w:r>
      <w:r w:rsidR="0009403D" w:rsidRPr="003616EB">
        <w:t xml:space="preserve"> </w:t>
      </w:r>
      <w:r w:rsidR="00244E16" w:rsidRPr="003616EB">
        <w:t>According</w:t>
      </w:r>
      <w:r w:rsidR="003644F8" w:rsidRPr="003616EB">
        <w:t xml:space="preserve"> to </w:t>
      </w:r>
      <w:r w:rsidR="00797E14" w:rsidRPr="003616EB">
        <w:t>Marjorie</w:t>
      </w:r>
      <w:r w:rsidR="0009403D" w:rsidRPr="003616EB">
        <w:t xml:space="preserve"> Chibnall</w:t>
      </w:r>
      <w:r w:rsidR="00341642" w:rsidRPr="003616EB">
        <w:t>,</w:t>
      </w:r>
      <w:r w:rsidR="0009403D" w:rsidRPr="003616EB">
        <w:t xml:space="preserve"> </w:t>
      </w:r>
      <w:r w:rsidR="008955CD" w:rsidRPr="003616EB">
        <w:t xml:space="preserve">who </w:t>
      </w:r>
      <w:r w:rsidR="00465EB4" w:rsidRPr="003616EB">
        <w:t>describes</w:t>
      </w:r>
      <w:r w:rsidR="008955CD" w:rsidRPr="003616EB">
        <w:t xml:space="preserve"> the </w:t>
      </w:r>
      <w:r w:rsidR="00465EB4" w:rsidRPr="003616EB">
        <w:t>Bayeux</w:t>
      </w:r>
      <w:r w:rsidR="008955CD" w:rsidRPr="003616EB">
        <w:t xml:space="preserve"> Tapestry as </w:t>
      </w:r>
      <w:r w:rsidR="00350E84" w:rsidRPr="003616EB">
        <w:t xml:space="preserve">“a remarkable pictorial </w:t>
      </w:r>
      <w:r w:rsidR="00465EB4" w:rsidRPr="003616EB">
        <w:t>record</w:t>
      </w:r>
      <w:r w:rsidR="00397CB9" w:rsidRPr="003616EB">
        <w:t>”</w:t>
      </w:r>
      <w:r w:rsidR="0095496F" w:rsidRPr="003616EB">
        <w:t>,</w:t>
      </w:r>
      <w:r w:rsidR="00341642" w:rsidRPr="003616EB">
        <w:t xml:space="preserve"> </w:t>
      </w:r>
      <w:r w:rsidR="00244E16" w:rsidRPr="003616EB">
        <w:t xml:space="preserve">there is </w:t>
      </w:r>
      <w:r w:rsidR="003D534E" w:rsidRPr="003616EB">
        <w:t>only one</w:t>
      </w:r>
      <w:r w:rsidR="00244E16" w:rsidRPr="003616EB">
        <w:t xml:space="preserve"> contemporary</w:t>
      </w:r>
      <w:r w:rsidR="003D534E" w:rsidRPr="003616EB">
        <w:t xml:space="preserve"> written </w:t>
      </w:r>
      <w:r w:rsidR="00244E16" w:rsidRPr="003616EB">
        <w:t>Anglo-Saxon</w:t>
      </w:r>
      <w:r w:rsidR="003D534E" w:rsidRPr="003616EB">
        <w:t xml:space="preserve"> source </w:t>
      </w:r>
      <w:r w:rsidR="00064DC4" w:rsidRPr="003616EB">
        <w:t xml:space="preserve">the </w:t>
      </w:r>
      <w:r w:rsidR="00064DC4" w:rsidRPr="003616EB">
        <w:rPr>
          <w:rFonts w:cs="Arial"/>
          <w:bCs/>
          <w:i/>
          <w:iCs/>
          <w:shd w:val="clear" w:color="auto" w:fill="FFFFFF"/>
        </w:rPr>
        <w:t>Vita Ædwardi Regis qui apud Westmonasterium Requiescit</w:t>
      </w:r>
      <w:r w:rsidR="00341642" w:rsidRPr="003616EB">
        <w:rPr>
          <w:rFonts w:cs="Arial"/>
          <w:bCs/>
          <w:iCs/>
          <w:shd w:val="clear" w:color="auto" w:fill="FFFFFF"/>
        </w:rPr>
        <w:t xml:space="preserve"> </w:t>
      </w:r>
      <w:r w:rsidR="00244E16" w:rsidRPr="003616EB">
        <w:rPr>
          <w:rFonts w:cs="Arial"/>
          <w:bCs/>
          <w:iCs/>
          <w:shd w:val="clear" w:color="auto" w:fill="FFFFFF"/>
        </w:rPr>
        <w:t>(1065-1067).</w:t>
      </w:r>
      <w:r w:rsidR="00341642" w:rsidRPr="003616EB">
        <w:rPr>
          <w:rStyle w:val="FootnoteReference"/>
        </w:rPr>
        <w:footnoteReference w:id="4"/>
      </w:r>
    </w:p>
    <w:p w:rsidR="00A40182" w:rsidRPr="003616EB" w:rsidRDefault="00A40182" w:rsidP="003C79BC">
      <w:pPr>
        <w:spacing w:line="480" w:lineRule="auto"/>
      </w:pPr>
    </w:p>
    <w:p w:rsidR="00231A7F" w:rsidRPr="003616EB" w:rsidRDefault="00AD08D6" w:rsidP="003C79BC">
      <w:pPr>
        <w:spacing w:line="480" w:lineRule="auto"/>
      </w:pPr>
      <w:r w:rsidRPr="003616EB">
        <w:t xml:space="preserve">The Bayeux Tapestry is the only </w:t>
      </w:r>
      <w:r w:rsidR="00011936" w:rsidRPr="003616EB">
        <w:t>extant</w:t>
      </w:r>
      <w:r w:rsidR="00571BE8" w:rsidRPr="003616EB">
        <w:t xml:space="preserve"> </w:t>
      </w:r>
      <w:r w:rsidRPr="003616EB">
        <w:t>source</w:t>
      </w:r>
      <w:r w:rsidR="004A1088" w:rsidRPr="003616EB">
        <w:t xml:space="preserve"> specifically</w:t>
      </w:r>
      <w:r w:rsidRPr="003616EB">
        <w:t xml:space="preserve"> </w:t>
      </w:r>
      <w:r w:rsidR="00EB5194" w:rsidRPr="003616EB">
        <w:t xml:space="preserve">dedicated to the </w:t>
      </w:r>
      <w:r w:rsidR="004A1088" w:rsidRPr="003616EB">
        <w:t xml:space="preserve">events </w:t>
      </w:r>
      <w:r w:rsidR="00BA0926" w:rsidRPr="003616EB">
        <w:t>leading</w:t>
      </w:r>
      <w:r w:rsidR="004A1088" w:rsidRPr="003616EB">
        <w:t xml:space="preserve"> u</w:t>
      </w:r>
      <w:r w:rsidR="00BA0926" w:rsidRPr="003616EB">
        <w:t xml:space="preserve">p to the coronation of </w:t>
      </w:r>
      <w:r w:rsidR="00AD1A5D" w:rsidRPr="003616EB">
        <w:t>William</w:t>
      </w:r>
      <w:r w:rsidR="00BA0926" w:rsidRPr="003616EB">
        <w:t xml:space="preserve"> the </w:t>
      </w:r>
      <w:r w:rsidR="00AD1A5D" w:rsidRPr="003616EB">
        <w:t>Conqueror</w:t>
      </w:r>
      <w:r w:rsidR="00BA0926" w:rsidRPr="003616EB">
        <w:t xml:space="preserve">, beginning </w:t>
      </w:r>
      <w:r w:rsidR="00AD1A5D" w:rsidRPr="003616EB">
        <w:t>with</w:t>
      </w:r>
      <w:r w:rsidR="00BA0926" w:rsidRPr="003616EB">
        <w:t xml:space="preserve"> </w:t>
      </w:r>
      <w:r w:rsidR="00AD1A5D" w:rsidRPr="003616EB">
        <w:t>Harold</w:t>
      </w:r>
      <w:r w:rsidR="00FF3531">
        <w:t xml:space="preserve"> Godwin</w:t>
      </w:r>
      <w:r w:rsidR="00CA6033">
        <w:t>son</w:t>
      </w:r>
      <w:r w:rsidR="00AD1A5D" w:rsidRPr="003616EB">
        <w:t xml:space="preserve">’s embassy to Duke William of Normandy on </w:t>
      </w:r>
      <w:r w:rsidR="005A19DC" w:rsidRPr="003616EB">
        <w:t>behalf</w:t>
      </w:r>
      <w:r w:rsidR="00AD1A5D" w:rsidRPr="003616EB">
        <w:t xml:space="preserve"> of Ed</w:t>
      </w:r>
      <w:r w:rsidR="00EE36AB" w:rsidRPr="003616EB">
        <w:t xml:space="preserve">ward the Confessor in 1064. </w:t>
      </w:r>
      <w:r w:rsidR="00260782" w:rsidRPr="003616EB">
        <w:t>Guy d’Amien</w:t>
      </w:r>
      <w:r w:rsidR="009E3525" w:rsidRPr="003616EB">
        <w:t>s’</w:t>
      </w:r>
      <w:r w:rsidR="00011936" w:rsidRPr="003616EB">
        <w:t xml:space="preserve"> </w:t>
      </w:r>
      <w:r w:rsidR="00052498" w:rsidRPr="003616EB">
        <w:rPr>
          <w:rFonts w:cs="Arial"/>
          <w:bCs/>
          <w:i/>
          <w:iCs/>
          <w:shd w:val="clear" w:color="auto" w:fill="FFFFFF"/>
        </w:rPr>
        <w:t>Carmen de Hastingae Proelio</w:t>
      </w:r>
      <w:r w:rsidR="00052498" w:rsidRPr="003616EB">
        <w:rPr>
          <w:rFonts w:cs="Arial"/>
          <w:bCs/>
          <w:iCs/>
          <w:shd w:val="clear" w:color="auto" w:fill="FFFFFF"/>
        </w:rPr>
        <w:t xml:space="preserve"> </w:t>
      </w:r>
      <w:r w:rsidR="00011936" w:rsidRPr="003616EB">
        <w:rPr>
          <w:rFonts w:cs="Arial"/>
          <w:bCs/>
          <w:iCs/>
          <w:shd w:val="clear" w:color="auto" w:fill="FFFFFF"/>
        </w:rPr>
        <w:t xml:space="preserve">relates </w:t>
      </w:r>
      <w:r w:rsidR="00F00713" w:rsidRPr="003616EB">
        <w:t>only the</w:t>
      </w:r>
      <w:r w:rsidR="00011936" w:rsidRPr="003616EB">
        <w:t xml:space="preserve"> events of </w:t>
      </w:r>
      <w:r w:rsidR="00E85C6E" w:rsidRPr="003616EB">
        <w:t>the Battle</w:t>
      </w:r>
      <w:r w:rsidR="00011936" w:rsidRPr="003616EB">
        <w:t xml:space="preserve"> of </w:t>
      </w:r>
      <w:r w:rsidR="00E85C6E" w:rsidRPr="003616EB">
        <w:t>Hastings itself</w:t>
      </w:r>
      <w:r w:rsidR="00F00713" w:rsidRPr="003616EB">
        <w:t xml:space="preserve"> and </w:t>
      </w:r>
      <w:r w:rsidR="00011936" w:rsidRPr="003616EB">
        <w:t xml:space="preserve">its immediate </w:t>
      </w:r>
      <w:r w:rsidR="00F00713" w:rsidRPr="003616EB">
        <w:t xml:space="preserve">aftermath. </w:t>
      </w:r>
      <w:r w:rsidR="00694D9D" w:rsidRPr="003616EB">
        <w:t xml:space="preserve">Both </w:t>
      </w:r>
      <w:r w:rsidR="006F453F" w:rsidRPr="003616EB">
        <w:t xml:space="preserve">William of </w:t>
      </w:r>
      <w:r w:rsidR="008166EF" w:rsidRPr="003616EB">
        <w:t>Poitiers</w:t>
      </w:r>
      <w:r w:rsidR="006F453F" w:rsidRPr="003616EB">
        <w:t xml:space="preserve"> and </w:t>
      </w:r>
      <w:r w:rsidR="00ED5187" w:rsidRPr="003616EB">
        <w:t>William</w:t>
      </w:r>
      <w:r w:rsidR="006F453F" w:rsidRPr="003616EB">
        <w:t xml:space="preserve"> of </w:t>
      </w:r>
      <w:r w:rsidR="008166EF" w:rsidRPr="003616EB">
        <w:t>Jumièges</w:t>
      </w:r>
      <w:r w:rsidR="006F453F" w:rsidRPr="003616EB">
        <w:t xml:space="preserve"> </w:t>
      </w:r>
      <w:r w:rsidR="00694D9D" w:rsidRPr="003616EB">
        <w:t>record</w:t>
      </w:r>
      <w:r w:rsidR="00C63041" w:rsidRPr="003616EB">
        <w:t xml:space="preserve"> the events as part of</w:t>
      </w:r>
      <w:r w:rsidR="009C6DF5" w:rsidRPr="003616EB">
        <w:t xml:space="preserve"> a</w:t>
      </w:r>
      <w:r w:rsidR="00C63041" w:rsidRPr="003616EB">
        <w:t xml:space="preserve"> broader sweep of </w:t>
      </w:r>
      <w:r w:rsidR="00ED5187" w:rsidRPr="003616EB">
        <w:t>Norman</w:t>
      </w:r>
      <w:r w:rsidR="00C63041" w:rsidRPr="003616EB">
        <w:t xml:space="preserve"> history. </w:t>
      </w:r>
    </w:p>
    <w:p w:rsidR="00BC3049" w:rsidRDefault="00BC3049" w:rsidP="003C79BC">
      <w:pPr>
        <w:spacing w:line="480" w:lineRule="auto"/>
      </w:pPr>
    </w:p>
    <w:p w:rsidR="00AE5236" w:rsidRDefault="00301509" w:rsidP="003C79BC">
      <w:pPr>
        <w:spacing w:line="480" w:lineRule="auto"/>
      </w:pPr>
      <w:r>
        <w:t>A significant strength of t</w:t>
      </w:r>
      <w:r w:rsidR="00801AE2">
        <w:t xml:space="preserve">he </w:t>
      </w:r>
      <w:r w:rsidR="001A7768">
        <w:t>Bay</w:t>
      </w:r>
      <w:r w:rsidR="00801AE2">
        <w:t>eux</w:t>
      </w:r>
      <w:r w:rsidR="001A7768">
        <w:t xml:space="preserve"> </w:t>
      </w:r>
      <w:r w:rsidR="00E74A08">
        <w:t>Tapestry</w:t>
      </w:r>
      <w:r w:rsidR="003977B6">
        <w:t xml:space="preserve"> as a source</w:t>
      </w:r>
      <w:r w:rsidR="001A7768">
        <w:t xml:space="preserve"> </w:t>
      </w:r>
      <w:r w:rsidR="00A74021">
        <w:t>is</w:t>
      </w:r>
      <w:r w:rsidR="003977B6">
        <w:t xml:space="preserve"> </w:t>
      </w:r>
      <w:r w:rsidR="003A58BE">
        <w:t xml:space="preserve">that it was manufactured </w:t>
      </w:r>
      <w:r w:rsidR="001A7768">
        <w:t>very close to the events depicted</w:t>
      </w:r>
      <w:r w:rsidR="004F56CE">
        <w:t>,</w:t>
      </w:r>
      <w:r w:rsidR="00B52D92">
        <w:t xml:space="preserve"> </w:t>
      </w:r>
      <w:r w:rsidR="004E6D88">
        <w:t xml:space="preserve">both </w:t>
      </w:r>
      <w:r w:rsidR="004F56CE">
        <w:t>chronologically</w:t>
      </w:r>
      <w:r w:rsidR="004E6D88">
        <w:t xml:space="preserve"> and geographically.</w:t>
      </w:r>
      <w:r w:rsidR="00297338">
        <w:t xml:space="preserve"> </w:t>
      </w:r>
      <w:r w:rsidR="00790132">
        <w:t>Give</w:t>
      </w:r>
      <w:r w:rsidR="003F1F02">
        <w:t>n</w:t>
      </w:r>
      <w:r w:rsidR="00790132">
        <w:t xml:space="preserve"> the </w:t>
      </w:r>
      <w:r w:rsidR="001272ED">
        <w:t xml:space="preserve">recent nature of the events </w:t>
      </w:r>
      <w:r w:rsidR="00293369">
        <w:t>portrayed</w:t>
      </w:r>
      <w:r w:rsidR="001272ED">
        <w:t xml:space="preserve"> </w:t>
      </w:r>
      <w:r w:rsidR="00FD208C">
        <w:t>a</w:t>
      </w:r>
      <w:r w:rsidR="00455C2B">
        <w:t xml:space="preserve"> number</w:t>
      </w:r>
      <w:r w:rsidR="00C50AE2">
        <w:t xml:space="preserve"> of the </w:t>
      </w:r>
      <w:r w:rsidR="00664C36">
        <w:t>named</w:t>
      </w:r>
      <w:r w:rsidR="00C50AE2">
        <w:t xml:space="preserve"> people to </w:t>
      </w:r>
      <w:r w:rsidR="00E86431">
        <w:t>feature</w:t>
      </w:r>
      <w:r w:rsidR="00C50AE2">
        <w:t xml:space="preserve"> in the </w:t>
      </w:r>
      <w:r w:rsidR="00F21CC4">
        <w:t xml:space="preserve">Bayeux Tapestry narrative were </w:t>
      </w:r>
      <w:r w:rsidR="00E86431">
        <w:t xml:space="preserve">still alive. </w:t>
      </w:r>
      <w:r w:rsidR="00CB01E4">
        <w:t xml:space="preserve">Frank Stenton in his book </w:t>
      </w:r>
      <w:r w:rsidR="00CB01E4">
        <w:rPr>
          <w:i/>
        </w:rPr>
        <w:t xml:space="preserve">Anglo-Saxon </w:t>
      </w:r>
      <w:r w:rsidR="00CB01E4" w:rsidRPr="00664C36">
        <w:rPr>
          <w:i/>
        </w:rPr>
        <w:t>England</w:t>
      </w:r>
      <w:r w:rsidR="00CB01E4">
        <w:t xml:space="preserve"> m</w:t>
      </w:r>
      <w:r w:rsidR="00FF3531" w:rsidRPr="00CB01E4">
        <w:t>akes</w:t>
      </w:r>
      <w:r w:rsidR="00664C36">
        <w:t xml:space="preserve"> </w:t>
      </w:r>
      <w:r w:rsidR="00FD208C">
        <w:t>the point</w:t>
      </w:r>
      <w:r w:rsidR="00FF3531">
        <w:t xml:space="preserve"> that </w:t>
      </w:r>
      <w:r w:rsidR="00575D6A">
        <w:t>the embroider</w:t>
      </w:r>
      <w:r w:rsidR="00FF3531">
        <w:t>y</w:t>
      </w:r>
      <w:r w:rsidR="00134675">
        <w:t xml:space="preserve"> was</w:t>
      </w:r>
      <w:r w:rsidR="00FF3531">
        <w:t xml:space="preserve"> produced in the lifetime of some of those involved in the story it portrays</w:t>
      </w:r>
      <w:r w:rsidR="00981D9A">
        <w:t>.</w:t>
      </w:r>
      <w:r w:rsidR="00981D9A" w:rsidRPr="00981D9A">
        <w:rPr>
          <w:rStyle w:val="FootnoteReference"/>
        </w:rPr>
        <w:t xml:space="preserve"> </w:t>
      </w:r>
      <w:r w:rsidR="00981D9A">
        <w:rPr>
          <w:rStyle w:val="FootnoteReference"/>
        </w:rPr>
        <w:footnoteReference w:id="5"/>
      </w:r>
      <w:r w:rsidR="00981D9A">
        <w:t xml:space="preserve"> </w:t>
      </w:r>
      <w:r w:rsidR="00981D9A">
        <w:t>I</w:t>
      </w:r>
      <w:r w:rsidR="003C5008">
        <w:t>t can therefore</w:t>
      </w:r>
      <w:r w:rsidR="00052172">
        <w:t xml:space="preserve"> probably be </w:t>
      </w:r>
      <w:r w:rsidR="00134675">
        <w:t xml:space="preserve">reasonably </w:t>
      </w:r>
      <w:r w:rsidR="00052172">
        <w:t xml:space="preserve">assumed that this </w:t>
      </w:r>
      <w:r w:rsidR="002666DB">
        <w:t xml:space="preserve">suggests a </w:t>
      </w:r>
      <w:r w:rsidR="00C060D5">
        <w:t>relatively</w:t>
      </w:r>
      <w:r w:rsidR="002666DB">
        <w:t xml:space="preserve"> high level of veracity, though of course it must be remembered that this is a Norman </w:t>
      </w:r>
      <w:r w:rsidR="002666DB">
        <w:rPr>
          <w:i/>
        </w:rPr>
        <w:t>apologia</w:t>
      </w:r>
      <w:r w:rsidR="00AE2B46">
        <w:t xml:space="preserve"> piece justifying the invasion and </w:t>
      </w:r>
      <w:r w:rsidR="00FE405E">
        <w:t xml:space="preserve">subsequent </w:t>
      </w:r>
      <w:r w:rsidR="00521BD2">
        <w:t>battle.</w:t>
      </w:r>
      <w:r w:rsidR="00C060D5" w:rsidRPr="00C060D5">
        <w:rPr>
          <w:rStyle w:val="FootnoteReference"/>
        </w:rPr>
        <w:t xml:space="preserve"> </w:t>
      </w:r>
    </w:p>
    <w:p w:rsidR="00AE5236" w:rsidRDefault="00AE5236" w:rsidP="003C79BC">
      <w:pPr>
        <w:spacing w:line="480" w:lineRule="auto"/>
      </w:pPr>
    </w:p>
    <w:p w:rsidR="0072519E" w:rsidRDefault="00AE5236" w:rsidP="003C79BC">
      <w:pPr>
        <w:spacing w:line="480" w:lineRule="auto"/>
      </w:pPr>
      <w:r>
        <w:t>A</w:t>
      </w:r>
      <w:r w:rsidR="00521BD2">
        <w:t>nother</w:t>
      </w:r>
      <w:r w:rsidR="008166EF">
        <w:t xml:space="preserve"> clear advantage of the </w:t>
      </w:r>
      <w:r w:rsidR="000D76D0">
        <w:t>Bay</w:t>
      </w:r>
      <w:r>
        <w:t>eux</w:t>
      </w:r>
      <w:r w:rsidR="000D76D0">
        <w:t xml:space="preserve"> </w:t>
      </w:r>
      <w:r>
        <w:t>Ta</w:t>
      </w:r>
      <w:r w:rsidR="000D76D0">
        <w:t>p</w:t>
      </w:r>
      <w:r>
        <w:t>estry</w:t>
      </w:r>
      <w:r w:rsidR="000D76D0">
        <w:t xml:space="preserve"> is</w:t>
      </w:r>
      <w:r w:rsidR="00D73D2F">
        <w:t xml:space="preserve"> that</w:t>
      </w:r>
      <w:r w:rsidR="004052C9">
        <w:t xml:space="preserve"> the embroidery</w:t>
      </w:r>
      <w:r w:rsidR="0041112F">
        <w:t xml:space="preserve"> itself</w:t>
      </w:r>
      <w:r w:rsidR="004052C9">
        <w:t xml:space="preserve"> is in its </w:t>
      </w:r>
      <w:r w:rsidR="000D76D0">
        <w:t>original form.</w:t>
      </w:r>
      <w:r w:rsidR="0029273D">
        <w:t xml:space="preserve"> It is virtually intact</w:t>
      </w:r>
      <w:r w:rsidR="00371A2A">
        <w:t xml:space="preserve">. </w:t>
      </w:r>
      <w:r w:rsidR="00556655">
        <w:t>A very s</w:t>
      </w:r>
      <w:r w:rsidR="00166246">
        <w:t xml:space="preserve">mall </w:t>
      </w:r>
      <w:r w:rsidR="00556655">
        <w:t xml:space="preserve">number of </w:t>
      </w:r>
      <w:r w:rsidR="00166246">
        <w:t xml:space="preserve">parts </w:t>
      </w:r>
      <w:r w:rsidR="006725AE">
        <w:t xml:space="preserve">have </w:t>
      </w:r>
      <w:r w:rsidR="00166246">
        <w:t xml:space="preserve">been </w:t>
      </w:r>
      <w:r w:rsidR="00556655">
        <w:t xml:space="preserve">lost from the </w:t>
      </w:r>
      <w:r w:rsidR="006725AE">
        <w:t>Bayeux Tapestry.</w:t>
      </w:r>
      <w:r w:rsidR="00556655">
        <w:t xml:space="preserve"> </w:t>
      </w:r>
      <w:r w:rsidR="0033442C">
        <w:t>The</w:t>
      </w:r>
      <w:r w:rsidR="00556655">
        <w:t xml:space="preserve"> </w:t>
      </w:r>
      <w:r w:rsidR="0033442C">
        <w:t xml:space="preserve">very </w:t>
      </w:r>
      <w:r w:rsidR="00556655">
        <w:t>end of the</w:t>
      </w:r>
      <w:r w:rsidR="0033442C">
        <w:t xml:space="preserve"> narrative</w:t>
      </w:r>
      <w:r w:rsidR="00556655">
        <w:t xml:space="preserve"> is missing,</w:t>
      </w:r>
      <w:r w:rsidR="009F04E6">
        <w:t xml:space="preserve"> but we</w:t>
      </w:r>
      <w:r w:rsidR="00166246">
        <w:t xml:space="preserve"> know from</w:t>
      </w:r>
      <w:r w:rsidR="00D968A9">
        <w:t xml:space="preserve"> studies of</w:t>
      </w:r>
      <w:r w:rsidR="00166246">
        <w:t xml:space="preserve"> </w:t>
      </w:r>
      <w:r w:rsidR="00D968A9">
        <w:t xml:space="preserve">its </w:t>
      </w:r>
      <w:r w:rsidR="00166246">
        <w:t>construction that</w:t>
      </w:r>
      <w:r w:rsidR="00D968A9">
        <w:t xml:space="preserve"> it</w:t>
      </w:r>
      <w:r w:rsidR="00166246">
        <w:t xml:space="preserve"> has</w:t>
      </w:r>
      <w:r w:rsidR="00D968A9">
        <w:t xml:space="preserve"> no</w:t>
      </w:r>
      <w:r w:rsidR="00166246">
        <w:t>t</w:t>
      </w:r>
      <w:r w:rsidR="00D968A9">
        <w:t xml:space="preserve"> been the subject of</w:t>
      </w:r>
      <w:r w:rsidR="00166246">
        <w:t xml:space="preserve"> </w:t>
      </w:r>
      <w:r w:rsidR="00EA03CA">
        <w:t>any</w:t>
      </w:r>
      <w:r w:rsidR="00166246">
        <w:t xml:space="preserve"> substantial </w:t>
      </w:r>
      <w:r w:rsidR="00EA03CA">
        <w:t>reworking</w:t>
      </w:r>
      <w:r w:rsidR="00166246">
        <w:t xml:space="preserve"> or </w:t>
      </w:r>
      <w:r w:rsidR="00004136">
        <w:t>reconstructions. Equally</w:t>
      </w:r>
      <w:r w:rsidR="007C440E">
        <w:t xml:space="preserve"> there </w:t>
      </w:r>
      <w:r w:rsidR="00004136">
        <w:t>have</w:t>
      </w:r>
      <w:r w:rsidR="007C440E">
        <w:t xml:space="preserve"> been</w:t>
      </w:r>
      <w:r w:rsidR="00166246">
        <w:t xml:space="preserve"> no later insertions of panels. Recent studies o</w:t>
      </w:r>
      <w:r w:rsidR="002B3AAE">
        <w:t>f</w:t>
      </w:r>
      <w:r w:rsidR="00166246">
        <w:t xml:space="preserve"> </w:t>
      </w:r>
      <w:r w:rsidR="00144F6C">
        <w:t>the reverse</w:t>
      </w:r>
      <w:r w:rsidR="00166246">
        <w:t xml:space="preserve"> of</w:t>
      </w:r>
      <w:r w:rsidR="00FB0F2D">
        <w:t xml:space="preserve"> the</w:t>
      </w:r>
      <w:r w:rsidR="00166246">
        <w:t xml:space="preserve"> tapestry </w:t>
      </w:r>
      <w:r w:rsidR="00EA03CA">
        <w:t>confirm</w:t>
      </w:r>
      <w:r w:rsidR="00166246">
        <w:t xml:space="preserve"> its </w:t>
      </w:r>
      <w:r w:rsidR="00EA03CA">
        <w:t>integrity</w:t>
      </w:r>
      <w:r w:rsidR="007A09D6">
        <w:t>.</w:t>
      </w:r>
      <w:r w:rsidR="00FB0F2D">
        <w:rPr>
          <w:rStyle w:val="FootnoteReference"/>
        </w:rPr>
        <w:footnoteReference w:id="6"/>
      </w:r>
      <w:r w:rsidR="00E11A63">
        <w:t xml:space="preserve"> In this respect </w:t>
      </w:r>
      <w:r w:rsidR="00B8195B">
        <w:t>it is possible to argue that it compares favourably</w:t>
      </w:r>
      <w:r w:rsidR="006360ED">
        <w:t xml:space="preserve"> with</w:t>
      </w:r>
      <w:r w:rsidR="00B8195B">
        <w:t xml:space="preserve"> the </w:t>
      </w:r>
      <w:r w:rsidR="00B8195B" w:rsidRPr="003616EB">
        <w:rPr>
          <w:rFonts w:cs="Arial"/>
          <w:i/>
          <w:iCs/>
          <w:shd w:val="clear" w:color="auto" w:fill="FFFFFF"/>
        </w:rPr>
        <w:t>Gesta Guilelmi Normanniae ducum et regis</w:t>
      </w:r>
      <w:r w:rsidR="00B8195B" w:rsidRPr="003616EB">
        <w:rPr>
          <w:rFonts w:cs="Arial"/>
          <w:iCs/>
          <w:shd w:val="clear" w:color="auto" w:fill="FFFFFF"/>
        </w:rPr>
        <w:t xml:space="preserve"> </w:t>
      </w:r>
      <w:r w:rsidR="00B8195B" w:rsidRPr="003616EB">
        <w:rPr>
          <w:rFonts w:cs="Arial"/>
          <w:i/>
          <w:iCs/>
          <w:shd w:val="clear" w:color="auto" w:fill="FFFFFF"/>
        </w:rPr>
        <w:t>Angli</w:t>
      </w:r>
      <w:r w:rsidR="00B8195B">
        <w:rPr>
          <w:rFonts w:cs="Arial"/>
          <w:i/>
          <w:iCs/>
          <w:shd w:val="clear" w:color="auto" w:fill="FFFFFF"/>
        </w:rPr>
        <w:t>a</w:t>
      </w:r>
      <w:r w:rsidR="00B8195B">
        <w:rPr>
          <w:rFonts w:cs="Arial"/>
          <w:iCs/>
          <w:shd w:val="clear" w:color="auto" w:fill="FFFFFF"/>
        </w:rPr>
        <w:t xml:space="preserve"> of</w:t>
      </w:r>
      <w:r w:rsidR="006360ED">
        <w:t xml:space="preserve"> </w:t>
      </w:r>
      <w:r w:rsidR="00ED5187">
        <w:t>William</w:t>
      </w:r>
      <w:r w:rsidR="006360ED">
        <w:t xml:space="preserve"> of </w:t>
      </w:r>
      <w:r w:rsidR="00ED5187">
        <w:t>Poitiers</w:t>
      </w:r>
      <w:r w:rsidR="006360ED">
        <w:t xml:space="preserve"> </w:t>
      </w:r>
      <w:r w:rsidR="00B8195B">
        <w:t>which</w:t>
      </w:r>
      <w:r w:rsidR="006360ED">
        <w:t xml:space="preserve"> only surv</w:t>
      </w:r>
      <w:r w:rsidR="009F04E6">
        <w:t>ives as</w:t>
      </w:r>
      <w:r w:rsidR="00B8195B">
        <w:t xml:space="preserve"> a</w:t>
      </w:r>
      <w:r w:rsidR="009F04E6">
        <w:t xml:space="preserve"> trans</w:t>
      </w:r>
      <w:r w:rsidR="006360ED">
        <w:t>cription</w:t>
      </w:r>
      <w:r w:rsidR="009923DE">
        <w:t xml:space="preserve"> dating</w:t>
      </w:r>
      <w:r w:rsidR="006360ED">
        <w:t xml:space="preserve"> from </w:t>
      </w:r>
      <w:r w:rsidR="00B8195B">
        <w:t xml:space="preserve">the seventeenth </w:t>
      </w:r>
      <w:r w:rsidR="006360ED">
        <w:t>century.</w:t>
      </w:r>
      <w:r w:rsidR="00855E27">
        <w:t xml:space="preserve"> </w:t>
      </w:r>
      <w:r w:rsidR="005B62DB">
        <w:t>There</w:t>
      </w:r>
      <w:r w:rsidR="00855E27">
        <w:t xml:space="preserve"> are no </w:t>
      </w:r>
      <w:r w:rsidR="000F3EC5">
        <w:t>surviving</w:t>
      </w:r>
      <w:r w:rsidR="00855E27">
        <w:t xml:space="preserve"> </w:t>
      </w:r>
      <w:r w:rsidR="005B62DB">
        <w:t>manuscripts</w:t>
      </w:r>
      <w:r w:rsidR="00CE605F">
        <w:t xml:space="preserve"> of the text and all subsequent versions and translations are based </w:t>
      </w:r>
      <w:r w:rsidR="005B62DB">
        <w:t>on</w:t>
      </w:r>
      <w:r w:rsidR="00CE605F">
        <w:t xml:space="preserve"> the </w:t>
      </w:r>
      <w:r w:rsidR="005B62DB">
        <w:t>transcription</w:t>
      </w:r>
      <w:r w:rsidR="00CE605F">
        <w:t xml:space="preserve"> made my André</w:t>
      </w:r>
      <w:r w:rsidR="005B62DB">
        <w:t xml:space="preserve"> Du</w:t>
      </w:r>
      <w:r w:rsidR="00CE605F">
        <w:t>chesne in 1619.</w:t>
      </w:r>
      <w:r w:rsidR="008E52FD">
        <w:rPr>
          <w:rStyle w:val="FootnoteReference"/>
        </w:rPr>
        <w:footnoteReference w:id="7"/>
      </w:r>
      <w:r w:rsidR="00855E27">
        <w:t xml:space="preserve"> </w:t>
      </w:r>
      <w:r w:rsidR="006360ED">
        <w:t xml:space="preserve"> </w:t>
      </w:r>
      <w:r w:rsidR="003A242F">
        <w:t xml:space="preserve">Although </w:t>
      </w:r>
      <w:r w:rsidR="00457A36">
        <w:t>W</w:t>
      </w:r>
      <w:r w:rsidR="003A242F">
        <w:t>ill</w:t>
      </w:r>
      <w:r w:rsidR="00457A36">
        <w:t>iam</w:t>
      </w:r>
      <w:r w:rsidR="003A242F">
        <w:t xml:space="preserve"> of </w:t>
      </w:r>
      <w:r w:rsidR="009F04E6">
        <w:t>Poitiers</w:t>
      </w:r>
      <w:r w:rsidR="003A242F">
        <w:t xml:space="preserve"> was </w:t>
      </w:r>
      <w:r w:rsidR="00B74866">
        <w:t>a well-placed</w:t>
      </w:r>
      <w:r w:rsidR="003A242F">
        <w:t xml:space="preserve"> observer</w:t>
      </w:r>
      <w:r w:rsidR="00D60B23">
        <w:t>,</w:t>
      </w:r>
      <w:r w:rsidR="003A242F">
        <w:t xml:space="preserve"> as</w:t>
      </w:r>
      <w:r w:rsidR="00B74866">
        <w:t xml:space="preserve"> he was</w:t>
      </w:r>
      <w:r w:rsidR="003A242F">
        <w:t xml:space="preserve"> chaplain to </w:t>
      </w:r>
      <w:r w:rsidR="00ED5187">
        <w:t>William</w:t>
      </w:r>
      <w:r w:rsidR="00972D17">
        <w:t xml:space="preserve"> the Co</w:t>
      </w:r>
      <w:r w:rsidR="003A242F">
        <w:t>nq</w:t>
      </w:r>
      <w:r w:rsidR="00457A36">
        <w:t>ueror</w:t>
      </w:r>
      <w:r w:rsidR="003A242F">
        <w:t xml:space="preserve"> and according to </w:t>
      </w:r>
      <w:r w:rsidR="00E56A29">
        <w:t>O</w:t>
      </w:r>
      <w:r w:rsidR="003A242F">
        <w:t>rde</w:t>
      </w:r>
      <w:r w:rsidR="00E56A29">
        <w:t>ric Vi</w:t>
      </w:r>
      <w:r w:rsidR="00457A36">
        <w:t>talis</w:t>
      </w:r>
      <w:r w:rsidR="003A242F">
        <w:t xml:space="preserve"> was soldier before becoming a cleric</w:t>
      </w:r>
      <w:r w:rsidR="00D60B23">
        <w:t xml:space="preserve">, the fact that his </w:t>
      </w:r>
      <w:r w:rsidR="00D60B23" w:rsidRPr="003616EB">
        <w:rPr>
          <w:rFonts w:cs="Arial"/>
          <w:i/>
          <w:iCs/>
          <w:shd w:val="clear" w:color="auto" w:fill="FFFFFF"/>
        </w:rPr>
        <w:t>Gesta Guilelmi Normanniae ducum et regis</w:t>
      </w:r>
      <w:r w:rsidR="00D60B23" w:rsidRPr="003616EB">
        <w:rPr>
          <w:rFonts w:cs="Arial"/>
          <w:iCs/>
          <w:shd w:val="clear" w:color="auto" w:fill="FFFFFF"/>
        </w:rPr>
        <w:t xml:space="preserve"> </w:t>
      </w:r>
      <w:r w:rsidR="00D60B23" w:rsidRPr="003616EB">
        <w:rPr>
          <w:rFonts w:cs="Arial"/>
          <w:i/>
          <w:iCs/>
          <w:shd w:val="clear" w:color="auto" w:fill="FFFFFF"/>
        </w:rPr>
        <w:t>Angli</w:t>
      </w:r>
      <w:r w:rsidR="00D60B23">
        <w:rPr>
          <w:rFonts w:cs="Arial"/>
          <w:i/>
          <w:iCs/>
          <w:shd w:val="clear" w:color="auto" w:fill="FFFFFF"/>
        </w:rPr>
        <w:t>a</w:t>
      </w:r>
      <w:r w:rsidR="00D60B23">
        <w:rPr>
          <w:rFonts w:cs="Arial"/>
          <w:iCs/>
          <w:shd w:val="clear" w:color="auto" w:fill="FFFFFF"/>
        </w:rPr>
        <w:t xml:space="preserve"> survives only as a transcription is </w:t>
      </w:r>
      <w:r w:rsidR="00302B5E">
        <w:rPr>
          <w:rFonts w:cs="Arial"/>
          <w:iCs/>
          <w:shd w:val="clear" w:color="auto" w:fill="FFFFFF"/>
        </w:rPr>
        <w:t>regrettable</w:t>
      </w:r>
      <w:r w:rsidR="00E56A29">
        <w:t>.</w:t>
      </w:r>
      <w:r w:rsidR="00795807">
        <w:rPr>
          <w:rStyle w:val="FootnoteReference"/>
        </w:rPr>
        <w:footnoteReference w:id="8"/>
      </w:r>
      <w:r w:rsidR="003A242F">
        <w:t xml:space="preserve"> </w:t>
      </w:r>
    </w:p>
    <w:p w:rsidR="009F21DF" w:rsidRDefault="009F21DF" w:rsidP="003C79BC">
      <w:pPr>
        <w:spacing w:line="480" w:lineRule="auto"/>
      </w:pPr>
    </w:p>
    <w:p w:rsidR="007A62A9" w:rsidRDefault="00AA5E10" w:rsidP="003C79BC">
      <w:pPr>
        <w:spacing w:line="480" w:lineRule="auto"/>
        <w:rPr>
          <w:rFonts w:cs="Arial"/>
          <w:iCs/>
          <w:shd w:val="clear" w:color="auto" w:fill="FFFFFF"/>
        </w:rPr>
      </w:pPr>
      <w:r>
        <w:t xml:space="preserve">The Bayeux Tapestry is also unique </w:t>
      </w:r>
      <w:r w:rsidR="003C759B">
        <w:t>in that</w:t>
      </w:r>
      <w:r w:rsidR="00F73219">
        <w:t xml:space="preserve"> in being an embroidery</w:t>
      </w:r>
      <w:r w:rsidR="003C759B">
        <w:t xml:space="preserve"> it </w:t>
      </w:r>
      <w:r w:rsidR="00AF4AC0">
        <w:t xml:space="preserve">could </w:t>
      </w:r>
      <w:r w:rsidR="00491C85">
        <w:t>not</w:t>
      </w:r>
      <w:r w:rsidR="003C759B">
        <w:t xml:space="preserve"> be reworked, updated, edited, reproduced, and </w:t>
      </w:r>
      <w:r w:rsidR="00477A90">
        <w:t>retranscribed</w:t>
      </w:r>
      <w:r w:rsidR="003C759B">
        <w:t xml:space="preserve"> in the way that manuscripts and chronicles were. These </w:t>
      </w:r>
      <w:r w:rsidR="00491C85">
        <w:t>reworkings</w:t>
      </w:r>
      <w:r w:rsidR="003C759B">
        <w:t xml:space="preserve"> </w:t>
      </w:r>
      <w:r w:rsidR="00491C85">
        <w:t>often</w:t>
      </w:r>
      <w:r w:rsidR="003C759B">
        <w:t xml:space="preserve"> happened over centuries</w:t>
      </w:r>
      <w:r w:rsidR="008E00BE">
        <w:t xml:space="preserve"> sometimes leading to a complete reversal of viewpoint. This is t</w:t>
      </w:r>
      <w:r w:rsidR="001653E8">
        <w:t>h</w:t>
      </w:r>
      <w:r w:rsidR="008E00BE">
        <w:t xml:space="preserve">e case with the </w:t>
      </w:r>
      <w:r w:rsidR="001653E8" w:rsidRPr="003616EB">
        <w:rPr>
          <w:rFonts w:cs="Arial"/>
          <w:bCs/>
          <w:i/>
          <w:iCs/>
          <w:shd w:val="clear" w:color="auto" w:fill="FFFFFF"/>
        </w:rPr>
        <w:t>Vita Ædwardi Regis qui apud Westmonasterium Requiescit</w:t>
      </w:r>
      <w:r w:rsidR="001653E8">
        <w:rPr>
          <w:rFonts w:cs="Arial"/>
          <w:bCs/>
          <w:iCs/>
          <w:shd w:val="clear" w:color="auto" w:fill="FFFFFF"/>
        </w:rPr>
        <w:t xml:space="preserve"> which</w:t>
      </w:r>
      <w:r w:rsidR="00E86A24">
        <w:rPr>
          <w:rFonts w:cs="Arial"/>
          <w:bCs/>
          <w:iCs/>
          <w:shd w:val="clear" w:color="auto" w:fill="FFFFFF"/>
        </w:rPr>
        <w:t xml:space="preserve"> was subject to </w:t>
      </w:r>
      <w:r w:rsidR="004A5CC0">
        <w:rPr>
          <w:rFonts w:cs="Arial"/>
          <w:bCs/>
          <w:iCs/>
          <w:shd w:val="clear" w:color="auto" w:fill="FFFFFF"/>
        </w:rPr>
        <w:t>several</w:t>
      </w:r>
      <w:r w:rsidR="00E86A24">
        <w:rPr>
          <w:rFonts w:cs="Arial"/>
          <w:bCs/>
          <w:iCs/>
          <w:shd w:val="clear" w:color="auto" w:fill="FFFFFF"/>
        </w:rPr>
        <w:t xml:space="preserve"> transformations </w:t>
      </w:r>
      <w:r w:rsidR="00C66F01">
        <w:rPr>
          <w:rFonts w:cs="Arial"/>
          <w:bCs/>
          <w:iCs/>
          <w:shd w:val="clear" w:color="auto" w:fill="FFFFFF"/>
        </w:rPr>
        <w:t xml:space="preserve">which “…had </w:t>
      </w:r>
      <w:r w:rsidR="0059770A">
        <w:rPr>
          <w:rFonts w:cs="Arial"/>
          <w:bCs/>
          <w:iCs/>
          <w:shd w:val="clear" w:color="auto" w:fill="FFFFFF"/>
        </w:rPr>
        <w:t xml:space="preserve">gradually transformed it by the thirteenth </w:t>
      </w:r>
      <w:r w:rsidR="004A5CC0">
        <w:rPr>
          <w:rFonts w:cs="Arial"/>
          <w:bCs/>
          <w:iCs/>
          <w:shd w:val="clear" w:color="auto" w:fill="FFFFFF"/>
        </w:rPr>
        <w:t>century</w:t>
      </w:r>
      <w:r w:rsidR="0059770A">
        <w:rPr>
          <w:rFonts w:cs="Arial"/>
          <w:bCs/>
          <w:iCs/>
          <w:shd w:val="clear" w:color="auto" w:fill="FFFFFF"/>
        </w:rPr>
        <w:t xml:space="preserve"> from a </w:t>
      </w:r>
      <w:r w:rsidR="004A5CC0">
        <w:rPr>
          <w:rFonts w:cs="Arial"/>
          <w:bCs/>
          <w:iCs/>
          <w:shd w:val="clear" w:color="auto" w:fill="FFFFFF"/>
        </w:rPr>
        <w:t>defence</w:t>
      </w:r>
      <w:r w:rsidR="0059770A">
        <w:rPr>
          <w:rFonts w:cs="Arial"/>
          <w:bCs/>
          <w:iCs/>
          <w:shd w:val="clear" w:color="auto" w:fill="FFFFFF"/>
        </w:rPr>
        <w:t xml:space="preserve"> of the Godwine family to an emphatic statement </w:t>
      </w:r>
      <w:r w:rsidR="004A5CC0">
        <w:rPr>
          <w:rFonts w:cs="Arial"/>
          <w:bCs/>
          <w:iCs/>
          <w:shd w:val="clear" w:color="auto" w:fill="FFFFFF"/>
        </w:rPr>
        <w:t>o</w:t>
      </w:r>
      <w:r w:rsidR="0059770A">
        <w:rPr>
          <w:rFonts w:cs="Arial"/>
          <w:bCs/>
          <w:iCs/>
          <w:shd w:val="clear" w:color="auto" w:fill="FFFFFF"/>
        </w:rPr>
        <w:t xml:space="preserve">f the Norman case, </w:t>
      </w:r>
      <w:r w:rsidR="00133600">
        <w:rPr>
          <w:rFonts w:cs="Arial"/>
          <w:bCs/>
          <w:iCs/>
          <w:shd w:val="clear" w:color="auto" w:fill="FFFFFF"/>
        </w:rPr>
        <w:t xml:space="preserve">in which Harold was a perjured </w:t>
      </w:r>
      <w:r w:rsidR="00442555">
        <w:rPr>
          <w:rFonts w:cs="Arial"/>
          <w:bCs/>
          <w:iCs/>
          <w:shd w:val="clear" w:color="auto" w:fill="FFFFFF"/>
        </w:rPr>
        <w:t>oath-breaker</w:t>
      </w:r>
      <w:r w:rsidR="00133600">
        <w:rPr>
          <w:rFonts w:cs="Arial"/>
          <w:bCs/>
          <w:iCs/>
          <w:shd w:val="clear" w:color="auto" w:fill="FFFFFF"/>
        </w:rPr>
        <w:t>.</w:t>
      </w:r>
      <w:r w:rsidR="00442555">
        <w:rPr>
          <w:rFonts w:cs="Arial"/>
          <w:bCs/>
          <w:iCs/>
          <w:shd w:val="clear" w:color="auto" w:fill="FFFFFF"/>
        </w:rPr>
        <w:t>”</w:t>
      </w:r>
      <w:r w:rsidR="00AF4AC0">
        <w:rPr>
          <w:rFonts w:cs="Arial"/>
          <w:bCs/>
          <w:iCs/>
          <w:shd w:val="clear" w:color="auto" w:fill="FFFFFF"/>
        </w:rPr>
        <w:t xml:space="preserve"> </w:t>
      </w:r>
      <w:r w:rsidR="001653E8">
        <w:rPr>
          <w:rFonts w:cs="Arial"/>
          <w:bCs/>
          <w:iCs/>
          <w:shd w:val="clear" w:color="auto" w:fill="FFFFFF"/>
        </w:rPr>
        <w:t xml:space="preserve">as </w:t>
      </w:r>
      <w:r w:rsidR="00817AF5">
        <w:rPr>
          <w:rFonts w:cs="Arial"/>
          <w:bCs/>
          <w:iCs/>
          <w:shd w:val="clear" w:color="auto" w:fill="FFFFFF"/>
        </w:rPr>
        <w:t xml:space="preserve">described by </w:t>
      </w:r>
      <w:r w:rsidR="001653E8">
        <w:rPr>
          <w:rFonts w:cs="Arial"/>
          <w:bCs/>
          <w:iCs/>
          <w:shd w:val="clear" w:color="auto" w:fill="FFFFFF"/>
        </w:rPr>
        <w:t xml:space="preserve">Marjorie Chibnall in </w:t>
      </w:r>
      <w:r w:rsidR="0053658E">
        <w:rPr>
          <w:rFonts w:cs="Arial"/>
          <w:bCs/>
          <w:iCs/>
          <w:shd w:val="clear" w:color="auto" w:fill="FFFFFF"/>
        </w:rPr>
        <w:t xml:space="preserve">her book </w:t>
      </w:r>
      <w:r w:rsidR="0053658E">
        <w:rPr>
          <w:rFonts w:cs="Arial"/>
          <w:bCs/>
          <w:i/>
          <w:iCs/>
          <w:shd w:val="clear" w:color="auto" w:fill="FFFFFF"/>
        </w:rPr>
        <w:t xml:space="preserve">The </w:t>
      </w:r>
      <w:r w:rsidR="0053658E">
        <w:rPr>
          <w:rFonts w:cs="Arial"/>
          <w:bCs/>
          <w:i/>
          <w:iCs/>
          <w:shd w:val="clear" w:color="auto" w:fill="FFFFFF"/>
        </w:rPr>
        <w:lastRenderedPageBreak/>
        <w:t>Debate on the Norman Conquest</w:t>
      </w:r>
      <w:r w:rsidR="003A796A" w:rsidRPr="00EB701A">
        <w:rPr>
          <w:rFonts w:cs="Arial"/>
          <w:bCs/>
          <w:iCs/>
          <w:shd w:val="clear" w:color="auto" w:fill="FFFFFF"/>
        </w:rPr>
        <w:t>.</w:t>
      </w:r>
      <w:r w:rsidR="00646DEA" w:rsidRPr="00EB701A">
        <w:rPr>
          <w:rStyle w:val="FootnoteReference"/>
          <w:rFonts w:cs="Arial"/>
          <w:bCs/>
          <w:iCs/>
          <w:shd w:val="clear" w:color="auto" w:fill="FFFFFF"/>
        </w:rPr>
        <w:footnoteReference w:id="9"/>
      </w:r>
      <w:r w:rsidR="00EB701A">
        <w:rPr>
          <w:rFonts w:cs="Arial"/>
          <w:bCs/>
          <w:iCs/>
          <w:shd w:val="clear" w:color="auto" w:fill="FFFFFF"/>
        </w:rPr>
        <w:t xml:space="preserve"> Conversely the </w:t>
      </w:r>
      <w:r w:rsidR="00D1342F">
        <w:rPr>
          <w:rFonts w:cs="Arial"/>
          <w:bCs/>
          <w:iCs/>
          <w:shd w:val="clear" w:color="auto" w:fill="FFFFFF"/>
        </w:rPr>
        <w:t xml:space="preserve">Bayeux Tapestry conveys </w:t>
      </w:r>
      <w:r w:rsidR="00F30B8F">
        <w:rPr>
          <w:rFonts w:cs="Arial"/>
          <w:bCs/>
          <w:iCs/>
          <w:shd w:val="clear" w:color="auto" w:fill="FFFFFF"/>
        </w:rPr>
        <w:t xml:space="preserve">exactly the same account with the same </w:t>
      </w:r>
      <w:r w:rsidR="00C61559">
        <w:rPr>
          <w:rFonts w:cs="Arial"/>
          <w:bCs/>
          <w:iCs/>
          <w:shd w:val="clear" w:color="auto" w:fill="FFFFFF"/>
        </w:rPr>
        <w:t xml:space="preserve">implications and message as it did in the eleventh </w:t>
      </w:r>
      <w:r w:rsidR="0039058E">
        <w:rPr>
          <w:rFonts w:cs="Arial"/>
          <w:bCs/>
          <w:iCs/>
          <w:shd w:val="clear" w:color="auto" w:fill="FFFFFF"/>
        </w:rPr>
        <w:t xml:space="preserve">century. </w:t>
      </w:r>
      <w:r w:rsidR="006D338B">
        <w:rPr>
          <w:rFonts w:cs="Arial"/>
          <w:bCs/>
          <w:iCs/>
          <w:shd w:val="clear" w:color="auto" w:fill="FFFFFF"/>
        </w:rPr>
        <w:t xml:space="preserve">This make </w:t>
      </w:r>
      <w:r w:rsidR="00175A1A">
        <w:rPr>
          <w:rFonts w:cs="Arial"/>
          <w:bCs/>
          <w:iCs/>
          <w:shd w:val="clear" w:color="auto" w:fill="FFFFFF"/>
        </w:rPr>
        <w:t>it useful as a source due to</w:t>
      </w:r>
      <w:r w:rsidR="000C37E5">
        <w:rPr>
          <w:rFonts w:cs="Arial"/>
          <w:bCs/>
          <w:iCs/>
          <w:shd w:val="clear" w:color="auto" w:fill="FFFFFF"/>
        </w:rPr>
        <w:t xml:space="preserve"> the fact that</w:t>
      </w:r>
      <w:r w:rsidR="00175A1A">
        <w:rPr>
          <w:rFonts w:cs="Arial"/>
          <w:bCs/>
          <w:iCs/>
          <w:shd w:val="clear" w:color="auto" w:fill="FFFFFF"/>
        </w:rPr>
        <w:t xml:space="preserve"> it remains</w:t>
      </w:r>
      <w:r w:rsidR="006D338B">
        <w:rPr>
          <w:rFonts w:cs="Arial"/>
          <w:bCs/>
          <w:iCs/>
          <w:shd w:val="clear" w:color="auto" w:fill="FFFFFF"/>
        </w:rPr>
        <w:t xml:space="preserve"> im</w:t>
      </w:r>
      <w:r w:rsidR="009623EB">
        <w:rPr>
          <w:rFonts w:cs="Arial"/>
          <w:bCs/>
          <w:iCs/>
          <w:shd w:val="clear" w:color="auto" w:fill="FFFFFF"/>
        </w:rPr>
        <w:t xml:space="preserve">mediate and </w:t>
      </w:r>
      <w:r w:rsidR="00175A1A">
        <w:rPr>
          <w:rFonts w:cs="Arial"/>
          <w:bCs/>
          <w:iCs/>
          <w:shd w:val="clear" w:color="auto" w:fill="FFFFFF"/>
        </w:rPr>
        <w:t>contemporary</w:t>
      </w:r>
      <w:r w:rsidR="009623EB">
        <w:rPr>
          <w:rFonts w:cs="Arial"/>
          <w:bCs/>
          <w:iCs/>
          <w:shd w:val="clear" w:color="auto" w:fill="FFFFFF"/>
        </w:rPr>
        <w:t xml:space="preserve"> and has not </w:t>
      </w:r>
      <w:r w:rsidR="00B86AC0">
        <w:rPr>
          <w:rFonts w:cs="Arial"/>
          <w:bCs/>
          <w:iCs/>
          <w:shd w:val="clear" w:color="auto" w:fill="FFFFFF"/>
        </w:rPr>
        <w:t xml:space="preserve">been embellished or corrupted by subsequent </w:t>
      </w:r>
      <w:r w:rsidR="00175A1A">
        <w:rPr>
          <w:rFonts w:cs="Arial"/>
          <w:bCs/>
          <w:iCs/>
          <w:shd w:val="clear" w:color="auto" w:fill="FFFFFF"/>
        </w:rPr>
        <w:t>external</w:t>
      </w:r>
      <w:r w:rsidR="00B86AC0">
        <w:rPr>
          <w:rFonts w:cs="Arial"/>
          <w:bCs/>
          <w:iCs/>
          <w:shd w:val="clear" w:color="auto" w:fill="FFFFFF"/>
        </w:rPr>
        <w:t xml:space="preserve"> </w:t>
      </w:r>
      <w:r w:rsidR="003424A5">
        <w:rPr>
          <w:rFonts w:cs="Arial"/>
          <w:bCs/>
          <w:iCs/>
          <w:shd w:val="clear" w:color="auto" w:fill="FFFFFF"/>
        </w:rPr>
        <w:t xml:space="preserve">and interested </w:t>
      </w:r>
      <w:r w:rsidR="00B86AC0">
        <w:rPr>
          <w:rFonts w:cs="Arial"/>
          <w:bCs/>
          <w:iCs/>
          <w:shd w:val="clear" w:color="auto" w:fill="FFFFFF"/>
        </w:rPr>
        <w:t xml:space="preserve">treatment. </w:t>
      </w:r>
      <w:r w:rsidR="00475CD8">
        <w:rPr>
          <w:rFonts w:cs="Arial"/>
          <w:bCs/>
          <w:iCs/>
          <w:shd w:val="clear" w:color="auto" w:fill="FFFFFF"/>
        </w:rPr>
        <w:t>Another comparison can be made with the</w:t>
      </w:r>
      <w:r w:rsidR="001D7DFA">
        <w:rPr>
          <w:rFonts w:cs="Arial"/>
          <w:bCs/>
          <w:iCs/>
          <w:shd w:val="clear" w:color="auto" w:fill="FFFFFF"/>
        </w:rPr>
        <w:t xml:space="preserve"> </w:t>
      </w:r>
      <w:hyperlink r:id="rId9" w:tooltip="" w:history="1">
        <w:r w:rsidR="001D7DFA" w:rsidRPr="005D388B">
          <w:rPr>
            <w:rStyle w:val="Hyperlink"/>
            <w:rFonts w:cs="Arial"/>
            <w:i/>
            <w:iCs/>
            <w:color w:val="auto"/>
            <w:u w:val="none"/>
            <w:shd w:val="clear" w:color="auto" w:fill="FFFFFF"/>
          </w:rPr>
          <w:t>Gesta Normannorum ducum</w:t>
        </w:r>
      </w:hyperlink>
      <w:r w:rsidR="00873C81">
        <w:rPr>
          <w:rFonts w:cs="Arial"/>
          <w:iCs/>
          <w:shd w:val="clear" w:color="auto" w:fill="FFFFFF"/>
        </w:rPr>
        <w:t xml:space="preserve"> </w:t>
      </w:r>
      <w:r w:rsidR="008F021C">
        <w:rPr>
          <w:rFonts w:cs="Arial"/>
          <w:iCs/>
          <w:shd w:val="clear" w:color="auto" w:fill="FFFFFF"/>
        </w:rPr>
        <w:t xml:space="preserve">by William of Jumièges </w:t>
      </w:r>
      <w:r w:rsidR="00873C81">
        <w:rPr>
          <w:rFonts w:cs="Arial"/>
          <w:iCs/>
          <w:shd w:val="clear" w:color="auto" w:fill="FFFFFF"/>
        </w:rPr>
        <w:t xml:space="preserve">of which there are forty five extant manuscripts, </w:t>
      </w:r>
      <w:r w:rsidR="00903902">
        <w:rPr>
          <w:rFonts w:cs="Arial"/>
          <w:iCs/>
          <w:shd w:val="clear" w:color="auto" w:fill="FFFFFF"/>
        </w:rPr>
        <w:t>continued</w:t>
      </w:r>
      <w:r w:rsidR="00873C81">
        <w:rPr>
          <w:rFonts w:cs="Arial"/>
          <w:iCs/>
          <w:shd w:val="clear" w:color="auto" w:fill="FFFFFF"/>
        </w:rPr>
        <w:t xml:space="preserve"> by at least three </w:t>
      </w:r>
      <w:r w:rsidR="00903902">
        <w:rPr>
          <w:rFonts w:cs="Arial"/>
          <w:iCs/>
          <w:shd w:val="clear" w:color="auto" w:fill="FFFFFF"/>
        </w:rPr>
        <w:t>historians</w:t>
      </w:r>
      <w:r w:rsidR="00873C81">
        <w:rPr>
          <w:rFonts w:cs="Arial"/>
          <w:iCs/>
          <w:shd w:val="clear" w:color="auto" w:fill="FFFFFF"/>
        </w:rPr>
        <w:t>.</w:t>
      </w:r>
      <w:r w:rsidR="008F021C">
        <w:rPr>
          <w:rStyle w:val="FootnoteReference"/>
          <w:rFonts w:cs="Arial"/>
          <w:iCs/>
          <w:shd w:val="clear" w:color="auto" w:fill="FFFFFF"/>
        </w:rPr>
        <w:footnoteReference w:id="10"/>
      </w:r>
      <w:r w:rsidR="00873C81">
        <w:rPr>
          <w:rFonts w:cs="Arial"/>
          <w:iCs/>
          <w:shd w:val="clear" w:color="auto" w:fill="FFFFFF"/>
        </w:rPr>
        <w:t xml:space="preserve"> </w:t>
      </w:r>
      <w:r w:rsidR="00660A47">
        <w:rPr>
          <w:rFonts w:cs="Arial"/>
          <w:iCs/>
          <w:shd w:val="clear" w:color="auto" w:fill="FFFFFF"/>
        </w:rPr>
        <w:t xml:space="preserve">Begun in the 1050s it was itself already a </w:t>
      </w:r>
      <w:r w:rsidR="004F0F25">
        <w:rPr>
          <w:rFonts w:cs="Arial"/>
          <w:iCs/>
          <w:shd w:val="clear" w:color="auto" w:fill="FFFFFF"/>
        </w:rPr>
        <w:t>continu</w:t>
      </w:r>
      <w:r w:rsidR="001B0BE2">
        <w:rPr>
          <w:rFonts w:cs="Arial"/>
          <w:iCs/>
          <w:shd w:val="clear" w:color="auto" w:fill="FFFFFF"/>
        </w:rPr>
        <w:t>ation and reworking of the</w:t>
      </w:r>
      <w:r w:rsidR="00FA4D2C">
        <w:rPr>
          <w:rFonts w:cs="Arial"/>
          <w:iCs/>
          <w:shd w:val="clear" w:color="auto" w:fill="FFFFFF"/>
        </w:rPr>
        <w:t xml:space="preserve"> </w:t>
      </w:r>
      <w:r w:rsidR="00FA4D2C" w:rsidRPr="001B0BE2">
        <w:rPr>
          <w:rFonts w:cs="Arial"/>
          <w:i/>
          <w:iCs/>
          <w:shd w:val="clear" w:color="auto" w:fill="FFFFFF"/>
        </w:rPr>
        <w:t>Historia Normannorum</w:t>
      </w:r>
      <w:r w:rsidR="00FA4D2C">
        <w:rPr>
          <w:rFonts w:cs="Arial"/>
          <w:iCs/>
          <w:shd w:val="clear" w:color="auto" w:fill="FFFFFF"/>
        </w:rPr>
        <w:t xml:space="preserve"> by </w:t>
      </w:r>
      <w:r w:rsidR="004F0F25">
        <w:rPr>
          <w:rFonts w:cs="Arial"/>
          <w:iCs/>
          <w:shd w:val="clear" w:color="auto" w:fill="FFFFFF"/>
        </w:rPr>
        <w:t xml:space="preserve">Dudo of Saint Quentin </w:t>
      </w:r>
      <w:r w:rsidR="00331627">
        <w:rPr>
          <w:rFonts w:cs="Arial"/>
          <w:iCs/>
          <w:shd w:val="clear" w:color="auto" w:fill="FFFFFF"/>
        </w:rPr>
        <w:t>in the previous century</w:t>
      </w:r>
      <w:r w:rsidR="004F0F25">
        <w:rPr>
          <w:rFonts w:cs="Arial"/>
          <w:iCs/>
          <w:shd w:val="clear" w:color="auto" w:fill="FFFFFF"/>
        </w:rPr>
        <w:t xml:space="preserve">. </w:t>
      </w:r>
      <w:r w:rsidR="00D46E20">
        <w:rPr>
          <w:rFonts w:cs="Arial"/>
          <w:iCs/>
          <w:shd w:val="clear" w:color="auto" w:fill="FFFFFF"/>
        </w:rPr>
        <w:t xml:space="preserve">Any changes to the Bayeux Tapestry would be </w:t>
      </w:r>
      <w:r w:rsidR="007B5E9D">
        <w:rPr>
          <w:rFonts w:cs="Arial"/>
          <w:iCs/>
          <w:shd w:val="clear" w:color="auto" w:fill="FFFFFF"/>
        </w:rPr>
        <w:t>immediately</w:t>
      </w:r>
      <w:r w:rsidR="00D46E20">
        <w:rPr>
          <w:rFonts w:cs="Arial"/>
          <w:iCs/>
          <w:shd w:val="clear" w:color="auto" w:fill="FFFFFF"/>
        </w:rPr>
        <w:t xml:space="preserve"> visible, as well as </w:t>
      </w:r>
      <w:r w:rsidR="007B5E9D">
        <w:rPr>
          <w:rFonts w:cs="Arial"/>
          <w:iCs/>
          <w:shd w:val="clear" w:color="auto" w:fill="FFFFFF"/>
        </w:rPr>
        <w:t xml:space="preserve">visible </w:t>
      </w:r>
      <w:r w:rsidR="00D46E20">
        <w:rPr>
          <w:rFonts w:cs="Arial"/>
          <w:iCs/>
          <w:shd w:val="clear" w:color="auto" w:fill="FFFFFF"/>
        </w:rPr>
        <w:t xml:space="preserve">to modern historians using it as a source, </w:t>
      </w:r>
      <w:r w:rsidR="001C108A">
        <w:rPr>
          <w:rFonts w:cs="Arial"/>
          <w:iCs/>
          <w:shd w:val="clear" w:color="auto" w:fill="FFFFFF"/>
        </w:rPr>
        <w:t xml:space="preserve">whereas </w:t>
      </w:r>
      <w:r w:rsidR="007B5E9D">
        <w:rPr>
          <w:rFonts w:cs="Arial"/>
          <w:iCs/>
          <w:shd w:val="clear" w:color="auto" w:fill="FFFFFF"/>
        </w:rPr>
        <w:t xml:space="preserve">alterations </w:t>
      </w:r>
      <w:r w:rsidR="004B18E2">
        <w:rPr>
          <w:rFonts w:cs="Arial"/>
          <w:iCs/>
          <w:shd w:val="clear" w:color="auto" w:fill="FFFFFF"/>
        </w:rPr>
        <w:t>caused by</w:t>
      </w:r>
      <w:r w:rsidR="007B5E9D">
        <w:rPr>
          <w:rFonts w:cs="Arial"/>
          <w:iCs/>
          <w:shd w:val="clear" w:color="auto" w:fill="FFFFFF"/>
        </w:rPr>
        <w:t xml:space="preserve"> </w:t>
      </w:r>
      <w:r w:rsidR="004B18E2">
        <w:rPr>
          <w:rFonts w:cs="Arial"/>
          <w:iCs/>
          <w:shd w:val="clear" w:color="auto" w:fill="FFFFFF"/>
        </w:rPr>
        <w:t xml:space="preserve">transcriptions of written sources need to be verified by </w:t>
      </w:r>
      <w:r w:rsidR="00217A61">
        <w:rPr>
          <w:rFonts w:cs="Arial"/>
          <w:iCs/>
          <w:shd w:val="clear" w:color="auto" w:fill="FFFFFF"/>
        </w:rPr>
        <w:t>comparison</w:t>
      </w:r>
      <w:r w:rsidR="004B18E2">
        <w:rPr>
          <w:rFonts w:cs="Arial"/>
          <w:iCs/>
          <w:shd w:val="clear" w:color="auto" w:fill="FFFFFF"/>
        </w:rPr>
        <w:t xml:space="preserve"> by other versions from the same source. </w:t>
      </w:r>
    </w:p>
    <w:p w:rsidR="00D80139" w:rsidRDefault="00D80139" w:rsidP="003C79BC">
      <w:pPr>
        <w:spacing w:line="480" w:lineRule="auto"/>
        <w:rPr>
          <w:rFonts w:cs="Arial"/>
          <w:iCs/>
          <w:shd w:val="clear" w:color="auto" w:fill="FFFFFF"/>
        </w:rPr>
      </w:pPr>
    </w:p>
    <w:p w:rsidR="003150D7" w:rsidRDefault="00D80139" w:rsidP="003C79BC">
      <w:pPr>
        <w:spacing w:line="480" w:lineRule="auto"/>
        <w:rPr>
          <w:rFonts w:cs="Arial"/>
          <w:iCs/>
          <w:shd w:val="clear" w:color="auto" w:fill="FFFFFF"/>
        </w:rPr>
      </w:pPr>
      <w:r>
        <w:rPr>
          <w:rFonts w:cs="Arial"/>
          <w:iCs/>
          <w:shd w:val="clear" w:color="auto" w:fill="FFFFFF"/>
        </w:rPr>
        <w:t xml:space="preserve">Another </w:t>
      </w:r>
      <w:r w:rsidR="00F70BEC">
        <w:rPr>
          <w:rFonts w:cs="Arial"/>
          <w:iCs/>
          <w:shd w:val="clear" w:color="auto" w:fill="FFFFFF"/>
        </w:rPr>
        <w:t>important</w:t>
      </w:r>
      <w:r>
        <w:rPr>
          <w:rFonts w:cs="Arial"/>
          <w:iCs/>
          <w:shd w:val="clear" w:color="auto" w:fill="FFFFFF"/>
        </w:rPr>
        <w:t xml:space="preserve"> insight that the </w:t>
      </w:r>
      <w:r w:rsidR="00770EDA">
        <w:rPr>
          <w:rFonts w:cs="Arial"/>
          <w:iCs/>
          <w:shd w:val="clear" w:color="auto" w:fill="FFFFFF"/>
        </w:rPr>
        <w:t xml:space="preserve">Bayeux Tapestry can give is into the Norman </w:t>
      </w:r>
      <w:r w:rsidR="00105DCF">
        <w:rPr>
          <w:rFonts w:cs="Arial"/>
          <w:iCs/>
          <w:shd w:val="clear" w:color="auto" w:fill="FFFFFF"/>
        </w:rPr>
        <w:t xml:space="preserve">justification for the invasion of </w:t>
      </w:r>
      <w:r w:rsidR="000B5B8A">
        <w:rPr>
          <w:rFonts w:cs="Arial"/>
          <w:iCs/>
          <w:shd w:val="clear" w:color="auto" w:fill="FFFFFF"/>
        </w:rPr>
        <w:t>England</w:t>
      </w:r>
      <w:r w:rsidR="007679D6">
        <w:rPr>
          <w:rFonts w:cs="Arial"/>
          <w:iCs/>
          <w:shd w:val="clear" w:color="auto" w:fill="FFFFFF"/>
        </w:rPr>
        <w:t xml:space="preserve"> and the need to </w:t>
      </w:r>
      <w:r w:rsidR="00EE093B">
        <w:rPr>
          <w:rFonts w:cs="Arial"/>
          <w:iCs/>
          <w:shd w:val="clear" w:color="auto" w:fill="FFFFFF"/>
        </w:rPr>
        <w:t>depict</w:t>
      </w:r>
      <w:r w:rsidR="007679D6">
        <w:rPr>
          <w:rFonts w:cs="Arial"/>
          <w:iCs/>
          <w:shd w:val="clear" w:color="auto" w:fill="FFFFFF"/>
        </w:rPr>
        <w:t xml:space="preserve"> it</w:t>
      </w:r>
      <w:r w:rsidR="00105DCF">
        <w:rPr>
          <w:rFonts w:cs="Arial"/>
          <w:iCs/>
          <w:shd w:val="clear" w:color="auto" w:fill="FFFFFF"/>
        </w:rPr>
        <w:t xml:space="preserve">. </w:t>
      </w:r>
      <w:r w:rsidR="00CA58F8">
        <w:rPr>
          <w:rFonts w:cs="Arial"/>
          <w:iCs/>
          <w:shd w:val="clear" w:color="auto" w:fill="FFFFFF"/>
        </w:rPr>
        <w:t>I</w:t>
      </w:r>
      <w:r w:rsidR="00F93635">
        <w:rPr>
          <w:rFonts w:cs="Arial"/>
          <w:iCs/>
          <w:shd w:val="clear" w:color="auto" w:fill="FFFFFF"/>
        </w:rPr>
        <w:t xml:space="preserve">t is useful </w:t>
      </w:r>
      <w:r w:rsidR="00CA58F8">
        <w:rPr>
          <w:rFonts w:cs="Arial"/>
          <w:iCs/>
          <w:shd w:val="clear" w:color="auto" w:fill="FFFFFF"/>
        </w:rPr>
        <w:t>to</w:t>
      </w:r>
      <w:r w:rsidR="00F93635">
        <w:rPr>
          <w:rFonts w:cs="Arial"/>
          <w:iCs/>
          <w:shd w:val="clear" w:color="auto" w:fill="FFFFFF"/>
        </w:rPr>
        <w:t xml:space="preserve"> understand the events from the Norman perspective. </w:t>
      </w:r>
      <w:r w:rsidR="00EF7EA3">
        <w:rPr>
          <w:rFonts w:cs="Arial"/>
          <w:iCs/>
          <w:shd w:val="clear" w:color="auto" w:fill="FFFFFF"/>
        </w:rPr>
        <w:t>The ev</w:t>
      </w:r>
      <w:r w:rsidR="000731CF">
        <w:rPr>
          <w:rFonts w:cs="Arial"/>
          <w:iCs/>
          <w:shd w:val="clear" w:color="auto" w:fill="FFFFFF"/>
        </w:rPr>
        <w:t>ents that the embroidery depict</w:t>
      </w:r>
      <w:r w:rsidR="00EF7EA3">
        <w:rPr>
          <w:rFonts w:cs="Arial"/>
          <w:iCs/>
          <w:shd w:val="clear" w:color="auto" w:fill="FFFFFF"/>
        </w:rPr>
        <w:t xml:space="preserve"> </w:t>
      </w:r>
      <w:r w:rsidR="00F416A9">
        <w:rPr>
          <w:rFonts w:cs="Arial"/>
          <w:iCs/>
          <w:shd w:val="clear" w:color="auto" w:fill="FFFFFF"/>
        </w:rPr>
        <w:t xml:space="preserve">pivot around the importance of the oath scene and the </w:t>
      </w:r>
      <w:r w:rsidR="009346F9">
        <w:rPr>
          <w:rFonts w:cs="Arial"/>
          <w:iCs/>
          <w:shd w:val="clear" w:color="auto" w:fill="FFFFFF"/>
        </w:rPr>
        <w:t xml:space="preserve">legitimisation of a </w:t>
      </w:r>
      <w:r w:rsidR="00874DB2">
        <w:rPr>
          <w:rFonts w:cs="Arial"/>
          <w:iCs/>
          <w:shd w:val="clear" w:color="auto" w:fill="FFFFFF"/>
        </w:rPr>
        <w:t>military</w:t>
      </w:r>
      <w:r w:rsidR="009346F9">
        <w:rPr>
          <w:rFonts w:cs="Arial"/>
          <w:iCs/>
          <w:shd w:val="clear" w:color="auto" w:fill="FFFFFF"/>
        </w:rPr>
        <w:t xml:space="preserve"> campaign caused by Harold’s </w:t>
      </w:r>
      <w:r w:rsidR="00874DB2">
        <w:rPr>
          <w:rFonts w:cs="Arial"/>
          <w:iCs/>
          <w:shd w:val="clear" w:color="auto" w:fill="FFFFFF"/>
        </w:rPr>
        <w:t>treachery</w:t>
      </w:r>
      <w:r w:rsidR="009346F9">
        <w:rPr>
          <w:rFonts w:cs="Arial"/>
          <w:iCs/>
          <w:shd w:val="clear" w:color="auto" w:fill="FFFFFF"/>
        </w:rPr>
        <w:t xml:space="preserve">. </w:t>
      </w:r>
      <w:r w:rsidR="000967F5">
        <w:rPr>
          <w:rFonts w:cs="Arial"/>
          <w:iCs/>
          <w:shd w:val="clear" w:color="auto" w:fill="FFFFFF"/>
        </w:rPr>
        <w:t xml:space="preserve">The narrative of the Bayeux Tapestry </w:t>
      </w:r>
      <w:r w:rsidR="00D838B6">
        <w:rPr>
          <w:rFonts w:cs="Arial"/>
          <w:iCs/>
          <w:shd w:val="clear" w:color="auto" w:fill="FFFFFF"/>
        </w:rPr>
        <w:t>is full of details important to maintain</w:t>
      </w:r>
      <w:r w:rsidR="00604BDA">
        <w:rPr>
          <w:rFonts w:cs="Arial"/>
          <w:iCs/>
          <w:shd w:val="clear" w:color="auto" w:fill="FFFFFF"/>
        </w:rPr>
        <w:t>ing</w:t>
      </w:r>
      <w:r w:rsidR="00D838B6">
        <w:rPr>
          <w:rFonts w:cs="Arial"/>
          <w:iCs/>
          <w:shd w:val="clear" w:color="auto" w:fill="FFFFFF"/>
        </w:rPr>
        <w:t xml:space="preserve"> that argument </w:t>
      </w:r>
      <w:r w:rsidR="000354F8">
        <w:rPr>
          <w:rFonts w:cs="Arial"/>
          <w:iCs/>
          <w:shd w:val="clear" w:color="auto" w:fill="FFFFFF"/>
        </w:rPr>
        <w:t xml:space="preserve">and dedicate a lot of space to the events of Harold’s embassy to Normandy. This sets the scene and </w:t>
      </w:r>
      <w:r w:rsidR="005A3CCE">
        <w:rPr>
          <w:rFonts w:cs="Arial"/>
          <w:iCs/>
          <w:shd w:val="clear" w:color="auto" w:fill="FFFFFF"/>
        </w:rPr>
        <w:t xml:space="preserve">justifies </w:t>
      </w:r>
      <w:r w:rsidR="003833DF">
        <w:rPr>
          <w:rFonts w:cs="Arial"/>
          <w:iCs/>
          <w:shd w:val="clear" w:color="auto" w:fill="FFFFFF"/>
        </w:rPr>
        <w:t xml:space="preserve">the subsequent events. </w:t>
      </w:r>
      <w:r w:rsidR="008B4B44">
        <w:rPr>
          <w:rFonts w:cs="Arial"/>
          <w:iCs/>
          <w:shd w:val="clear" w:color="auto" w:fill="FFFFFF"/>
        </w:rPr>
        <w:t xml:space="preserve">The </w:t>
      </w:r>
      <w:r w:rsidR="00DC16ED">
        <w:rPr>
          <w:rFonts w:cs="Arial"/>
          <w:iCs/>
          <w:shd w:val="clear" w:color="auto" w:fill="FFFFFF"/>
        </w:rPr>
        <w:t>chronological</w:t>
      </w:r>
      <w:r w:rsidR="008B4B44">
        <w:rPr>
          <w:rFonts w:cs="Arial"/>
          <w:iCs/>
          <w:shd w:val="clear" w:color="auto" w:fill="FFFFFF"/>
        </w:rPr>
        <w:t xml:space="preserve"> and pictorial portrayal is very </w:t>
      </w:r>
      <w:r w:rsidR="00DC16ED">
        <w:rPr>
          <w:rFonts w:cs="Arial"/>
          <w:iCs/>
          <w:shd w:val="clear" w:color="auto" w:fill="FFFFFF"/>
        </w:rPr>
        <w:t>immediate</w:t>
      </w:r>
      <w:r w:rsidR="008B4B44">
        <w:rPr>
          <w:rFonts w:cs="Arial"/>
          <w:iCs/>
          <w:shd w:val="clear" w:color="auto" w:fill="FFFFFF"/>
        </w:rPr>
        <w:t xml:space="preserve"> and powerful. </w:t>
      </w:r>
      <w:r w:rsidR="00605D28">
        <w:rPr>
          <w:rFonts w:cs="Arial"/>
          <w:iCs/>
          <w:shd w:val="clear" w:color="auto" w:fill="FFFFFF"/>
        </w:rPr>
        <w:t xml:space="preserve">The </w:t>
      </w:r>
      <w:r w:rsidR="00AD28B2">
        <w:rPr>
          <w:rFonts w:cs="Arial"/>
          <w:iCs/>
          <w:shd w:val="clear" w:color="auto" w:fill="FFFFFF"/>
        </w:rPr>
        <w:t xml:space="preserve">six </w:t>
      </w:r>
      <w:r w:rsidR="00605D28">
        <w:rPr>
          <w:rFonts w:cs="Arial"/>
          <w:iCs/>
          <w:shd w:val="clear" w:color="auto" w:fill="FFFFFF"/>
        </w:rPr>
        <w:t xml:space="preserve">panels </w:t>
      </w:r>
      <w:r w:rsidR="00B31258">
        <w:rPr>
          <w:rFonts w:cs="Arial"/>
          <w:iCs/>
          <w:shd w:val="clear" w:color="auto" w:fill="FFFFFF"/>
        </w:rPr>
        <w:t>dedicated to the depiction of</w:t>
      </w:r>
      <w:r w:rsidR="00605D28">
        <w:rPr>
          <w:rFonts w:cs="Arial"/>
          <w:iCs/>
          <w:shd w:val="clear" w:color="auto" w:fill="FFFFFF"/>
        </w:rPr>
        <w:t xml:space="preserve"> the preparation for the invasion of </w:t>
      </w:r>
      <w:r w:rsidR="005557B8">
        <w:rPr>
          <w:rFonts w:cs="Arial"/>
          <w:iCs/>
          <w:shd w:val="clear" w:color="auto" w:fill="FFFFFF"/>
        </w:rPr>
        <w:t>England</w:t>
      </w:r>
      <w:r w:rsidR="00605D28">
        <w:rPr>
          <w:rFonts w:cs="Arial"/>
          <w:iCs/>
          <w:shd w:val="clear" w:color="auto" w:fill="FFFFFF"/>
        </w:rPr>
        <w:t xml:space="preserve"> </w:t>
      </w:r>
      <w:r w:rsidR="003150D7">
        <w:rPr>
          <w:rFonts w:cs="Arial"/>
          <w:iCs/>
          <w:shd w:val="clear" w:color="auto" w:fill="FFFFFF"/>
        </w:rPr>
        <w:t xml:space="preserve">are full of details illustrating the equivalent attention to detail given to the real preparation that took place. </w:t>
      </w:r>
      <w:r w:rsidR="00C341EC">
        <w:rPr>
          <w:rFonts w:cs="Arial"/>
          <w:iCs/>
          <w:shd w:val="clear" w:color="auto" w:fill="FFFFFF"/>
        </w:rPr>
        <w:t xml:space="preserve">Not only does this show the </w:t>
      </w:r>
      <w:r w:rsidR="000857B1">
        <w:rPr>
          <w:rFonts w:cs="Arial"/>
          <w:iCs/>
          <w:shd w:val="clear" w:color="auto" w:fill="FFFFFF"/>
        </w:rPr>
        <w:t>Norman pride in</w:t>
      </w:r>
      <w:r w:rsidR="00C341EC">
        <w:rPr>
          <w:rFonts w:cs="Arial"/>
          <w:iCs/>
          <w:shd w:val="clear" w:color="auto" w:fill="FFFFFF"/>
        </w:rPr>
        <w:t xml:space="preserve"> military </w:t>
      </w:r>
      <w:r w:rsidR="00832A96">
        <w:rPr>
          <w:rFonts w:cs="Arial"/>
          <w:iCs/>
          <w:shd w:val="clear" w:color="auto" w:fill="FFFFFF"/>
        </w:rPr>
        <w:t>organisation</w:t>
      </w:r>
      <w:r w:rsidR="000857B1">
        <w:rPr>
          <w:rFonts w:cs="Arial"/>
          <w:iCs/>
          <w:shd w:val="clear" w:color="auto" w:fill="FFFFFF"/>
        </w:rPr>
        <w:t xml:space="preserve"> and prowess </w:t>
      </w:r>
      <w:r w:rsidR="00144156">
        <w:rPr>
          <w:rFonts w:cs="Arial"/>
          <w:iCs/>
          <w:shd w:val="clear" w:color="auto" w:fill="FFFFFF"/>
        </w:rPr>
        <w:t>but also</w:t>
      </w:r>
      <w:r w:rsidR="00490075">
        <w:rPr>
          <w:rFonts w:cs="Arial"/>
          <w:iCs/>
          <w:shd w:val="clear" w:color="auto" w:fill="FFFFFF"/>
        </w:rPr>
        <w:t xml:space="preserve">, due to the episodic </w:t>
      </w:r>
      <w:r w:rsidR="00894A74">
        <w:rPr>
          <w:rFonts w:cs="Arial"/>
          <w:iCs/>
          <w:shd w:val="clear" w:color="auto" w:fill="FFFFFF"/>
        </w:rPr>
        <w:t>nature</w:t>
      </w:r>
      <w:r w:rsidR="00490075">
        <w:rPr>
          <w:rFonts w:cs="Arial"/>
          <w:iCs/>
          <w:shd w:val="clear" w:color="auto" w:fill="FFFFFF"/>
        </w:rPr>
        <w:t xml:space="preserve"> of the tapestry’s narrative</w:t>
      </w:r>
      <w:r w:rsidR="00894A74">
        <w:rPr>
          <w:rFonts w:cs="Arial"/>
          <w:iCs/>
          <w:shd w:val="clear" w:color="auto" w:fill="FFFFFF"/>
        </w:rPr>
        <w:t>, it focuses</w:t>
      </w:r>
      <w:r w:rsidR="00932C66">
        <w:rPr>
          <w:rFonts w:cs="Arial"/>
          <w:iCs/>
          <w:shd w:val="clear" w:color="auto" w:fill="FFFFFF"/>
        </w:rPr>
        <w:t xml:space="preserve"> the audience on the sequence </w:t>
      </w:r>
      <w:r w:rsidR="00B555F9">
        <w:rPr>
          <w:rFonts w:cs="Arial"/>
          <w:iCs/>
          <w:shd w:val="clear" w:color="auto" w:fill="FFFFFF"/>
        </w:rPr>
        <w:t xml:space="preserve">of events in a very visual </w:t>
      </w:r>
      <w:r w:rsidR="00E03A7C">
        <w:rPr>
          <w:rFonts w:cs="Arial"/>
          <w:iCs/>
          <w:shd w:val="clear" w:color="auto" w:fill="FFFFFF"/>
        </w:rPr>
        <w:t>presentation</w:t>
      </w:r>
      <w:r w:rsidR="00B555F9">
        <w:rPr>
          <w:rFonts w:cs="Arial"/>
          <w:iCs/>
          <w:shd w:val="clear" w:color="auto" w:fill="FFFFFF"/>
        </w:rPr>
        <w:t xml:space="preserve"> of </w:t>
      </w:r>
      <w:r w:rsidR="00AB3F35">
        <w:rPr>
          <w:rFonts w:cs="Arial"/>
          <w:iCs/>
          <w:shd w:val="clear" w:color="auto" w:fill="FFFFFF"/>
        </w:rPr>
        <w:t xml:space="preserve">cause and effect. </w:t>
      </w:r>
      <w:r w:rsidR="00975D66">
        <w:rPr>
          <w:rFonts w:cs="Arial"/>
          <w:iCs/>
          <w:shd w:val="clear" w:color="auto" w:fill="FFFFFF"/>
        </w:rPr>
        <w:t xml:space="preserve">Edward the </w:t>
      </w:r>
      <w:r w:rsidR="00A635AF">
        <w:rPr>
          <w:rFonts w:cs="Arial"/>
          <w:iCs/>
          <w:shd w:val="clear" w:color="auto" w:fill="FFFFFF"/>
        </w:rPr>
        <w:t>Confessor</w:t>
      </w:r>
      <w:r w:rsidR="00975D66">
        <w:rPr>
          <w:rFonts w:cs="Arial"/>
          <w:iCs/>
          <w:shd w:val="clear" w:color="auto" w:fill="FFFFFF"/>
        </w:rPr>
        <w:t xml:space="preserve"> dies, Harold is crowned, the ship sails to </w:t>
      </w:r>
      <w:r w:rsidR="00975D66">
        <w:rPr>
          <w:rFonts w:cs="Arial"/>
          <w:iCs/>
          <w:shd w:val="clear" w:color="auto" w:fill="FFFFFF"/>
        </w:rPr>
        <w:lastRenderedPageBreak/>
        <w:t>Normandy</w:t>
      </w:r>
      <w:r w:rsidR="00A635AF">
        <w:rPr>
          <w:rFonts w:cs="Arial"/>
          <w:iCs/>
          <w:shd w:val="clear" w:color="auto" w:fill="FFFFFF"/>
        </w:rPr>
        <w:t xml:space="preserve"> bringing news of Harold’s coronation</w:t>
      </w:r>
      <w:r w:rsidR="00975D66">
        <w:rPr>
          <w:rFonts w:cs="Arial"/>
          <w:iCs/>
          <w:shd w:val="clear" w:color="auto" w:fill="FFFFFF"/>
        </w:rPr>
        <w:t xml:space="preserve">, William orders invasion </w:t>
      </w:r>
      <w:r w:rsidR="00A635AF">
        <w:rPr>
          <w:rFonts w:cs="Arial"/>
          <w:iCs/>
          <w:shd w:val="clear" w:color="auto" w:fill="FFFFFF"/>
        </w:rPr>
        <w:t>preparations</w:t>
      </w:r>
      <w:r w:rsidR="00975D66">
        <w:rPr>
          <w:rFonts w:cs="Arial"/>
          <w:iCs/>
          <w:shd w:val="clear" w:color="auto" w:fill="FFFFFF"/>
        </w:rPr>
        <w:t xml:space="preserve"> to begin, </w:t>
      </w:r>
      <w:r w:rsidR="0057789D">
        <w:rPr>
          <w:rFonts w:cs="Arial"/>
          <w:iCs/>
          <w:shd w:val="clear" w:color="auto" w:fill="FFFFFF"/>
        </w:rPr>
        <w:t>which are depicted in the</w:t>
      </w:r>
      <w:r w:rsidR="00975D66">
        <w:rPr>
          <w:rFonts w:cs="Arial"/>
          <w:iCs/>
          <w:shd w:val="clear" w:color="auto" w:fill="FFFFFF"/>
        </w:rPr>
        <w:t xml:space="preserve"> </w:t>
      </w:r>
      <w:r w:rsidR="00A635AF">
        <w:rPr>
          <w:rFonts w:cs="Arial"/>
          <w:iCs/>
          <w:shd w:val="clear" w:color="auto" w:fill="FFFFFF"/>
        </w:rPr>
        <w:t>following</w:t>
      </w:r>
      <w:r w:rsidR="0057789D">
        <w:rPr>
          <w:rFonts w:cs="Arial"/>
          <w:iCs/>
          <w:shd w:val="clear" w:color="auto" w:fill="FFFFFF"/>
        </w:rPr>
        <w:t xml:space="preserve"> six panels. </w:t>
      </w:r>
      <w:r w:rsidR="006F270E">
        <w:rPr>
          <w:rFonts w:cs="Arial"/>
          <w:iCs/>
          <w:shd w:val="clear" w:color="auto" w:fill="FFFFFF"/>
        </w:rPr>
        <w:t>As a</w:t>
      </w:r>
      <w:r w:rsidR="00953010">
        <w:rPr>
          <w:rFonts w:cs="Arial"/>
          <w:iCs/>
          <w:shd w:val="clear" w:color="auto" w:fill="FFFFFF"/>
        </w:rPr>
        <w:t>n historical</w:t>
      </w:r>
      <w:r w:rsidR="006F270E">
        <w:rPr>
          <w:rFonts w:cs="Arial"/>
          <w:iCs/>
          <w:shd w:val="clear" w:color="auto" w:fill="FFFFFF"/>
        </w:rPr>
        <w:t xml:space="preserve"> source this</w:t>
      </w:r>
      <w:r w:rsidR="00953010">
        <w:rPr>
          <w:rFonts w:cs="Arial"/>
          <w:iCs/>
          <w:shd w:val="clear" w:color="auto" w:fill="FFFFFF"/>
        </w:rPr>
        <w:t xml:space="preserve"> pictorial</w:t>
      </w:r>
      <w:r w:rsidR="006F270E">
        <w:rPr>
          <w:rFonts w:cs="Arial"/>
          <w:iCs/>
          <w:shd w:val="clear" w:color="auto" w:fill="FFFFFF"/>
        </w:rPr>
        <w:t xml:space="preserve"> </w:t>
      </w:r>
      <w:r w:rsidR="006623D0">
        <w:rPr>
          <w:rFonts w:cs="Arial"/>
          <w:iCs/>
          <w:shd w:val="clear" w:color="auto" w:fill="FFFFFF"/>
        </w:rPr>
        <w:t xml:space="preserve">treatment is useful as it underlines </w:t>
      </w:r>
      <w:r w:rsidR="00953010">
        <w:rPr>
          <w:rFonts w:cs="Arial"/>
          <w:iCs/>
          <w:shd w:val="clear" w:color="auto" w:fill="FFFFFF"/>
        </w:rPr>
        <w:t xml:space="preserve">in </w:t>
      </w:r>
      <w:r w:rsidR="006623D0">
        <w:rPr>
          <w:rFonts w:cs="Arial"/>
          <w:iCs/>
          <w:shd w:val="clear" w:color="auto" w:fill="FFFFFF"/>
        </w:rPr>
        <w:t>a</w:t>
      </w:r>
      <w:r w:rsidR="006F270E">
        <w:rPr>
          <w:rFonts w:cs="Arial"/>
          <w:iCs/>
          <w:shd w:val="clear" w:color="auto" w:fill="FFFFFF"/>
        </w:rPr>
        <w:t xml:space="preserve"> very </w:t>
      </w:r>
      <w:r w:rsidR="006623D0">
        <w:rPr>
          <w:rFonts w:cs="Arial"/>
          <w:iCs/>
          <w:shd w:val="clear" w:color="auto" w:fill="FFFFFF"/>
        </w:rPr>
        <w:t>immediate</w:t>
      </w:r>
      <w:r w:rsidR="006F270E">
        <w:rPr>
          <w:rFonts w:cs="Arial"/>
          <w:iCs/>
          <w:shd w:val="clear" w:color="auto" w:fill="FFFFFF"/>
        </w:rPr>
        <w:t xml:space="preserve"> way that </w:t>
      </w:r>
      <w:r w:rsidR="00FA7885">
        <w:rPr>
          <w:rFonts w:cs="Arial"/>
          <w:iCs/>
          <w:shd w:val="clear" w:color="auto" w:fill="FFFFFF"/>
        </w:rPr>
        <w:t>William</w:t>
      </w:r>
      <w:r w:rsidR="006F270E">
        <w:rPr>
          <w:rFonts w:cs="Arial"/>
          <w:iCs/>
          <w:shd w:val="clear" w:color="auto" w:fill="FFFFFF"/>
        </w:rPr>
        <w:t xml:space="preserve"> was not expecti</w:t>
      </w:r>
      <w:r w:rsidR="00953010">
        <w:rPr>
          <w:rFonts w:cs="Arial"/>
          <w:iCs/>
          <w:shd w:val="clear" w:color="auto" w:fill="FFFFFF"/>
        </w:rPr>
        <w:t xml:space="preserve">ng to be betrayed by Harold and </w:t>
      </w:r>
      <w:r w:rsidR="00B90715">
        <w:rPr>
          <w:rFonts w:cs="Arial"/>
          <w:iCs/>
          <w:shd w:val="clear" w:color="auto" w:fill="FFFFFF"/>
        </w:rPr>
        <w:t>i</w:t>
      </w:r>
      <w:r w:rsidR="00953010">
        <w:rPr>
          <w:rFonts w:cs="Arial"/>
          <w:iCs/>
          <w:shd w:val="clear" w:color="auto" w:fill="FFFFFF"/>
        </w:rPr>
        <w:t xml:space="preserve">t reinforces </w:t>
      </w:r>
      <w:r w:rsidR="00B90715">
        <w:rPr>
          <w:rFonts w:cs="Arial"/>
          <w:iCs/>
          <w:shd w:val="clear" w:color="auto" w:fill="FFFFFF"/>
        </w:rPr>
        <w:t xml:space="preserve">the Norman argument. </w:t>
      </w:r>
    </w:p>
    <w:p w:rsidR="00EA2AC7" w:rsidRDefault="00EA2AC7" w:rsidP="003C79BC">
      <w:pPr>
        <w:spacing w:line="480" w:lineRule="auto"/>
        <w:rPr>
          <w:rFonts w:cs="Arial"/>
          <w:iCs/>
          <w:shd w:val="clear" w:color="auto" w:fill="FFFFFF"/>
        </w:rPr>
      </w:pPr>
    </w:p>
    <w:p w:rsidR="00EA2AC7" w:rsidRDefault="00EA2AC7" w:rsidP="003C79BC">
      <w:pPr>
        <w:spacing w:line="480" w:lineRule="auto"/>
        <w:rPr>
          <w:rFonts w:cs="Arial"/>
          <w:iCs/>
          <w:shd w:val="clear" w:color="auto" w:fill="FFFFFF"/>
        </w:rPr>
      </w:pPr>
      <w:r>
        <w:rPr>
          <w:rFonts w:cs="Arial"/>
          <w:iCs/>
          <w:shd w:val="clear" w:color="auto" w:fill="FFFFFF"/>
        </w:rPr>
        <w:t xml:space="preserve">There are however </w:t>
      </w:r>
      <w:r w:rsidR="0025042A">
        <w:rPr>
          <w:rFonts w:cs="Arial"/>
          <w:iCs/>
          <w:shd w:val="clear" w:color="auto" w:fill="FFFFFF"/>
        </w:rPr>
        <w:t>ways</w:t>
      </w:r>
      <w:r>
        <w:rPr>
          <w:rFonts w:cs="Arial"/>
          <w:iCs/>
          <w:shd w:val="clear" w:color="auto" w:fill="FFFFFF"/>
        </w:rPr>
        <w:t xml:space="preserve"> </w:t>
      </w:r>
      <w:r w:rsidR="0025042A">
        <w:rPr>
          <w:rFonts w:cs="Arial"/>
          <w:iCs/>
          <w:shd w:val="clear" w:color="auto" w:fill="FFFFFF"/>
        </w:rPr>
        <w:t xml:space="preserve">in which the Bayeux Tapestry may be considered less useful as a source. </w:t>
      </w:r>
      <w:r w:rsidR="004B796F">
        <w:rPr>
          <w:rFonts w:cs="Arial"/>
          <w:iCs/>
          <w:shd w:val="clear" w:color="auto" w:fill="FFFFFF"/>
        </w:rPr>
        <w:t xml:space="preserve">It is a one sided account from the Norman </w:t>
      </w:r>
      <w:r w:rsidR="004962BF">
        <w:rPr>
          <w:rFonts w:cs="Arial"/>
          <w:iCs/>
          <w:shd w:val="clear" w:color="auto" w:fill="FFFFFF"/>
        </w:rPr>
        <w:t xml:space="preserve">perspective and forms part of the larger body of works which </w:t>
      </w:r>
      <w:r w:rsidR="000A58C9">
        <w:rPr>
          <w:rFonts w:cs="Arial"/>
          <w:iCs/>
          <w:shd w:val="clear" w:color="auto" w:fill="FFFFFF"/>
        </w:rPr>
        <w:t>help</w:t>
      </w:r>
      <w:r w:rsidR="00177243">
        <w:rPr>
          <w:rFonts w:cs="Arial"/>
          <w:iCs/>
          <w:shd w:val="clear" w:color="auto" w:fill="FFFFFF"/>
        </w:rPr>
        <w:t>ed to</w:t>
      </w:r>
      <w:r w:rsidR="000A58C9">
        <w:rPr>
          <w:rFonts w:cs="Arial"/>
          <w:iCs/>
          <w:shd w:val="clear" w:color="auto" w:fill="FFFFFF"/>
        </w:rPr>
        <w:t xml:space="preserve"> create the </w:t>
      </w:r>
      <w:r w:rsidR="004362BD">
        <w:rPr>
          <w:rFonts w:cs="Arial"/>
          <w:iCs/>
          <w:shd w:val="clear" w:color="auto" w:fill="FFFFFF"/>
        </w:rPr>
        <w:t>Norman</w:t>
      </w:r>
      <w:r w:rsidR="000A58C9">
        <w:rPr>
          <w:rFonts w:cs="Arial"/>
          <w:iCs/>
          <w:shd w:val="clear" w:color="auto" w:fill="FFFFFF"/>
        </w:rPr>
        <w:t xml:space="preserve"> myth</w:t>
      </w:r>
      <w:r w:rsidR="004B796F">
        <w:rPr>
          <w:rFonts w:cs="Arial"/>
          <w:iCs/>
          <w:shd w:val="clear" w:color="auto" w:fill="FFFFFF"/>
        </w:rPr>
        <w:t>.</w:t>
      </w:r>
      <w:r w:rsidR="004362BD">
        <w:rPr>
          <w:rStyle w:val="FootnoteReference"/>
          <w:rFonts w:cs="Arial"/>
          <w:iCs/>
          <w:shd w:val="clear" w:color="auto" w:fill="FFFFFF"/>
        </w:rPr>
        <w:footnoteReference w:id="11"/>
      </w:r>
      <w:r w:rsidR="004B796F">
        <w:rPr>
          <w:rFonts w:cs="Arial"/>
          <w:iCs/>
          <w:shd w:val="clear" w:color="auto" w:fill="FFFFFF"/>
        </w:rPr>
        <w:t xml:space="preserve"> </w:t>
      </w:r>
    </w:p>
    <w:p w:rsidR="0019716C" w:rsidRDefault="0019716C" w:rsidP="003C79BC">
      <w:pPr>
        <w:spacing w:line="480" w:lineRule="auto"/>
        <w:rPr>
          <w:rFonts w:cs="Arial"/>
          <w:iCs/>
          <w:shd w:val="clear" w:color="auto" w:fill="FFFFFF"/>
        </w:rPr>
      </w:pPr>
    </w:p>
    <w:p w:rsidR="0019716C" w:rsidRDefault="005A75FA" w:rsidP="003C79BC">
      <w:pPr>
        <w:spacing w:line="480" w:lineRule="auto"/>
        <w:rPr>
          <w:rFonts w:eastAsia="Times New Roman" w:cs="Times New Roman"/>
          <w:lang w:eastAsia="en-GB"/>
        </w:rPr>
      </w:pPr>
      <w:r>
        <w:rPr>
          <w:rFonts w:cs="Arial"/>
          <w:iCs/>
          <w:shd w:val="clear" w:color="auto" w:fill="FFFFFF"/>
        </w:rPr>
        <w:t>Whilst</w:t>
      </w:r>
      <w:r w:rsidR="006D40CA">
        <w:rPr>
          <w:rFonts w:cs="Arial"/>
          <w:iCs/>
          <w:shd w:val="clear" w:color="auto" w:fill="FFFFFF"/>
        </w:rPr>
        <w:t xml:space="preserve"> the </w:t>
      </w:r>
      <w:r>
        <w:rPr>
          <w:rFonts w:cs="Arial"/>
          <w:iCs/>
          <w:shd w:val="clear" w:color="auto" w:fill="FFFFFF"/>
        </w:rPr>
        <w:t>Bayeux</w:t>
      </w:r>
      <w:r w:rsidR="006D40CA">
        <w:rPr>
          <w:rFonts w:cs="Arial"/>
          <w:iCs/>
          <w:shd w:val="clear" w:color="auto" w:fill="FFFFFF"/>
        </w:rPr>
        <w:t xml:space="preserve"> Tapestry is immediate and evocative and full of interesting </w:t>
      </w:r>
      <w:r w:rsidR="001B74C5">
        <w:rPr>
          <w:rFonts w:cs="Arial"/>
          <w:iCs/>
          <w:shd w:val="clear" w:color="auto" w:fill="FFFFFF"/>
        </w:rPr>
        <w:t>pictorial</w:t>
      </w:r>
      <w:r w:rsidR="006D40CA">
        <w:rPr>
          <w:rFonts w:cs="Arial"/>
          <w:iCs/>
          <w:shd w:val="clear" w:color="auto" w:fill="FFFFFF"/>
        </w:rPr>
        <w:t xml:space="preserve"> details, </w:t>
      </w:r>
      <w:r w:rsidR="001B74C5">
        <w:rPr>
          <w:rFonts w:cs="Arial"/>
          <w:iCs/>
          <w:shd w:val="clear" w:color="auto" w:fill="FFFFFF"/>
        </w:rPr>
        <w:t xml:space="preserve">such as </w:t>
      </w:r>
      <w:r w:rsidR="006D40CA">
        <w:rPr>
          <w:rFonts w:cs="Arial"/>
          <w:iCs/>
          <w:shd w:val="clear" w:color="auto" w:fill="FFFFFF"/>
        </w:rPr>
        <w:t xml:space="preserve">food, armour, clothing, cooking, </w:t>
      </w:r>
      <w:r w:rsidR="001B74C5">
        <w:rPr>
          <w:rFonts w:cs="Arial"/>
          <w:iCs/>
          <w:shd w:val="clear" w:color="auto" w:fill="FFFFFF"/>
        </w:rPr>
        <w:t>carpentry</w:t>
      </w:r>
      <w:r w:rsidR="006D40CA">
        <w:rPr>
          <w:rFonts w:cs="Arial"/>
          <w:iCs/>
          <w:shd w:val="clear" w:color="auto" w:fill="FFFFFF"/>
        </w:rPr>
        <w:t xml:space="preserve"> </w:t>
      </w:r>
      <w:r w:rsidR="001B74C5">
        <w:rPr>
          <w:rFonts w:cs="Arial"/>
          <w:iCs/>
          <w:shd w:val="clear" w:color="auto" w:fill="FFFFFF"/>
        </w:rPr>
        <w:t>techniques</w:t>
      </w:r>
      <w:r w:rsidR="006D40CA">
        <w:rPr>
          <w:rFonts w:cs="Arial"/>
          <w:iCs/>
          <w:shd w:val="clear" w:color="auto" w:fill="FFFFFF"/>
        </w:rPr>
        <w:t>,</w:t>
      </w:r>
      <w:r w:rsidR="00A566BC">
        <w:rPr>
          <w:rFonts w:cs="Arial"/>
          <w:iCs/>
          <w:shd w:val="clear" w:color="auto" w:fill="FFFFFF"/>
        </w:rPr>
        <w:t xml:space="preserve"> boat building,</w:t>
      </w:r>
      <w:r w:rsidR="006D40CA">
        <w:rPr>
          <w:rFonts w:cs="Arial"/>
          <w:iCs/>
          <w:shd w:val="clear" w:color="auto" w:fill="FFFFFF"/>
        </w:rPr>
        <w:t xml:space="preserve"> </w:t>
      </w:r>
      <w:r>
        <w:rPr>
          <w:rFonts w:cs="Arial"/>
          <w:iCs/>
          <w:shd w:val="clear" w:color="auto" w:fill="FFFFFF"/>
        </w:rPr>
        <w:t xml:space="preserve">which offer a fascinating insight into the </w:t>
      </w:r>
      <w:r w:rsidR="00A566BC">
        <w:rPr>
          <w:rFonts w:cs="Arial"/>
          <w:iCs/>
          <w:shd w:val="clear" w:color="auto" w:fill="FFFFFF"/>
        </w:rPr>
        <w:t>Norman</w:t>
      </w:r>
      <w:r>
        <w:rPr>
          <w:rFonts w:cs="Arial"/>
          <w:iCs/>
          <w:shd w:val="clear" w:color="auto" w:fill="FFFFFF"/>
        </w:rPr>
        <w:t xml:space="preserve"> and </w:t>
      </w:r>
      <w:r w:rsidR="00A566BC">
        <w:rPr>
          <w:rFonts w:cs="Arial"/>
          <w:iCs/>
          <w:shd w:val="clear" w:color="auto" w:fill="FFFFFF"/>
        </w:rPr>
        <w:t>Anglo-Saxon</w:t>
      </w:r>
      <w:r>
        <w:rPr>
          <w:rFonts w:cs="Arial"/>
          <w:iCs/>
          <w:shd w:val="clear" w:color="auto" w:fill="FFFFFF"/>
        </w:rPr>
        <w:t xml:space="preserve"> worlds of the mid eleventh </w:t>
      </w:r>
      <w:r w:rsidR="00A566BC">
        <w:rPr>
          <w:rFonts w:cs="Arial"/>
          <w:iCs/>
          <w:shd w:val="clear" w:color="auto" w:fill="FFFFFF"/>
        </w:rPr>
        <w:t>century</w:t>
      </w:r>
      <w:r w:rsidR="004B102B">
        <w:rPr>
          <w:rFonts w:cs="Arial"/>
          <w:iCs/>
          <w:shd w:val="clear" w:color="auto" w:fill="FFFFFF"/>
        </w:rPr>
        <w:t>.</w:t>
      </w:r>
      <w:r>
        <w:rPr>
          <w:rFonts w:cs="Arial"/>
          <w:iCs/>
          <w:shd w:val="clear" w:color="auto" w:fill="FFFFFF"/>
        </w:rPr>
        <w:t xml:space="preserve"> </w:t>
      </w:r>
      <w:r w:rsidR="004B102B">
        <w:rPr>
          <w:rFonts w:cs="Arial"/>
          <w:iCs/>
          <w:shd w:val="clear" w:color="auto" w:fill="FFFFFF"/>
        </w:rPr>
        <w:t>T</w:t>
      </w:r>
      <w:r>
        <w:rPr>
          <w:rFonts w:cs="Arial"/>
          <w:iCs/>
          <w:shd w:val="clear" w:color="auto" w:fill="FFFFFF"/>
        </w:rPr>
        <w:t>he</w:t>
      </w:r>
      <w:r w:rsidR="004B102B">
        <w:rPr>
          <w:rFonts w:cs="Arial"/>
          <w:iCs/>
          <w:shd w:val="clear" w:color="auto" w:fill="FFFFFF"/>
        </w:rPr>
        <w:t>re are issues</w:t>
      </w:r>
      <w:r>
        <w:rPr>
          <w:rFonts w:cs="Arial"/>
          <w:iCs/>
          <w:shd w:val="clear" w:color="auto" w:fill="FFFFFF"/>
        </w:rPr>
        <w:t xml:space="preserve"> with the tapestry </w:t>
      </w:r>
      <w:r w:rsidR="004B102B">
        <w:rPr>
          <w:rFonts w:cs="Arial"/>
          <w:iCs/>
          <w:shd w:val="clear" w:color="auto" w:fill="FFFFFF"/>
        </w:rPr>
        <w:t>as a source for the events surrounding the Norman invasion of England in 1066</w:t>
      </w:r>
      <w:r w:rsidR="009F2E73">
        <w:rPr>
          <w:rFonts w:cs="Arial"/>
          <w:iCs/>
          <w:shd w:val="clear" w:color="auto" w:fill="FFFFFF"/>
        </w:rPr>
        <w:t>.</w:t>
      </w:r>
      <w:r w:rsidR="004B102B">
        <w:rPr>
          <w:rFonts w:cs="Arial"/>
          <w:iCs/>
          <w:shd w:val="clear" w:color="auto" w:fill="FFFFFF"/>
        </w:rPr>
        <w:t xml:space="preserve"> </w:t>
      </w:r>
      <w:r w:rsidR="008F66C0">
        <w:rPr>
          <w:rFonts w:cs="Arial"/>
          <w:iCs/>
          <w:shd w:val="clear" w:color="auto" w:fill="FFFFFF"/>
        </w:rPr>
        <w:t>There are</w:t>
      </w:r>
      <w:r>
        <w:rPr>
          <w:rFonts w:cs="Arial"/>
          <w:iCs/>
          <w:shd w:val="clear" w:color="auto" w:fill="FFFFFF"/>
        </w:rPr>
        <w:t xml:space="preserve"> </w:t>
      </w:r>
      <w:r w:rsidR="008F66C0">
        <w:rPr>
          <w:rFonts w:cs="Arial"/>
          <w:iCs/>
          <w:shd w:val="clear" w:color="auto" w:fill="FFFFFF"/>
        </w:rPr>
        <w:t>few</w:t>
      </w:r>
      <w:r w:rsidR="001D46FB">
        <w:rPr>
          <w:rFonts w:cs="Arial"/>
          <w:iCs/>
          <w:shd w:val="clear" w:color="auto" w:fill="FFFFFF"/>
        </w:rPr>
        <w:t xml:space="preserve"> factual details</w:t>
      </w:r>
      <w:r w:rsidR="004B102B">
        <w:rPr>
          <w:rFonts w:cs="Arial"/>
          <w:iCs/>
          <w:shd w:val="clear" w:color="auto" w:fill="FFFFFF"/>
        </w:rPr>
        <w:t xml:space="preserve"> </w:t>
      </w:r>
      <w:r w:rsidR="004F2B81">
        <w:rPr>
          <w:rFonts w:cs="Arial"/>
          <w:iCs/>
          <w:shd w:val="clear" w:color="auto" w:fill="FFFFFF"/>
        </w:rPr>
        <w:t>in that there are no dates or no clear explanations of why some things have happened in the narrative</w:t>
      </w:r>
      <w:r w:rsidR="009F16B6">
        <w:rPr>
          <w:rFonts w:cs="Arial"/>
          <w:iCs/>
          <w:shd w:val="clear" w:color="auto" w:fill="FFFFFF"/>
        </w:rPr>
        <w:t>.</w:t>
      </w:r>
      <w:r w:rsidR="004F2B81">
        <w:rPr>
          <w:rFonts w:cs="Arial"/>
          <w:iCs/>
          <w:shd w:val="clear" w:color="auto" w:fill="FFFFFF"/>
        </w:rPr>
        <w:t xml:space="preserve"> We learn that </w:t>
      </w:r>
      <w:r w:rsidR="00920554">
        <w:rPr>
          <w:rFonts w:cs="Arial"/>
          <w:iCs/>
          <w:shd w:val="clear" w:color="auto" w:fill="FFFFFF"/>
        </w:rPr>
        <w:t>Harold</w:t>
      </w:r>
      <w:r w:rsidR="004F2B81">
        <w:rPr>
          <w:rFonts w:cs="Arial"/>
          <w:iCs/>
          <w:shd w:val="clear" w:color="auto" w:fill="FFFFFF"/>
        </w:rPr>
        <w:t xml:space="preserve"> went to Normandy but the tapestry does not tell why or when he </w:t>
      </w:r>
      <w:r w:rsidR="004F2B81" w:rsidRPr="00C55148">
        <w:rPr>
          <w:rFonts w:cs="Arial"/>
          <w:iCs/>
          <w:shd w:val="clear" w:color="auto" w:fill="FFFFFF"/>
        </w:rPr>
        <w:t xml:space="preserve">mace this journey. </w:t>
      </w:r>
      <w:r w:rsidR="00951B52" w:rsidRPr="00C55148">
        <w:rPr>
          <w:rFonts w:cs="Arial"/>
          <w:iCs/>
          <w:shd w:val="clear" w:color="auto" w:fill="FFFFFF"/>
        </w:rPr>
        <w:t xml:space="preserve">The purpose of this is not clear whereas in a chronicle it is far more likely that an event will </w:t>
      </w:r>
      <w:r w:rsidR="000E6456" w:rsidRPr="00C55148">
        <w:rPr>
          <w:rFonts w:cs="Arial"/>
          <w:iCs/>
          <w:shd w:val="clear" w:color="auto" w:fill="FFFFFF"/>
        </w:rPr>
        <w:t xml:space="preserve">be explained. </w:t>
      </w:r>
      <w:r w:rsidR="00442293" w:rsidRPr="00C55148">
        <w:rPr>
          <w:rFonts w:cs="Arial"/>
          <w:iCs/>
          <w:shd w:val="clear" w:color="auto" w:fill="FFFFFF"/>
        </w:rPr>
        <w:t>Historians</w:t>
      </w:r>
      <w:r w:rsidR="00AF7AD9" w:rsidRPr="00C55148">
        <w:rPr>
          <w:rFonts w:cs="Arial"/>
          <w:iCs/>
          <w:shd w:val="clear" w:color="auto" w:fill="FFFFFF"/>
        </w:rPr>
        <w:t xml:space="preserve"> </w:t>
      </w:r>
      <w:r w:rsidR="00442293" w:rsidRPr="00C55148">
        <w:rPr>
          <w:rFonts w:cs="Arial"/>
          <w:iCs/>
          <w:shd w:val="clear" w:color="auto" w:fill="FFFFFF"/>
        </w:rPr>
        <w:t xml:space="preserve">have to </w:t>
      </w:r>
      <w:r w:rsidR="00962F2A" w:rsidRPr="00C55148">
        <w:rPr>
          <w:rFonts w:cs="Arial"/>
          <w:iCs/>
          <w:shd w:val="clear" w:color="auto" w:fill="FFFFFF"/>
        </w:rPr>
        <w:t>hypo</w:t>
      </w:r>
      <w:r w:rsidR="00962F2A">
        <w:rPr>
          <w:rFonts w:cs="Arial"/>
          <w:iCs/>
          <w:shd w:val="clear" w:color="auto" w:fill="FFFFFF"/>
        </w:rPr>
        <w:t>the</w:t>
      </w:r>
      <w:r w:rsidR="00962F2A" w:rsidRPr="00C55148">
        <w:rPr>
          <w:rFonts w:cs="Arial"/>
          <w:iCs/>
          <w:shd w:val="clear" w:color="auto" w:fill="FFFFFF"/>
        </w:rPr>
        <w:t>sise</w:t>
      </w:r>
      <w:r w:rsidR="00AF7AD9" w:rsidRPr="00C55148">
        <w:rPr>
          <w:rFonts w:cs="Arial"/>
          <w:iCs/>
          <w:shd w:val="clear" w:color="auto" w:fill="FFFFFF"/>
        </w:rPr>
        <w:t xml:space="preserve"> </w:t>
      </w:r>
      <w:r w:rsidR="00962F2A">
        <w:rPr>
          <w:rFonts w:cs="Arial"/>
          <w:iCs/>
          <w:shd w:val="clear" w:color="auto" w:fill="FFFFFF"/>
        </w:rPr>
        <w:t>about certain</w:t>
      </w:r>
      <w:r w:rsidR="00AF7AD9" w:rsidRPr="00C55148">
        <w:rPr>
          <w:rFonts w:cs="Arial"/>
          <w:iCs/>
          <w:shd w:val="clear" w:color="auto" w:fill="FFFFFF"/>
        </w:rPr>
        <w:t xml:space="preserve"> parts of the Bayeux Tapestry. Some events depicted whilst</w:t>
      </w:r>
      <w:r w:rsidR="006123A0">
        <w:rPr>
          <w:rFonts w:cs="Arial"/>
          <w:iCs/>
          <w:shd w:val="clear" w:color="auto" w:fill="FFFFFF"/>
        </w:rPr>
        <w:t>,</w:t>
      </w:r>
      <w:r w:rsidR="00AF7AD9" w:rsidRPr="00C55148">
        <w:rPr>
          <w:rFonts w:cs="Arial"/>
          <w:iCs/>
          <w:shd w:val="clear" w:color="auto" w:fill="FFFFFF"/>
        </w:rPr>
        <w:t xml:space="preserve"> clearly being important enough </w:t>
      </w:r>
      <w:r w:rsidR="00962F2A">
        <w:rPr>
          <w:rFonts w:cs="Arial"/>
          <w:iCs/>
          <w:shd w:val="clear" w:color="auto" w:fill="FFFFFF"/>
        </w:rPr>
        <w:t>t</w:t>
      </w:r>
      <w:r w:rsidR="00AF7AD9" w:rsidRPr="00C55148">
        <w:rPr>
          <w:rFonts w:cs="Arial"/>
          <w:iCs/>
          <w:shd w:val="clear" w:color="auto" w:fill="FFFFFF"/>
        </w:rPr>
        <w:t>o be included</w:t>
      </w:r>
      <w:r w:rsidR="00F110B8">
        <w:rPr>
          <w:rFonts w:cs="Arial"/>
          <w:iCs/>
          <w:shd w:val="clear" w:color="auto" w:fill="FFFFFF"/>
        </w:rPr>
        <w:t>,</w:t>
      </w:r>
      <w:r w:rsidR="00AF7AD9" w:rsidRPr="00C55148">
        <w:rPr>
          <w:rFonts w:cs="Arial"/>
          <w:iCs/>
          <w:shd w:val="clear" w:color="auto" w:fill="FFFFFF"/>
        </w:rPr>
        <w:t xml:space="preserve"> have lost their meaning and </w:t>
      </w:r>
      <w:r w:rsidR="00941E91" w:rsidRPr="00C55148">
        <w:rPr>
          <w:rFonts w:cs="Arial"/>
          <w:iCs/>
          <w:shd w:val="clear" w:color="auto" w:fill="FFFFFF"/>
        </w:rPr>
        <w:t>resonance</w:t>
      </w:r>
      <w:r w:rsidR="00AF7AD9" w:rsidRPr="00C55148">
        <w:rPr>
          <w:rFonts w:cs="Arial"/>
          <w:iCs/>
          <w:shd w:val="clear" w:color="auto" w:fill="FFFFFF"/>
        </w:rPr>
        <w:t xml:space="preserve"> for a modern </w:t>
      </w:r>
      <w:r w:rsidR="00764AAB">
        <w:rPr>
          <w:rFonts w:cs="Arial"/>
          <w:iCs/>
          <w:shd w:val="clear" w:color="auto" w:fill="FFFFFF"/>
        </w:rPr>
        <w:t>observer</w:t>
      </w:r>
      <w:r w:rsidR="00AF7AD9" w:rsidRPr="00C55148">
        <w:rPr>
          <w:rFonts w:cs="Arial"/>
          <w:iCs/>
          <w:shd w:val="clear" w:color="auto" w:fill="FFFFFF"/>
        </w:rPr>
        <w:t xml:space="preserve">. </w:t>
      </w:r>
      <w:r w:rsidR="00442293" w:rsidRPr="00C55148">
        <w:rPr>
          <w:rFonts w:cs="Arial"/>
          <w:iCs/>
          <w:shd w:val="clear" w:color="auto" w:fill="FFFFFF"/>
        </w:rPr>
        <w:t xml:space="preserve">They are inexplicable and unexplained. An example of this is the small scene depicting </w:t>
      </w:r>
      <w:r w:rsidR="00C55148" w:rsidRPr="00C55148">
        <w:rPr>
          <w:rFonts w:cs="Arial"/>
          <w:iCs/>
          <w:shd w:val="clear" w:color="auto" w:fill="FFFFFF"/>
        </w:rPr>
        <w:t>Aelfgyva</w:t>
      </w:r>
      <w:r w:rsidR="00C55148" w:rsidRPr="00C55148">
        <w:rPr>
          <w:rFonts w:eastAsia="Times New Roman" w:cs="Times New Roman"/>
          <w:lang w:eastAsia="en-GB"/>
        </w:rPr>
        <w:t xml:space="preserve"> and the cleric</w:t>
      </w:r>
      <w:r w:rsidR="00C55148">
        <w:rPr>
          <w:rFonts w:eastAsia="Times New Roman" w:cs="Times New Roman"/>
          <w:lang w:eastAsia="en-GB"/>
        </w:rPr>
        <w:t xml:space="preserve"> which </w:t>
      </w:r>
      <w:r w:rsidR="00530BAC">
        <w:rPr>
          <w:rFonts w:eastAsia="Times New Roman" w:cs="Times New Roman"/>
          <w:lang w:eastAsia="en-GB"/>
        </w:rPr>
        <w:t xml:space="preserve">has been given </w:t>
      </w:r>
      <w:r w:rsidR="00D36F2B">
        <w:rPr>
          <w:rFonts w:eastAsia="Times New Roman" w:cs="Times New Roman"/>
          <w:lang w:eastAsia="en-GB"/>
        </w:rPr>
        <w:t>various</w:t>
      </w:r>
      <w:r w:rsidR="00150A4C">
        <w:rPr>
          <w:rFonts w:eastAsia="Times New Roman" w:cs="Times New Roman"/>
          <w:lang w:eastAsia="en-GB"/>
        </w:rPr>
        <w:t xml:space="preserve"> </w:t>
      </w:r>
      <w:r w:rsidR="00530BAC">
        <w:rPr>
          <w:rFonts w:eastAsia="Times New Roman" w:cs="Times New Roman"/>
          <w:lang w:eastAsia="en-GB"/>
        </w:rPr>
        <w:t xml:space="preserve">explanations by different historians. </w:t>
      </w:r>
      <w:r w:rsidR="00935C82">
        <w:rPr>
          <w:rFonts w:eastAsia="Times New Roman" w:cs="Times New Roman"/>
          <w:lang w:eastAsia="en-GB"/>
        </w:rPr>
        <w:t xml:space="preserve">The modern observer </w:t>
      </w:r>
      <w:r w:rsidR="00935C82">
        <w:rPr>
          <w:rFonts w:eastAsia="Times New Roman" w:cs="Times New Roman"/>
          <w:lang w:eastAsia="en-GB"/>
        </w:rPr>
        <w:t>can</w:t>
      </w:r>
      <w:r w:rsidR="00935C82">
        <w:rPr>
          <w:rFonts w:eastAsia="Times New Roman" w:cs="Times New Roman"/>
          <w:lang w:eastAsia="en-GB"/>
        </w:rPr>
        <w:t xml:space="preserve"> no longer easily access the meanings of details such </w:t>
      </w:r>
      <w:r w:rsidR="002E5248">
        <w:rPr>
          <w:rFonts w:eastAsia="Times New Roman" w:cs="Times New Roman"/>
          <w:lang w:eastAsia="en-GB"/>
        </w:rPr>
        <w:t>as the</w:t>
      </w:r>
      <w:r w:rsidR="00935C82">
        <w:rPr>
          <w:rFonts w:eastAsia="Times New Roman" w:cs="Times New Roman"/>
          <w:lang w:eastAsia="en-GB"/>
        </w:rPr>
        <w:t xml:space="preserve"> positions of hands and </w:t>
      </w:r>
      <w:r w:rsidR="000D52F2">
        <w:rPr>
          <w:rFonts w:eastAsia="Times New Roman" w:cs="Times New Roman"/>
          <w:lang w:eastAsia="en-GB"/>
        </w:rPr>
        <w:t>gestures</w:t>
      </w:r>
      <w:r w:rsidR="00935C82">
        <w:rPr>
          <w:rFonts w:eastAsia="Times New Roman" w:cs="Times New Roman"/>
          <w:lang w:eastAsia="en-GB"/>
        </w:rPr>
        <w:t xml:space="preserve"> </w:t>
      </w:r>
      <w:r w:rsidR="000D52F2">
        <w:rPr>
          <w:rFonts w:eastAsia="Times New Roman" w:cs="Times New Roman"/>
          <w:lang w:eastAsia="en-GB"/>
        </w:rPr>
        <w:t>in pictorial representations, for example in</w:t>
      </w:r>
      <w:r w:rsidR="00935C82">
        <w:rPr>
          <w:rFonts w:eastAsia="Times New Roman" w:cs="Times New Roman"/>
          <w:lang w:eastAsia="en-GB"/>
        </w:rPr>
        <w:t xml:space="preserve"> </w:t>
      </w:r>
      <w:r w:rsidR="00935C82">
        <w:rPr>
          <w:rFonts w:eastAsia="Times New Roman" w:cs="Times New Roman"/>
          <w:lang w:eastAsia="en-GB"/>
        </w:rPr>
        <w:lastRenderedPageBreak/>
        <w:t xml:space="preserve">stained glass </w:t>
      </w:r>
      <w:r w:rsidR="000D52F2">
        <w:rPr>
          <w:rFonts w:eastAsia="Times New Roman" w:cs="Times New Roman"/>
          <w:lang w:eastAsia="en-GB"/>
        </w:rPr>
        <w:t>windows and statues. W</w:t>
      </w:r>
      <w:r w:rsidR="00935C82">
        <w:rPr>
          <w:rFonts w:eastAsia="Times New Roman" w:cs="Times New Roman"/>
          <w:lang w:eastAsia="en-GB"/>
        </w:rPr>
        <w:t>ritte</w:t>
      </w:r>
      <w:r w:rsidR="000D52F2">
        <w:rPr>
          <w:rFonts w:eastAsia="Times New Roman" w:cs="Times New Roman"/>
          <w:lang w:eastAsia="en-GB"/>
        </w:rPr>
        <w:t xml:space="preserve">n sources remain more </w:t>
      </w:r>
      <w:r w:rsidR="00362CF2">
        <w:rPr>
          <w:rFonts w:eastAsia="Times New Roman" w:cs="Times New Roman"/>
          <w:lang w:eastAsia="en-GB"/>
        </w:rPr>
        <w:t>accessible</w:t>
      </w:r>
      <w:r w:rsidR="00D935FA">
        <w:rPr>
          <w:rFonts w:eastAsia="Times New Roman" w:cs="Times New Roman"/>
          <w:lang w:eastAsia="en-GB"/>
        </w:rPr>
        <w:t xml:space="preserve"> as they do not require the same </w:t>
      </w:r>
      <w:r w:rsidR="00362CF2">
        <w:rPr>
          <w:rFonts w:eastAsia="Times New Roman" w:cs="Times New Roman"/>
          <w:lang w:eastAsia="en-GB"/>
        </w:rPr>
        <w:t>l</w:t>
      </w:r>
      <w:r w:rsidR="00D935FA">
        <w:rPr>
          <w:rFonts w:eastAsia="Times New Roman" w:cs="Times New Roman"/>
          <w:lang w:eastAsia="en-GB"/>
        </w:rPr>
        <w:t xml:space="preserve">evel of </w:t>
      </w:r>
      <w:r w:rsidR="00362CF2">
        <w:rPr>
          <w:rFonts w:eastAsia="Times New Roman" w:cs="Times New Roman"/>
          <w:lang w:eastAsia="en-GB"/>
        </w:rPr>
        <w:t>cultural</w:t>
      </w:r>
      <w:r w:rsidR="00D935FA">
        <w:rPr>
          <w:rFonts w:eastAsia="Times New Roman" w:cs="Times New Roman"/>
          <w:lang w:eastAsia="en-GB"/>
        </w:rPr>
        <w:t xml:space="preserve"> reference. </w:t>
      </w:r>
    </w:p>
    <w:p w:rsidR="00E77DF6" w:rsidRDefault="00E77DF6" w:rsidP="003C79BC">
      <w:pPr>
        <w:spacing w:line="480" w:lineRule="auto"/>
        <w:rPr>
          <w:rFonts w:eastAsia="Times New Roman" w:cs="Times New Roman"/>
          <w:lang w:eastAsia="en-GB"/>
        </w:rPr>
      </w:pPr>
    </w:p>
    <w:p w:rsidR="00E77DF6" w:rsidRPr="00935C82" w:rsidRDefault="00E77DF6" w:rsidP="003C79BC">
      <w:pPr>
        <w:spacing w:line="48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In conclusion </w:t>
      </w:r>
      <w:r w:rsidR="00F433E6">
        <w:rPr>
          <w:rFonts w:eastAsia="Times New Roman" w:cs="Times New Roman"/>
          <w:lang w:eastAsia="en-GB"/>
        </w:rPr>
        <w:t>it can be considered that the Ba</w:t>
      </w:r>
      <w:r w:rsidR="00766A2D">
        <w:rPr>
          <w:rFonts w:eastAsia="Times New Roman" w:cs="Times New Roman"/>
          <w:lang w:eastAsia="en-GB"/>
        </w:rPr>
        <w:t xml:space="preserve">yeux Tapestry </w:t>
      </w:r>
      <w:r w:rsidR="00F53D19">
        <w:rPr>
          <w:rFonts w:eastAsia="Times New Roman" w:cs="Times New Roman"/>
          <w:lang w:eastAsia="en-GB"/>
        </w:rPr>
        <w:t>i</w:t>
      </w:r>
      <w:r w:rsidR="00FD5C38">
        <w:rPr>
          <w:rFonts w:eastAsia="Times New Roman" w:cs="Times New Roman"/>
          <w:lang w:eastAsia="en-GB"/>
        </w:rPr>
        <w:t xml:space="preserve">s a useful source in so far as it </w:t>
      </w:r>
      <w:r w:rsidR="00161977">
        <w:rPr>
          <w:rFonts w:eastAsia="Times New Roman" w:cs="Times New Roman"/>
          <w:lang w:eastAsia="en-GB"/>
        </w:rPr>
        <w:t>complements</w:t>
      </w:r>
      <w:r w:rsidR="00FD5C38">
        <w:rPr>
          <w:rFonts w:eastAsia="Times New Roman" w:cs="Times New Roman"/>
          <w:lang w:eastAsia="en-GB"/>
        </w:rPr>
        <w:t xml:space="preserve"> the written Norman sources and also</w:t>
      </w:r>
      <w:r w:rsidR="006E13F5">
        <w:rPr>
          <w:rFonts w:eastAsia="Times New Roman" w:cs="Times New Roman"/>
          <w:lang w:eastAsia="en-GB"/>
        </w:rPr>
        <w:t xml:space="preserve"> </w:t>
      </w:r>
      <w:r w:rsidR="00350262">
        <w:rPr>
          <w:rFonts w:eastAsia="Times New Roman" w:cs="Times New Roman"/>
          <w:lang w:eastAsia="en-GB"/>
        </w:rPr>
        <w:t xml:space="preserve">offers additional details. </w:t>
      </w:r>
      <w:r w:rsidR="00782194">
        <w:rPr>
          <w:rFonts w:eastAsia="Times New Roman" w:cs="Times New Roman"/>
          <w:lang w:eastAsia="en-GB"/>
        </w:rPr>
        <w:t xml:space="preserve">It is unique and </w:t>
      </w:r>
      <w:r w:rsidR="00A14028">
        <w:rPr>
          <w:rFonts w:eastAsia="Times New Roman" w:cs="Times New Roman"/>
          <w:lang w:eastAsia="en-GB"/>
        </w:rPr>
        <w:t>unchanged as</w:t>
      </w:r>
      <w:r w:rsidR="00782194">
        <w:rPr>
          <w:rFonts w:eastAsia="Times New Roman" w:cs="Times New Roman"/>
          <w:lang w:eastAsia="en-GB"/>
        </w:rPr>
        <w:t xml:space="preserve"> well as being </w:t>
      </w:r>
      <w:r w:rsidR="00A14028">
        <w:rPr>
          <w:rFonts w:eastAsia="Times New Roman" w:cs="Times New Roman"/>
          <w:lang w:eastAsia="en-GB"/>
        </w:rPr>
        <w:t>contemporary</w:t>
      </w:r>
      <w:r w:rsidR="00782194">
        <w:rPr>
          <w:rFonts w:eastAsia="Times New Roman" w:cs="Times New Roman"/>
          <w:lang w:eastAsia="en-GB"/>
        </w:rPr>
        <w:t xml:space="preserve">. </w:t>
      </w:r>
      <w:r w:rsidR="00A14028">
        <w:rPr>
          <w:rFonts w:eastAsia="Times New Roman" w:cs="Times New Roman"/>
          <w:lang w:eastAsia="en-GB"/>
        </w:rPr>
        <w:t xml:space="preserve">It does however have limitations which arguably render it less useful to the historian </w:t>
      </w:r>
      <w:r w:rsidR="007A7012">
        <w:rPr>
          <w:rFonts w:eastAsia="Times New Roman" w:cs="Times New Roman"/>
          <w:lang w:eastAsia="en-GB"/>
        </w:rPr>
        <w:t>through</w:t>
      </w:r>
      <w:r w:rsidR="00667B7F">
        <w:rPr>
          <w:rFonts w:eastAsia="Times New Roman" w:cs="Times New Roman"/>
          <w:lang w:eastAsia="en-GB"/>
        </w:rPr>
        <w:t xml:space="preserve"> its lack of explanation of detail and its reliance on cultural and religious resonances. </w:t>
      </w:r>
    </w:p>
    <w:p w:rsidR="005121DE" w:rsidRPr="00C55148" w:rsidRDefault="005121DE" w:rsidP="003C79BC">
      <w:pPr>
        <w:spacing w:line="480" w:lineRule="auto"/>
        <w:rPr>
          <w:rFonts w:cs="Arial"/>
          <w:iCs/>
          <w:shd w:val="clear" w:color="auto" w:fill="FFFFFF"/>
        </w:rPr>
      </w:pPr>
    </w:p>
    <w:p w:rsidR="00F01BF8" w:rsidRPr="00C55148" w:rsidRDefault="00F01BF8" w:rsidP="003C79BC">
      <w:pPr>
        <w:spacing w:line="480" w:lineRule="auto"/>
      </w:pPr>
    </w:p>
    <w:p w:rsidR="0060493B" w:rsidRDefault="0060493B"/>
    <w:p w:rsidR="00AF5B21" w:rsidRDefault="00AF5B21"/>
    <w:p w:rsidR="00AF5B21" w:rsidRDefault="00AF5B21"/>
    <w:p w:rsidR="00AF5B21" w:rsidRDefault="00AF5B21"/>
    <w:p w:rsidR="0060493B" w:rsidRDefault="0060493B"/>
    <w:p w:rsidR="00FD28A5" w:rsidRDefault="00FD28A5"/>
    <w:p w:rsidR="00036EF7" w:rsidRDefault="00036EF7"/>
    <w:p w:rsidR="00036EF7" w:rsidRDefault="00036EF7"/>
    <w:p w:rsidR="00036EF7" w:rsidRDefault="00036EF7"/>
    <w:p w:rsidR="00036EF7" w:rsidRDefault="00036EF7"/>
    <w:p w:rsidR="00036EF7" w:rsidRDefault="00036EF7"/>
    <w:p w:rsidR="00AF5B21" w:rsidRDefault="00AF5B21"/>
    <w:p w:rsidR="00AF5B21" w:rsidRDefault="00AF5B21"/>
    <w:p w:rsidR="00AF5B21" w:rsidRDefault="00AF5B21"/>
    <w:p w:rsidR="00AF5B21" w:rsidRDefault="00AF5B21">
      <w:bookmarkStart w:id="0" w:name="_GoBack"/>
      <w:bookmarkEnd w:id="0"/>
    </w:p>
    <w:p w:rsidR="00FD28A5" w:rsidRDefault="00FD28A5"/>
    <w:p w:rsidR="00FD28A5" w:rsidRDefault="00FD28A5"/>
    <w:p w:rsidR="00FD28A5" w:rsidRDefault="00FD28A5">
      <w:r>
        <w:lastRenderedPageBreak/>
        <w:t>Bibliography</w:t>
      </w:r>
    </w:p>
    <w:p w:rsidR="00FD28A5" w:rsidRDefault="00FD28A5"/>
    <w:p w:rsidR="00FD28A5" w:rsidRDefault="00577677">
      <w:r>
        <w:t xml:space="preserve">Brown, R. Allen, </w:t>
      </w:r>
      <w:r>
        <w:rPr>
          <w:i/>
        </w:rPr>
        <w:t>The Normans</w:t>
      </w:r>
      <w:r>
        <w:t xml:space="preserve"> (Woodbridge: The Boydell Press, 1984).</w:t>
      </w:r>
    </w:p>
    <w:p w:rsidR="00FD28A5" w:rsidRDefault="00FD28A5" w:rsidP="00FD28A5">
      <w:r>
        <w:t xml:space="preserve">Chibnall, Marjorie, </w:t>
      </w:r>
      <w:r>
        <w:rPr>
          <w:i/>
        </w:rPr>
        <w:t xml:space="preserve">The Debate on the Normand Conquest </w:t>
      </w:r>
      <w:r>
        <w:t xml:space="preserve">(Manchester: Manchester University Press, 1999). </w:t>
      </w:r>
    </w:p>
    <w:p w:rsidR="00EA65EA" w:rsidRPr="00C6555F" w:rsidRDefault="00EA65EA" w:rsidP="00FD28A5">
      <w:r w:rsidRPr="002C70DB">
        <w:t xml:space="preserve">Davis, R. H. C., </w:t>
      </w:r>
      <w:r w:rsidRPr="002C70DB">
        <w:rPr>
          <w:i/>
        </w:rPr>
        <w:t>The Norm</w:t>
      </w:r>
      <w:r w:rsidR="00387E36">
        <w:rPr>
          <w:i/>
        </w:rPr>
        <w:t>a</w:t>
      </w:r>
      <w:r w:rsidRPr="002C70DB">
        <w:rPr>
          <w:i/>
        </w:rPr>
        <w:t>ns and their Myth</w:t>
      </w:r>
      <w:r w:rsidRPr="002C70DB">
        <w:t xml:space="preserve"> (London: Tham</w:t>
      </w:r>
      <w:r w:rsidR="00387E36">
        <w:t>es and Hudson Ltd., 1976).</w:t>
      </w:r>
    </w:p>
    <w:p w:rsidR="00662062" w:rsidRDefault="00662062" w:rsidP="00662062">
      <w:r>
        <w:t xml:space="preserve">Douglas, David C., </w:t>
      </w:r>
      <w:r>
        <w:rPr>
          <w:i/>
        </w:rPr>
        <w:t>The Norman Achievement 1050-1100</w:t>
      </w:r>
      <w:r>
        <w:t xml:space="preserve"> (London: Eyre &amp; Spottiswoode, 1969).</w:t>
      </w:r>
    </w:p>
    <w:p w:rsidR="009D328A" w:rsidRDefault="0040200D" w:rsidP="00662062">
      <w:r>
        <w:t xml:space="preserve">Fowke, Frank Rede, </w:t>
      </w:r>
      <w:r w:rsidR="00F97E0F">
        <w:rPr>
          <w:i/>
        </w:rPr>
        <w:t xml:space="preserve">The Bayeux </w:t>
      </w:r>
      <w:r w:rsidR="001E350F">
        <w:rPr>
          <w:i/>
        </w:rPr>
        <w:t>Tapestry</w:t>
      </w:r>
      <w:r w:rsidR="00F97E0F">
        <w:rPr>
          <w:i/>
        </w:rPr>
        <w:t xml:space="preserve">: A </w:t>
      </w:r>
      <w:r w:rsidR="001E350F">
        <w:rPr>
          <w:i/>
        </w:rPr>
        <w:t>History</w:t>
      </w:r>
      <w:r w:rsidR="00F97E0F">
        <w:rPr>
          <w:i/>
        </w:rPr>
        <w:t xml:space="preserve"> and Description</w:t>
      </w:r>
      <w:r w:rsidR="00F97E0F">
        <w:t xml:space="preserve"> </w:t>
      </w:r>
      <w:r w:rsidR="0070123C">
        <w:t xml:space="preserve">(London: G. Bell &amp; Sons Ltd., </w:t>
      </w:r>
    </w:p>
    <w:p w:rsidR="0040200D" w:rsidRDefault="0070123C" w:rsidP="00662062">
      <w:r>
        <w:t>1913).</w:t>
      </w:r>
    </w:p>
    <w:p w:rsidR="009D328A" w:rsidRDefault="009D328A" w:rsidP="00662062">
      <w:r>
        <w:t xml:space="preserve">Garnier, François, </w:t>
      </w:r>
      <w:r>
        <w:rPr>
          <w:i/>
        </w:rPr>
        <w:t>Le Langage de l’Image au Moyen Â</w:t>
      </w:r>
      <w:r w:rsidR="00DC53A0">
        <w:rPr>
          <w:i/>
        </w:rPr>
        <w:t>ge</w:t>
      </w:r>
      <w:r>
        <w:rPr>
          <w:i/>
        </w:rPr>
        <w:t xml:space="preserve">: signification et symbolique </w:t>
      </w:r>
      <w:r>
        <w:t>(Paris: Le Léopard d’Or, 1982).</w:t>
      </w:r>
    </w:p>
    <w:p w:rsidR="00DC53A0" w:rsidRPr="00F97E0F" w:rsidRDefault="00DC53A0" w:rsidP="00662062">
      <w:r>
        <w:t xml:space="preserve">Garnier, François, </w:t>
      </w:r>
      <w:r>
        <w:rPr>
          <w:i/>
        </w:rPr>
        <w:t>Le Langage de l’Image au Moyen Â</w:t>
      </w:r>
      <w:r>
        <w:rPr>
          <w:i/>
        </w:rPr>
        <w:t>ge II</w:t>
      </w:r>
      <w:r>
        <w:rPr>
          <w:i/>
        </w:rPr>
        <w:t xml:space="preserve">: </w:t>
      </w:r>
      <w:r>
        <w:rPr>
          <w:i/>
        </w:rPr>
        <w:t>grammaire des gestes</w:t>
      </w:r>
      <w:r>
        <w:rPr>
          <w:i/>
        </w:rPr>
        <w:t xml:space="preserve"> </w:t>
      </w:r>
      <w:r>
        <w:t xml:space="preserve">(Paris: Le Léopard d’Or, </w:t>
      </w:r>
      <w:r w:rsidR="00C43888">
        <w:t>1996</w:t>
      </w:r>
      <w:r>
        <w:t>).</w:t>
      </w:r>
    </w:p>
    <w:p w:rsidR="004E2F17" w:rsidRPr="00FD668B" w:rsidRDefault="004E2F17" w:rsidP="004E2F17">
      <w:pPr>
        <w:rPr>
          <w:rFonts w:cs="Arial"/>
          <w:b/>
        </w:rPr>
      </w:pPr>
      <w:r>
        <w:rPr>
          <w:rFonts w:cs="Arial"/>
        </w:rPr>
        <w:t xml:space="preserve">Haskins, Charles H., </w:t>
      </w:r>
      <w:r>
        <w:rPr>
          <w:rFonts w:cs="Arial"/>
          <w:i/>
        </w:rPr>
        <w:t>The Normans in European History</w:t>
      </w:r>
      <w:r>
        <w:rPr>
          <w:rFonts w:cs="Arial"/>
        </w:rPr>
        <w:t xml:space="preserve"> (New York: Frederick Ungar Publishing Co., 1959).</w:t>
      </w:r>
    </w:p>
    <w:p w:rsidR="004E2F17" w:rsidRDefault="006C18E7" w:rsidP="00E8685B">
      <w:r>
        <w:t xml:space="preserve">Le Patourel, John, </w:t>
      </w:r>
      <w:r w:rsidR="008A2357" w:rsidRPr="008A2357">
        <w:rPr>
          <w:i/>
        </w:rPr>
        <w:t>The Norman Empire</w:t>
      </w:r>
      <w:r w:rsidR="008A2357">
        <w:t xml:space="preserve"> (Oxford: The Clarendon Press, 1976).</w:t>
      </w:r>
    </w:p>
    <w:p w:rsidR="00AA1916" w:rsidRPr="00D218B8" w:rsidRDefault="00AA1916" w:rsidP="00E8685B">
      <w:r>
        <w:t xml:space="preserve">Lester-Makin, Alexandra, </w:t>
      </w:r>
      <w:r w:rsidR="002F0B97">
        <w:t xml:space="preserve">2016, </w:t>
      </w:r>
      <w:r w:rsidR="00B66C45">
        <w:t xml:space="preserve">Bayeux Tapestry Production </w:t>
      </w:r>
      <w:r w:rsidR="00D338F7">
        <w:t>Techniques</w:t>
      </w:r>
      <w:r w:rsidR="00B66C45">
        <w:t xml:space="preserve"> and Medieval Workshops</w:t>
      </w:r>
      <w:r w:rsidR="00FA3545">
        <w:t xml:space="preserve">, </w:t>
      </w:r>
      <w:r w:rsidR="00D218B8" w:rsidRPr="00D218B8">
        <w:rPr>
          <w:i/>
        </w:rPr>
        <w:t>The Bayeux Tapestry and the Norman Conquest: A Commemoration of 1066</w:t>
      </w:r>
      <w:r w:rsidR="00D218B8">
        <w:t xml:space="preserve">, </w:t>
      </w:r>
      <w:r w:rsidR="00E965C9">
        <w:t>University of Oxford: Department of Continuing Education</w:t>
      </w:r>
      <w:r w:rsidR="0047565E">
        <w:t xml:space="preserve">, </w:t>
      </w:r>
      <w:r w:rsidR="00B647FB">
        <w:t>5.2.2016 to 7.2.2016</w:t>
      </w:r>
      <w:r w:rsidR="00840EA2">
        <w:t>.</w:t>
      </w:r>
    </w:p>
    <w:p w:rsidR="0060493B" w:rsidRDefault="00E8685B">
      <w:r>
        <w:t xml:space="preserve">Lindsay, Jack, </w:t>
      </w:r>
      <w:r>
        <w:rPr>
          <w:i/>
        </w:rPr>
        <w:t>The Normans and their World</w:t>
      </w:r>
      <w:r>
        <w:t xml:space="preserve"> (London: Purnell Book Services Limited, 1974).</w:t>
      </w:r>
    </w:p>
    <w:p w:rsidR="0060493B" w:rsidRPr="00F27DFE" w:rsidRDefault="0060493B" w:rsidP="0060493B">
      <w:r w:rsidRPr="00F27DFE">
        <w:t xml:space="preserve">Shopkow, Leah, </w:t>
      </w:r>
      <w:r w:rsidRPr="00F27DFE">
        <w:rPr>
          <w:i/>
        </w:rPr>
        <w:t>History &amp; Community: Norman Historical Writing in the Eleventh and Twelfth Centuries</w:t>
      </w:r>
      <w:r w:rsidRPr="00F27DFE">
        <w:t xml:space="preserve"> (Washington: The Catholic University of America Press, 1997).</w:t>
      </w:r>
    </w:p>
    <w:p w:rsidR="001577B1" w:rsidRDefault="001577B1" w:rsidP="001577B1">
      <w:r>
        <w:t xml:space="preserve">Stenton, Frank M., </w:t>
      </w:r>
      <w:r>
        <w:rPr>
          <w:i/>
        </w:rPr>
        <w:t>Anglo-Saxon England</w:t>
      </w:r>
      <w:r>
        <w:t>, (Oxford: Oxford University Press 1971).</w:t>
      </w:r>
    </w:p>
    <w:p w:rsidR="004C443C" w:rsidRPr="00B70A6F" w:rsidRDefault="004C443C" w:rsidP="001577B1">
      <w:r>
        <w:t>van Houts, Elisabeth,</w:t>
      </w:r>
      <w:r w:rsidR="00B70A6F">
        <w:t xml:space="preserve"> </w:t>
      </w:r>
      <w:r w:rsidR="00B70A6F">
        <w:rPr>
          <w:i/>
        </w:rPr>
        <w:t>Memory and Gender in Medieval Europe: 900-1200</w:t>
      </w:r>
      <w:r w:rsidR="006B4EFB">
        <w:t xml:space="preserve"> (Basingstoke: Macmillan Press Ltd., 1999).</w:t>
      </w:r>
    </w:p>
    <w:p w:rsidR="008B7794" w:rsidRPr="001B748B" w:rsidRDefault="008B7794" w:rsidP="008B7794">
      <w:r>
        <w:t xml:space="preserve">van Houts, Elisabeth, </w:t>
      </w:r>
      <w:r>
        <w:rPr>
          <w:i/>
        </w:rPr>
        <w:t>The Normans in Europe</w:t>
      </w:r>
      <w:r>
        <w:t>, (Manchester: Manchester University Press, 2000).</w:t>
      </w:r>
    </w:p>
    <w:p w:rsidR="0060493B" w:rsidRDefault="0060493B"/>
    <w:sectPr w:rsidR="00604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39B" w:rsidRDefault="002A339B" w:rsidP="00F93D94">
      <w:pPr>
        <w:spacing w:after="0" w:line="240" w:lineRule="auto"/>
      </w:pPr>
      <w:r>
        <w:separator/>
      </w:r>
    </w:p>
  </w:endnote>
  <w:endnote w:type="continuationSeparator" w:id="0">
    <w:p w:rsidR="002A339B" w:rsidRDefault="002A339B" w:rsidP="00F93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39B" w:rsidRDefault="002A339B" w:rsidP="00F93D94">
      <w:pPr>
        <w:spacing w:after="0" w:line="240" w:lineRule="auto"/>
      </w:pPr>
      <w:r>
        <w:separator/>
      </w:r>
    </w:p>
  </w:footnote>
  <w:footnote w:type="continuationSeparator" w:id="0">
    <w:p w:rsidR="002A339B" w:rsidRDefault="002A339B" w:rsidP="00F93D94">
      <w:pPr>
        <w:spacing w:after="0" w:line="240" w:lineRule="auto"/>
      </w:pPr>
      <w:r>
        <w:continuationSeparator/>
      </w:r>
    </w:p>
  </w:footnote>
  <w:footnote w:id="1">
    <w:p w:rsidR="00E22D2A" w:rsidRDefault="00E22D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85E9F">
        <w:t xml:space="preserve">L. Shopkow, </w:t>
      </w:r>
      <w:r w:rsidR="00985E9F">
        <w:rPr>
          <w:i/>
        </w:rPr>
        <w:t>History &amp; Community: Norman Historical Writing in the Eleventh and Twelfth Centuries</w:t>
      </w:r>
      <w:r w:rsidR="00985E9F">
        <w:t xml:space="preserve"> (1997) pp. 41-45.</w:t>
      </w:r>
    </w:p>
  </w:footnote>
  <w:footnote w:id="2">
    <w:p w:rsidR="00152668" w:rsidRPr="00152668" w:rsidRDefault="00152668">
      <w:pPr>
        <w:pStyle w:val="FootnoteText"/>
      </w:pPr>
      <w:r>
        <w:rPr>
          <w:rStyle w:val="FootnoteReference"/>
        </w:rPr>
        <w:footnoteRef/>
      </w:r>
      <w:r>
        <w:t xml:space="preserve"> R. Davis, </w:t>
      </w:r>
      <w:r>
        <w:rPr>
          <w:i/>
        </w:rPr>
        <w:t>The Normans and Their Myth</w:t>
      </w:r>
      <w:r>
        <w:t xml:space="preserve"> (1976) p. 49</w:t>
      </w:r>
      <w:r w:rsidR="003F1392">
        <w:t>.</w:t>
      </w:r>
    </w:p>
  </w:footnote>
  <w:footnote w:id="3">
    <w:p w:rsidR="003F1392" w:rsidRPr="003F1392" w:rsidRDefault="003F1392">
      <w:pPr>
        <w:pStyle w:val="FootnoteText"/>
      </w:pPr>
      <w:r>
        <w:rPr>
          <w:rStyle w:val="FootnoteReference"/>
        </w:rPr>
        <w:footnoteRef/>
      </w:r>
      <w:r>
        <w:t xml:space="preserve"> E. van Houts </w:t>
      </w:r>
      <w:r>
        <w:rPr>
          <w:i/>
        </w:rPr>
        <w:t>Memory &amp; Gender in Medieval Europe: 900-1200</w:t>
      </w:r>
      <w:r>
        <w:t xml:space="preserve"> (1999) pp.128-129.</w:t>
      </w:r>
    </w:p>
  </w:footnote>
  <w:footnote w:id="4">
    <w:p w:rsidR="00341642" w:rsidRPr="002C0A72" w:rsidRDefault="00341642" w:rsidP="00341642">
      <w:pPr>
        <w:pStyle w:val="FootnoteText"/>
      </w:pPr>
      <w:r>
        <w:rPr>
          <w:rStyle w:val="FootnoteReference"/>
        </w:rPr>
        <w:footnoteRef/>
      </w:r>
      <w:r>
        <w:t xml:space="preserve"> M. Chibnall, </w:t>
      </w:r>
      <w:r>
        <w:rPr>
          <w:i/>
        </w:rPr>
        <w:t>The Debate on the Norman Conquest</w:t>
      </w:r>
      <w:r>
        <w:t xml:space="preserve"> (1999) </w:t>
      </w:r>
      <w:r w:rsidR="00350376">
        <w:t>p. 4, p. 12.</w:t>
      </w:r>
    </w:p>
  </w:footnote>
  <w:footnote w:id="5">
    <w:p w:rsidR="00981D9A" w:rsidRPr="00732E31" w:rsidRDefault="00981D9A" w:rsidP="00981D9A">
      <w:pPr>
        <w:pStyle w:val="NoSpacing"/>
        <w:rPr>
          <w:sz w:val="20"/>
          <w:szCs w:val="20"/>
        </w:rPr>
      </w:pPr>
      <w:r w:rsidRPr="00732E31">
        <w:rPr>
          <w:rStyle w:val="FootnoteReference"/>
          <w:sz w:val="20"/>
          <w:szCs w:val="20"/>
        </w:rPr>
        <w:footnoteRef/>
      </w:r>
      <w:r w:rsidRPr="00732E31">
        <w:rPr>
          <w:sz w:val="20"/>
          <w:szCs w:val="20"/>
        </w:rPr>
        <w:t xml:space="preserve"> F. Stenton, </w:t>
      </w:r>
      <w:r w:rsidRPr="00732E31">
        <w:rPr>
          <w:i/>
          <w:sz w:val="20"/>
          <w:szCs w:val="20"/>
        </w:rPr>
        <w:t>Anglo-Saxon England</w:t>
      </w:r>
      <w:r w:rsidRPr="00732E31">
        <w:rPr>
          <w:sz w:val="20"/>
          <w:szCs w:val="20"/>
        </w:rPr>
        <w:t xml:space="preserve"> (1971) p. 578</w:t>
      </w:r>
      <w:r>
        <w:rPr>
          <w:sz w:val="20"/>
          <w:szCs w:val="20"/>
        </w:rPr>
        <w:t>.</w:t>
      </w:r>
    </w:p>
  </w:footnote>
  <w:footnote w:id="6">
    <w:p w:rsidR="00FB0F2D" w:rsidRPr="00BC31C2" w:rsidRDefault="00FB0F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548FB">
        <w:t>A. Lester-</w:t>
      </w:r>
      <w:r w:rsidR="002A17E0">
        <w:t>Makin</w:t>
      </w:r>
      <w:r w:rsidR="00BC31C2">
        <w:t xml:space="preserve">, </w:t>
      </w:r>
      <w:r w:rsidR="002C51E5">
        <w:t>Bayeux Tapestry Production Techniques and Medieval Workshops</w:t>
      </w:r>
      <w:r w:rsidR="002C51E5">
        <w:rPr>
          <w:i/>
        </w:rPr>
        <w:t xml:space="preserve">, </w:t>
      </w:r>
      <w:r w:rsidR="00BC31C2" w:rsidRPr="00BC31C2">
        <w:rPr>
          <w:i/>
        </w:rPr>
        <w:t>The Bayeux Tapestry and the Norman Conquest: A Commemoration of 1066</w:t>
      </w:r>
      <w:r w:rsidR="00BC31C2">
        <w:t xml:space="preserve"> (2016)</w:t>
      </w:r>
      <w:r w:rsidR="007834EC">
        <w:t>.</w:t>
      </w:r>
    </w:p>
  </w:footnote>
  <w:footnote w:id="7">
    <w:p w:rsidR="008E52FD" w:rsidRDefault="008E52FD">
      <w:pPr>
        <w:pStyle w:val="FootnoteText"/>
      </w:pPr>
      <w:r>
        <w:rPr>
          <w:rStyle w:val="FootnoteReference"/>
        </w:rPr>
        <w:footnoteRef/>
      </w:r>
      <w:r>
        <w:t xml:space="preserve"> L. Shopkow, </w:t>
      </w:r>
      <w:r>
        <w:rPr>
          <w:i/>
        </w:rPr>
        <w:t>History &amp; Community: Norman Historical Writing in the Eleventh and Twelfth Centuries</w:t>
      </w:r>
      <w:r>
        <w:t xml:space="preserve"> (1997) pp. 41-45.</w:t>
      </w:r>
    </w:p>
  </w:footnote>
  <w:footnote w:id="8">
    <w:p w:rsidR="00795807" w:rsidRPr="00332366" w:rsidRDefault="00795807">
      <w:pPr>
        <w:pStyle w:val="FootnoteText"/>
        <w:rPr>
          <w:i/>
        </w:rPr>
      </w:pPr>
      <w:r>
        <w:rPr>
          <w:rStyle w:val="FootnoteReference"/>
        </w:rPr>
        <w:footnoteRef/>
      </w:r>
      <w:r w:rsidR="00EC79F1">
        <w:t xml:space="preserve"> </w:t>
      </w:r>
      <w:r w:rsidR="00332366">
        <w:rPr>
          <w:i/>
        </w:rPr>
        <w:t>Ibid.</w:t>
      </w:r>
    </w:p>
  </w:footnote>
  <w:footnote w:id="9">
    <w:p w:rsidR="00646DEA" w:rsidRDefault="00646D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M. Chibnall, </w:t>
      </w:r>
      <w:r>
        <w:rPr>
          <w:i/>
        </w:rPr>
        <w:t>The Debate on the Norman Conquest</w:t>
      </w:r>
      <w:r>
        <w:t xml:space="preserve"> (1999) </w:t>
      </w:r>
      <w:r>
        <w:t>p</w:t>
      </w:r>
      <w:r>
        <w:t>. 12.</w:t>
      </w:r>
    </w:p>
  </w:footnote>
  <w:footnote w:id="10">
    <w:p w:rsidR="008F021C" w:rsidRDefault="008F02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L. Shopkow, </w:t>
      </w:r>
      <w:r>
        <w:rPr>
          <w:i/>
        </w:rPr>
        <w:t>History &amp; Community: Norman Historical Writing in the Eleventh and Twelfth Centuries</w:t>
      </w:r>
      <w:r>
        <w:t xml:space="preserve"> (1997) pp. </w:t>
      </w:r>
      <w:r>
        <w:t>39-</w:t>
      </w:r>
      <w:r>
        <w:t>41.</w:t>
      </w:r>
    </w:p>
  </w:footnote>
  <w:footnote w:id="11">
    <w:p w:rsidR="004362BD" w:rsidRDefault="004362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R. Davis, </w:t>
      </w:r>
      <w:r>
        <w:rPr>
          <w:i/>
        </w:rPr>
        <w:t>The Normans and Their Myth</w:t>
      </w:r>
      <w:r>
        <w:t xml:space="preserve"> (1976)</w:t>
      </w:r>
    </w:p>
    <w:p w:rsidR="004362BD" w:rsidRDefault="004362BD" w:rsidP="004362BD">
      <w:pPr>
        <w:pStyle w:val="FootnoteText"/>
      </w:pPr>
      <w:r>
        <w:t xml:space="preserve">    </w:t>
      </w:r>
      <w:r>
        <w:t xml:space="preserve">L. Shopkow, </w:t>
      </w:r>
      <w:r>
        <w:rPr>
          <w:i/>
        </w:rPr>
        <w:t>History &amp; Community: Norman Historical Writing in the Eleventh and Twelfth Centuries</w:t>
      </w:r>
      <w:r>
        <w:t xml:space="preserve"> (1997)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20901"/>
    <w:multiLevelType w:val="hybridMultilevel"/>
    <w:tmpl w:val="54CA3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1D7"/>
    <w:rsid w:val="00004136"/>
    <w:rsid w:val="000045B6"/>
    <w:rsid w:val="00011936"/>
    <w:rsid w:val="00024D6B"/>
    <w:rsid w:val="00032CAC"/>
    <w:rsid w:val="000354F8"/>
    <w:rsid w:val="00036EF7"/>
    <w:rsid w:val="00041011"/>
    <w:rsid w:val="00052172"/>
    <w:rsid w:val="00052498"/>
    <w:rsid w:val="0005621C"/>
    <w:rsid w:val="00064589"/>
    <w:rsid w:val="00064DC4"/>
    <w:rsid w:val="00070371"/>
    <w:rsid w:val="000731CF"/>
    <w:rsid w:val="00075EF4"/>
    <w:rsid w:val="000857B1"/>
    <w:rsid w:val="0009403D"/>
    <w:rsid w:val="000967F5"/>
    <w:rsid w:val="00097E68"/>
    <w:rsid w:val="000A58C9"/>
    <w:rsid w:val="000A7438"/>
    <w:rsid w:val="000B5B8A"/>
    <w:rsid w:val="000C37E5"/>
    <w:rsid w:val="000D52F2"/>
    <w:rsid w:val="000D76D0"/>
    <w:rsid w:val="000E6456"/>
    <w:rsid w:val="000E6A74"/>
    <w:rsid w:val="000E7B6A"/>
    <w:rsid w:val="000F38ED"/>
    <w:rsid w:val="000F3EC5"/>
    <w:rsid w:val="000F7E5B"/>
    <w:rsid w:val="00105DCF"/>
    <w:rsid w:val="001227C7"/>
    <w:rsid w:val="00125071"/>
    <w:rsid w:val="001272ED"/>
    <w:rsid w:val="00133600"/>
    <w:rsid w:val="00134675"/>
    <w:rsid w:val="00144156"/>
    <w:rsid w:val="00144F6C"/>
    <w:rsid w:val="00150A4C"/>
    <w:rsid w:val="00152668"/>
    <w:rsid w:val="001548FB"/>
    <w:rsid w:val="001577B1"/>
    <w:rsid w:val="00161977"/>
    <w:rsid w:val="001653E8"/>
    <w:rsid w:val="00166246"/>
    <w:rsid w:val="00166942"/>
    <w:rsid w:val="00175A1A"/>
    <w:rsid w:val="00177243"/>
    <w:rsid w:val="00184EB0"/>
    <w:rsid w:val="001913E7"/>
    <w:rsid w:val="0019716C"/>
    <w:rsid w:val="001A7768"/>
    <w:rsid w:val="001B0BE2"/>
    <w:rsid w:val="001B74C5"/>
    <w:rsid w:val="001C108A"/>
    <w:rsid w:val="001D46FB"/>
    <w:rsid w:val="001D7DFA"/>
    <w:rsid w:val="001E350F"/>
    <w:rsid w:val="00217A61"/>
    <w:rsid w:val="00231A7F"/>
    <w:rsid w:val="00235E29"/>
    <w:rsid w:val="00244E16"/>
    <w:rsid w:val="0025042A"/>
    <w:rsid w:val="00260782"/>
    <w:rsid w:val="002666DB"/>
    <w:rsid w:val="002846E0"/>
    <w:rsid w:val="0029273D"/>
    <w:rsid w:val="00293369"/>
    <w:rsid w:val="00297338"/>
    <w:rsid w:val="002A17E0"/>
    <w:rsid w:val="002A339B"/>
    <w:rsid w:val="002B3AAE"/>
    <w:rsid w:val="002C0A72"/>
    <w:rsid w:val="002C128E"/>
    <w:rsid w:val="002C51E5"/>
    <w:rsid w:val="002E5248"/>
    <w:rsid w:val="002F0B97"/>
    <w:rsid w:val="003010D1"/>
    <w:rsid w:val="00301509"/>
    <w:rsid w:val="00302B5E"/>
    <w:rsid w:val="003150D7"/>
    <w:rsid w:val="00331627"/>
    <w:rsid w:val="00332366"/>
    <w:rsid w:val="0033442C"/>
    <w:rsid w:val="00341642"/>
    <w:rsid w:val="003424A5"/>
    <w:rsid w:val="00350262"/>
    <w:rsid w:val="00350376"/>
    <w:rsid w:val="00350E84"/>
    <w:rsid w:val="00360410"/>
    <w:rsid w:val="003616EB"/>
    <w:rsid w:val="00362CF2"/>
    <w:rsid w:val="003644F8"/>
    <w:rsid w:val="00371A2A"/>
    <w:rsid w:val="003821EC"/>
    <w:rsid w:val="003833DF"/>
    <w:rsid w:val="003846A1"/>
    <w:rsid w:val="00387E36"/>
    <w:rsid w:val="0039058E"/>
    <w:rsid w:val="0039629D"/>
    <w:rsid w:val="003977B6"/>
    <w:rsid w:val="00397CB9"/>
    <w:rsid w:val="003A242F"/>
    <w:rsid w:val="003A58BE"/>
    <w:rsid w:val="003A796A"/>
    <w:rsid w:val="003B235B"/>
    <w:rsid w:val="003B7492"/>
    <w:rsid w:val="003C5008"/>
    <w:rsid w:val="003C6CA6"/>
    <w:rsid w:val="003C759B"/>
    <w:rsid w:val="003C79BC"/>
    <w:rsid w:val="003D534E"/>
    <w:rsid w:val="003D5693"/>
    <w:rsid w:val="003F1392"/>
    <w:rsid w:val="003F1F02"/>
    <w:rsid w:val="0040200D"/>
    <w:rsid w:val="004041EF"/>
    <w:rsid w:val="004052C9"/>
    <w:rsid w:val="0041112F"/>
    <w:rsid w:val="00422F27"/>
    <w:rsid w:val="004274C0"/>
    <w:rsid w:val="004306C0"/>
    <w:rsid w:val="004362BD"/>
    <w:rsid w:val="00442293"/>
    <w:rsid w:val="00442555"/>
    <w:rsid w:val="00451702"/>
    <w:rsid w:val="00452847"/>
    <w:rsid w:val="00455C2B"/>
    <w:rsid w:val="00457A36"/>
    <w:rsid w:val="00465EB4"/>
    <w:rsid w:val="0047565E"/>
    <w:rsid w:val="00475CD8"/>
    <w:rsid w:val="00477A90"/>
    <w:rsid w:val="00490075"/>
    <w:rsid w:val="00491C85"/>
    <w:rsid w:val="00492AC0"/>
    <w:rsid w:val="004962BF"/>
    <w:rsid w:val="004A1088"/>
    <w:rsid w:val="004A5CC0"/>
    <w:rsid w:val="004B102B"/>
    <w:rsid w:val="004B18E2"/>
    <w:rsid w:val="004B205C"/>
    <w:rsid w:val="004B796F"/>
    <w:rsid w:val="004C443C"/>
    <w:rsid w:val="004E2F17"/>
    <w:rsid w:val="004E6D88"/>
    <w:rsid w:val="004F0F25"/>
    <w:rsid w:val="004F2B81"/>
    <w:rsid w:val="004F56CE"/>
    <w:rsid w:val="005047EF"/>
    <w:rsid w:val="005121DE"/>
    <w:rsid w:val="00521BD2"/>
    <w:rsid w:val="0052228A"/>
    <w:rsid w:val="005227C9"/>
    <w:rsid w:val="00530BAC"/>
    <w:rsid w:val="0053658E"/>
    <w:rsid w:val="00551B77"/>
    <w:rsid w:val="005557B8"/>
    <w:rsid w:val="00556655"/>
    <w:rsid w:val="00571BE8"/>
    <w:rsid w:val="00575D6A"/>
    <w:rsid w:val="00577677"/>
    <w:rsid w:val="0057789D"/>
    <w:rsid w:val="00584FB6"/>
    <w:rsid w:val="0058638B"/>
    <w:rsid w:val="0059770A"/>
    <w:rsid w:val="005A19DC"/>
    <w:rsid w:val="005A3CCE"/>
    <w:rsid w:val="005A75FA"/>
    <w:rsid w:val="005B62DB"/>
    <w:rsid w:val="005D388B"/>
    <w:rsid w:val="005D6CF5"/>
    <w:rsid w:val="005F3B00"/>
    <w:rsid w:val="005F7396"/>
    <w:rsid w:val="00602A13"/>
    <w:rsid w:val="0060493B"/>
    <w:rsid w:val="00604BDA"/>
    <w:rsid w:val="00605D28"/>
    <w:rsid w:val="006123A0"/>
    <w:rsid w:val="006351D6"/>
    <w:rsid w:val="006360ED"/>
    <w:rsid w:val="00646DEA"/>
    <w:rsid w:val="00660A47"/>
    <w:rsid w:val="00662062"/>
    <w:rsid w:val="006623D0"/>
    <w:rsid w:val="00664C36"/>
    <w:rsid w:val="00667B7F"/>
    <w:rsid w:val="006725AE"/>
    <w:rsid w:val="0068500F"/>
    <w:rsid w:val="00694D9D"/>
    <w:rsid w:val="00694E87"/>
    <w:rsid w:val="006B4EFB"/>
    <w:rsid w:val="006C18E7"/>
    <w:rsid w:val="006C577A"/>
    <w:rsid w:val="006D338B"/>
    <w:rsid w:val="006D40CA"/>
    <w:rsid w:val="006E13F5"/>
    <w:rsid w:val="006F270E"/>
    <w:rsid w:val="006F453F"/>
    <w:rsid w:val="0070123C"/>
    <w:rsid w:val="007029A4"/>
    <w:rsid w:val="00711F61"/>
    <w:rsid w:val="0072519E"/>
    <w:rsid w:val="00750F16"/>
    <w:rsid w:val="00764AAB"/>
    <w:rsid w:val="00766A2D"/>
    <w:rsid w:val="007674EF"/>
    <w:rsid w:val="007679D6"/>
    <w:rsid w:val="00770993"/>
    <w:rsid w:val="00770EDA"/>
    <w:rsid w:val="00782194"/>
    <w:rsid w:val="007834EC"/>
    <w:rsid w:val="00790132"/>
    <w:rsid w:val="00792DD9"/>
    <w:rsid w:val="00795807"/>
    <w:rsid w:val="00797E14"/>
    <w:rsid w:val="007A09D6"/>
    <w:rsid w:val="007A593D"/>
    <w:rsid w:val="007A62A9"/>
    <w:rsid w:val="007A7012"/>
    <w:rsid w:val="007B5E9D"/>
    <w:rsid w:val="007C1E4E"/>
    <w:rsid w:val="007C440E"/>
    <w:rsid w:val="007C5EE0"/>
    <w:rsid w:val="007D0E01"/>
    <w:rsid w:val="007D24B4"/>
    <w:rsid w:val="007D6D51"/>
    <w:rsid w:val="007F77ED"/>
    <w:rsid w:val="00801AE2"/>
    <w:rsid w:val="00810417"/>
    <w:rsid w:val="008166EF"/>
    <w:rsid w:val="00817AF5"/>
    <w:rsid w:val="00832A96"/>
    <w:rsid w:val="00840EA2"/>
    <w:rsid w:val="00855E27"/>
    <w:rsid w:val="00865714"/>
    <w:rsid w:val="00872D05"/>
    <w:rsid w:val="00873127"/>
    <w:rsid w:val="00873C81"/>
    <w:rsid w:val="00874DB2"/>
    <w:rsid w:val="00894A74"/>
    <w:rsid w:val="008955CD"/>
    <w:rsid w:val="008A2357"/>
    <w:rsid w:val="008B0BF8"/>
    <w:rsid w:val="008B4B44"/>
    <w:rsid w:val="008B6658"/>
    <w:rsid w:val="008B757D"/>
    <w:rsid w:val="008B7794"/>
    <w:rsid w:val="008D7634"/>
    <w:rsid w:val="008E00BE"/>
    <w:rsid w:val="008E52FD"/>
    <w:rsid w:val="008F021C"/>
    <w:rsid w:val="008F66C0"/>
    <w:rsid w:val="00901ED0"/>
    <w:rsid w:val="00903902"/>
    <w:rsid w:val="00905C56"/>
    <w:rsid w:val="00920554"/>
    <w:rsid w:val="00926946"/>
    <w:rsid w:val="00932158"/>
    <w:rsid w:val="00932C66"/>
    <w:rsid w:val="00933E56"/>
    <w:rsid w:val="009346F9"/>
    <w:rsid w:val="00935C82"/>
    <w:rsid w:val="00941E91"/>
    <w:rsid w:val="00951B52"/>
    <w:rsid w:val="00953010"/>
    <w:rsid w:val="00954117"/>
    <w:rsid w:val="0095496F"/>
    <w:rsid w:val="0095561E"/>
    <w:rsid w:val="009623EB"/>
    <w:rsid w:val="00962F2A"/>
    <w:rsid w:val="00966FA1"/>
    <w:rsid w:val="00972D17"/>
    <w:rsid w:val="00973D68"/>
    <w:rsid w:val="00975D66"/>
    <w:rsid w:val="00981D9A"/>
    <w:rsid w:val="00985E9F"/>
    <w:rsid w:val="009923DE"/>
    <w:rsid w:val="009A3CEE"/>
    <w:rsid w:val="009C6DF5"/>
    <w:rsid w:val="009D328A"/>
    <w:rsid w:val="009E3417"/>
    <w:rsid w:val="009E3525"/>
    <w:rsid w:val="009F04E6"/>
    <w:rsid w:val="009F16B6"/>
    <w:rsid w:val="009F21DF"/>
    <w:rsid w:val="009F2E73"/>
    <w:rsid w:val="00A0182B"/>
    <w:rsid w:val="00A14028"/>
    <w:rsid w:val="00A40182"/>
    <w:rsid w:val="00A43E08"/>
    <w:rsid w:val="00A55E48"/>
    <w:rsid w:val="00A566BC"/>
    <w:rsid w:val="00A635AF"/>
    <w:rsid w:val="00A73476"/>
    <w:rsid w:val="00A74021"/>
    <w:rsid w:val="00AA1916"/>
    <w:rsid w:val="00AA5E10"/>
    <w:rsid w:val="00AB3F35"/>
    <w:rsid w:val="00AD08D6"/>
    <w:rsid w:val="00AD1A5D"/>
    <w:rsid w:val="00AD28B2"/>
    <w:rsid w:val="00AE2B46"/>
    <w:rsid w:val="00AE3D67"/>
    <w:rsid w:val="00AE5236"/>
    <w:rsid w:val="00AE77F3"/>
    <w:rsid w:val="00AF4AC0"/>
    <w:rsid w:val="00AF5B21"/>
    <w:rsid w:val="00AF7874"/>
    <w:rsid w:val="00AF7AD9"/>
    <w:rsid w:val="00B1056C"/>
    <w:rsid w:val="00B31258"/>
    <w:rsid w:val="00B52D92"/>
    <w:rsid w:val="00B555F9"/>
    <w:rsid w:val="00B647FB"/>
    <w:rsid w:val="00B66C45"/>
    <w:rsid w:val="00B70A6F"/>
    <w:rsid w:val="00B74866"/>
    <w:rsid w:val="00B8195B"/>
    <w:rsid w:val="00B83845"/>
    <w:rsid w:val="00B86AC0"/>
    <w:rsid w:val="00B90715"/>
    <w:rsid w:val="00BA0926"/>
    <w:rsid w:val="00BB19AB"/>
    <w:rsid w:val="00BB58EE"/>
    <w:rsid w:val="00BC3049"/>
    <w:rsid w:val="00BC31C2"/>
    <w:rsid w:val="00BC3F7A"/>
    <w:rsid w:val="00BC6C56"/>
    <w:rsid w:val="00BE1750"/>
    <w:rsid w:val="00BF6D94"/>
    <w:rsid w:val="00C027C7"/>
    <w:rsid w:val="00C060D5"/>
    <w:rsid w:val="00C2542E"/>
    <w:rsid w:val="00C341EC"/>
    <w:rsid w:val="00C43888"/>
    <w:rsid w:val="00C4643B"/>
    <w:rsid w:val="00C50AE2"/>
    <w:rsid w:val="00C55148"/>
    <w:rsid w:val="00C55E02"/>
    <w:rsid w:val="00C61559"/>
    <w:rsid w:val="00C63041"/>
    <w:rsid w:val="00C66F01"/>
    <w:rsid w:val="00CA147B"/>
    <w:rsid w:val="00CA58F8"/>
    <w:rsid w:val="00CA6033"/>
    <w:rsid w:val="00CB01E4"/>
    <w:rsid w:val="00CB7014"/>
    <w:rsid w:val="00CC0F5D"/>
    <w:rsid w:val="00CC4D0A"/>
    <w:rsid w:val="00CC522B"/>
    <w:rsid w:val="00CE605F"/>
    <w:rsid w:val="00D1285E"/>
    <w:rsid w:val="00D1342F"/>
    <w:rsid w:val="00D163D4"/>
    <w:rsid w:val="00D218B8"/>
    <w:rsid w:val="00D338F7"/>
    <w:rsid w:val="00D365B6"/>
    <w:rsid w:val="00D36F2B"/>
    <w:rsid w:val="00D422F2"/>
    <w:rsid w:val="00D46E20"/>
    <w:rsid w:val="00D60B23"/>
    <w:rsid w:val="00D67DBD"/>
    <w:rsid w:val="00D72D66"/>
    <w:rsid w:val="00D73D2F"/>
    <w:rsid w:val="00D80139"/>
    <w:rsid w:val="00D81F21"/>
    <w:rsid w:val="00D838B6"/>
    <w:rsid w:val="00D935FA"/>
    <w:rsid w:val="00D968A9"/>
    <w:rsid w:val="00DA7B3E"/>
    <w:rsid w:val="00DB08CF"/>
    <w:rsid w:val="00DB1259"/>
    <w:rsid w:val="00DB71D7"/>
    <w:rsid w:val="00DC16ED"/>
    <w:rsid w:val="00DC53A0"/>
    <w:rsid w:val="00E03A7C"/>
    <w:rsid w:val="00E06379"/>
    <w:rsid w:val="00E11A63"/>
    <w:rsid w:val="00E225CF"/>
    <w:rsid w:val="00E22D2A"/>
    <w:rsid w:val="00E24DDF"/>
    <w:rsid w:val="00E3450F"/>
    <w:rsid w:val="00E4059F"/>
    <w:rsid w:val="00E40BB4"/>
    <w:rsid w:val="00E5225F"/>
    <w:rsid w:val="00E56A29"/>
    <w:rsid w:val="00E612B8"/>
    <w:rsid w:val="00E73A72"/>
    <w:rsid w:val="00E74A08"/>
    <w:rsid w:val="00E77DF6"/>
    <w:rsid w:val="00E85C6E"/>
    <w:rsid w:val="00E86431"/>
    <w:rsid w:val="00E8685B"/>
    <w:rsid w:val="00E86A24"/>
    <w:rsid w:val="00E965C9"/>
    <w:rsid w:val="00EA03CA"/>
    <w:rsid w:val="00EA2AC7"/>
    <w:rsid w:val="00EA65EA"/>
    <w:rsid w:val="00EA6804"/>
    <w:rsid w:val="00EB5194"/>
    <w:rsid w:val="00EB701A"/>
    <w:rsid w:val="00EC6EF9"/>
    <w:rsid w:val="00EC79F1"/>
    <w:rsid w:val="00ED5187"/>
    <w:rsid w:val="00EE093B"/>
    <w:rsid w:val="00EE36AB"/>
    <w:rsid w:val="00EE6BC5"/>
    <w:rsid w:val="00EF7EA3"/>
    <w:rsid w:val="00F00713"/>
    <w:rsid w:val="00F01BF8"/>
    <w:rsid w:val="00F110B8"/>
    <w:rsid w:val="00F21CC4"/>
    <w:rsid w:val="00F30B8F"/>
    <w:rsid w:val="00F312A1"/>
    <w:rsid w:val="00F35964"/>
    <w:rsid w:val="00F416A9"/>
    <w:rsid w:val="00F433E6"/>
    <w:rsid w:val="00F53D19"/>
    <w:rsid w:val="00F62DA9"/>
    <w:rsid w:val="00F70461"/>
    <w:rsid w:val="00F70BEC"/>
    <w:rsid w:val="00F73219"/>
    <w:rsid w:val="00F93635"/>
    <w:rsid w:val="00F93D94"/>
    <w:rsid w:val="00F973AF"/>
    <w:rsid w:val="00F97E0F"/>
    <w:rsid w:val="00FA0D06"/>
    <w:rsid w:val="00FA1A9A"/>
    <w:rsid w:val="00FA3545"/>
    <w:rsid w:val="00FA4D2C"/>
    <w:rsid w:val="00FA7885"/>
    <w:rsid w:val="00FB0F2D"/>
    <w:rsid w:val="00FD00CA"/>
    <w:rsid w:val="00FD208C"/>
    <w:rsid w:val="00FD28A5"/>
    <w:rsid w:val="00FD2D16"/>
    <w:rsid w:val="00FD5C38"/>
    <w:rsid w:val="00FE405E"/>
    <w:rsid w:val="00FF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7C6DF-EE3F-4F9A-BC37-07456151A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1D7"/>
  </w:style>
  <w:style w:type="paragraph" w:styleId="Heading3">
    <w:name w:val="heading 3"/>
    <w:basedOn w:val="Normal"/>
    <w:link w:val="Heading3Char"/>
    <w:uiPriority w:val="9"/>
    <w:qFormat/>
    <w:rsid w:val="00C551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F93D94"/>
    <w:rPr>
      <w:vertAlign w:val="superscript"/>
    </w:rPr>
  </w:style>
  <w:style w:type="paragraph" w:styleId="NoSpacing">
    <w:name w:val="No Spacing"/>
    <w:uiPriority w:val="1"/>
    <w:qFormat/>
    <w:rsid w:val="00F93D94"/>
    <w:pPr>
      <w:spacing w:after="0" w:line="240" w:lineRule="auto"/>
    </w:pPr>
  </w:style>
  <w:style w:type="paragraph" w:customStyle="1" w:styleId="q">
    <w:name w:val="q"/>
    <w:basedOn w:val="Normal"/>
    <w:rsid w:val="0072519E"/>
    <w:pPr>
      <w:spacing w:after="0" w:line="360" w:lineRule="atLeast"/>
      <w:ind w:left="360" w:hanging="360"/>
      <w:jc w:val="both"/>
    </w:pPr>
    <w:rPr>
      <w:rFonts w:ascii="New York" w:eastAsia="Times New Roman" w:hAnsi="New York" w:cs="Times New Roman"/>
      <w:b/>
      <w:sz w:val="24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58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5807"/>
    <w:rPr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7D24B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50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376"/>
  </w:style>
  <w:style w:type="paragraph" w:styleId="Footer">
    <w:name w:val="footer"/>
    <w:basedOn w:val="Normal"/>
    <w:link w:val="FooterChar"/>
    <w:uiPriority w:val="99"/>
    <w:unhideWhenUsed/>
    <w:rsid w:val="00350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376"/>
  </w:style>
  <w:style w:type="character" w:customStyle="1" w:styleId="Heading3Char">
    <w:name w:val="Heading 3 Char"/>
    <w:basedOn w:val="DefaultParagraphFont"/>
    <w:link w:val="Heading3"/>
    <w:uiPriority w:val="9"/>
    <w:rsid w:val="00C5514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Gesta_Normannorum_Ducu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Gesta_Normannorum_Duc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207995A-3F08-4387-91A4-1532329E0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3495</TotalTime>
  <Pages>7</Pages>
  <Words>1726</Words>
  <Characters>9842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Jenny</cp:lastModifiedBy>
  <cp:revision>446</cp:revision>
  <dcterms:created xsi:type="dcterms:W3CDTF">2018-11-09T21:55:00Z</dcterms:created>
  <dcterms:modified xsi:type="dcterms:W3CDTF">2018-11-23T23:51:00Z</dcterms:modified>
</cp:coreProperties>
</file>