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9C34F" w14:textId="23F2C34A" w:rsidR="00E41D1C" w:rsidRDefault="00E41D1C" w:rsidP="00E41D1C"/>
    <w:p w14:paraId="5DB8A9D7" w14:textId="2AAE0A32" w:rsidR="00E41D1C" w:rsidRDefault="00CE409A" w:rsidP="00E41D1C">
      <w:r>
        <w:rPr>
          <w:noProof/>
        </w:rPr>
        <w:drawing>
          <wp:anchor distT="0" distB="0" distL="114300" distR="114300" simplePos="0" relativeHeight="251658240" behindDoc="1" locked="0" layoutInCell="1" allowOverlap="1" wp14:anchorId="62381980" wp14:editId="71C9DAFB">
            <wp:simplePos x="0" y="0"/>
            <wp:positionH relativeFrom="margin">
              <wp:align>center</wp:align>
            </wp:positionH>
            <wp:positionV relativeFrom="paragraph">
              <wp:posOffset>155311</wp:posOffset>
            </wp:positionV>
            <wp:extent cx="2468880" cy="1371600"/>
            <wp:effectExtent l="0" t="0" r="7620" b="0"/>
            <wp:wrapTight wrapText="bothSides">
              <wp:wrapPolygon edited="0">
                <wp:start x="0" y="0"/>
                <wp:lineTo x="0" y="21300"/>
                <wp:lineTo x="21500" y="21300"/>
                <wp:lineTo x="21500" y="0"/>
                <wp:lineTo x="0" y="0"/>
              </wp:wrapPolygon>
            </wp:wrapTight>
            <wp:docPr id="584277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68880" cy="1371600"/>
                    </a:xfrm>
                    <a:prstGeom prst="rect">
                      <a:avLst/>
                    </a:prstGeom>
                    <a:noFill/>
                  </pic:spPr>
                </pic:pic>
              </a:graphicData>
            </a:graphic>
            <wp14:sizeRelH relativeFrom="page">
              <wp14:pctWidth>0</wp14:pctWidth>
            </wp14:sizeRelH>
            <wp14:sizeRelV relativeFrom="page">
              <wp14:pctHeight>0</wp14:pctHeight>
            </wp14:sizeRelV>
          </wp:anchor>
        </w:drawing>
      </w:r>
    </w:p>
    <w:p w14:paraId="314480A2" w14:textId="642D376B" w:rsidR="00E41D1C" w:rsidRDefault="00E41D1C" w:rsidP="00E41D1C"/>
    <w:p w14:paraId="39BE0E38" w14:textId="77777777" w:rsidR="00E41D1C" w:rsidRDefault="00E41D1C" w:rsidP="00E41D1C"/>
    <w:p w14:paraId="2E7AC42F" w14:textId="77777777" w:rsidR="00E41D1C" w:rsidRPr="00271012" w:rsidRDefault="00E41D1C" w:rsidP="00271012">
      <w:pPr>
        <w:rPr>
          <w:b/>
          <w:bCs/>
          <w:sz w:val="32"/>
          <w:szCs w:val="32"/>
        </w:rPr>
      </w:pPr>
    </w:p>
    <w:p w14:paraId="712039C3" w14:textId="77777777" w:rsidR="00CE409A" w:rsidRDefault="00CE409A" w:rsidP="00704A7D">
      <w:pPr>
        <w:jc w:val="center"/>
        <w:rPr>
          <w:b/>
          <w:bCs/>
          <w:sz w:val="32"/>
          <w:szCs w:val="32"/>
        </w:rPr>
      </w:pPr>
    </w:p>
    <w:p w14:paraId="2F79FE85" w14:textId="77777777" w:rsidR="00CE409A" w:rsidRDefault="00CE409A" w:rsidP="00704A7D">
      <w:pPr>
        <w:jc w:val="center"/>
        <w:rPr>
          <w:b/>
          <w:bCs/>
          <w:sz w:val="32"/>
          <w:szCs w:val="32"/>
        </w:rPr>
      </w:pPr>
    </w:p>
    <w:p w14:paraId="3F06C0F6" w14:textId="23D49064" w:rsidR="00E41D1C" w:rsidRPr="00CE409A" w:rsidRDefault="00704A7D" w:rsidP="00704A7D">
      <w:pPr>
        <w:jc w:val="center"/>
        <w:rPr>
          <w:b/>
          <w:bCs/>
          <w:sz w:val="36"/>
          <w:szCs w:val="36"/>
        </w:rPr>
      </w:pPr>
      <w:r w:rsidRPr="00CE409A">
        <w:rPr>
          <w:b/>
          <w:bCs/>
          <w:sz w:val="36"/>
          <w:szCs w:val="36"/>
        </w:rPr>
        <w:t>“</w:t>
      </w:r>
      <w:r w:rsidR="00A35C1D" w:rsidRPr="00CE409A">
        <w:rPr>
          <w:b/>
          <w:bCs/>
          <w:sz w:val="36"/>
          <w:szCs w:val="36"/>
        </w:rPr>
        <w:t>The Environmental Impact of Transport in the Hospitality Industry:</w:t>
      </w:r>
      <w:r w:rsidRPr="00CE409A">
        <w:rPr>
          <w:b/>
          <w:bCs/>
          <w:sz w:val="36"/>
          <w:szCs w:val="36"/>
        </w:rPr>
        <w:t xml:space="preserve"> </w:t>
      </w:r>
      <w:r w:rsidR="00A35C1D" w:rsidRPr="00CE409A">
        <w:rPr>
          <w:b/>
          <w:bCs/>
          <w:sz w:val="36"/>
          <w:szCs w:val="36"/>
        </w:rPr>
        <w:t>Challenges and Sustainable Solutions</w:t>
      </w:r>
      <w:r w:rsidRPr="00CE409A">
        <w:rPr>
          <w:b/>
          <w:bCs/>
          <w:sz w:val="36"/>
          <w:szCs w:val="36"/>
        </w:rPr>
        <w:t>”</w:t>
      </w:r>
    </w:p>
    <w:p w14:paraId="141ECC28" w14:textId="77777777" w:rsidR="00E41D1C" w:rsidRDefault="00E41D1C" w:rsidP="00E41D1C"/>
    <w:p w14:paraId="72EE8CD4" w14:textId="77777777" w:rsidR="00E41D1C" w:rsidRDefault="00E41D1C" w:rsidP="00E41D1C"/>
    <w:p w14:paraId="01EDB759" w14:textId="50114B58" w:rsidR="00E41D1C" w:rsidRPr="007044FC" w:rsidRDefault="007044FC" w:rsidP="007044FC">
      <w:pPr>
        <w:jc w:val="center"/>
        <w:rPr>
          <w:szCs w:val="24"/>
        </w:rPr>
      </w:pPr>
      <w:r w:rsidRPr="007044FC">
        <w:rPr>
          <w:szCs w:val="24"/>
        </w:rPr>
        <w:t>BMIH5006 -Sustainable Hospitality &amp; Tourism Management</w:t>
      </w:r>
    </w:p>
    <w:p w14:paraId="5F8E35AA" w14:textId="77777777" w:rsidR="00E41D1C" w:rsidRDefault="00E41D1C" w:rsidP="00E41D1C"/>
    <w:p w14:paraId="3405E531" w14:textId="5D3C7470" w:rsidR="00A930C1" w:rsidRDefault="00A930C1" w:rsidP="007044FC">
      <w:pPr>
        <w:jc w:val="center"/>
      </w:pPr>
      <w:r>
        <w:t>Student name:</w:t>
      </w:r>
      <w:r w:rsidR="000B5D99">
        <w:t xml:space="preserve"> Mircea Nicolae Tilica</w:t>
      </w:r>
    </w:p>
    <w:p w14:paraId="6136559A" w14:textId="432F9BCC" w:rsidR="00A930C1" w:rsidRDefault="00A930C1" w:rsidP="007044FC">
      <w:pPr>
        <w:jc w:val="center"/>
      </w:pPr>
      <w:r>
        <w:t>Student ID:</w:t>
      </w:r>
      <w:r w:rsidR="000B5D99">
        <w:t xml:space="preserve"> 2246572</w:t>
      </w:r>
    </w:p>
    <w:p w14:paraId="7C7ED5C0" w14:textId="42844AD5" w:rsidR="00A930C1" w:rsidRDefault="00A930C1" w:rsidP="007044FC">
      <w:pPr>
        <w:jc w:val="center"/>
      </w:pPr>
      <w:r>
        <w:t>Lecturer Name: Lisa Knight, Kathryn Roberts,</w:t>
      </w:r>
    </w:p>
    <w:p w14:paraId="36FF6532" w14:textId="1478AA51" w:rsidR="00E41D1C" w:rsidRDefault="00A930C1" w:rsidP="007044FC">
      <w:pPr>
        <w:jc w:val="center"/>
      </w:pPr>
      <w:r>
        <w:t>Christopher Wilkin</w:t>
      </w:r>
    </w:p>
    <w:p w14:paraId="3850B573" w14:textId="4A84D00A" w:rsidR="007044FC" w:rsidRDefault="007044FC" w:rsidP="007044FC">
      <w:pPr>
        <w:jc w:val="center"/>
      </w:pPr>
      <w:r>
        <w:t xml:space="preserve">Wordcount: </w:t>
      </w:r>
      <w:r w:rsidR="000B5D99">
        <w:t>2000</w:t>
      </w:r>
    </w:p>
    <w:p w14:paraId="0B4DD76C" w14:textId="77777777" w:rsidR="00E41D1C" w:rsidRDefault="00E41D1C" w:rsidP="007044FC">
      <w:pPr>
        <w:jc w:val="center"/>
      </w:pPr>
    </w:p>
    <w:p w14:paraId="1CD28B15" w14:textId="77777777" w:rsidR="000B5D99" w:rsidRDefault="000B5D99" w:rsidP="000B5D99">
      <w:pPr>
        <w:spacing w:line="276" w:lineRule="auto"/>
        <w:rPr>
          <w:rFonts w:cs="Arial"/>
        </w:rPr>
      </w:pPr>
    </w:p>
    <w:p w14:paraId="1488EC5C" w14:textId="77777777" w:rsidR="000B5D99" w:rsidRDefault="000B5D99" w:rsidP="000B5D99">
      <w:pPr>
        <w:spacing w:line="276" w:lineRule="auto"/>
        <w:rPr>
          <w:rFonts w:cs="Arial"/>
        </w:rPr>
      </w:pPr>
    </w:p>
    <w:p w14:paraId="09D19BEC" w14:textId="542E6FEE" w:rsidR="000B5D99" w:rsidRPr="002138E8" w:rsidRDefault="000B5D99" w:rsidP="000B5D99">
      <w:pPr>
        <w:spacing w:line="276" w:lineRule="auto"/>
        <w:rPr>
          <w:rFonts w:cs="Arial"/>
        </w:rPr>
      </w:pPr>
      <w:r w:rsidRPr="002138E8">
        <w:rPr>
          <w:rFonts w:cs="Arial"/>
        </w:rPr>
        <w:lastRenderedPageBreak/>
        <w:t>I confirm that I have not used any AI tools in the research and creation of this</w:t>
      </w:r>
    </w:p>
    <w:p w14:paraId="4957557F" w14:textId="77777777" w:rsidR="000B5D99" w:rsidRPr="002138E8" w:rsidRDefault="000B5D99" w:rsidP="000B5D99">
      <w:pPr>
        <w:spacing w:line="276" w:lineRule="auto"/>
        <w:rPr>
          <w:rFonts w:cs="Arial"/>
        </w:rPr>
      </w:pPr>
      <w:r w:rsidRPr="002138E8">
        <w:rPr>
          <w:rFonts w:cs="Arial"/>
        </w:rPr>
        <w:t>assignment. I confirm that I have not presented any AI generated materials as my own</w:t>
      </w:r>
    </w:p>
    <w:p w14:paraId="3677BBC9" w14:textId="77777777" w:rsidR="000B5D99" w:rsidRPr="002138E8" w:rsidRDefault="000B5D99" w:rsidP="000B5D99">
      <w:pPr>
        <w:spacing w:line="276" w:lineRule="auto"/>
        <w:rPr>
          <w:rFonts w:cs="Arial"/>
        </w:rPr>
      </w:pPr>
      <w:r w:rsidRPr="002138E8">
        <w:rPr>
          <w:rFonts w:cs="Arial"/>
        </w:rPr>
        <w:t>work. I confirm I have copies of my drafts, notes, and other resources I used, which I</w:t>
      </w:r>
    </w:p>
    <w:p w14:paraId="2A6BCEE9" w14:textId="77777777" w:rsidR="000B5D99" w:rsidRDefault="000B5D99" w:rsidP="000B5D99">
      <w:pPr>
        <w:spacing w:line="276" w:lineRule="auto"/>
        <w:rPr>
          <w:rFonts w:cs="Arial"/>
        </w:rPr>
      </w:pPr>
      <w:r w:rsidRPr="002138E8">
        <w:rPr>
          <w:rFonts w:cs="Arial"/>
        </w:rPr>
        <w:t xml:space="preserve">may be asked to </w:t>
      </w:r>
      <w:proofErr w:type="gramStart"/>
      <w:r w:rsidRPr="002138E8">
        <w:rPr>
          <w:rFonts w:cs="Arial"/>
        </w:rPr>
        <w:t>provide in</w:t>
      </w:r>
      <w:proofErr w:type="gramEnd"/>
      <w:r w:rsidRPr="002138E8">
        <w:rPr>
          <w:rFonts w:cs="Arial"/>
        </w:rPr>
        <w:t xml:space="preserve"> evidence.</w:t>
      </w:r>
    </w:p>
    <w:p w14:paraId="7E8106FE" w14:textId="77777777" w:rsidR="00E41D1C" w:rsidRDefault="00E41D1C" w:rsidP="00E41D1C"/>
    <w:p w14:paraId="0D59E8D2" w14:textId="080825FE" w:rsidR="00E5462A" w:rsidRDefault="00E5462A" w:rsidP="00E41D1C"/>
    <w:p w14:paraId="7D880B96" w14:textId="4F9A58A5" w:rsidR="00E5462A" w:rsidRDefault="00E5462A" w:rsidP="00E41D1C"/>
    <w:p w14:paraId="6ED761B0" w14:textId="3BA63DBE" w:rsidR="00E5462A" w:rsidRDefault="00255103" w:rsidP="00E41D1C">
      <w:r>
        <w:rPr>
          <w:noProof/>
        </w:rPr>
        <mc:AlternateContent>
          <mc:Choice Requires="wps">
            <w:drawing>
              <wp:anchor distT="0" distB="0" distL="114300" distR="114300" simplePos="0" relativeHeight="251661312" behindDoc="0" locked="0" layoutInCell="1" allowOverlap="1" wp14:anchorId="00D381F6" wp14:editId="2A997FC0">
                <wp:simplePos x="0" y="0"/>
                <wp:positionH relativeFrom="margin">
                  <wp:posOffset>170815</wp:posOffset>
                </wp:positionH>
                <wp:positionV relativeFrom="paragraph">
                  <wp:posOffset>342900</wp:posOffset>
                </wp:positionV>
                <wp:extent cx="5314315" cy="560705"/>
                <wp:effectExtent l="0" t="0" r="635" b="0"/>
                <wp:wrapNone/>
                <wp:docPr id="2126651272" name="Text Box 6"/>
                <wp:cNvGraphicFramePr/>
                <a:graphic xmlns:a="http://schemas.openxmlformats.org/drawingml/2006/main">
                  <a:graphicData uri="http://schemas.microsoft.com/office/word/2010/wordprocessingShape">
                    <wps:wsp>
                      <wps:cNvSpPr txBox="1"/>
                      <wps:spPr>
                        <a:xfrm>
                          <a:off x="0" y="0"/>
                          <a:ext cx="5314315" cy="560705"/>
                        </a:xfrm>
                        <a:prstGeom prst="rect">
                          <a:avLst/>
                        </a:prstGeom>
                        <a:solidFill>
                          <a:schemeClr val="lt1"/>
                        </a:solidFill>
                        <a:ln w="6350">
                          <a:noFill/>
                        </a:ln>
                      </wps:spPr>
                      <wps:txbx>
                        <w:txbxContent>
                          <w:p w14:paraId="75F08BD9" w14:textId="3533FD96" w:rsidR="00E5462A" w:rsidRPr="00255103" w:rsidRDefault="00255103" w:rsidP="00255103">
                            <w:pPr>
                              <w:jc w:val="center"/>
                              <w:rPr>
                                <w:rFonts w:ascii="Constantia" w:hAnsi="Constantia"/>
                                <w:b/>
                                <w:bCs/>
                                <w:sz w:val="36"/>
                                <w:szCs w:val="36"/>
                              </w:rPr>
                            </w:pPr>
                            <w:r w:rsidRPr="00255103">
                              <w:rPr>
                                <w:rFonts w:ascii="Constantia" w:hAnsi="Constantia"/>
                                <w:b/>
                                <w:bCs/>
                                <w:sz w:val="36"/>
                                <w:szCs w:val="36"/>
                              </w:rPr>
                              <w:t>Report on Cruise Transport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0D381F6" id="_x0000_t202" coordsize="21600,21600" o:spt="202" path="m,l,21600r21600,l21600,xe">
                <v:stroke joinstyle="miter"/>
                <v:path gradientshapeok="t" o:connecttype="rect"/>
              </v:shapetype>
              <v:shape id="Text Box 6" o:spid="_x0000_s1026" type="#_x0000_t202" style="position:absolute;left:0;text-align:left;margin-left:13.45pt;margin-top:27pt;width:418.45pt;height:44.1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" fillcolor="white [3201]" stroked="f" strokeweight=".5pt">
                <v:textbox>
                  <w:txbxContent>
                    <w:p w14:paraId="75F08BD9" w14:textId="3533FD96" w:rsidR="00E5462A" w:rsidRPr="00255103" w:rsidRDefault="00255103" w:rsidP="00255103">
                      <w:pPr>
                        <w:jc w:val="center"/>
                        <w:rPr>
                          <w:rFonts w:ascii="Constantia" w:hAnsi="Constantia"/>
                          <w:b/>
                          <w:bCs/>
                          <w:sz w:val="36"/>
                          <w:szCs w:val="36"/>
                        </w:rPr>
                      </w:pPr>
                      <w:r w:rsidRPr="00255103">
                        <w:rPr>
                          <w:rFonts w:ascii="Constantia" w:hAnsi="Constantia"/>
                          <w:b/>
                          <w:bCs/>
                          <w:sz w:val="36"/>
                          <w:szCs w:val="36"/>
                        </w:rPr>
                        <w:t>Report on Cruise Transport</w:t>
                      </w:r>
                    </w:p>
                  </w:txbxContent>
                </v:textbox>
                <w10:wrap anchorx="margin"/>
              </v:shape>
            </w:pict>
          </mc:Fallback>
        </mc:AlternateContent>
      </w:r>
    </w:p>
    <w:p w14:paraId="1CBA27F6" w14:textId="77777777" w:rsidR="00E5462A" w:rsidRDefault="00E5462A" w:rsidP="00E41D1C"/>
    <w:p w14:paraId="7202CB47" w14:textId="77777777" w:rsidR="00E5462A" w:rsidRDefault="00E5462A" w:rsidP="00E41D1C"/>
    <w:p w14:paraId="403EF388" w14:textId="77777777" w:rsidR="00255103" w:rsidRDefault="00255103" w:rsidP="00E41D1C"/>
    <w:p w14:paraId="1CF23A3C" w14:textId="77777777" w:rsidR="00255103" w:rsidRDefault="00255103" w:rsidP="00E41D1C"/>
    <w:p w14:paraId="7D8A4846" w14:textId="0119CC15" w:rsidR="00E5462A" w:rsidRDefault="00E5462A" w:rsidP="00E41D1C">
      <w:r>
        <w:rPr>
          <w:noProof/>
        </w:rPr>
        <w:lastRenderedPageBreak/>
        <w:drawing>
          <wp:inline distT="0" distB="0" distL="0" distR="0" wp14:anchorId="66763F85" wp14:editId="63E0324D">
            <wp:extent cx="5306596" cy="3840480"/>
            <wp:effectExtent l="152400" t="152400" r="370840" b="369570"/>
            <wp:docPr id="974183649" name="Picture 5" descr="Products4Automation | Cruise passengers stay cool with high tech HVAC  contro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s4Automation | Cruise passengers stay cool with high tech HVAC  control system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06596" cy="3840480"/>
                    </a:xfrm>
                    <a:prstGeom prst="rect">
                      <a:avLst/>
                    </a:prstGeom>
                    <a:ln>
                      <a:noFill/>
                    </a:ln>
                    <a:effectLst>
                      <a:outerShdw blurRad="292100" dist="139700" dir="2700000" algn="tl" rotWithShape="0">
                        <a:srgbClr val="333333">
                          <a:alpha val="65000"/>
                        </a:srgbClr>
                      </a:outerShdw>
                    </a:effectLst>
                  </pic:spPr>
                </pic:pic>
              </a:graphicData>
            </a:graphic>
          </wp:inline>
        </w:drawing>
      </w:r>
    </w:p>
    <w:p w14:paraId="5109FD2F" w14:textId="77777777" w:rsidR="00E5462A" w:rsidRDefault="00E5462A" w:rsidP="00E41D1C"/>
    <w:p w14:paraId="008F9EE1" w14:textId="77777777" w:rsidR="00E5462A" w:rsidRDefault="00E5462A" w:rsidP="00E41D1C"/>
    <w:p w14:paraId="74AE4FA6" w14:textId="77777777" w:rsidR="00E41D1C" w:rsidRDefault="00E41D1C" w:rsidP="00E41D1C"/>
    <w:p w14:paraId="3DA2D638" w14:textId="1C999E88" w:rsidR="00E41D1C" w:rsidRPr="003E29AF" w:rsidRDefault="00B72955" w:rsidP="003E29AF">
      <w:pPr>
        <w:jc w:val="center"/>
        <w:rPr>
          <w:rFonts w:cs="Arial"/>
          <w:b/>
          <w:bCs/>
          <w:sz w:val="28"/>
          <w:szCs w:val="28"/>
        </w:rPr>
      </w:pPr>
      <w:r w:rsidRPr="00670574">
        <w:rPr>
          <w:rFonts w:cs="Arial"/>
          <w:b/>
          <w:bCs/>
          <w:sz w:val="28"/>
          <w:szCs w:val="28"/>
        </w:rPr>
        <w:t>EXECUTIVE SUMMARY</w:t>
      </w:r>
    </w:p>
    <w:p w14:paraId="1E6A068B" w14:textId="7D77D7CD" w:rsidR="003E29AF" w:rsidRDefault="003E29AF" w:rsidP="003E29AF">
      <w:r>
        <w:t>Cruise transport, a significant segment of the hospitality sector combines travel and luxury accommodations, offering passengers a unique experience while visiting multiple destinations. The industry has witnessed remarkable growth, contributing over $150 billion to the global economy in 2019. However, this expansion has raised concerns over its environmental impact, particularly in air and water pollution, waste management, and sustainability challenges.</w:t>
      </w:r>
    </w:p>
    <w:p w14:paraId="1372B37C" w14:textId="6F3947D1" w:rsidR="003E29AF" w:rsidRDefault="003E29AF" w:rsidP="003E29AF">
      <w:r>
        <w:t xml:space="preserve">Cruise ships emit substantial amounts of pollutants, including </w:t>
      </w:r>
      <w:r w:rsidR="00EF42DB">
        <w:t>Sulphur</w:t>
      </w:r>
      <w:r>
        <w:t xml:space="preserve"> oxides (SOₓ), nitrogen oxides (NOₓ), and particulate matter (PM), contributing to climate change and </w:t>
      </w:r>
      <w:r>
        <w:lastRenderedPageBreak/>
        <w:t>health hazards. Studies reveal that major cruise corporations release more SOₓ than millions of cars combined. Additionally, ships discharge untreated wastewater and ballast water, introducing harmful chemicals and invasive species into marine ecosystems, affecting biodiversity and coastal economies. Poor waste management exacerbates ocean pollution, as seen in multiple environmental law violations by cruise companies.</w:t>
      </w:r>
    </w:p>
    <w:p w14:paraId="5FE5D390" w14:textId="325C4F26" w:rsidR="00E41D1C" w:rsidRDefault="003E29AF" w:rsidP="003E29AF">
      <w:r>
        <w:t>To mitigate these impacts, industry leaders are adopting alternative fuels like LNG, advanced emission control technologies, improved waste management systems, and shore power solutions. These measures aim to enhance environmental sustainability while maintaining operational efficiency. Despite challenges in implementation costs and regulatory compliance, such initiatives are essential for the future sustainability of cruise transport and the preservation of marine ecosystems.</w:t>
      </w:r>
    </w:p>
    <w:p w14:paraId="7986BACD" w14:textId="77777777" w:rsidR="00E41D1C" w:rsidRDefault="00E41D1C" w:rsidP="00E41D1C"/>
    <w:p w14:paraId="1D89F695" w14:textId="77777777" w:rsidR="00E41D1C" w:rsidRDefault="00E41D1C" w:rsidP="00E41D1C"/>
    <w:p w14:paraId="74DC6AFB" w14:textId="77777777" w:rsidR="00E41D1C" w:rsidRDefault="00E41D1C" w:rsidP="00E41D1C"/>
    <w:p w14:paraId="6F53D0A2" w14:textId="77777777" w:rsidR="00934541" w:rsidRDefault="00934541" w:rsidP="00E41D1C"/>
    <w:p w14:paraId="4071E015" w14:textId="77777777" w:rsidR="00255103" w:rsidRDefault="00255103" w:rsidP="00E41D1C"/>
    <w:p w14:paraId="27D16D02" w14:textId="77777777" w:rsidR="00E41D1C" w:rsidRDefault="00E41D1C" w:rsidP="00E41D1C"/>
    <w:p w14:paraId="6C1BAD79" w14:textId="77777777" w:rsidR="004658D0" w:rsidRDefault="004658D0" w:rsidP="00E41D1C"/>
    <w:p w14:paraId="2D69C5BB" w14:textId="63421117" w:rsidR="00E41D1C" w:rsidRPr="0070682A" w:rsidRDefault="00B72955" w:rsidP="00092840">
      <w:pPr>
        <w:jc w:val="center"/>
        <w:rPr>
          <w:rFonts w:cs="Arial"/>
          <w:b/>
          <w:bCs/>
          <w:sz w:val="28"/>
          <w:szCs w:val="28"/>
        </w:rPr>
      </w:pPr>
      <w:r w:rsidRPr="0070682A">
        <w:rPr>
          <w:rFonts w:cs="Arial"/>
          <w:b/>
          <w:bCs/>
          <w:sz w:val="28"/>
          <w:szCs w:val="28"/>
        </w:rPr>
        <w:t>TABLE OF CONTENTS</w:t>
      </w:r>
    </w:p>
    <w:sdt>
      <w:sdtPr>
        <w:rPr>
          <w:rFonts w:ascii="Arial" w:eastAsiaTheme="minorHAnsi" w:hAnsi="Arial" w:cstheme="minorBidi"/>
          <w:caps w:val="0"/>
          <w:color w:val="000000" w:themeColor="text1"/>
          <w:kern w:val="2"/>
          <w:sz w:val="24"/>
          <w:szCs w:val="22"/>
          <w14:ligatures w14:val="standardContextual"/>
        </w:rPr>
        <w:id w:val="-1255816932"/>
        <w:docPartObj>
          <w:docPartGallery w:val="Table of Contents"/>
          <w:docPartUnique/>
        </w:docPartObj>
      </w:sdtPr>
      <w:sdtEndPr>
        <w:rPr>
          <w:b/>
          <w:bCs/>
          <w:noProof/>
        </w:rPr>
      </w:sdtEndPr>
      <w:sdtContent>
        <w:p w14:paraId="3FD14B7F" w14:textId="230ADE80" w:rsidR="00092840" w:rsidRDefault="00092840">
          <w:pPr>
            <w:pStyle w:val="TOCHeading"/>
          </w:pPr>
        </w:p>
        <w:p w14:paraId="22D4D538" w14:textId="65FAA93B" w:rsidR="00255103" w:rsidRDefault="00092840">
          <w:pPr>
            <w:pStyle w:val="TOC1"/>
            <w:rPr>
              <w:rFonts w:asciiTheme="minorHAnsi" w:eastAsiaTheme="minorEastAsia" w:hAnsiTheme="minorHAnsi" w:cstheme="minorBidi"/>
              <w:b w:val="0"/>
              <w:bCs w:val="0"/>
              <w:color w:val="auto"/>
              <w:lang w:eastAsia="en-US"/>
            </w:rPr>
          </w:pPr>
          <w:r>
            <w:fldChar w:fldCharType="begin"/>
          </w:r>
          <w:r>
            <w:instrText xml:space="preserve"> TOC \o "1-3" \h \z \u </w:instrText>
          </w:r>
          <w:r>
            <w:fldChar w:fldCharType="separate"/>
          </w:r>
          <w:hyperlink w:anchor="_Toc192116640" w:history="1">
            <w:r w:rsidR="00255103" w:rsidRPr="00823841">
              <w:rPr>
                <w:rStyle w:val="Hyperlink"/>
              </w:rPr>
              <w:t>Introduction</w:t>
            </w:r>
            <w:r w:rsidR="00255103">
              <w:rPr>
                <w:webHidden/>
              </w:rPr>
              <w:tab/>
            </w:r>
            <w:r w:rsidR="00255103">
              <w:rPr>
                <w:webHidden/>
              </w:rPr>
              <w:fldChar w:fldCharType="begin"/>
            </w:r>
            <w:r w:rsidR="00255103">
              <w:rPr>
                <w:webHidden/>
              </w:rPr>
              <w:instrText xml:space="preserve"> PAGEREF _Toc192116640 \h </w:instrText>
            </w:r>
            <w:r w:rsidR="00255103">
              <w:rPr>
                <w:webHidden/>
              </w:rPr>
            </w:r>
            <w:r w:rsidR="00255103">
              <w:rPr>
                <w:webHidden/>
              </w:rPr>
              <w:fldChar w:fldCharType="separate"/>
            </w:r>
            <w:r w:rsidR="00255103">
              <w:rPr>
                <w:webHidden/>
              </w:rPr>
              <w:t>5</w:t>
            </w:r>
            <w:r w:rsidR="00255103">
              <w:rPr>
                <w:webHidden/>
              </w:rPr>
              <w:fldChar w:fldCharType="end"/>
            </w:r>
          </w:hyperlink>
        </w:p>
        <w:p w14:paraId="5A047E23" w14:textId="33E914D9" w:rsidR="00255103" w:rsidRDefault="00255103">
          <w:pPr>
            <w:pStyle w:val="TOC1"/>
            <w:rPr>
              <w:rFonts w:asciiTheme="minorHAnsi" w:eastAsiaTheme="minorEastAsia" w:hAnsiTheme="minorHAnsi" w:cstheme="minorBidi"/>
              <w:b w:val="0"/>
              <w:bCs w:val="0"/>
              <w:color w:val="auto"/>
              <w:lang w:eastAsia="en-US"/>
            </w:rPr>
          </w:pPr>
          <w:hyperlink w:anchor="_Toc192116641" w:history="1">
            <w:r w:rsidRPr="00823841">
              <w:rPr>
                <w:rStyle w:val="Hyperlink"/>
              </w:rPr>
              <w:t>Main Findings</w:t>
            </w:r>
            <w:r>
              <w:rPr>
                <w:webHidden/>
              </w:rPr>
              <w:tab/>
            </w:r>
            <w:r>
              <w:rPr>
                <w:webHidden/>
              </w:rPr>
              <w:fldChar w:fldCharType="begin"/>
            </w:r>
            <w:r>
              <w:rPr>
                <w:webHidden/>
              </w:rPr>
              <w:instrText xml:space="preserve"> PAGEREF _Toc192116641 \h </w:instrText>
            </w:r>
            <w:r>
              <w:rPr>
                <w:webHidden/>
              </w:rPr>
            </w:r>
            <w:r>
              <w:rPr>
                <w:webHidden/>
              </w:rPr>
              <w:fldChar w:fldCharType="separate"/>
            </w:r>
            <w:r>
              <w:rPr>
                <w:webHidden/>
              </w:rPr>
              <w:t>5</w:t>
            </w:r>
            <w:r>
              <w:rPr>
                <w:webHidden/>
              </w:rPr>
              <w:fldChar w:fldCharType="end"/>
            </w:r>
          </w:hyperlink>
        </w:p>
        <w:p w14:paraId="7967F8C7" w14:textId="0DD29DE0" w:rsidR="00255103" w:rsidRDefault="00255103">
          <w:pPr>
            <w:pStyle w:val="TOC2"/>
            <w:tabs>
              <w:tab w:val="left" w:pos="720"/>
              <w:tab w:val="right" w:leader="dot" w:pos="9350"/>
            </w:tabs>
            <w:rPr>
              <w:rFonts w:asciiTheme="minorHAnsi" w:eastAsiaTheme="minorEastAsia" w:hAnsiTheme="minorHAnsi"/>
              <w:noProof/>
              <w:color w:val="auto"/>
              <w:szCs w:val="24"/>
            </w:rPr>
          </w:pPr>
          <w:hyperlink w:anchor="_Toc192116642" w:history="1">
            <w:r w:rsidRPr="00823841">
              <w:rPr>
                <w:rStyle w:val="Hyperlink"/>
                <w:rFonts w:ascii="Wingdings" w:hAnsi="Wingdings"/>
                <w:noProof/>
              </w:rPr>
              <w:t></w:t>
            </w:r>
            <w:r>
              <w:rPr>
                <w:rFonts w:asciiTheme="minorHAnsi" w:eastAsiaTheme="minorEastAsia" w:hAnsiTheme="minorHAnsi"/>
                <w:noProof/>
                <w:color w:val="auto"/>
                <w:szCs w:val="24"/>
              </w:rPr>
              <w:tab/>
            </w:r>
            <w:r w:rsidRPr="00823841">
              <w:rPr>
                <w:rStyle w:val="Hyperlink"/>
                <w:noProof/>
              </w:rPr>
              <w:t>Overview of Cruise Transport in the Hospitality Sector</w:t>
            </w:r>
            <w:r>
              <w:rPr>
                <w:noProof/>
                <w:webHidden/>
              </w:rPr>
              <w:tab/>
            </w:r>
            <w:r>
              <w:rPr>
                <w:noProof/>
                <w:webHidden/>
              </w:rPr>
              <w:fldChar w:fldCharType="begin"/>
            </w:r>
            <w:r>
              <w:rPr>
                <w:noProof/>
                <w:webHidden/>
              </w:rPr>
              <w:instrText xml:space="preserve"> PAGEREF _Toc192116642 \h </w:instrText>
            </w:r>
            <w:r>
              <w:rPr>
                <w:noProof/>
                <w:webHidden/>
              </w:rPr>
            </w:r>
            <w:r>
              <w:rPr>
                <w:noProof/>
                <w:webHidden/>
              </w:rPr>
              <w:fldChar w:fldCharType="separate"/>
            </w:r>
            <w:r>
              <w:rPr>
                <w:noProof/>
                <w:webHidden/>
              </w:rPr>
              <w:t>5</w:t>
            </w:r>
            <w:r>
              <w:rPr>
                <w:noProof/>
                <w:webHidden/>
              </w:rPr>
              <w:fldChar w:fldCharType="end"/>
            </w:r>
          </w:hyperlink>
        </w:p>
        <w:p w14:paraId="24BFD1FF" w14:textId="5300E989" w:rsidR="00255103" w:rsidRDefault="00255103">
          <w:pPr>
            <w:pStyle w:val="TOC2"/>
            <w:tabs>
              <w:tab w:val="left" w:pos="720"/>
              <w:tab w:val="right" w:leader="dot" w:pos="9350"/>
            </w:tabs>
            <w:rPr>
              <w:rFonts w:asciiTheme="minorHAnsi" w:eastAsiaTheme="minorEastAsia" w:hAnsiTheme="minorHAnsi"/>
              <w:noProof/>
              <w:color w:val="auto"/>
              <w:szCs w:val="24"/>
            </w:rPr>
          </w:pPr>
          <w:hyperlink w:anchor="_Toc192116643" w:history="1">
            <w:r w:rsidRPr="00823841">
              <w:rPr>
                <w:rStyle w:val="Hyperlink"/>
                <w:rFonts w:ascii="Wingdings" w:hAnsi="Wingdings"/>
                <w:noProof/>
              </w:rPr>
              <w:t></w:t>
            </w:r>
            <w:r>
              <w:rPr>
                <w:rFonts w:asciiTheme="minorHAnsi" w:eastAsiaTheme="minorEastAsia" w:hAnsiTheme="minorHAnsi"/>
                <w:noProof/>
                <w:color w:val="auto"/>
                <w:szCs w:val="24"/>
              </w:rPr>
              <w:tab/>
            </w:r>
            <w:r w:rsidRPr="00823841">
              <w:rPr>
                <w:rStyle w:val="Hyperlink"/>
                <w:noProof/>
              </w:rPr>
              <w:t>Environmental Damage Caused by Cruise Ships</w:t>
            </w:r>
            <w:r>
              <w:rPr>
                <w:noProof/>
                <w:webHidden/>
              </w:rPr>
              <w:tab/>
            </w:r>
            <w:r>
              <w:rPr>
                <w:noProof/>
                <w:webHidden/>
              </w:rPr>
              <w:fldChar w:fldCharType="begin"/>
            </w:r>
            <w:r>
              <w:rPr>
                <w:noProof/>
                <w:webHidden/>
              </w:rPr>
              <w:instrText xml:space="preserve"> PAGEREF _Toc192116643 \h </w:instrText>
            </w:r>
            <w:r>
              <w:rPr>
                <w:noProof/>
                <w:webHidden/>
              </w:rPr>
            </w:r>
            <w:r>
              <w:rPr>
                <w:noProof/>
                <w:webHidden/>
              </w:rPr>
              <w:fldChar w:fldCharType="separate"/>
            </w:r>
            <w:r>
              <w:rPr>
                <w:noProof/>
                <w:webHidden/>
              </w:rPr>
              <w:t>6</w:t>
            </w:r>
            <w:r>
              <w:rPr>
                <w:noProof/>
                <w:webHidden/>
              </w:rPr>
              <w:fldChar w:fldCharType="end"/>
            </w:r>
          </w:hyperlink>
        </w:p>
        <w:p w14:paraId="6DE7E618" w14:textId="0BB608CF"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44"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Air Pollution</w:t>
            </w:r>
            <w:r>
              <w:rPr>
                <w:noProof/>
                <w:webHidden/>
              </w:rPr>
              <w:tab/>
            </w:r>
            <w:r>
              <w:rPr>
                <w:noProof/>
                <w:webHidden/>
              </w:rPr>
              <w:fldChar w:fldCharType="begin"/>
            </w:r>
            <w:r>
              <w:rPr>
                <w:noProof/>
                <w:webHidden/>
              </w:rPr>
              <w:instrText xml:space="preserve"> PAGEREF _Toc192116644 \h </w:instrText>
            </w:r>
            <w:r>
              <w:rPr>
                <w:noProof/>
                <w:webHidden/>
              </w:rPr>
            </w:r>
            <w:r>
              <w:rPr>
                <w:noProof/>
                <w:webHidden/>
              </w:rPr>
              <w:fldChar w:fldCharType="separate"/>
            </w:r>
            <w:r>
              <w:rPr>
                <w:noProof/>
                <w:webHidden/>
              </w:rPr>
              <w:t>6</w:t>
            </w:r>
            <w:r>
              <w:rPr>
                <w:noProof/>
                <w:webHidden/>
              </w:rPr>
              <w:fldChar w:fldCharType="end"/>
            </w:r>
          </w:hyperlink>
        </w:p>
        <w:p w14:paraId="74732B57" w14:textId="0F3E7DF0"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45"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Water Pollution and Marine Ecosystem Impact</w:t>
            </w:r>
            <w:r>
              <w:rPr>
                <w:noProof/>
                <w:webHidden/>
              </w:rPr>
              <w:tab/>
            </w:r>
            <w:r>
              <w:rPr>
                <w:noProof/>
                <w:webHidden/>
              </w:rPr>
              <w:fldChar w:fldCharType="begin"/>
            </w:r>
            <w:r>
              <w:rPr>
                <w:noProof/>
                <w:webHidden/>
              </w:rPr>
              <w:instrText xml:space="preserve"> PAGEREF _Toc192116645 \h </w:instrText>
            </w:r>
            <w:r>
              <w:rPr>
                <w:noProof/>
                <w:webHidden/>
              </w:rPr>
            </w:r>
            <w:r>
              <w:rPr>
                <w:noProof/>
                <w:webHidden/>
              </w:rPr>
              <w:fldChar w:fldCharType="separate"/>
            </w:r>
            <w:r>
              <w:rPr>
                <w:noProof/>
                <w:webHidden/>
              </w:rPr>
              <w:t>7</w:t>
            </w:r>
            <w:r>
              <w:rPr>
                <w:noProof/>
                <w:webHidden/>
              </w:rPr>
              <w:fldChar w:fldCharType="end"/>
            </w:r>
          </w:hyperlink>
        </w:p>
        <w:p w14:paraId="015295EE" w14:textId="1BC8237A"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46"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Waste Management Challenges</w:t>
            </w:r>
            <w:r>
              <w:rPr>
                <w:noProof/>
                <w:webHidden/>
              </w:rPr>
              <w:tab/>
            </w:r>
            <w:r>
              <w:rPr>
                <w:noProof/>
                <w:webHidden/>
              </w:rPr>
              <w:fldChar w:fldCharType="begin"/>
            </w:r>
            <w:r>
              <w:rPr>
                <w:noProof/>
                <w:webHidden/>
              </w:rPr>
              <w:instrText xml:space="preserve"> PAGEREF _Toc192116646 \h </w:instrText>
            </w:r>
            <w:r>
              <w:rPr>
                <w:noProof/>
                <w:webHidden/>
              </w:rPr>
            </w:r>
            <w:r>
              <w:rPr>
                <w:noProof/>
                <w:webHidden/>
              </w:rPr>
              <w:fldChar w:fldCharType="separate"/>
            </w:r>
            <w:r>
              <w:rPr>
                <w:noProof/>
                <w:webHidden/>
              </w:rPr>
              <w:t>8</w:t>
            </w:r>
            <w:r>
              <w:rPr>
                <w:noProof/>
                <w:webHidden/>
              </w:rPr>
              <w:fldChar w:fldCharType="end"/>
            </w:r>
          </w:hyperlink>
        </w:p>
        <w:p w14:paraId="584E7F89" w14:textId="639B1A13" w:rsidR="00255103" w:rsidRDefault="00255103">
          <w:pPr>
            <w:pStyle w:val="TOC2"/>
            <w:tabs>
              <w:tab w:val="left" w:pos="720"/>
              <w:tab w:val="right" w:leader="dot" w:pos="9350"/>
            </w:tabs>
            <w:rPr>
              <w:rFonts w:asciiTheme="minorHAnsi" w:eastAsiaTheme="minorEastAsia" w:hAnsiTheme="minorHAnsi"/>
              <w:noProof/>
              <w:color w:val="auto"/>
              <w:szCs w:val="24"/>
            </w:rPr>
          </w:pPr>
          <w:hyperlink w:anchor="_Toc192116647" w:history="1">
            <w:r w:rsidRPr="00823841">
              <w:rPr>
                <w:rStyle w:val="Hyperlink"/>
                <w:rFonts w:ascii="Wingdings" w:hAnsi="Wingdings"/>
                <w:noProof/>
              </w:rPr>
              <w:t></w:t>
            </w:r>
            <w:r>
              <w:rPr>
                <w:rFonts w:asciiTheme="minorHAnsi" w:eastAsiaTheme="minorEastAsia" w:hAnsiTheme="minorHAnsi"/>
                <w:noProof/>
                <w:color w:val="auto"/>
                <w:szCs w:val="24"/>
              </w:rPr>
              <w:tab/>
            </w:r>
            <w:r w:rsidRPr="00823841">
              <w:rPr>
                <w:rStyle w:val="Hyperlink"/>
                <w:noProof/>
              </w:rPr>
              <w:t>Plausible Solutions and Industry Initiatives</w:t>
            </w:r>
            <w:r>
              <w:rPr>
                <w:noProof/>
                <w:webHidden/>
              </w:rPr>
              <w:tab/>
            </w:r>
            <w:r>
              <w:rPr>
                <w:noProof/>
                <w:webHidden/>
              </w:rPr>
              <w:fldChar w:fldCharType="begin"/>
            </w:r>
            <w:r>
              <w:rPr>
                <w:noProof/>
                <w:webHidden/>
              </w:rPr>
              <w:instrText xml:space="preserve"> PAGEREF _Toc192116647 \h </w:instrText>
            </w:r>
            <w:r>
              <w:rPr>
                <w:noProof/>
                <w:webHidden/>
              </w:rPr>
            </w:r>
            <w:r>
              <w:rPr>
                <w:noProof/>
                <w:webHidden/>
              </w:rPr>
              <w:fldChar w:fldCharType="separate"/>
            </w:r>
            <w:r>
              <w:rPr>
                <w:noProof/>
                <w:webHidden/>
              </w:rPr>
              <w:t>9</w:t>
            </w:r>
            <w:r>
              <w:rPr>
                <w:noProof/>
                <w:webHidden/>
              </w:rPr>
              <w:fldChar w:fldCharType="end"/>
            </w:r>
          </w:hyperlink>
        </w:p>
        <w:p w14:paraId="567F8DD3" w14:textId="51950218"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48"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Adoption of Alternative Fuels</w:t>
            </w:r>
            <w:r>
              <w:rPr>
                <w:noProof/>
                <w:webHidden/>
              </w:rPr>
              <w:tab/>
            </w:r>
            <w:r>
              <w:rPr>
                <w:noProof/>
                <w:webHidden/>
              </w:rPr>
              <w:fldChar w:fldCharType="begin"/>
            </w:r>
            <w:r>
              <w:rPr>
                <w:noProof/>
                <w:webHidden/>
              </w:rPr>
              <w:instrText xml:space="preserve"> PAGEREF _Toc192116648 \h </w:instrText>
            </w:r>
            <w:r>
              <w:rPr>
                <w:noProof/>
                <w:webHidden/>
              </w:rPr>
            </w:r>
            <w:r>
              <w:rPr>
                <w:noProof/>
                <w:webHidden/>
              </w:rPr>
              <w:fldChar w:fldCharType="separate"/>
            </w:r>
            <w:r>
              <w:rPr>
                <w:noProof/>
                <w:webHidden/>
              </w:rPr>
              <w:t>9</w:t>
            </w:r>
            <w:r>
              <w:rPr>
                <w:noProof/>
                <w:webHidden/>
              </w:rPr>
              <w:fldChar w:fldCharType="end"/>
            </w:r>
          </w:hyperlink>
        </w:p>
        <w:p w14:paraId="7670C1E6" w14:textId="6C051D44"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49"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Advanced Emission Control Technologies</w:t>
            </w:r>
            <w:r>
              <w:rPr>
                <w:noProof/>
                <w:webHidden/>
              </w:rPr>
              <w:tab/>
            </w:r>
            <w:r>
              <w:rPr>
                <w:noProof/>
                <w:webHidden/>
              </w:rPr>
              <w:fldChar w:fldCharType="begin"/>
            </w:r>
            <w:r>
              <w:rPr>
                <w:noProof/>
                <w:webHidden/>
              </w:rPr>
              <w:instrText xml:space="preserve"> PAGEREF _Toc192116649 \h </w:instrText>
            </w:r>
            <w:r>
              <w:rPr>
                <w:noProof/>
                <w:webHidden/>
              </w:rPr>
            </w:r>
            <w:r>
              <w:rPr>
                <w:noProof/>
                <w:webHidden/>
              </w:rPr>
              <w:fldChar w:fldCharType="separate"/>
            </w:r>
            <w:r>
              <w:rPr>
                <w:noProof/>
                <w:webHidden/>
              </w:rPr>
              <w:t>10</w:t>
            </w:r>
            <w:r>
              <w:rPr>
                <w:noProof/>
                <w:webHidden/>
              </w:rPr>
              <w:fldChar w:fldCharType="end"/>
            </w:r>
          </w:hyperlink>
        </w:p>
        <w:p w14:paraId="5ECB841F" w14:textId="43650464"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50"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Improved Waste Management Systems</w:t>
            </w:r>
            <w:r>
              <w:rPr>
                <w:noProof/>
                <w:webHidden/>
              </w:rPr>
              <w:tab/>
            </w:r>
            <w:r>
              <w:rPr>
                <w:noProof/>
                <w:webHidden/>
              </w:rPr>
              <w:fldChar w:fldCharType="begin"/>
            </w:r>
            <w:r>
              <w:rPr>
                <w:noProof/>
                <w:webHidden/>
              </w:rPr>
              <w:instrText xml:space="preserve"> PAGEREF _Toc192116650 \h </w:instrText>
            </w:r>
            <w:r>
              <w:rPr>
                <w:noProof/>
                <w:webHidden/>
              </w:rPr>
            </w:r>
            <w:r>
              <w:rPr>
                <w:noProof/>
                <w:webHidden/>
              </w:rPr>
              <w:fldChar w:fldCharType="separate"/>
            </w:r>
            <w:r>
              <w:rPr>
                <w:noProof/>
                <w:webHidden/>
              </w:rPr>
              <w:t>10</w:t>
            </w:r>
            <w:r>
              <w:rPr>
                <w:noProof/>
                <w:webHidden/>
              </w:rPr>
              <w:fldChar w:fldCharType="end"/>
            </w:r>
          </w:hyperlink>
        </w:p>
        <w:p w14:paraId="409884EF" w14:textId="11A4BD1E" w:rsidR="00255103" w:rsidRDefault="00255103">
          <w:pPr>
            <w:pStyle w:val="TOC2"/>
            <w:tabs>
              <w:tab w:val="left" w:pos="720"/>
              <w:tab w:val="right" w:leader="dot" w:pos="9350"/>
            </w:tabs>
            <w:rPr>
              <w:rFonts w:asciiTheme="minorHAnsi" w:eastAsiaTheme="minorEastAsia" w:hAnsiTheme="minorHAnsi"/>
              <w:noProof/>
              <w:color w:val="auto"/>
              <w:szCs w:val="24"/>
            </w:rPr>
          </w:pPr>
          <w:hyperlink w:anchor="_Toc192116651" w:history="1">
            <w:r w:rsidRPr="00823841">
              <w:rPr>
                <w:rStyle w:val="Hyperlink"/>
                <w:rFonts w:ascii="Wingdings" w:hAnsi="Wingdings"/>
                <w:noProof/>
              </w:rPr>
              <w:t></w:t>
            </w:r>
            <w:r>
              <w:rPr>
                <w:rFonts w:asciiTheme="minorHAnsi" w:eastAsiaTheme="minorEastAsia" w:hAnsiTheme="minorHAnsi"/>
                <w:noProof/>
                <w:color w:val="auto"/>
                <w:szCs w:val="24"/>
              </w:rPr>
              <w:tab/>
            </w:r>
            <w:r w:rsidRPr="00823841">
              <w:rPr>
                <w:rStyle w:val="Hyperlink"/>
                <w:noProof/>
              </w:rPr>
              <w:t>Industry Case Studies</w:t>
            </w:r>
            <w:r>
              <w:rPr>
                <w:noProof/>
                <w:webHidden/>
              </w:rPr>
              <w:tab/>
            </w:r>
            <w:r>
              <w:rPr>
                <w:noProof/>
                <w:webHidden/>
              </w:rPr>
              <w:fldChar w:fldCharType="begin"/>
            </w:r>
            <w:r>
              <w:rPr>
                <w:noProof/>
                <w:webHidden/>
              </w:rPr>
              <w:instrText xml:space="preserve"> PAGEREF _Toc192116651 \h </w:instrText>
            </w:r>
            <w:r>
              <w:rPr>
                <w:noProof/>
                <w:webHidden/>
              </w:rPr>
            </w:r>
            <w:r>
              <w:rPr>
                <w:noProof/>
                <w:webHidden/>
              </w:rPr>
              <w:fldChar w:fldCharType="separate"/>
            </w:r>
            <w:r>
              <w:rPr>
                <w:noProof/>
                <w:webHidden/>
              </w:rPr>
              <w:t>11</w:t>
            </w:r>
            <w:r>
              <w:rPr>
                <w:noProof/>
                <w:webHidden/>
              </w:rPr>
              <w:fldChar w:fldCharType="end"/>
            </w:r>
          </w:hyperlink>
        </w:p>
        <w:p w14:paraId="36309F57" w14:textId="620A099D"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52" w:history="1">
            <w:r w:rsidRPr="00823841">
              <w:rPr>
                <w:rStyle w:val="Hyperlink"/>
                <w:rFonts w:ascii="Symbol" w:hAnsi="Symbol"/>
                <w:bCs/>
                <w:noProof/>
              </w:rPr>
              <w:t></w:t>
            </w:r>
            <w:r>
              <w:rPr>
                <w:rFonts w:asciiTheme="minorHAnsi" w:eastAsiaTheme="minorEastAsia" w:hAnsiTheme="minorHAnsi"/>
                <w:noProof/>
                <w:color w:val="auto"/>
                <w:szCs w:val="24"/>
              </w:rPr>
              <w:tab/>
            </w:r>
            <w:r w:rsidRPr="00823841">
              <w:rPr>
                <w:rStyle w:val="Hyperlink"/>
                <w:rFonts w:cs="Arial"/>
                <w:noProof/>
              </w:rPr>
              <w:t>Royal Caribbean International</w:t>
            </w:r>
            <w:r>
              <w:rPr>
                <w:noProof/>
                <w:webHidden/>
              </w:rPr>
              <w:tab/>
            </w:r>
            <w:r>
              <w:rPr>
                <w:noProof/>
                <w:webHidden/>
              </w:rPr>
              <w:fldChar w:fldCharType="begin"/>
            </w:r>
            <w:r>
              <w:rPr>
                <w:noProof/>
                <w:webHidden/>
              </w:rPr>
              <w:instrText xml:space="preserve"> PAGEREF _Toc192116652 \h </w:instrText>
            </w:r>
            <w:r>
              <w:rPr>
                <w:noProof/>
                <w:webHidden/>
              </w:rPr>
            </w:r>
            <w:r>
              <w:rPr>
                <w:noProof/>
                <w:webHidden/>
              </w:rPr>
              <w:fldChar w:fldCharType="separate"/>
            </w:r>
            <w:r>
              <w:rPr>
                <w:noProof/>
                <w:webHidden/>
              </w:rPr>
              <w:t>11</w:t>
            </w:r>
            <w:r>
              <w:rPr>
                <w:noProof/>
                <w:webHidden/>
              </w:rPr>
              <w:fldChar w:fldCharType="end"/>
            </w:r>
          </w:hyperlink>
        </w:p>
        <w:p w14:paraId="025D9045" w14:textId="3C3A55EA"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53" w:history="1">
            <w:r w:rsidRPr="00823841">
              <w:rPr>
                <w:rStyle w:val="Hyperlink"/>
                <w:rFonts w:ascii="Symbol" w:hAnsi="Symbol"/>
                <w:bCs/>
                <w:noProof/>
              </w:rPr>
              <w:t></w:t>
            </w:r>
            <w:r>
              <w:rPr>
                <w:rFonts w:asciiTheme="minorHAnsi" w:eastAsiaTheme="minorEastAsia" w:hAnsiTheme="minorHAnsi"/>
                <w:noProof/>
                <w:color w:val="auto"/>
                <w:szCs w:val="24"/>
              </w:rPr>
              <w:tab/>
            </w:r>
            <w:r w:rsidRPr="00823841">
              <w:rPr>
                <w:rStyle w:val="Hyperlink"/>
                <w:rFonts w:cs="Arial"/>
                <w:noProof/>
              </w:rPr>
              <w:t>Carnival Corporation</w:t>
            </w:r>
            <w:r>
              <w:rPr>
                <w:noProof/>
                <w:webHidden/>
              </w:rPr>
              <w:tab/>
            </w:r>
            <w:r>
              <w:rPr>
                <w:noProof/>
                <w:webHidden/>
              </w:rPr>
              <w:fldChar w:fldCharType="begin"/>
            </w:r>
            <w:r>
              <w:rPr>
                <w:noProof/>
                <w:webHidden/>
              </w:rPr>
              <w:instrText xml:space="preserve"> PAGEREF _Toc192116653 \h </w:instrText>
            </w:r>
            <w:r>
              <w:rPr>
                <w:noProof/>
                <w:webHidden/>
              </w:rPr>
            </w:r>
            <w:r>
              <w:rPr>
                <w:noProof/>
                <w:webHidden/>
              </w:rPr>
              <w:fldChar w:fldCharType="separate"/>
            </w:r>
            <w:r>
              <w:rPr>
                <w:noProof/>
                <w:webHidden/>
              </w:rPr>
              <w:t>11</w:t>
            </w:r>
            <w:r>
              <w:rPr>
                <w:noProof/>
                <w:webHidden/>
              </w:rPr>
              <w:fldChar w:fldCharType="end"/>
            </w:r>
          </w:hyperlink>
        </w:p>
        <w:p w14:paraId="5A745B5D" w14:textId="6A1468DF"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54" w:history="1">
            <w:r w:rsidRPr="00823841">
              <w:rPr>
                <w:rStyle w:val="Hyperlink"/>
                <w:rFonts w:ascii="Symbol" w:hAnsi="Symbol"/>
                <w:bCs/>
                <w:noProof/>
              </w:rPr>
              <w:t></w:t>
            </w:r>
            <w:r>
              <w:rPr>
                <w:rFonts w:asciiTheme="minorHAnsi" w:eastAsiaTheme="minorEastAsia" w:hAnsiTheme="minorHAnsi"/>
                <w:noProof/>
                <w:color w:val="auto"/>
                <w:szCs w:val="24"/>
              </w:rPr>
              <w:tab/>
            </w:r>
            <w:r w:rsidRPr="00823841">
              <w:rPr>
                <w:rStyle w:val="Hyperlink"/>
                <w:rFonts w:cs="Arial"/>
                <w:noProof/>
              </w:rPr>
              <w:t>Norwegian Cruise Line (NCL)</w:t>
            </w:r>
            <w:r>
              <w:rPr>
                <w:noProof/>
                <w:webHidden/>
              </w:rPr>
              <w:tab/>
            </w:r>
            <w:r>
              <w:rPr>
                <w:noProof/>
                <w:webHidden/>
              </w:rPr>
              <w:fldChar w:fldCharType="begin"/>
            </w:r>
            <w:r>
              <w:rPr>
                <w:noProof/>
                <w:webHidden/>
              </w:rPr>
              <w:instrText xml:space="preserve"> PAGEREF _Toc192116654 \h </w:instrText>
            </w:r>
            <w:r>
              <w:rPr>
                <w:noProof/>
                <w:webHidden/>
              </w:rPr>
            </w:r>
            <w:r>
              <w:rPr>
                <w:noProof/>
                <w:webHidden/>
              </w:rPr>
              <w:fldChar w:fldCharType="separate"/>
            </w:r>
            <w:r>
              <w:rPr>
                <w:noProof/>
                <w:webHidden/>
              </w:rPr>
              <w:t>11</w:t>
            </w:r>
            <w:r>
              <w:rPr>
                <w:noProof/>
                <w:webHidden/>
              </w:rPr>
              <w:fldChar w:fldCharType="end"/>
            </w:r>
          </w:hyperlink>
        </w:p>
        <w:p w14:paraId="3CE1F6C0" w14:textId="7E490921" w:rsidR="00255103" w:rsidRDefault="00255103">
          <w:pPr>
            <w:pStyle w:val="TOC2"/>
            <w:tabs>
              <w:tab w:val="left" w:pos="720"/>
              <w:tab w:val="right" w:leader="dot" w:pos="9350"/>
            </w:tabs>
            <w:rPr>
              <w:rFonts w:asciiTheme="minorHAnsi" w:eastAsiaTheme="minorEastAsia" w:hAnsiTheme="minorHAnsi"/>
              <w:noProof/>
              <w:color w:val="auto"/>
              <w:szCs w:val="24"/>
            </w:rPr>
          </w:pPr>
          <w:hyperlink w:anchor="_Toc192116655" w:history="1">
            <w:r w:rsidRPr="00823841">
              <w:rPr>
                <w:rStyle w:val="Hyperlink"/>
                <w:rFonts w:ascii="Wingdings" w:hAnsi="Wingdings"/>
                <w:noProof/>
              </w:rPr>
              <w:t></w:t>
            </w:r>
            <w:r>
              <w:rPr>
                <w:rFonts w:asciiTheme="minorHAnsi" w:eastAsiaTheme="minorEastAsia" w:hAnsiTheme="minorHAnsi"/>
                <w:noProof/>
                <w:color w:val="auto"/>
                <w:szCs w:val="24"/>
              </w:rPr>
              <w:tab/>
            </w:r>
            <w:r w:rsidRPr="00823841">
              <w:rPr>
                <w:rStyle w:val="Hyperlink"/>
                <w:noProof/>
              </w:rPr>
              <w:t>Challenges and Future Directions</w:t>
            </w:r>
            <w:r>
              <w:rPr>
                <w:noProof/>
                <w:webHidden/>
              </w:rPr>
              <w:tab/>
            </w:r>
            <w:r>
              <w:rPr>
                <w:noProof/>
                <w:webHidden/>
              </w:rPr>
              <w:fldChar w:fldCharType="begin"/>
            </w:r>
            <w:r>
              <w:rPr>
                <w:noProof/>
                <w:webHidden/>
              </w:rPr>
              <w:instrText xml:space="preserve"> PAGEREF _Toc192116655 \h </w:instrText>
            </w:r>
            <w:r>
              <w:rPr>
                <w:noProof/>
                <w:webHidden/>
              </w:rPr>
            </w:r>
            <w:r>
              <w:rPr>
                <w:noProof/>
                <w:webHidden/>
              </w:rPr>
              <w:fldChar w:fldCharType="separate"/>
            </w:r>
            <w:r>
              <w:rPr>
                <w:noProof/>
                <w:webHidden/>
              </w:rPr>
              <w:t>12</w:t>
            </w:r>
            <w:r>
              <w:rPr>
                <w:noProof/>
                <w:webHidden/>
              </w:rPr>
              <w:fldChar w:fldCharType="end"/>
            </w:r>
          </w:hyperlink>
        </w:p>
        <w:p w14:paraId="43C3E6D0" w14:textId="73CCF18E"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56"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High Capital Costs and Retrofitting Challenges</w:t>
            </w:r>
            <w:r>
              <w:rPr>
                <w:noProof/>
                <w:webHidden/>
              </w:rPr>
              <w:tab/>
            </w:r>
            <w:r>
              <w:rPr>
                <w:noProof/>
                <w:webHidden/>
              </w:rPr>
              <w:fldChar w:fldCharType="begin"/>
            </w:r>
            <w:r>
              <w:rPr>
                <w:noProof/>
                <w:webHidden/>
              </w:rPr>
              <w:instrText xml:space="preserve"> PAGEREF _Toc192116656 \h </w:instrText>
            </w:r>
            <w:r>
              <w:rPr>
                <w:noProof/>
                <w:webHidden/>
              </w:rPr>
            </w:r>
            <w:r>
              <w:rPr>
                <w:noProof/>
                <w:webHidden/>
              </w:rPr>
              <w:fldChar w:fldCharType="separate"/>
            </w:r>
            <w:r>
              <w:rPr>
                <w:noProof/>
                <w:webHidden/>
              </w:rPr>
              <w:t>12</w:t>
            </w:r>
            <w:r>
              <w:rPr>
                <w:noProof/>
                <w:webHidden/>
              </w:rPr>
              <w:fldChar w:fldCharType="end"/>
            </w:r>
          </w:hyperlink>
        </w:p>
        <w:p w14:paraId="4D7A82D8" w14:textId="220D9809"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57"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Regulatory Compliance and Global Standardization</w:t>
            </w:r>
            <w:r>
              <w:rPr>
                <w:noProof/>
                <w:webHidden/>
              </w:rPr>
              <w:tab/>
            </w:r>
            <w:r>
              <w:rPr>
                <w:noProof/>
                <w:webHidden/>
              </w:rPr>
              <w:fldChar w:fldCharType="begin"/>
            </w:r>
            <w:r>
              <w:rPr>
                <w:noProof/>
                <w:webHidden/>
              </w:rPr>
              <w:instrText xml:space="preserve"> PAGEREF _Toc192116657 \h </w:instrText>
            </w:r>
            <w:r>
              <w:rPr>
                <w:noProof/>
                <w:webHidden/>
              </w:rPr>
            </w:r>
            <w:r>
              <w:rPr>
                <w:noProof/>
                <w:webHidden/>
              </w:rPr>
              <w:fldChar w:fldCharType="separate"/>
            </w:r>
            <w:r>
              <w:rPr>
                <w:noProof/>
                <w:webHidden/>
              </w:rPr>
              <w:t>12</w:t>
            </w:r>
            <w:r>
              <w:rPr>
                <w:noProof/>
                <w:webHidden/>
              </w:rPr>
              <w:fldChar w:fldCharType="end"/>
            </w:r>
          </w:hyperlink>
        </w:p>
        <w:p w14:paraId="6FFA64AB" w14:textId="315C4643" w:rsidR="00255103" w:rsidRDefault="00255103">
          <w:pPr>
            <w:pStyle w:val="TOC3"/>
            <w:tabs>
              <w:tab w:val="left" w:pos="960"/>
              <w:tab w:val="right" w:leader="dot" w:pos="9350"/>
            </w:tabs>
            <w:rPr>
              <w:rFonts w:asciiTheme="minorHAnsi" w:eastAsiaTheme="minorEastAsia" w:hAnsiTheme="minorHAnsi"/>
              <w:noProof/>
              <w:color w:val="auto"/>
              <w:szCs w:val="24"/>
            </w:rPr>
          </w:pPr>
          <w:hyperlink w:anchor="_Toc192116658" w:history="1">
            <w:r w:rsidRPr="00823841">
              <w:rPr>
                <w:rStyle w:val="Hyperlink"/>
                <w:rFonts w:ascii="Symbol" w:hAnsi="Symbol"/>
                <w:noProof/>
              </w:rPr>
              <w:t></w:t>
            </w:r>
            <w:r>
              <w:rPr>
                <w:rFonts w:asciiTheme="minorHAnsi" w:eastAsiaTheme="minorEastAsia" w:hAnsiTheme="minorHAnsi"/>
                <w:noProof/>
                <w:color w:val="auto"/>
                <w:szCs w:val="24"/>
              </w:rPr>
              <w:tab/>
            </w:r>
            <w:r w:rsidRPr="00823841">
              <w:rPr>
                <w:rStyle w:val="Hyperlink"/>
                <w:noProof/>
              </w:rPr>
              <w:t>Future Research and Innovation</w:t>
            </w:r>
            <w:r>
              <w:rPr>
                <w:noProof/>
                <w:webHidden/>
              </w:rPr>
              <w:tab/>
            </w:r>
            <w:r>
              <w:rPr>
                <w:noProof/>
                <w:webHidden/>
              </w:rPr>
              <w:fldChar w:fldCharType="begin"/>
            </w:r>
            <w:r>
              <w:rPr>
                <w:noProof/>
                <w:webHidden/>
              </w:rPr>
              <w:instrText xml:space="preserve"> PAGEREF _Toc192116658 \h </w:instrText>
            </w:r>
            <w:r>
              <w:rPr>
                <w:noProof/>
                <w:webHidden/>
              </w:rPr>
            </w:r>
            <w:r>
              <w:rPr>
                <w:noProof/>
                <w:webHidden/>
              </w:rPr>
              <w:fldChar w:fldCharType="separate"/>
            </w:r>
            <w:r>
              <w:rPr>
                <w:noProof/>
                <w:webHidden/>
              </w:rPr>
              <w:t>12</w:t>
            </w:r>
            <w:r>
              <w:rPr>
                <w:noProof/>
                <w:webHidden/>
              </w:rPr>
              <w:fldChar w:fldCharType="end"/>
            </w:r>
          </w:hyperlink>
        </w:p>
        <w:p w14:paraId="73F4E9E8" w14:textId="1AFA79F7" w:rsidR="00255103" w:rsidRDefault="00255103">
          <w:pPr>
            <w:pStyle w:val="TOC1"/>
            <w:rPr>
              <w:rFonts w:asciiTheme="minorHAnsi" w:eastAsiaTheme="minorEastAsia" w:hAnsiTheme="minorHAnsi" w:cstheme="minorBidi"/>
              <w:b w:val="0"/>
              <w:bCs w:val="0"/>
              <w:color w:val="auto"/>
              <w:lang w:eastAsia="en-US"/>
            </w:rPr>
          </w:pPr>
          <w:hyperlink w:anchor="_Toc192116659" w:history="1">
            <w:r w:rsidRPr="00823841">
              <w:rPr>
                <w:rStyle w:val="Hyperlink"/>
              </w:rPr>
              <w:t>Conclusion and Recommendations</w:t>
            </w:r>
            <w:r>
              <w:rPr>
                <w:webHidden/>
              </w:rPr>
              <w:tab/>
            </w:r>
            <w:r>
              <w:rPr>
                <w:webHidden/>
              </w:rPr>
              <w:fldChar w:fldCharType="begin"/>
            </w:r>
            <w:r>
              <w:rPr>
                <w:webHidden/>
              </w:rPr>
              <w:instrText xml:space="preserve"> PAGEREF _Toc192116659 \h </w:instrText>
            </w:r>
            <w:r>
              <w:rPr>
                <w:webHidden/>
              </w:rPr>
            </w:r>
            <w:r>
              <w:rPr>
                <w:webHidden/>
              </w:rPr>
              <w:fldChar w:fldCharType="separate"/>
            </w:r>
            <w:r>
              <w:rPr>
                <w:webHidden/>
              </w:rPr>
              <w:t>12</w:t>
            </w:r>
            <w:r>
              <w:rPr>
                <w:webHidden/>
              </w:rPr>
              <w:fldChar w:fldCharType="end"/>
            </w:r>
          </w:hyperlink>
        </w:p>
        <w:p w14:paraId="1969E595" w14:textId="15BE57CE" w:rsidR="00E41D1C" w:rsidRDefault="00092840" w:rsidP="00E41D1C">
          <w:r>
            <w:rPr>
              <w:b/>
              <w:bCs/>
              <w:noProof/>
            </w:rPr>
            <w:fldChar w:fldCharType="end"/>
          </w:r>
        </w:p>
      </w:sdtContent>
    </w:sdt>
    <w:p w14:paraId="5786440C" w14:textId="06F25314" w:rsidR="00806AA6" w:rsidRPr="007A3025" w:rsidRDefault="00806AA6" w:rsidP="004658D0">
      <w:pPr>
        <w:pStyle w:val="Heading1"/>
      </w:pPr>
      <w:bookmarkStart w:id="0" w:name="_Toc192116640"/>
      <w:r w:rsidRPr="007A3025">
        <w:t>Introduction</w:t>
      </w:r>
      <w:bookmarkEnd w:id="0"/>
    </w:p>
    <w:p w14:paraId="54ED7300" w14:textId="1BA9A738" w:rsidR="00806AA6" w:rsidRPr="007A3025" w:rsidRDefault="006745DB" w:rsidP="007A3025">
      <w:pPr>
        <w:pStyle w:val="NormalWeb"/>
        <w:spacing w:line="360" w:lineRule="auto"/>
        <w:jc w:val="both"/>
        <w:rPr>
          <w:rFonts w:cs="Arial"/>
        </w:rPr>
      </w:pPr>
      <w:r w:rsidRPr="006745DB">
        <w:rPr>
          <w:rFonts w:cs="Arial"/>
        </w:rPr>
        <w:t>Hospitality transport refers collectively to the means by which guests travel and get some additional services throughout their travel while being in the same experience</w:t>
      </w:r>
      <w:r w:rsidR="00572F1E">
        <w:rPr>
          <w:rFonts w:cs="Arial"/>
        </w:rPr>
        <w:t xml:space="preserve"> </w:t>
      </w:r>
      <w:r w:rsidR="00572F1E">
        <w:rPr>
          <w:rFonts w:cs="Arial"/>
        </w:rPr>
        <w:fldChar w:fldCharType="begin"/>
      </w:r>
      <w:r w:rsidR="00572F1E">
        <w:rPr>
          <w:rFonts w:cs="Arial"/>
        </w:rPr>
        <w:instrText xml:space="preserve"> ADDIN EN.CITE &lt;EndNote&gt;&lt;Cite&gt;&lt;Author&gt;Gelbman&lt;/Author&gt;&lt;Year&gt;2021&lt;/Year&gt;&lt;RecNum&gt;2890&lt;/RecNum&gt;&lt;DisplayText&gt;(Gelbman, 2021)&lt;/DisplayText&gt;&lt;record&gt;&lt;rec-number&gt;2890&lt;/rec-number&gt;&lt;foreign-keys&gt;&lt;key app="EN" db-id="t2savdxwkaxre7e9fd6xz92j0ztexww9xara" timestamp="1741198666"&gt;2890&lt;/key&gt;&lt;/foreign-keys&gt;&lt;ref-type name="Journal Article"&gt;17&lt;/ref-type&gt;&lt;contributors&gt;&lt;authors&gt;&lt;author&gt;Gelbman, Alon&lt;/author&gt;&lt;/authors&gt;&lt;/contributors&gt;&lt;titles&gt;&lt;title&gt;Tourist experience and innovative hospitality management in different cities&lt;/title&gt;&lt;secondary-title&gt;Sustainability&lt;/secondary-title&gt;&lt;/titles&gt;&lt;periodical&gt;&lt;full-title&gt;Sustainability&lt;/full-title&gt;&lt;/periodical&gt;&lt;pages&gt;6578&lt;/pages&gt;&lt;volume&gt;13&lt;/volume&gt;&lt;number&gt;12&lt;/number&gt;&lt;dates&gt;&lt;year&gt;2021&lt;/year&gt;&lt;/dates&gt;&lt;isbn&gt;2071-1050&lt;/isbn&gt;&lt;urls&gt;&lt;/urls&gt;&lt;/record&gt;&lt;/Cite&gt;&lt;/EndNote&gt;</w:instrText>
      </w:r>
      <w:r w:rsidR="00572F1E">
        <w:rPr>
          <w:rFonts w:cs="Arial"/>
        </w:rPr>
        <w:fldChar w:fldCharType="separate"/>
      </w:r>
      <w:r w:rsidR="00572F1E">
        <w:rPr>
          <w:rFonts w:cs="Arial"/>
          <w:noProof/>
        </w:rPr>
        <w:t>(Gelbman, 2021)</w:t>
      </w:r>
      <w:r w:rsidR="00572F1E">
        <w:rPr>
          <w:rFonts w:cs="Arial"/>
        </w:rPr>
        <w:fldChar w:fldCharType="end"/>
      </w:r>
      <w:r w:rsidRPr="006745DB">
        <w:rPr>
          <w:rFonts w:cs="Arial"/>
        </w:rPr>
        <w:t>. Amongst the many forms of hospitality transport, cruise shipping is a prominent example in that vessels function as a vehicle for travel as well as a moving hotel doling out entertainment, dining and recreational services while traversing</w:t>
      </w:r>
      <w:r w:rsidR="00A636EB">
        <w:rPr>
          <w:rFonts w:cs="Arial"/>
        </w:rPr>
        <w:t xml:space="preserve"> </w:t>
      </w:r>
      <w:r w:rsidR="00A636EB">
        <w:rPr>
          <w:rFonts w:cs="Arial"/>
        </w:rPr>
        <w:fldChar w:fldCharType="begin"/>
      </w:r>
      <w:r w:rsidR="00A636EB">
        <w:rPr>
          <w:rFonts w:cs="Arial"/>
        </w:rPr>
        <w:instrText xml:space="preserve"> ADDIN EN.CITE &lt;EndNote&gt;&lt;Cite&gt;&lt;Author&gt;Ros Chaos&lt;/Author&gt;&lt;Year&gt;2021&lt;/Year&gt;&lt;RecNum&gt;2891&lt;/RecNum&gt;&lt;DisplayText&gt;(Ros Chaos et al., 2021)&lt;/DisplayText&gt;&lt;record&gt;&lt;rec-number&gt;2891&lt;/rec-number&gt;&lt;foreign-keys&gt;&lt;key app="EN" db-id="t2savdxwkaxre7e9fd6xz92j0ztexww9xara" timestamp="1741198710"&gt;2891&lt;/key&gt;&lt;/foreign-keys&gt;&lt;ref-type name="Journal Article"&gt;17&lt;/ref-type&gt;&lt;contributors&gt;&lt;authors&gt;&lt;author&gt;Ros Chaos, Sergi&lt;/author&gt;&lt;author&gt;Pallis, Athanasios A&lt;/author&gt;&lt;author&gt;Saurí Marchán, Sergi&lt;/author&gt;&lt;author&gt;Pino Roca, David&lt;/author&gt;&lt;author&gt;Sánchez-Arcilla Conejo, Agustín&lt;/author&gt;&lt;/authors&gt;&lt;/contributors&gt;&lt;titles&gt;&lt;title&gt;Economies of scale in cruise shipping&lt;/title&gt;&lt;secondary-title&gt;Maritime Economics &amp;amp; Logistics&lt;/secondary-title&gt;&lt;/titles&gt;&lt;periodical&gt;&lt;full-title&gt;Maritime Economics &amp;amp; Logistics&lt;/full-title&gt;&lt;/periodical&gt;&lt;pages&gt;674-696&lt;/pages&gt;&lt;volume&gt;23&lt;/volume&gt;&lt;dates&gt;&lt;year&gt;2021&lt;/year&gt;&lt;/dates&gt;&lt;isbn&gt;1479-2931&lt;/isbn&gt;&lt;urls&gt;&lt;/urls&gt;&lt;/record&gt;&lt;/Cite&gt;&lt;/EndNote&gt;</w:instrText>
      </w:r>
      <w:r w:rsidR="00A636EB">
        <w:rPr>
          <w:rFonts w:cs="Arial"/>
        </w:rPr>
        <w:fldChar w:fldCharType="separate"/>
      </w:r>
      <w:r w:rsidR="00A636EB">
        <w:rPr>
          <w:rFonts w:cs="Arial"/>
          <w:noProof/>
        </w:rPr>
        <w:t>(Ros Chaos et al., 2021)</w:t>
      </w:r>
      <w:r w:rsidR="00A636EB">
        <w:rPr>
          <w:rFonts w:cs="Arial"/>
        </w:rPr>
        <w:fldChar w:fldCharType="end"/>
      </w:r>
      <w:r w:rsidR="00806AA6" w:rsidRPr="007A3025">
        <w:rPr>
          <w:rFonts w:cs="Arial"/>
        </w:rPr>
        <w:t>.</w:t>
      </w:r>
    </w:p>
    <w:p w14:paraId="34619D65" w14:textId="11EE5BC7" w:rsidR="00806AA6" w:rsidRPr="007A3025" w:rsidRDefault="00811E26" w:rsidP="007A3025">
      <w:pPr>
        <w:pStyle w:val="NormalWeb"/>
        <w:spacing w:line="360" w:lineRule="auto"/>
        <w:jc w:val="both"/>
        <w:rPr>
          <w:rFonts w:cs="Arial"/>
        </w:rPr>
      </w:pPr>
      <w:r w:rsidRPr="00811E26">
        <w:rPr>
          <w:rFonts w:cs="Arial"/>
        </w:rPr>
        <w:t xml:space="preserve">The cruise transport has become an essence of modernist tourism. The appeal of having the likelihood to see several destinations during one project is enjoyed by </w:t>
      </w:r>
      <w:r w:rsidR="000A4B00" w:rsidRPr="00811E26">
        <w:rPr>
          <w:rFonts w:cs="Arial"/>
        </w:rPr>
        <w:t>resilient</w:t>
      </w:r>
      <w:r w:rsidRPr="00811E26">
        <w:rPr>
          <w:rFonts w:cs="Arial"/>
        </w:rPr>
        <w:t xml:space="preserve"> of </w:t>
      </w:r>
      <w:r w:rsidRPr="00811E26">
        <w:rPr>
          <w:rFonts w:cs="Arial"/>
        </w:rPr>
        <w:lastRenderedPageBreak/>
        <w:t>passengers and cruise lines provide splendid facilities and a variety of onboard adventures. However, as cruises have grown in popularity, so have the environmental threats of these huge floating resorts. With increasing scrutiny of cruise ships as a major contributor of air and water pollution as well as waste management problems</w:t>
      </w:r>
      <w:r w:rsidR="00093C8A">
        <w:rPr>
          <w:rFonts w:cs="Arial"/>
        </w:rPr>
        <w:t xml:space="preserve"> </w:t>
      </w:r>
      <w:r w:rsidR="00093C8A">
        <w:rPr>
          <w:rFonts w:cs="Arial"/>
        </w:rPr>
        <w:fldChar w:fldCharType="begin"/>
      </w:r>
      <w:r w:rsidR="00093C8A">
        <w:rPr>
          <w:rFonts w:cs="Arial"/>
        </w:rPr>
        <w:instrText xml:space="preserve"> ADDIN EN.CITE &lt;EndNote&gt;&lt;Cite&gt;&lt;Author&gt;Ramoa&lt;/Author&gt;&lt;Year&gt;2020&lt;/Year&gt;&lt;RecNum&gt;2892&lt;/RecNum&gt;&lt;DisplayText&gt;(Ramoa et al., 2020)&lt;/DisplayText&gt;&lt;record&gt;&lt;rec-number&gt;2892&lt;/rec-number&gt;&lt;foreign-keys&gt;&lt;key app="EN" db-id="t2savdxwkaxre7e9fd6xz92j0ztexww9xara" timestamp="1741198947"&gt;2892&lt;/key&gt;&lt;/foreign-keys&gt;&lt;ref-type name="Journal Article"&gt;17&lt;/ref-type&gt;&lt;contributors&gt;&lt;authors&gt;&lt;author&gt;Ramoa, Carlos Eduardo de Almeida&lt;/author&gt;&lt;author&gt;Flores, Luiz Carlos da Silva&lt;/author&gt;&lt;author&gt;Herle, Felix Bernhard&lt;/author&gt;&lt;/authors&gt;&lt;/contributors&gt;&lt;titles&gt;&lt;title&gt;Environmental sustainability: A strategic value in guiding cruise industry management&lt;/title&gt;&lt;secondary-title&gt;Journal of Hospitality and Tourism Insights&lt;/secondary-title&gt;&lt;/titles&gt;&lt;periodical&gt;&lt;full-title&gt;Journal of Hospitality and Tourism Insights&lt;/full-title&gt;&lt;/periodical&gt;&lt;pages&gt;229-251&lt;/pages&gt;&lt;volume&gt;3&lt;/volume&gt;&lt;number&gt;2&lt;/number&gt;&lt;dates&gt;&lt;year&gt;2020&lt;/year&gt;&lt;/dates&gt;&lt;isbn&gt;2514-9792&lt;/isbn&gt;&lt;urls&gt;&lt;/urls&gt;&lt;/record&gt;&lt;/Cite&gt;&lt;/EndNote&gt;</w:instrText>
      </w:r>
      <w:r w:rsidR="00093C8A">
        <w:rPr>
          <w:rFonts w:cs="Arial"/>
        </w:rPr>
        <w:fldChar w:fldCharType="separate"/>
      </w:r>
      <w:r w:rsidR="00093C8A">
        <w:rPr>
          <w:rFonts w:cs="Arial"/>
          <w:noProof/>
        </w:rPr>
        <w:t>(Ramoa et al., 2020)</w:t>
      </w:r>
      <w:r w:rsidR="00093C8A">
        <w:rPr>
          <w:rFonts w:cs="Arial"/>
        </w:rPr>
        <w:fldChar w:fldCharType="end"/>
      </w:r>
      <w:r w:rsidR="00806AA6" w:rsidRPr="007A3025">
        <w:rPr>
          <w:rFonts w:cs="Arial"/>
        </w:rPr>
        <w:t>.</w:t>
      </w:r>
    </w:p>
    <w:p w14:paraId="2F3BEE79" w14:textId="0FF85441" w:rsidR="00806AA6" w:rsidRPr="007A3025" w:rsidRDefault="00BE7771" w:rsidP="002F321A">
      <w:pPr>
        <w:pStyle w:val="NormalWeb"/>
        <w:spacing w:line="360" w:lineRule="auto"/>
        <w:jc w:val="both"/>
        <w:rPr>
          <w:rFonts w:cs="Arial"/>
        </w:rPr>
      </w:pPr>
      <w:r w:rsidRPr="00BE7771">
        <w:rPr>
          <w:rFonts w:cs="Arial"/>
        </w:rPr>
        <w:t>Th</w:t>
      </w:r>
      <w:r>
        <w:rPr>
          <w:rFonts w:cs="Arial"/>
        </w:rPr>
        <w:t xml:space="preserve">is </w:t>
      </w:r>
      <w:r w:rsidRPr="00BE7771">
        <w:rPr>
          <w:rFonts w:cs="Arial"/>
        </w:rPr>
        <w:t xml:space="preserve">report </w:t>
      </w:r>
      <w:r w:rsidR="00282A37" w:rsidRPr="00BE7771">
        <w:rPr>
          <w:rFonts w:cs="Arial"/>
        </w:rPr>
        <w:t>concentrates</w:t>
      </w:r>
      <w:r w:rsidRPr="00BE7771">
        <w:rPr>
          <w:rFonts w:cs="Arial"/>
        </w:rPr>
        <w:t xml:space="preserve"> on cruise transport as a form of hospitality transport. It takes a look at the environmental damage cruise ships cause, and it gives analysis on what industry leaders have put into action, or are proposing to put into action to avoid it. They hope to discuss the debate both from the perspective of industry examples and statistical evidence from respectable sources, to offer wide and full scope of the problems and possible solutions regarding to cruise ship operations</w:t>
      </w:r>
      <w:r w:rsidR="00806AA6" w:rsidRPr="007A3025">
        <w:rPr>
          <w:rFonts w:cs="Arial"/>
        </w:rPr>
        <w:t>.</w:t>
      </w:r>
    </w:p>
    <w:p w14:paraId="29386C67" w14:textId="77777777" w:rsidR="00806AA6" w:rsidRPr="007A3025" w:rsidRDefault="00806AA6" w:rsidP="00E334BE">
      <w:pPr>
        <w:pStyle w:val="Heading1"/>
      </w:pPr>
      <w:bookmarkStart w:id="1" w:name="_Toc192116641"/>
      <w:r w:rsidRPr="007A3025">
        <w:t>Main Findings</w:t>
      </w:r>
      <w:bookmarkEnd w:id="1"/>
    </w:p>
    <w:p w14:paraId="74A37A17" w14:textId="360A7F5F" w:rsidR="00806AA6" w:rsidRPr="00487560" w:rsidRDefault="00806AA6" w:rsidP="00487560">
      <w:pPr>
        <w:pStyle w:val="Heading2"/>
        <w:numPr>
          <w:ilvl w:val="0"/>
          <w:numId w:val="38"/>
        </w:numPr>
      </w:pPr>
      <w:bookmarkStart w:id="2" w:name="_Toc192116642"/>
      <w:r w:rsidRPr="00487560">
        <w:t>Overview of Cruise Transport in the Hospitality Sector</w:t>
      </w:r>
      <w:bookmarkEnd w:id="2"/>
    </w:p>
    <w:p w14:paraId="7928DEF7" w14:textId="6128A672" w:rsidR="00770201" w:rsidRDefault="00770201" w:rsidP="007A3025">
      <w:pPr>
        <w:pStyle w:val="NormalWeb"/>
        <w:spacing w:line="360" w:lineRule="auto"/>
        <w:jc w:val="both"/>
        <w:rPr>
          <w:rFonts w:cs="Arial"/>
        </w:rPr>
      </w:pPr>
      <w:r>
        <w:rPr>
          <w:rFonts w:cs="Arial"/>
        </w:rPr>
        <w:t>C</w:t>
      </w:r>
      <w:r w:rsidRPr="00770201">
        <w:rPr>
          <w:rFonts w:cs="Arial"/>
        </w:rPr>
        <w:t xml:space="preserve">ruise ships differ from other types of vacations in that they are valid transportation combined with a total upscale hospitality experience. Each brings an onboard accommodation, dining, entertainment and recreation, in motion round the world’s oceans. Cruises have emerged as a </w:t>
      </w:r>
      <w:r w:rsidR="00393103" w:rsidRPr="00770201">
        <w:rPr>
          <w:rFonts w:cs="Arial"/>
        </w:rPr>
        <w:t>dual-purpose</w:t>
      </w:r>
      <w:r w:rsidRPr="00770201">
        <w:rPr>
          <w:rFonts w:cs="Arial"/>
        </w:rPr>
        <w:t xml:space="preserve"> travel and leisure destinations and as such have grown rapidly in number through the past two or three decades</w:t>
      </w:r>
      <w:r w:rsidR="00D835CA">
        <w:rPr>
          <w:rFonts w:cs="Arial"/>
        </w:rPr>
        <w:t xml:space="preserve"> </w:t>
      </w:r>
      <w:r w:rsidR="00D835CA">
        <w:rPr>
          <w:rFonts w:cs="Arial"/>
        </w:rPr>
        <w:fldChar w:fldCharType="begin"/>
      </w:r>
      <w:r w:rsidR="00D835CA">
        <w:rPr>
          <w:rFonts w:cs="Arial"/>
        </w:rPr>
        <w:instrText xml:space="preserve"> ADDIN EN.CITE &lt;EndNote&gt;&lt;Cite&gt;&lt;Author&gt;Vlăsceanu&lt;/Author&gt;&lt;Year&gt;2020&lt;/Year&gt;&lt;RecNum&gt;2893&lt;/RecNum&gt;&lt;DisplayText&gt;(Vlăsceanu &amp;amp; Țigu, 2020)&lt;/DisplayText&gt;&lt;record&gt;&lt;rec-number&gt;2893&lt;/rec-number&gt;&lt;foreign-keys&gt;&lt;key app="EN" db-id="t2savdxwkaxre7e9fd6xz92j0ztexww9xara" timestamp="1741199000"&gt;2893&lt;/key&gt;&lt;/foreign-keys&gt;&lt;ref-type name="Journal Article"&gt;17&lt;/ref-type&gt;&lt;contributors&gt;&lt;authors&gt;&lt;author&gt;Vlăsceanu, Carmen Florentina&lt;/author&gt;&lt;author&gt;Țigu, Gabriela&lt;/author&gt;&lt;/authors&gt;&lt;/contributors&gt;&lt;titles&gt;&lt;title&gt;Competitiveness in global hospitality and cruising industry&lt;/title&gt;&lt;secondary-title&gt;New Trends in Sustainable Business and Consumption&lt;/secondary-title&gt;&lt;/titles&gt;&lt;periodical&gt;&lt;full-title&gt;New Trends in Sustainable Business and Consumption&lt;/full-title&gt;&lt;/periodical&gt;&lt;pages&gt;1117&lt;/pages&gt;&lt;dates&gt;&lt;year&gt;2020&lt;/year&gt;&lt;/dates&gt;&lt;urls&gt;&lt;/urls&gt;&lt;/record&gt;&lt;/Cite&gt;&lt;/EndNote&gt;</w:instrText>
      </w:r>
      <w:r w:rsidR="00D835CA">
        <w:rPr>
          <w:rFonts w:cs="Arial"/>
        </w:rPr>
        <w:fldChar w:fldCharType="separate"/>
      </w:r>
      <w:r w:rsidR="00D835CA">
        <w:rPr>
          <w:rFonts w:cs="Arial"/>
          <w:noProof/>
        </w:rPr>
        <w:t>(Vlăsceanu &amp; Țigu, 2020)</w:t>
      </w:r>
      <w:r w:rsidR="00D835CA">
        <w:rPr>
          <w:rFonts w:cs="Arial"/>
        </w:rPr>
        <w:fldChar w:fldCharType="end"/>
      </w:r>
      <w:r w:rsidRPr="00770201">
        <w:rPr>
          <w:rFonts w:cs="Arial"/>
        </w:rPr>
        <w:t xml:space="preserve">. As an example, cruise business was worth more than $150 billion in 2019 to the global economy and transported more than 30 million passengers annually </w:t>
      </w:r>
      <w:r w:rsidR="005304C2">
        <w:rPr>
          <w:rFonts w:cs="Arial"/>
        </w:rPr>
        <w:fldChar w:fldCharType="begin"/>
      </w:r>
      <w:r w:rsidR="000B1B6B">
        <w:rPr>
          <w:rFonts w:cs="Arial"/>
        </w:rPr>
        <w:instrText xml:space="preserve"> ADDIN EN.CITE &lt;EndNote&gt;&lt;Cite&gt;&lt;Author&gt;(BREA)&lt;/Author&gt;&lt;Year&gt;2020&lt;/Year&gt;&lt;RecNum&gt;2894&lt;/RecNum&gt;&lt;DisplayText&gt;((BREA), 2020)&lt;/DisplayText&gt;&lt;record&gt;&lt;rec-number&gt;2894&lt;/rec-number&gt;&lt;foreign-keys&gt;&lt;key app="EN" db-id="t2savdxwkaxre7e9fd6xz92j0ztexww9xara" timestamp="1741199241"&gt;2894&lt;/key&gt;&lt;/foreign-keys&gt;&lt;ref-type name="Report"&gt;27&lt;/ref-type&gt;&lt;contributors&gt;&lt;authors&gt;&lt;author&gt;Business Research and Economic Advisors (BREA) &lt;/author&gt;&lt;/authors&gt;&lt;/contributors&gt;&lt;titles&gt;&lt;title&gt;The Global Economic Contribution of Cruise Tourism 2019&lt;/title&gt;&lt;/titles&gt;&lt;dates&gt;&lt;year&gt;2020&lt;/year&gt;&lt;/dates&gt;&lt;pub-location&gt;CLIA &lt;/pub-location&gt;&lt;urls&gt;&lt;/urls&gt;&lt;/record&gt;&lt;/Cite&gt;&lt;/EndNote&gt;</w:instrText>
      </w:r>
      <w:r w:rsidR="005304C2">
        <w:rPr>
          <w:rFonts w:cs="Arial"/>
        </w:rPr>
        <w:fldChar w:fldCharType="separate"/>
      </w:r>
      <w:r w:rsidR="000B1B6B">
        <w:rPr>
          <w:rFonts w:cs="Arial"/>
          <w:noProof/>
        </w:rPr>
        <w:t>((BREA), 2020)</w:t>
      </w:r>
      <w:r w:rsidR="005304C2">
        <w:rPr>
          <w:rFonts w:cs="Arial"/>
        </w:rPr>
        <w:fldChar w:fldCharType="end"/>
      </w:r>
      <w:r w:rsidR="005304C2">
        <w:rPr>
          <w:rFonts w:cs="Arial"/>
        </w:rPr>
        <w:t xml:space="preserve"> </w:t>
      </w:r>
      <w:r w:rsidRPr="00770201">
        <w:rPr>
          <w:rFonts w:cs="Arial"/>
        </w:rPr>
        <w:t>. The amazing increase in this sector also reflects the importance of this sector, but also highlights its significant environmental footprint in such a large-scale operation.</w:t>
      </w:r>
    </w:p>
    <w:p w14:paraId="2ADC4610" w14:textId="7A5F2684" w:rsidR="00806AA6" w:rsidRPr="007A3025" w:rsidRDefault="005001DC" w:rsidP="007A3025">
      <w:pPr>
        <w:pStyle w:val="NormalWeb"/>
        <w:spacing w:line="360" w:lineRule="auto"/>
        <w:jc w:val="both"/>
        <w:rPr>
          <w:rFonts w:cs="Arial"/>
        </w:rPr>
      </w:pPr>
      <w:r w:rsidRPr="005001DC">
        <w:rPr>
          <w:rFonts w:cs="Arial"/>
        </w:rPr>
        <w:t xml:space="preserve">Logistics are quite complex in the cruise industry. Cruise ship operating requires managing a large set of services, including engines’ fuel consumption and performances, waste treatment, water treatment and so on. Its vessels travelling the world’s international waters are subject to multiple environmental rule frameworks. But even minor </w:t>
      </w:r>
      <w:r w:rsidRPr="005001DC">
        <w:rPr>
          <w:rFonts w:cs="Arial"/>
        </w:rPr>
        <w:lastRenderedPageBreak/>
        <w:t>inefficiencies in these operations add up to the point where there is substantial cumulative environmental damage</w:t>
      </w:r>
      <w:r w:rsidR="00E92EDF">
        <w:rPr>
          <w:rFonts w:cs="Arial"/>
        </w:rPr>
        <w:t xml:space="preserve"> </w:t>
      </w:r>
      <w:r w:rsidR="00E92EDF">
        <w:rPr>
          <w:rFonts w:cs="Arial"/>
        </w:rPr>
        <w:fldChar w:fldCharType="begin"/>
      </w:r>
      <w:r w:rsidR="00E92EDF">
        <w:rPr>
          <w:rFonts w:cs="Arial"/>
        </w:rPr>
        <w:instrText xml:space="preserve"> ADDIN EN.CITE &lt;EndNote&gt;&lt;Cite&gt;&lt;Author&gt;Toneatti&lt;/Author&gt;&lt;Year&gt;2020&lt;/Year&gt;&lt;RecNum&gt;2895&lt;/RecNum&gt;&lt;DisplayText&gt;(Toneatti et al., 2020)&lt;/DisplayText&gt;&lt;record&gt;&lt;rec-number&gt;2895&lt;/rec-number&gt;&lt;foreign-keys&gt;&lt;key app="EN" db-id="t2savdxwkaxre7e9fd6xz92j0ztexww9xara" timestamp="1741199452"&gt;2895&lt;/key&gt;&lt;/foreign-keys&gt;&lt;ref-type name="Journal Article"&gt;17&lt;/ref-type&gt;&lt;contributors&gt;&lt;authors&gt;&lt;author&gt;Toneatti, Luca&lt;/author&gt;&lt;author&gt;Deluca, Claudio&lt;/author&gt;&lt;author&gt;Fraleoni-Morgera, Alessandro&lt;/author&gt;&lt;author&gt;Pozzetto, Dario&lt;/author&gt;&lt;/authors&gt;&lt;/contributors&gt;&lt;titles&gt;&lt;title&gt;Rationalization and optimization of waste management and treatment in modern cruise ships&lt;/title&gt;&lt;secondary-title&gt;Waste Management&lt;/secondary-title&gt;&lt;/titles&gt;&lt;periodical&gt;&lt;full-title&gt;Waste Management&lt;/full-title&gt;&lt;/periodical&gt;&lt;pages&gt;209-218&lt;/pages&gt;&lt;volume&gt;118&lt;/volume&gt;&lt;dates&gt;&lt;year&gt;2020&lt;/year&gt;&lt;/dates&gt;&lt;isbn&gt;0956-053X&lt;/isbn&gt;&lt;urls&gt;&lt;/urls&gt;&lt;/record&gt;&lt;/Cite&gt;&lt;/EndNote&gt;</w:instrText>
      </w:r>
      <w:r w:rsidR="00E92EDF">
        <w:rPr>
          <w:rFonts w:cs="Arial"/>
        </w:rPr>
        <w:fldChar w:fldCharType="separate"/>
      </w:r>
      <w:r w:rsidR="00E92EDF">
        <w:rPr>
          <w:rFonts w:cs="Arial"/>
          <w:noProof/>
        </w:rPr>
        <w:t>(Toneatti et al., 2020)</w:t>
      </w:r>
      <w:r w:rsidR="00E92EDF">
        <w:rPr>
          <w:rFonts w:cs="Arial"/>
        </w:rPr>
        <w:fldChar w:fldCharType="end"/>
      </w:r>
      <w:r w:rsidR="00806AA6" w:rsidRPr="007A3025">
        <w:rPr>
          <w:rFonts w:cs="Arial"/>
        </w:rPr>
        <w:t>.</w:t>
      </w:r>
    </w:p>
    <w:p w14:paraId="5F78978C" w14:textId="64A664B0" w:rsidR="00806AA6" w:rsidRPr="007A3025" w:rsidRDefault="00806AA6" w:rsidP="00B136D9">
      <w:pPr>
        <w:pStyle w:val="Heading2"/>
        <w:numPr>
          <w:ilvl w:val="0"/>
          <w:numId w:val="36"/>
        </w:numPr>
      </w:pPr>
      <w:bookmarkStart w:id="3" w:name="_Toc192116643"/>
      <w:r w:rsidRPr="007A3025">
        <w:t>Environmental Damage Caused by Cruise Ships</w:t>
      </w:r>
      <w:bookmarkEnd w:id="3"/>
    </w:p>
    <w:p w14:paraId="305AB77E" w14:textId="347F767F" w:rsidR="00806AA6" w:rsidRPr="007A3025" w:rsidRDefault="00806AA6" w:rsidP="00B136D9">
      <w:pPr>
        <w:pStyle w:val="Heading3"/>
        <w:numPr>
          <w:ilvl w:val="0"/>
          <w:numId w:val="37"/>
        </w:numPr>
      </w:pPr>
      <w:bookmarkStart w:id="4" w:name="_Toc192116644"/>
      <w:r w:rsidRPr="007A3025">
        <w:t>Air Pollution</w:t>
      </w:r>
      <w:bookmarkEnd w:id="4"/>
    </w:p>
    <w:p w14:paraId="50509FAA" w14:textId="2E385D0F" w:rsidR="000B1EEA" w:rsidRDefault="0055570B" w:rsidP="007A3025">
      <w:pPr>
        <w:pStyle w:val="NormalWeb"/>
        <w:spacing w:line="360" w:lineRule="auto"/>
        <w:jc w:val="both"/>
        <w:rPr>
          <w:rFonts w:cs="Arial"/>
        </w:rPr>
      </w:pPr>
      <w:r w:rsidRPr="0055570B">
        <w:rPr>
          <w:rFonts w:cs="Arial"/>
        </w:rPr>
        <w:t xml:space="preserve">Air pollution in cruise transport is one of the main environmental issues. In cruise ships, heavy fuel oil (HFO), which has high </w:t>
      </w:r>
      <w:r w:rsidR="00C13825">
        <w:rPr>
          <w:rFonts w:cs="Arial"/>
        </w:rPr>
        <w:t>Sulphur</w:t>
      </w:r>
      <w:r w:rsidRPr="0055570B">
        <w:rPr>
          <w:rFonts w:cs="Arial"/>
        </w:rPr>
        <w:t xml:space="preserve"> levels and other pollutants, is used mostly. HFO is burned and releases </w:t>
      </w:r>
      <w:r w:rsidR="00C13825">
        <w:rPr>
          <w:rFonts w:cs="Arial"/>
        </w:rPr>
        <w:t>sulphur</w:t>
      </w:r>
      <w:r w:rsidRPr="0055570B">
        <w:rPr>
          <w:rFonts w:cs="Arial"/>
        </w:rPr>
        <w:t xml:space="preserve"> oxides (SOₓ), nitrogen oxides (NOₓ), particulate matter (PM), and very large quantities of carbon dioxide (CO</w:t>
      </w:r>
      <w:r w:rsidRPr="0055570B">
        <w:rPr>
          <w:rFonts w:ascii="Cambria Math" w:hAnsi="Cambria Math" w:cs="Cambria Math"/>
        </w:rPr>
        <w:t>₂</w:t>
      </w:r>
      <w:r w:rsidRPr="0055570B">
        <w:rPr>
          <w:rFonts w:cs="Arial"/>
        </w:rPr>
        <w:t>)</w:t>
      </w:r>
      <w:r w:rsidR="00595C27">
        <w:rPr>
          <w:rFonts w:cs="Arial"/>
        </w:rPr>
        <w:t xml:space="preserve"> </w:t>
      </w:r>
      <w:r w:rsidR="00595C27">
        <w:rPr>
          <w:rFonts w:cs="Arial"/>
        </w:rPr>
        <w:fldChar w:fldCharType="begin"/>
      </w:r>
      <w:r w:rsidR="00595C27">
        <w:rPr>
          <w:rFonts w:cs="Arial"/>
        </w:rPr>
        <w:instrText xml:space="preserve"> ADDIN EN.CITE &lt;EndNote&gt;&lt;Cite&gt;&lt;Author&gt;Ruiz-Guerra&lt;/Author&gt;&lt;Year&gt;2019&lt;/Year&gt;&lt;RecNum&gt;2897&lt;/RecNum&gt;&lt;DisplayText&gt;(Ruiz-Guerra et al., 2019)&lt;/DisplayText&gt;&lt;record&gt;&lt;rec-number&gt;2897&lt;/rec-number&gt;&lt;foreign-keys&gt;&lt;key app="EN" db-id="t2savdxwkaxre7e9fd6xz92j0ztexww9xara" timestamp="1741200616"&gt;2897&lt;/key&gt;&lt;/foreign-keys&gt;&lt;ref-type name="Journal Article"&gt;17&lt;/ref-type&gt;&lt;contributors&gt;&lt;authors&gt;&lt;author&gt;Ruiz-Guerra, Ignacio&lt;/author&gt;&lt;author&gt;Molina-Moreno, Valentín&lt;/author&gt;&lt;author&gt;Cortés-García, Francisco J&lt;/author&gt;&lt;author&gt;Núñez-Cacho, Pedro&lt;/author&gt;&lt;/authors&gt;&lt;/contributors&gt;&lt;titles&gt;&lt;title&gt;Prediction of the impact on air quality of the cities receiving cruise tourism: The case of the Port of Barcelona&lt;/title&gt;&lt;secondary-title&gt;Heliyon&lt;/secondary-title&gt;&lt;/titles&gt;&lt;periodical&gt;&lt;full-title&gt;Heliyon&lt;/full-title&gt;&lt;/periodical&gt;&lt;volume&gt;5&lt;/volume&gt;&lt;number&gt;3&lt;/number&gt;&lt;dates&gt;&lt;year&gt;2019&lt;/year&gt;&lt;/dates&gt;&lt;isbn&gt;2405-8440&lt;/isbn&gt;&lt;urls&gt;&lt;/urls&gt;&lt;/record&gt;&lt;/Cite&gt;&lt;/EndNote&gt;</w:instrText>
      </w:r>
      <w:r w:rsidR="00595C27">
        <w:rPr>
          <w:rFonts w:cs="Arial"/>
        </w:rPr>
        <w:fldChar w:fldCharType="separate"/>
      </w:r>
      <w:r w:rsidR="00595C27">
        <w:rPr>
          <w:rFonts w:cs="Arial"/>
          <w:noProof/>
        </w:rPr>
        <w:t>(Ruiz-Guerra et al., 2019)</w:t>
      </w:r>
      <w:r w:rsidR="00595C27">
        <w:rPr>
          <w:rFonts w:cs="Arial"/>
        </w:rPr>
        <w:fldChar w:fldCharType="end"/>
      </w:r>
      <w:r w:rsidRPr="0055570B">
        <w:rPr>
          <w:rFonts w:cs="Arial"/>
        </w:rPr>
        <w:t xml:space="preserve">. In addition to global climate change, these emissions also contribute to local air quality degradation in near port and coastal communities. </w:t>
      </w:r>
      <w:r w:rsidR="00A1498E" w:rsidRPr="00A1498E">
        <w:rPr>
          <w:rFonts w:cs="Arial"/>
        </w:rPr>
        <w:t xml:space="preserve">Notably, in 2017, Carnival Corporation's cruise ships emitted nearly 10 times more </w:t>
      </w:r>
      <w:r w:rsidR="00C05BC7" w:rsidRPr="00A1498E">
        <w:rPr>
          <w:rFonts w:cs="Arial"/>
        </w:rPr>
        <w:t>Sulphur</w:t>
      </w:r>
      <w:r w:rsidR="00A1498E" w:rsidRPr="00A1498E">
        <w:rPr>
          <w:rFonts w:cs="Arial"/>
        </w:rPr>
        <w:t xml:space="preserve"> oxides around European coasts than all 260 million European cars combined</w:t>
      </w:r>
      <w:r w:rsidR="005A2EA2">
        <w:rPr>
          <w:rFonts w:cs="Arial"/>
        </w:rPr>
        <w:t xml:space="preserve"> </w:t>
      </w:r>
      <w:r w:rsidR="005A2EA2">
        <w:rPr>
          <w:rFonts w:cs="Arial"/>
        </w:rPr>
        <w:fldChar w:fldCharType="begin"/>
      </w:r>
      <w:r w:rsidR="005A2EA2">
        <w:rPr>
          <w:rFonts w:cs="Arial"/>
        </w:rPr>
        <w:instrText xml:space="preserve"> ADDIN EN.CITE &lt;EndNote&gt;&lt;Cite&gt;&lt;Author&gt;Abbasov&lt;/Author&gt;&lt;Year&gt;2019&lt;/Year&gt;&lt;RecNum&gt;2896&lt;/RecNum&gt;&lt;DisplayText&gt;(Abbasov, 2019)&lt;/DisplayText&gt;&lt;record&gt;&lt;rec-number&gt;2896&lt;/rec-number&gt;&lt;foreign-keys&gt;&lt;key app="EN" db-id="t2savdxwkaxre7e9fd6xz92j0ztexww9xara" timestamp="1741200337"&gt;2896&lt;/key&gt;&lt;/foreign-keys&gt;&lt;ref-type name="Online Database"&gt;45&lt;/ref-type&gt;&lt;contributors&gt;&lt;authors&gt;&lt;author&gt;Faig Abbasov&lt;/author&gt;&lt;/authors&gt;&lt;/contributors&gt;&lt;titles&gt;&lt;title&gt;Luxury cruise giant emits 10 times more air pollution (SOx) than all of Europe’s cars – study&lt;/title&gt;&lt;/titles&gt;&lt;dates&gt;&lt;year&gt;2019&lt;/year&gt;&lt;/dates&gt;&lt;pub-location&gt;T&amp;amp;E&lt;/pub-location&gt;&lt;urls&gt;&lt;related-urls&gt;&lt;url&gt;https://www.transportenvironment.org/&lt;/url&gt;&lt;/related-urls&gt;&lt;/urls&gt;&lt;/record&gt;&lt;/Cite&gt;&lt;/EndNote&gt;</w:instrText>
      </w:r>
      <w:r w:rsidR="005A2EA2">
        <w:rPr>
          <w:rFonts w:cs="Arial"/>
        </w:rPr>
        <w:fldChar w:fldCharType="separate"/>
      </w:r>
      <w:r w:rsidR="005A2EA2">
        <w:rPr>
          <w:rFonts w:cs="Arial"/>
          <w:noProof/>
        </w:rPr>
        <w:t>(Abbasov, 2019)</w:t>
      </w:r>
      <w:r w:rsidR="005A2EA2">
        <w:rPr>
          <w:rFonts w:cs="Arial"/>
        </w:rPr>
        <w:fldChar w:fldCharType="end"/>
      </w:r>
      <w:r w:rsidRPr="0055570B">
        <w:rPr>
          <w:rFonts w:cs="Arial"/>
        </w:rPr>
        <w:t>. They have such high emission levels it directly affects public health and is part of the atmospheric problems of acid rain and others</w:t>
      </w:r>
      <w:r w:rsidR="00806AA6" w:rsidRPr="007A3025">
        <w:rPr>
          <w:rFonts w:cs="Arial"/>
        </w:rPr>
        <w:t>.</w:t>
      </w:r>
    </w:p>
    <w:p w14:paraId="52020987" w14:textId="77777777" w:rsidR="000B1EEA" w:rsidRDefault="000B1EEA" w:rsidP="007A3025">
      <w:pPr>
        <w:pStyle w:val="NormalWeb"/>
        <w:spacing w:line="360" w:lineRule="auto"/>
        <w:jc w:val="both"/>
        <w:rPr>
          <w:rFonts w:cs="Arial"/>
        </w:rPr>
      </w:pPr>
    </w:p>
    <w:p w14:paraId="7C406F90" w14:textId="77777777" w:rsidR="000B1EEA" w:rsidRDefault="000B1EEA" w:rsidP="007A3025">
      <w:pPr>
        <w:pStyle w:val="NormalWeb"/>
        <w:spacing w:line="360" w:lineRule="auto"/>
        <w:jc w:val="both"/>
        <w:rPr>
          <w:rFonts w:cs="Arial"/>
        </w:rPr>
      </w:pPr>
    </w:p>
    <w:p w14:paraId="0694EE59" w14:textId="45E5D349" w:rsidR="000B1EEA" w:rsidRDefault="000B1EEA" w:rsidP="007A3025">
      <w:pPr>
        <w:pStyle w:val="NormalWeb"/>
        <w:spacing w:line="360" w:lineRule="auto"/>
        <w:jc w:val="both"/>
        <w:rPr>
          <w:rFonts w:cs="Arial"/>
        </w:rPr>
      </w:pPr>
      <w:r w:rsidRPr="000B1EEA">
        <w:rPr>
          <w:rFonts w:cs="Arial"/>
          <w:noProof/>
        </w:rPr>
        <w:lastRenderedPageBreak/>
        <w:drawing>
          <wp:anchor distT="0" distB="0" distL="114300" distR="114300" simplePos="0" relativeHeight="251660288" behindDoc="0" locked="0" layoutInCell="1" allowOverlap="1" wp14:anchorId="717C6E72" wp14:editId="555EE0B5">
            <wp:simplePos x="0" y="0"/>
            <wp:positionH relativeFrom="margin">
              <wp:align>center</wp:align>
            </wp:positionH>
            <wp:positionV relativeFrom="paragraph">
              <wp:posOffset>0</wp:posOffset>
            </wp:positionV>
            <wp:extent cx="4794496" cy="3302170"/>
            <wp:effectExtent l="0" t="0" r="6350" b="0"/>
            <wp:wrapTight wrapText="bothSides">
              <wp:wrapPolygon edited="0">
                <wp:start x="0" y="0"/>
                <wp:lineTo x="0" y="21434"/>
                <wp:lineTo x="21543" y="21434"/>
                <wp:lineTo x="21543" y="0"/>
                <wp:lineTo x="0" y="0"/>
              </wp:wrapPolygon>
            </wp:wrapTight>
            <wp:docPr id="2113127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27301" name=""/>
                    <pic:cNvPicPr/>
                  </pic:nvPicPr>
                  <pic:blipFill>
                    <a:blip r:embed="rId10"/>
                    <a:stretch>
                      <a:fillRect/>
                    </a:stretch>
                  </pic:blipFill>
                  <pic:spPr>
                    <a:xfrm>
                      <a:off x="0" y="0"/>
                      <a:ext cx="4794496" cy="3302170"/>
                    </a:xfrm>
                    <a:prstGeom prst="rect">
                      <a:avLst/>
                    </a:prstGeom>
                  </pic:spPr>
                </pic:pic>
              </a:graphicData>
            </a:graphic>
          </wp:anchor>
        </w:drawing>
      </w:r>
    </w:p>
    <w:p w14:paraId="003A69C8" w14:textId="5110BC25" w:rsidR="000B1EEA" w:rsidRDefault="000B1EEA" w:rsidP="007A3025">
      <w:pPr>
        <w:pStyle w:val="NormalWeb"/>
        <w:spacing w:line="360" w:lineRule="auto"/>
        <w:jc w:val="both"/>
        <w:rPr>
          <w:rFonts w:cs="Arial"/>
        </w:rPr>
      </w:pPr>
    </w:p>
    <w:p w14:paraId="74A3E9B4" w14:textId="0F67EF90" w:rsidR="000B1EEA" w:rsidRDefault="000B1EEA" w:rsidP="007A3025">
      <w:pPr>
        <w:pStyle w:val="NormalWeb"/>
        <w:spacing w:line="360" w:lineRule="auto"/>
        <w:jc w:val="both"/>
        <w:rPr>
          <w:rFonts w:cs="Arial"/>
        </w:rPr>
      </w:pPr>
    </w:p>
    <w:p w14:paraId="524E0D51" w14:textId="076EC2D8" w:rsidR="000B1EEA" w:rsidRDefault="000B1EEA" w:rsidP="007A3025">
      <w:pPr>
        <w:pStyle w:val="NormalWeb"/>
        <w:spacing w:line="360" w:lineRule="auto"/>
        <w:jc w:val="both"/>
        <w:rPr>
          <w:rFonts w:cs="Arial"/>
        </w:rPr>
      </w:pPr>
    </w:p>
    <w:p w14:paraId="762E2581" w14:textId="77777777" w:rsidR="000B1EEA" w:rsidRDefault="000B1EEA" w:rsidP="007A3025">
      <w:pPr>
        <w:pStyle w:val="NormalWeb"/>
        <w:spacing w:line="360" w:lineRule="auto"/>
        <w:jc w:val="both"/>
        <w:rPr>
          <w:rFonts w:cs="Arial"/>
        </w:rPr>
      </w:pPr>
    </w:p>
    <w:p w14:paraId="72C237C8" w14:textId="77777777" w:rsidR="000B1EEA" w:rsidRDefault="000B1EEA" w:rsidP="007A3025">
      <w:pPr>
        <w:pStyle w:val="NormalWeb"/>
        <w:spacing w:line="360" w:lineRule="auto"/>
        <w:jc w:val="both"/>
        <w:rPr>
          <w:rFonts w:cs="Arial"/>
        </w:rPr>
      </w:pPr>
    </w:p>
    <w:p w14:paraId="5EA40842" w14:textId="77777777" w:rsidR="000B1EEA" w:rsidRDefault="000B1EEA" w:rsidP="007A3025">
      <w:pPr>
        <w:pStyle w:val="NormalWeb"/>
        <w:spacing w:line="360" w:lineRule="auto"/>
        <w:jc w:val="both"/>
        <w:rPr>
          <w:rFonts w:cs="Arial"/>
        </w:rPr>
      </w:pPr>
    </w:p>
    <w:p w14:paraId="36E689CB" w14:textId="77777777" w:rsidR="000B1EEA" w:rsidRDefault="000B1EEA" w:rsidP="007A3025">
      <w:pPr>
        <w:pStyle w:val="NormalWeb"/>
        <w:spacing w:line="360" w:lineRule="auto"/>
        <w:jc w:val="both"/>
        <w:rPr>
          <w:rFonts w:cs="Arial"/>
        </w:rPr>
      </w:pPr>
    </w:p>
    <w:p w14:paraId="06888E47" w14:textId="06577350" w:rsidR="000B1EEA" w:rsidRPr="00B45467" w:rsidRDefault="00FB2AB1" w:rsidP="00B45467">
      <w:pPr>
        <w:pStyle w:val="NormalWeb"/>
        <w:spacing w:line="360" w:lineRule="auto"/>
        <w:jc w:val="center"/>
        <w:rPr>
          <w:rFonts w:cs="Arial"/>
          <w:b/>
          <w:bCs/>
          <w:sz w:val="20"/>
          <w:szCs w:val="20"/>
        </w:rPr>
      </w:pPr>
      <w:r w:rsidRPr="00B45467">
        <w:rPr>
          <w:rFonts w:cs="Arial"/>
          <w:b/>
          <w:bCs/>
          <w:sz w:val="20"/>
          <w:szCs w:val="20"/>
        </w:rPr>
        <w:t xml:space="preserve">Figure </w:t>
      </w:r>
      <w:r w:rsidR="00B45467">
        <w:rPr>
          <w:rFonts w:cs="Arial"/>
          <w:b/>
          <w:bCs/>
          <w:sz w:val="20"/>
          <w:szCs w:val="20"/>
        </w:rPr>
        <w:t>1</w:t>
      </w:r>
      <w:r w:rsidRPr="00B45467">
        <w:rPr>
          <w:rFonts w:cs="Arial"/>
          <w:b/>
          <w:bCs/>
          <w:sz w:val="20"/>
          <w:szCs w:val="20"/>
        </w:rPr>
        <w:t xml:space="preserve">: </w:t>
      </w:r>
      <w:r w:rsidR="00B45467" w:rsidRPr="00B45467">
        <w:rPr>
          <w:rFonts w:cs="Arial"/>
          <w:b/>
          <w:bCs/>
          <w:sz w:val="20"/>
          <w:szCs w:val="20"/>
        </w:rPr>
        <w:t xml:space="preserve">Aggregated </w:t>
      </w:r>
      <w:r w:rsidR="00764866" w:rsidRPr="00B45467">
        <w:rPr>
          <w:rFonts w:cs="Arial"/>
          <w:b/>
          <w:bCs/>
          <w:sz w:val="20"/>
          <w:szCs w:val="20"/>
        </w:rPr>
        <w:t xml:space="preserve">Cruise ships </w:t>
      </w:r>
      <w:r w:rsidR="00B45467" w:rsidRPr="00B45467">
        <w:rPr>
          <w:rFonts w:cs="Arial"/>
          <w:b/>
          <w:bCs/>
          <w:sz w:val="20"/>
          <w:szCs w:val="20"/>
        </w:rPr>
        <w:t>out pollute</w:t>
      </w:r>
      <w:r w:rsidR="00764866" w:rsidRPr="00B45467">
        <w:rPr>
          <w:rFonts w:cs="Arial"/>
          <w:b/>
          <w:bCs/>
          <w:sz w:val="20"/>
          <w:szCs w:val="20"/>
        </w:rPr>
        <w:t xml:space="preserve"> entire passenger car fleets in six European port cities</w:t>
      </w:r>
      <w:r w:rsidR="00B45467">
        <w:rPr>
          <w:rFonts w:cs="Arial"/>
          <w:b/>
          <w:bCs/>
          <w:sz w:val="20"/>
          <w:szCs w:val="20"/>
        </w:rPr>
        <w:t xml:space="preserve"> </w:t>
      </w:r>
      <w:r w:rsidR="009163D3">
        <w:rPr>
          <w:rFonts w:cs="Arial"/>
          <w:b/>
          <w:bCs/>
          <w:sz w:val="20"/>
          <w:szCs w:val="20"/>
        </w:rPr>
        <w:fldChar w:fldCharType="begin"/>
      </w:r>
      <w:r w:rsidR="009163D3">
        <w:rPr>
          <w:rFonts w:cs="Arial"/>
          <w:b/>
          <w:bCs/>
          <w:sz w:val="20"/>
          <w:szCs w:val="20"/>
        </w:rPr>
        <w:instrText xml:space="preserve"> ADDIN EN.CITE &lt;EndNote&gt;&lt;Cite&gt;&lt;Author&gt;Constance Dijkstra&lt;/Author&gt;&lt;Year&gt;2023&lt;/Year&gt;&lt;RecNum&gt;2923&lt;/RecNum&gt;&lt;DisplayText&gt;(Constance Dijkstra, 2023)&lt;/DisplayText&gt;&lt;record&gt;&lt;rec-number&gt;2923&lt;/rec-number&gt;&lt;foreign-keys&gt;&lt;key app="EN" db-id="t2savdxwkaxre7e9fd6xz92j0ztexww9xara" timestamp="1741205138"&gt;2923&lt;/key&gt;&lt;/foreign-keys&gt;&lt;ref-type name="Report"&gt;27&lt;/ref-type&gt;&lt;contributors&gt;&lt;authors&gt;&lt;author&gt; Constance Dijkstra, Valentin Simon&lt;/author&gt;&lt;/authors&gt;&lt;/contributors&gt;&lt;titles&gt;&lt;title&gt;The Return of the Cruise.&lt;/title&gt;&lt;/titles&gt;&lt;dates&gt;&lt;year&gt;2023&lt;/year&gt;&lt;/dates&gt;&lt;pub-location&gt;Transport &amp;amp; Environment&lt;/pub-location&gt;&lt;urls&gt;&lt;/urls&gt;&lt;/record&gt;&lt;/Cite&gt;&lt;/EndNote&gt;</w:instrText>
      </w:r>
      <w:r w:rsidR="009163D3">
        <w:rPr>
          <w:rFonts w:cs="Arial"/>
          <w:b/>
          <w:bCs/>
          <w:sz w:val="20"/>
          <w:szCs w:val="20"/>
        </w:rPr>
        <w:fldChar w:fldCharType="separate"/>
      </w:r>
      <w:r w:rsidR="009163D3">
        <w:rPr>
          <w:rFonts w:cs="Arial"/>
          <w:b/>
          <w:bCs/>
          <w:noProof/>
          <w:sz w:val="20"/>
          <w:szCs w:val="20"/>
        </w:rPr>
        <w:t>(Constance Dijkstra, 2023)</w:t>
      </w:r>
      <w:r w:rsidR="009163D3">
        <w:rPr>
          <w:rFonts w:cs="Arial"/>
          <w:b/>
          <w:bCs/>
          <w:sz w:val="20"/>
          <w:szCs w:val="20"/>
        </w:rPr>
        <w:fldChar w:fldCharType="end"/>
      </w:r>
    </w:p>
    <w:p w14:paraId="2CC0172F" w14:textId="24C0A683" w:rsidR="00806AA6" w:rsidRPr="007A3025" w:rsidRDefault="00806AA6" w:rsidP="00B136D9">
      <w:pPr>
        <w:pStyle w:val="Heading3"/>
        <w:numPr>
          <w:ilvl w:val="0"/>
          <w:numId w:val="37"/>
        </w:numPr>
      </w:pPr>
      <w:bookmarkStart w:id="5" w:name="_Toc192116645"/>
      <w:r w:rsidRPr="007A3025">
        <w:t>Water Pollution and Marine Ecosystem Impact</w:t>
      </w:r>
      <w:bookmarkEnd w:id="5"/>
    </w:p>
    <w:p w14:paraId="60464335" w14:textId="2E5BBC21" w:rsidR="00806AA6" w:rsidRPr="007A3025" w:rsidRDefault="00C96B4F" w:rsidP="007A3025">
      <w:pPr>
        <w:pStyle w:val="NormalWeb"/>
        <w:spacing w:line="360" w:lineRule="auto"/>
        <w:jc w:val="both"/>
        <w:rPr>
          <w:rFonts w:cs="Arial"/>
        </w:rPr>
      </w:pPr>
      <w:r w:rsidRPr="00C96B4F">
        <w:rPr>
          <w:rFonts w:cs="Arial"/>
        </w:rPr>
        <w:t>As well as hugely contributing to air pollution, cruise ships are also huge polluters of the water. These vehicles discharge wastewater as well as ballast water and oily residues from which range of harmful contaminants are released into marine environments</w:t>
      </w:r>
      <w:r w:rsidR="00DD6185">
        <w:rPr>
          <w:rFonts w:cs="Arial"/>
        </w:rPr>
        <w:t xml:space="preserve"> </w:t>
      </w:r>
      <w:r w:rsidR="002A2B1B">
        <w:rPr>
          <w:rFonts w:cs="Arial"/>
        </w:rPr>
        <w:fldChar w:fldCharType="begin"/>
      </w:r>
      <w:r w:rsidR="002A2B1B">
        <w:rPr>
          <w:rFonts w:cs="Arial"/>
        </w:rPr>
        <w:instrText xml:space="preserve"> ADDIN EN.CITE &lt;EndNote&gt;&lt;Cite&gt;&lt;Author&gt;Perić&lt;/Author&gt;&lt;Year&gt;2019&lt;/Year&gt;&lt;RecNum&gt;2899&lt;/RecNum&gt;&lt;DisplayText&gt;(Perić et al., 2019)&lt;/DisplayText&gt;&lt;record&gt;&lt;rec-number&gt;2899&lt;/rec-number&gt;&lt;foreign-keys&gt;&lt;key app="EN" db-id="t2savdxwkaxre7e9fd6xz92j0ztexww9xara" timestamp="1741200889"&gt;2899&lt;/key&gt;&lt;/foreign-keys&gt;&lt;ref-type name="Journal Article"&gt;17&lt;/ref-type&gt;&lt;contributors&gt;&lt;authors&gt;&lt;author&gt;Perić, Tina&lt;/author&gt;&lt;author&gt;Mihanović, Vice&lt;/author&gt;&lt;author&gt;Račić, Nikola&lt;/author&gt;&lt;/authors&gt;&lt;/contributors&gt;&lt;titles&gt;&lt;title&gt;Evaluation model of marine pollution by wastewater from cruise ships&lt;/title&gt;&lt;secondary-title&gt;Brodogradnja: An International Journal of Naval Architecture and Ocean Engineering for Research and Development&lt;/secondary-title&gt;&lt;/titles&gt;&lt;periodical&gt;&lt;full-title&gt;Brodogradnja: An International Journal of Naval Architecture and Ocean Engineering for Research and Development&lt;/full-title&gt;&lt;/periodical&gt;&lt;pages&gt;79-92&lt;/pages&gt;&lt;volume&gt;70&lt;/volume&gt;&lt;number&gt;3&lt;/number&gt;&lt;dates&gt;&lt;year&gt;2019&lt;/year&gt;&lt;/dates&gt;&lt;isbn&gt;0007-215X&lt;/isbn&gt;&lt;urls&gt;&lt;/urls&gt;&lt;/record&gt;&lt;/Cite&gt;&lt;/EndNote&gt;</w:instrText>
      </w:r>
      <w:r w:rsidR="002A2B1B">
        <w:rPr>
          <w:rFonts w:cs="Arial"/>
        </w:rPr>
        <w:fldChar w:fldCharType="separate"/>
      </w:r>
      <w:r w:rsidR="002A2B1B">
        <w:rPr>
          <w:rFonts w:cs="Arial"/>
          <w:noProof/>
        </w:rPr>
        <w:t>(Perić et al., 2019)</w:t>
      </w:r>
      <w:r w:rsidR="002A2B1B">
        <w:rPr>
          <w:rFonts w:cs="Arial"/>
        </w:rPr>
        <w:fldChar w:fldCharType="end"/>
      </w:r>
      <w:r w:rsidRPr="00C96B4F">
        <w:rPr>
          <w:rFonts w:cs="Arial"/>
        </w:rPr>
        <w:t xml:space="preserve">. Onboard electronic equipment produces minutes of its own waste water, which may include just the organic matter, or it may include heavy metals, disinfectants and other chemical residues. In certain </w:t>
      </w:r>
      <w:r w:rsidR="0004452E" w:rsidRPr="00C96B4F">
        <w:rPr>
          <w:rFonts w:cs="Arial"/>
        </w:rPr>
        <w:t>instances,</w:t>
      </w:r>
      <w:r w:rsidRPr="00C96B4F">
        <w:rPr>
          <w:rFonts w:cs="Arial"/>
        </w:rPr>
        <w:t xml:space="preserve"> excessive nutrients can result in eutrophication of coastal waters, nutrient rich water that will cause harmful algal blooms that deplete oxygen and harm the marine ecosystem</w:t>
      </w:r>
      <w:r w:rsidR="002A2B1B">
        <w:rPr>
          <w:rFonts w:cs="Arial"/>
        </w:rPr>
        <w:t xml:space="preserve"> </w:t>
      </w:r>
      <w:r w:rsidR="00C51152">
        <w:rPr>
          <w:rFonts w:cs="Arial"/>
        </w:rPr>
        <w:fldChar w:fldCharType="begin"/>
      </w:r>
      <w:r w:rsidR="00C51152">
        <w:rPr>
          <w:rFonts w:cs="Arial"/>
        </w:rPr>
        <w:instrText xml:space="preserve"> ADDIN EN.CITE &lt;EndNote&gt;&lt;Cite&gt;&lt;Author&gt;Comer&lt;/Author&gt;&lt;Year&gt;2020&lt;/Year&gt;&lt;RecNum&gt;2900&lt;/RecNum&gt;&lt;DisplayText&gt;(Comer et al., 2020)&lt;/DisplayText&gt;&lt;record&gt;&lt;rec-number&gt;2900&lt;/rec-number&gt;&lt;foreign-keys&gt;&lt;key app="EN" db-id="t2savdxwkaxre7e9fd6xz92j0ztexww9xara" timestamp="1741200959"&gt;2900&lt;/key&gt;&lt;/foreign-keys&gt;&lt;ref-type name="Book"&gt;6&lt;/ref-type&gt;&lt;contributors&gt;&lt;authors&gt;&lt;author&gt;Comer, Bryan&lt;/author&gt;&lt;author&gt;Georgeff, Elise&lt;/author&gt;&lt;author&gt;Osipova, Liudmila&lt;/author&gt;&lt;/authors&gt;&lt;/contributors&gt;&lt;titles&gt;&lt;title&gt;Air emissions and water pollution discharges from ships with scrubbers&lt;/title&gt;&lt;/titles&gt;&lt;dates&gt;&lt;year&gt;2020&lt;/year&gt;&lt;/dates&gt;&lt;publisher&gt;International Council on Clean Transportation Washington, DC, USA&lt;/publisher&gt;&lt;urls&gt;&lt;/urls&gt;&lt;/record&gt;&lt;/Cite&gt;&lt;/EndNote&gt;</w:instrText>
      </w:r>
      <w:r w:rsidR="00C51152">
        <w:rPr>
          <w:rFonts w:cs="Arial"/>
        </w:rPr>
        <w:fldChar w:fldCharType="separate"/>
      </w:r>
      <w:r w:rsidR="00C51152">
        <w:rPr>
          <w:rFonts w:cs="Arial"/>
          <w:noProof/>
        </w:rPr>
        <w:t>(Comer et al., 2020)</w:t>
      </w:r>
      <w:r w:rsidR="00C51152">
        <w:rPr>
          <w:rFonts w:cs="Arial"/>
        </w:rPr>
        <w:fldChar w:fldCharType="end"/>
      </w:r>
      <w:r w:rsidR="00806AA6" w:rsidRPr="007A3025">
        <w:rPr>
          <w:rFonts w:cs="Arial"/>
        </w:rPr>
        <w:t>.</w:t>
      </w:r>
    </w:p>
    <w:p w14:paraId="028D3FFE" w14:textId="6D95A5C9" w:rsidR="00806AA6" w:rsidRPr="007A3025" w:rsidRDefault="003E47CD" w:rsidP="0004452E">
      <w:pPr>
        <w:rPr>
          <w:szCs w:val="24"/>
        </w:rPr>
      </w:pPr>
      <w:r w:rsidRPr="003E47CD">
        <w:t>The European Environment Agency (EEA) report in 202</w:t>
      </w:r>
      <w:r w:rsidR="00BB47C7">
        <w:t>5</w:t>
      </w:r>
      <w:r w:rsidRPr="003E47CD">
        <w:t xml:space="preserve"> mentions that sea water quality in coastal areas where cruise ships were in significant traffic had been deteriorating, hence adversely affecting marine life and local fishing industries. It adds that shipping is responsible for 60</w:t>
      </w:r>
      <w:r>
        <w:t xml:space="preserve">% </w:t>
      </w:r>
      <w:r w:rsidRPr="003E47CD">
        <w:t>of non-native species entering European waters, and 56</w:t>
      </w:r>
      <w:r>
        <w:t xml:space="preserve">% </w:t>
      </w:r>
      <w:r w:rsidRPr="003E47CD">
        <w:t>of the alien, invasive species, through ballast water discharge</w:t>
      </w:r>
      <w:r w:rsidR="003C7B61">
        <w:t xml:space="preserve"> </w:t>
      </w:r>
      <w:r w:rsidR="003C7B61">
        <w:fldChar w:fldCharType="begin"/>
      </w:r>
      <w:r w:rsidR="003C7B61">
        <w:instrText xml:space="preserve"> ADDIN EN.CITE &lt;EndNote&gt;&lt;Cite&gt;&lt;Author&gt;(EEA)&lt;/Author&gt;&lt;Year&gt;2025&lt;/Year&gt;&lt;RecNum&gt;2901&lt;/RecNum&gt;&lt;DisplayText&gt;((EEA), 2025)&lt;/DisplayText&gt;&lt;record&gt;&lt;rec-number&gt;2901&lt;/rec-number&gt;&lt;foreign-keys&gt;&lt;key app="EN" db-id="t2savdxwkaxre7e9fd6xz92j0ztexww9xara" timestamp="1741201272"&gt;2901&lt;/key&gt;&lt;/foreign-keys&gt;&lt;ref-type name="Report"&gt;27&lt;/ref-type&gt;&lt;contributors&gt;&lt;authors&gt;&lt;author&gt;European Environment Agency (EEA)&lt;/author&gt;&lt;/authors&gt;&lt;/contributors&gt;&lt;titles&gt;&lt;title&gt;EU maritime transport: progress made, but environmental, sustainability challenges persist&lt;/title&gt;&lt;/titles&gt;&lt;dates&gt;&lt;year&gt;2025&lt;/year&gt;&lt;/dates&gt;&lt;urls&gt;&lt;related-urls&gt;&lt;url&gt;https://www.eea.europa.eu/en&lt;/url&gt;&lt;/related-urls&gt;&lt;/urls&gt;&lt;/record&gt;&lt;/Cite&gt;&lt;/EndNote&gt;</w:instrText>
      </w:r>
      <w:r w:rsidR="003C7B61">
        <w:fldChar w:fldCharType="separate"/>
      </w:r>
      <w:r w:rsidR="003C7B61">
        <w:rPr>
          <w:noProof/>
        </w:rPr>
        <w:t>((EEA), 2025)</w:t>
      </w:r>
      <w:r w:rsidR="003C7B61">
        <w:fldChar w:fldCharType="end"/>
      </w:r>
      <w:r w:rsidR="00806AA6" w:rsidRPr="007A3025">
        <w:rPr>
          <w:szCs w:val="24"/>
        </w:rPr>
        <w:t>.</w:t>
      </w:r>
    </w:p>
    <w:p w14:paraId="7FDCB0C9" w14:textId="3FDBD03E" w:rsidR="00806AA6" w:rsidRPr="007A3025" w:rsidRDefault="00806AA6" w:rsidP="00B136D9">
      <w:pPr>
        <w:pStyle w:val="Heading3"/>
        <w:numPr>
          <w:ilvl w:val="0"/>
          <w:numId w:val="37"/>
        </w:numPr>
      </w:pPr>
      <w:bookmarkStart w:id="6" w:name="_Toc192116646"/>
      <w:r w:rsidRPr="007A3025">
        <w:lastRenderedPageBreak/>
        <w:t>Waste Management Challenges</w:t>
      </w:r>
      <w:bookmarkEnd w:id="6"/>
    </w:p>
    <w:p w14:paraId="50771418" w14:textId="266F4137" w:rsidR="00806AA6" w:rsidRPr="007A3025" w:rsidRDefault="0069364B" w:rsidP="007A3025">
      <w:pPr>
        <w:pStyle w:val="NormalWeb"/>
        <w:spacing w:line="360" w:lineRule="auto"/>
        <w:jc w:val="both"/>
        <w:rPr>
          <w:rFonts w:cs="Arial"/>
        </w:rPr>
      </w:pPr>
      <w:r w:rsidRPr="0069364B">
        <w:rPr>
          <w:rFonts w:cs="Arial"/>
        </w:rPr>
        <w:t xml:space="preserve">Solid and liquid waste are generated in large volumes as a product of cruise ship operation. A mix of biodegradable and non-biodegradable waste is produced onboard activities such as food </w:t>
      </w:r>
      <w:r w:rsidR="009C0DAB">
        <w:rPr>
          <w:rFonts w:cs="Arial"/>
        </w:rPr>
        <w:t>preparation,</w:t>
      </w:r>
      <w:r w:rsidRPr="0069364B">
        <w:rPr>
          <w:rFonts w:cs="Arial"/>
        </w:rPr>
        <w:t xml:space="preserve"> passenger services, maintenance and operational logistics</w:t>
      </w:r>
      <w:r w:rsidR="009C0DAB">
        <w:rPr>
          <w:rFonts w:cs="Arial"/>
        </w:rPr>
        <w:t xml:space="preserve"> </w:t>
      </w:r>
      <w:r w:rsidR="009C0DAB">
        <w:rPr>
          <w:rFonts w:cs="Arial"/>
        </w:rPr>
        <w:fldChar w:fldCharType="begin"/>
      </w:r>
      <w:r w:rsidR="009C0DAB">
        <w:rPr>
          <w:rFonts w:cs="Arial"/>
        </w:rPr>
        <w:instrText xml:space="preserve"> ADDIN EN.CITE &lt;EndNote&gt;&lt;Cite&gt;&lt;Author&gt;Kotrikla&lt;/Author&gt;&lt;Year&gt;2021&lt;/Year&gt;&lt;RecNum&gt;2902&lt;/RecNum&gt;&lt;DisplayText&gt;(Kotrikla et al., 2021)&lt;/DisplayText&gt;&lt;record&gt;&lt;rec-number&gt;2902&lt;/rec-number&gt;&lt;foreign-keys&gt;&lt;key app="EN" db-id="t2savdxwkaxre7e9fd6xz92j0ztexww9xara" timestamp="1741201404"&gt;2902&lt;/key&gt;&lt;/foreign-keys&gt;&lt;ref-type name="Journal Article"&gt;17&lt;/ref-type&gt;&lt;contributors&gt;&lt;authors&gt;&lt;author&gt;Kotrikla, Anna Maria&lt;/author&gt;&lt;author&gt;Zavantias, Alexandros&lt;/author&gt;&lt;author&gt;Kaloupi, Maria&lt;/author&gt;&lt;/authors&gt;&lt;/contributors&gt;&lt;titles&gt;&lt;title&gt;Waste generation and management onboard a cruise ship: A case study&lt;/title&gt;&lt;secondary-title&gt;Ocean &amp;amp; Coastal Management&lt;/secondary-title&gt;&lt;/titles&gt;&lt;periodical&gt;&lt;full-title&gt;Ocean &amp;amp; Coastal Management&lt;/full-title&gt;&lt;/periodical&gt;&lt;pages&gt;105850&lt;/pages&gt;&lt;volume&gt;212&lt;/volume&gt;&lt;dates&gt;&lt;year&gt;2021&lt;/year&gt;&lt;/dates&gt;&lt;isbn&gt;0964-5691&lt;/isbn&gt;&lt;urls&gt;&lt;/urls&gt;&lt;/record&gt;&lt;/Cite&gt;&lt;/EndNote&gt;</w:instrText>
      </w:r>
      <w:r w:rsidR="009C0DAB">
        <w:rPr>
          <w:rFonts w:cs="Arial"/>
        </w:rPr>
        <w:fldChar w:fldCharType="separate"/>
      </w:r>
      <w:r w:rsidR="009C0DAB">
        <w:rPr>
          <w:rFonts w:cs="Arial"/>
          <w:noProof/>
        </w:rPr>
        <w:t>(Kotrikla et al., 2021)</w:t>
      </w:r>
      <w:r w:rsidR="009C0DAB">
        <w:rPr>
          <w:rFonts w:cs="Arial"/>
        </w:rPr>
        <w:fldChar w:fldCharType="end"/>
      </w:r>
      <w:r w:rsidRPr="0069364B">
        <w:rPr>
          <w:rFonts w:cs="Arial"/>
        </w:rPr>
        <w:t>. Because a cruise ship is so confined there is no room for waste, which must be handled until the ship can get to a port that can properly dispose of or recycle this waste. Unfortunately, failure of waste management systems, and illegal dumping or illegal treatment of waste streams, occurs</w:t>
      </w:r>
      <w:r w:rsidR="009D29B9">
        <w:rPr>
          <w:rFonts w:cs="Arial"/>
        </w:rPr>
        <w:t xml:space="preserve"> </w:t>
      </w:r>
      <w:r w:rsidR="009D29B9">
        <w:rPr>
          <w:rFonts w:cs="Arial"/>
        </w:rPr>
        <w:fldChar w:fldCharType="begin"/>
      </w:r>
      <w:r w:rsidR="009D29B9">
        <w:rPr>
          <w:rFonts w:cs="Arial"/>
        </w:rPr>
        <w:instrText xml:space="preserve"> ADDIN EN.CITE &lt;EndNote&gt;&lt;Cite&gt;&lt;Author&gt;Sanches&lt;/Author&gt;&lt;Year&gt;2020&lt;/Year&gt;&lt;RecNum&gt;2903&lt;/RecNum&gt;&lt;DisplayText&gt;(Sanches et al., 2020)&lt;/DisplayText&gt;&lt;record&gt;&lt;rec-number&gt;2903&lt;/rec-number&gt;&lt;foreign-keys&gt;&lt;key app="EN" db-id="t2savdxwkaxre7e9fd6xz92j0ztexww9xara" timestamp="1741201447"&gt;2903&lt;/key&gt;&lt;/foreign-keys&gt;&lt;ref-type name="Journal Article"&gt;17&lt;/ref-type&gt;&lt;contributors&gt;&lt;authors&gt;&lt;author&gt;Sanches, VâniaMaria Lourenço&lt;/author&gt;&lt;author&gt;Aguiar, Mônica Regina da Costa Marques&lt;/author&gt;&lt;author&gt;de Freitas, Marcos Aurélio Vasconcelos&lt;/author&gt;&lt;author&gt;Pacheco, Elen Beatriz Acordi Vasques&lt;/author&gt;&lt;/authors&gt;&lt;/contributors&gt;&lt;titles&gt;&lt;title&gt;Management of cruise ship-generated solid waste: A review&lt;/title&gt;&lt;secondary-title&gt;Marine pollution bulletin&lt;/secondary-title&gt;&lt;/titles&gt;&lt;periodical&gt;&lt;full-title&gt;Marine pollution bulletin&lt;/full-title&gt;&lt;/periodical&gt;&lt;pages&gt;110785&lt;/pages&gt;&lt;volume&gt;151&lt;/volume&gt;&lt;dates&gt;&lt;year&gt;2020&lt;/year&gt;&lt;/dates&gt;&lt;isbn&gt;0025-326X&lt;/isbn&gt;&lt;urls&gt;&lt;/urls&gt;&lt;/record&gt;&lt;/Cite&gt;&lt;/EndNote&gt;</w:instrText>
      </w:r>
      <w:r w:rsidR="009D29B9">
        <w:rPr>
          <w:rFonts w:cs="Arial"/>
        </w:rPr>
        <w:fldChar w:fldCharType="separate"/>
      </w:r>
      <w:r w:rsidR="009D29B9">
        <w:rPr>
          <w:rFonts w:cs="Arial"/>
          <w:noProof/>
        </w:rPr>
        <w:t>(Sanches et al., 2020)</w:t>
      </w:r>
      <w:r w:rsidR="009D29B9">
        <w:rPr>
          <w:rFonts w:cs="Arial"/>
        </w:rPr>
        <w:fldChar w:fldCharType="end"/>
      </w:r>
      <w:r w:rsidR="00806AA6" w:rsidRPr="007A3025">
        <w:rPr>
          <w:rFonts w:cs="Arial"/>
        </w:rPr>
        <w:t>.</w:t>
      </w:r>
    </w:p>
    <w:p w14:paraId="3AEEEFAC" w14:textId="2A7A7323" w:rsidR="00806AA6" w:rsidRDefault="00AE5841" w:rsidP="007A3025">
      <w:pPr>
        <w:pStyle w:val="NormalWeb"/>
        <w:spacing w:line="360" w:lineRule="auto"/>
        <w:jc w:val="both"/>
        <w:rPr>
          <w:rFonts w:cs="Arial"/>
          <w:lang w:val="en-US"/>
        </w:rPr>
      </w:pPr>
      <w:r w:rsidRPr="00AE5841">
        <w:rPr>
          <w:rFonts w:cs="Arial"/>
        </w:rPr>
        <w:t xml:space="preserve">For instance, there have been known events where international environmental law was violated, with cruise ships discharging non-treated or partially treated wastewater into ocean. The disposal and management of hazardous such as chemical, battery and other industrial by-products pose an additional risk. </w:t>
      </w:r>
      <w:r w:rsidR="008F145B" w:rsidRPr="008F145B">
        <w:rPr>
          <w:rFonts w:cs="Arial"/>
        </w:rPr>
        <w:t>Cruise ships are implicated in environmental violations including dumping wastewater, untreated or even treated, into oceans. For one instance, in 2019, Carnival Corporation was fined $20 million for environmental crimes including dumping plastic mixed with food waste in Bahamian waters</w:t>
      </w:r>
      <w:r w:rsidR="008F145B">
        <w:rPr>
          <w:rFonts w:cs="Arial"/>
        </w:rPr>
        <w:t xml:space="preserve"> </w:t>
      </w:r>
      <w:r w:rsidR="00394CBB">
        <w:rPr>
          <w:rFonts w:cs="Arial"/>
        </w:rPr>
        <w:fldChar w:fldCharType="begin"/>
      </w:r>
      <w:r w:rsidR="00394CBB">
        <w:rPr>
          <w:rFonts w:cs="Arial"/>
        </w:rPr>
        <w:instrText xml:space="preserve"> ADDIN EN.CITE &lt;EndNote&gt;&lt;Cite&gt;&lt;Author&gt;Merrit Kennedy&lt;/Author&gt;&lt;Year&gt;2019&lt;/Year&gt;&lt;RecNum&gt;2904&lt;/RecNum&gt;&lt;DisplayText&gt;(Merrit Kennedy, 2019)&lt;/DisplayText&gt;&lt;record&gt;&lt;rec-number&gt;2904&lt;/rec-number&gt;&lt;foreign-keys&gt;&lt;key app="EN" db-id="t2savdxwkaxre7e9fd6xz92j0ztexww9xara" timestamp="1741201748"&gt;2904&lt;/key&gt;&lt;/foreign-keys&gt;&lt;ref-type name="Newspaper Article"&gt;23&lt;/ref-type&gt;&lt;contributors&gt;&lt;authors&gt;&lt;author&gt;Merrit Kennedy, Greg Allen&lt;/author&gt;&lt;/authors&gt;&lt;/contributors&gt;&lt;titles&gt;&lt;title&gt;Carnival Cruise Lines Hit With $20 Million Penalty For Environmental Crimes&lt;/title&gt;&lt;/titles&gt;&lt;dates&gt;&lt;year&gt;2019&lt;/year&gt;&lt;/dates&gt;&lt;pub-location&gt;NPR environment&lt;/pub-location&gt;&lt;urls&gt;&lt;related-urls&gt;&lt;url&gt;https://www.npr.org/&lt;/url&gt;&lt;/related-urls&gt;&lt;/urls&gt;&lt;/record&gt;&lt;/Cite&gt;&lt;/EndNote&gt;</w:instrText>
      </w:r>
      <w:r w:rsidR="00394CBB">
        <w:rPr>
          <w:rFonts w:cs="Arial"/>
        </w:rPr>
        <w:fldChar w:fldCharType="separate"/>
      </w:r>
      <w:r w:rsidR="00394CBB">
        <w:rPr>
          <w:rFonts w:cs="Arial"/>
          <w:noProof/>
        </w:rPr>
        <w:t>(Merrit Kennedy, 2019)</w:t>
      </w:r>
      <w:r w:rsidR="00394CBB">
        <w:rPr>
          <w:rFonts w:cs="Arial"/>
        </w:rPr>
        <w:fldChar w:fldCharType="end"/>
      </w:r>
      <w:r w:rsidR="00806AA6" w:rsidRPr="007A3025">
        <w:rPr>
          <w:rFonts w:cs="Arial"/>
        </w:rPr>
        <w:t>.</w:t>
      </w:r>
      <w:r w:rsidR="00F34EDB" w:rsidRPr="00F34EDB">
        <w:rPr>
          <w:rFonts w:ascii="Nunito Sans" w:eastAsiaTheme="minorHAnsi" w:hAnsi="Nunito Sans" w:cstheme="minorBidi"/>
          <w:color w:val="374151"/>
          <w:kern w:val="2"/>
          <w:szCs w:val="22"/>
          <w:shd w:val="clear" w:color="auto" w:fill="F7F7F8"/>
          <w:lang w:val="en-US"/>
          <w14:ligatures w14:val="standardContextual"/>
        </w:rPr>
        <w:t xml:space="preserve"> </w:t>
      </w:r>
      <w:r w:rsidR="00F34EDB" w:rsidRPr="00F34EDB">
        <w:rPr>
          <w:rFonts w:cs="Arial"/>
          <w:lang w:val="en-US"/>
        </w:rPr>
        <w:t xml:space="preserve">The global crisis of ocean plastic pollution ends by insufficient onboard waste isolation and recycling practices. An annually, an estimated 8 to 10 million metric tons of plastic enters the oceans, which currently contributes to 75 to 199 million </w:t>
      </w:r>
      <w:r w:rsidR="00640F3D" w:rsidRPr="00F34EDB">
        <w:rPr>
          <w:rFonts w:cs="Arial"/>
          <w:lang w:val="en-US"/>
        </w:rPr>
        <w:t>tons of</w:t>
      </w:r>
      <w:r w:rsidR="00F34EDB" w:rsidRPr="00F34EDB">
        <w:rPr>
          <w:rFonts w:cs="Arial"/>
          <w:lang w:val="en-US"/>
        </w:rPr>
        <w:t xml:space="preserve"> plastic waste in the sea environment. This running issue underlines the need for better waste management strategies on both land and sea</w:t>
      </w:r>
      <w:r w:rsidR="00F34EDB">
        <w:rPr>
          <w:rFonts w:cs="Arial"/>
          <w:lang w:val="en-US"/>
        </w:rPr>
        <w:t xml:space="preserve"> </w:t>
      </w:r>
      <w:r w:rsidR="0020373D">
        <w:rPr>
          <w:rFonts w:cs="Arial"/>
          <w:lang w:val="en-US"/>
        </w:rPr>
        <w:fldChar w:fldCharType="begin"/>
      </w:r>
      <w:r w:rsidR="0020373D">
        <w:rPr>
          <w:rFonts w:cs="Arial"/>
          <w:lang w:val="en-US"/>
        </w:rPr>
        <w:instrText xml:space="preserve"> ADDIN EN.CITE &lt;EndNote&gt;&lt;Cite&gt;&lt;Author&gt;Fava&lt;/Author&gt;&lt;Year&gt;2022&lt;/Year&gt;&lt;RecNum&gt;2905&lt;/RecNum&gt;&lt;DisplayText&gt;(Fava, 2022)&lt;/DisplayText&gt;&lt;record&gt;&lt;rec-number&gt;2905&lt;/rec-number&gt;&lt;foreign-keys&gt;&lt;key app="EN" db-id="t2savdxwkaxre7e9fd6xz92j0ztexww9xara" timestamp="1741202334"&gt;2905&lt;/key&gt;&lt;/foreign-keys&gt;&lt;ref-type name="Government Document"&gt;46&lt;/ref-type&gt;&lt;contributors&gt;&lt;authors&gt;&lt;author&gt;Marta Fava &lt;/author&gt;&lt;/authors&gt;&lt;/contributors&gt;&lt;titles&gt;&lt;title&gt;Ocean plastic pollution an overview: data and statistics&lt;/title&gt;&lt;/titles&gt;&lt;dates&gt;&lt;year&gt;2022&lt;/year&gt;&lt;/dates&gt;&lt;pub-location&gt;UNESCO&lt;/pub-location&gt;&lt;urls&gt;&lt;related-urls&gt;&lt;url&gt;http://www.ioc-unesco.org/&lt;/url&gt;&lt;/related-urls&gt;&lt;/urls&gt;&lt;/record&gt;&lt;/Cite&gt;&lt;/EndNote&gt;</w:instrText>
      </w:r>
      <w:r w:rsidR="0020373D">
        <w:rPr>
          <w:rFonts w:cs="Arial"/>
          <w:lang w:val="en-US"/>
        </w:rPr>
        <w:fldChar w:fldCharType="separate"/>
      </w:r>
      <w:r w:rsidR="0020373D">
        <w:rPr>
          <w:rFonts w:cs="Arial"/>
          <w:noProof/>
          <w:lang w:val="en-US"/>
        </w:rPr>
        <w:t>(Fava, 2022)</w:t>
      </w:r>
      <w:r w:rsidR="0020373D">
        <w:rPr>
          <w:rFonts w:cs="Arial"/>
          <w:lang w:val="en-US"/>
        </w:rPr>
        <w:fldChar w:fldCharType="end"/>
      </w:r>
      <w:r w:rsidR="00F34EDB">
        <w:rPr>
          <w:rFonts w:cs="Arial"/>
          <w:lang w:val="en-US"/>
        </w:rPr>
        <w:t>.</w:t>
      </w:r>
    </w:p>
    <w:p w14:paraId="39141A22" w14:textId="623001A5" w:rsidR="00BF3D8D" w:rsidRDefault="00BF3D8D" w:rsidP="007A3025">
      <w:pPr>
        <w:pStyle w:val="NormalWeb"/>
        <w:spacing w:line="360" w:lineRule="auto"/>
        <w:jc w:val="both"/>
        <w:rPr>
          <w:rFonts w:cs="Arial"/>
        </w:rPr>
      </w:pPr>
      <w:r>
        <w:rPr>
          <w:noProof/>
        </w:rPr>
        <w:lastRenderedPageBreak/>
        <w:drawing>
          <wp:inline distT="0" distB="0" distL="0" distR="0" wp14:anchorId="1760FD15" wp14:editId="7F988495">
            <wp:extent cx="5943600" cy="3044825"/>
            <wp:effectExtent l="0" t="0" r="0" b="3175"/>
            <wp:docPr id="7312435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044825"/>
                    </a:xfrm>
                    <a:prstGeom prst="rect">
                      <a:avLst/>
                    </a:prstGeom>
                    <a:noFill/>
                    <a:ln>
                      <a:noFill/>
                    </a:ln>
                  </pic:spPr>
                </pic:pic>
              </a:graphicData>
            </a:graphic>
          </wp:inline>
        </w:drawing>
      </w:r>
    </w:p>
    <w:p w14:paraId="4A6E4F08" w14:textId="58B16B19" w:rsidR="00BF3D8D" w:rsidRPr="00495C78" w:rsidRDefault="009D79D2" w:rsidP="00495C78">
      <w:pPr>
        <w:pStyle w:val="NormalWeb"/>
        <w:spacing w:line="360" w:lineRule="auto"/>
        <w:jc w:val="center"/>
        <w:rPr>
          <w:rFonts w:cs="Arial"/>
          <w:b/>
          <w:bCs/>
          <w:sz w:val="20"/>
          <w:szCs w:val="20"/>
        </w:rPr>
      </w:pPr>
      <w:r w:rsidRPr="00495C78">
        <w:rPr>
          <w:rFonts w:cs="Arial"/>
          <w:b/>
          <w:bCs/>
          <w:sz w:val="20"/>
          <w:szCs w:val="20"/>
        </w:rPr>
        <w:t xml:space="preserve">Figure 2: Weekly cruise ship emission by company </w:t>
      </w:r>
      <w:r w:rsidR="00495C78" w:rsidRPr="00495C78">
        <w:rPr>
          <w:rFonts w:cs="Arial"/>
          <w:b/>
          <w:bCs/>
          <w:sz w:val="20"/>
          <w:szCs w:val="20"/>
        </w:rPr>
        <w:fldChar w:fldCharType="begin"/>
      </w:r>
      <w:r w:rsidR="00495C78" w:rsidRPr="00495C78">
        <w:rPr>
          <w:rFonts w:cs="Arial"/>
          <w:b/>
          <w:bCs/>
          <w:sz w:val="20"/>
          <w:szCs w:val="20"/>
        </w:rPr>
        <w:instrText xml:space="preserve"> ADDIN EN.CITE &lt;EndNote&gt;&lt;Cite&gt;&lt;Author&gt;OceanMind&lt;/Author&gt;&lt;Year&gt;2023&lt;/Year&gt;&lt;RecNum&gt;2924&lt;/RecNum&gt;&lt;DisplayText&gt;(OceanMind, 2023)&lt;/DisplayText&gt;&lt;record&gt;&lt;rec-number&gt;2924&lt;/rec-number&gt;&lt;foreign-keys&gt;&lt;key app="EN" db-id="t2savdxwkaxre7e9fd6xz92j0ztexww9xara" timestamp="1741205483"&gt;2924&lt;/key&gt;&lt;/foreign-keys&gt;&lt;ref-type name="Newspaper Article"&gt;23&lt;/ref-type&gt;&lt;contributors&gt;&lt;authors&gt;&lt;author&gt;OceanMind&lt;/author&gt;&lt;/authors&gt;&lt;/contributors&gt;&lt;titles&gt;&lt;title&gt;Cruise Ships Emissions During and Since the COVID-19 Pandemic&lt;/title&gt;&lt;/titles&gt;&lt;dates&gt;&lt;year&gt;2023&lt;/year&gt;&lt;/dates&gt;&lt;pub-location&gt;News &amp;amp; Insights&lt;/pub-location&gt;&lt;urls&gt;&lt;/urls&gt;&lt;/record&gt;&lt;/Cite&gt;&lt;/EndNote&gt;</w:instrText>
      </w:r>
      <w:r w:rsidR="00495C78" w:rsidRPr="00495C78">
        <w:rPr>
          <w:rFonts w:cs="Arial"/>
          <w:b/>
          <w:bCs/>
          <w:sz w:val="20"/>
          <w:szCs w:val="20"/>
        </w:rPr>
        <w:fldChar w:fldCharType="separate"/>
      </w:r>
      <w:r w:rsidR="00495C78" w:rsidRPr="00495C78">
        <w:rPr>
          <w:rFonts w:cs="Arial"/>
          <w:b/>
          <w:bCs/>
          <w:noProof/>
          <w:sz w:val="20"/>
          <w:szCs w:val="20"/>
        </w:rPr>
        <w:t>(OceanMind, 2023)</w:t>
      </w:r>
      <w:r w:rsidR="00495C78" w:rsidRPr="00495C78">
        <w:rPr>
          <w:rFonts w:cs="Arial"/>
          <w:b/>
          <w:bCs/>
          <w:sz w:val="20"/>
          <w:szCs w:val="20"/>
        </w:rPr>
        <w:fldChar w:fldCharType="end"/>
      </w:r>
    </w:p>
    <w:p w14:paraId="7B6D7BA3" w14:textId="61C2EE17" w:rsidR="00806AA6" w:rsidRPr="007A3025" w:rsidRDefault="00806AA6" w:rsidP="001A2CE2">
      <w:pPr>
        <w:pStyle w:val="Heading2"/>
        <w:numPr>
          <w:ilvl w:val="0"/>
          <w:numId w:val="39"/>
        </w:numPr>
      </w:pPr>
      <w:bookmarkStart w:id="7" w:name="_Toc192116647"/>
      <w:r w:rsidRPr="007A3025">
        <w:t>Plausible Solutions and Industry Initiatives</w:t>
      </w:r>
      <w:bookmarkEnd w:id="7"/>
    </w:p>
    <w:p w14:paraId="075D49FC" w14:textId="0205C268" w:rsidR="00806AA6" w:rsidRPr="007A3025" w:rsidRDefault="00806AA6" w:rsidP="001A2CE2">
      <w:pPr>
        <w:pStyle w:val="Heading3"/>
        <w:numPr>
          <w:ilvl w:val="0"/>
          <w:numId w:val="40"/>
        </w:numPr>
      </w:pPr>
      <w:bookmarkStart w:id="8" w:name="_Toc192116648"/>
      <w:r w:rsidRPr="007A3025">
        <w:t>Adoption of Alternative Fuels</w:t>
      </w:r>
      <w:bookmarkEnd w:id="8"/>
    </w:p>
    <w:p w14:paraId="20EBFA9A" w14:textId="3FD4E1DC" w:rsidR="00806AA6" w:rsidRPr="007A3025" w:rsidRDefault="001F45D5" w:rsidP="007A3025">
      <w:pPr>
        <w:pStyle w:val="NormalWeb"/>
        <w:spacing w:line="360" w:lineRule="auto"/>
        <w:jc w:val="both"/>
        <w:rPr>
          <w:rFonts w:cs="Arial"/>
        </w:rPr>
      </w:pPr>
      <w:r w:rsidRPr="001F45D5">
        <w:rPr>
          <w:rFonts w:cs="Arial"/>
        </w:rPr>
        <w:t xml:space="preserve">Transitioning to alternative fuels is one of the most promising ways to reduce cruise ship air pollution. The lower </w:t>
      </w:r>
      <w:r w:rsidR="00907FE4">
        <w:rPr>
          <w:rFonts w:cs="Arial"/>
        </w:rPr>
        <w:t>Sulphur</w:t>
      </w:r>
      <w:r w:rsidRPr="001F45D5">
        <w:rPr>
          <w:rFonts w:cs="Arial"/>
        </w:rPr>
        <w:t xml:space="preserve"> content and the reduction in emissions of NOx and particulate matter from LNG makes it a popular option currently</w:t>
      </w:r>
      <w:r w:rsidR="008419F1">
        <w:rPr>
          <w:rFonts w:cs="Arial"/>
        </w:rPr>
        <w:t xml:space="preserve"> </w:t>
      </w:r>
      <w:r w:rsidR="008419F1">
        <w:rPr>
          <w:rFonts w:cs="Arial"/>
        </w:rPr>
        <w:fldChar w:fldCharType="begin"/>
      </w:r>
      <w:r w:rsidR="008419F1">
        <w:rPr>
          <w:rFonts w:cs="Arial"/>
        </w:rPr>
        <w:instrText xml:space="preserve"> ADDIN EN.CITE &lt;EndNote&gt;&lt;Cite&gt;&lt;Author&gt;Urbanyi-Popiołek&lt;/Author&gt;&lt;Year&gt;2019&lt;/Year&gt;&lt;RecNum&gt;2906&lt;/RecNum&gt;&lt;DisplayText&gt;(Urbanyi-Popiołek, 2019)&lt;/DisplayText&gt;&lt;record&gt;&lt;rec-number&gt;2906&lt;/rec-number&gt;&lt;foreign-keys&gt;&lt;key app="EN" db-id="t2savdxwkaxre7e9fd6xz92j0ztexww9xara" timestamp="1741202744"&gt;2906&lt;/key&gt;&lt;/foreign-keys&gt;&lt;ref-type name="Journal Article"&gt;17&lt;/ref-type&gt;&lt;contributors&gt;&lt;authors&gt;&lt;author&gt;Urbanyi-Popiołek, Ilona&lt;/author&gt;&lt;/authors&gt;&lt;/contributors&gt;&lt;titles&gt;&lt;title&gt;Cruise industry in the Baltic Sea Region, the challenges for ports in the context of sustainable logistics and ecological aspects&lt;/title&gt;&lt;secondary-title&gt;Transportation Research Procedia&lt;/secondary-title&gt;&lt;/titles&gt;&lt;periodical&gt;&lt;full-title&gt;Transportation Research Procedia&lt;/full-title&gt;&lt;/periodical&gt;&lt;pages&gt;544-553&lt;/pages&gt;&lt;volume&gt;39&lt;/volume&gt;&lt;dates&gt;&lt;year&gt;2019&lt;/year&gt;&lt;/dates&gt;&lt;isbn&gt;2352-1465&lt;/isbn&gt;&lt;urls&gt;&lt;/urls&gt;&lt;/record&gt;&lt;/Cite&gt;&lt;/EndNote&gt;</w:instrText>
      </w:r>
      <w:r w:rsidR="008419F1">
        <w:rPr>
          <w:rFonts w:cs="Arial"/>
        </w:rPr>
        <w:fldChar w:fldCharType="separate"/>
      </w:r>
      <w:r w:rsidR="008419F1">
        <w:rPr>
          <w:rFonts w:cs="Arial"/>
          <w:noProof/>
        </w:rPr>
        <w:t>(Urbanyi-Popiołek, 2019)</w:t>
      </w:r>
      <w:r w:rsidR="008419F1">
        <w:rPr>
          <w:rFonts w:cs="Arial"/>
        </w:rPr>
        <w:fldChar w:fldCharType="end"/>
      </w:r>
      <w:r w:rsidRPr="001F45D5">
        <w:rPr>
          <w:rFonts w:cs="Arial"/>
        </w:rPr>
        <w:t>. The emission of harmful gases from LNG powered vessels are found to be much less compared to the traditional usage of HFO. For instance, Royal Caribbean International has funded LNG powered ships, up to a 25% reduction in CO</w:t>
      </w:r>
      <w:r w:rsidRPr="001F45D5">
        <w:rPr>
          <w:rFonts w:ascii="Cambria Math" w:hAnsi="Cambria Math" w:cs="Cambria Math"/>
        </w:rPr>
        <w:t>₂</w:t>
      </w:r>
      <w:r w:rsidRPr="001F45D5">
        <w:rPr>
          <w:rFonts w:cs="Arial"/>
        </w:rPr>
        <w:t xml:space="preserve"> emissions and more on </w:t>
      </w:r>
      <w:r w:rsidR="00BE1072">
        <w:rPr>
          <w:rFonts w:cs="Arial"/>
        </w:rPr>
        <w:t>sulphur</w:t>
      </w:r>
      <w:r w:rsidRPr="001F45D5">
        <w:rPr>
          <w:rFonts w:cs="Arial"/>
        </w:rPr>
        <w:t xml:space="preserve"> emissions</w:t>
      </w:r>
      <w:r w:rsidR="00D01F59">
        <w:rPr>
          <w:rFonts w:cs="Arial"/>
        </w:rPr>
        <w:t xml:space="preserve"> </w:t>
      </w:r>
      <w:r w:rsidR="00D01F59">
        <w:rPr>
          <w:rFonts w:cs="Arial"/>
        </w:rPr>
        <w:fldChar w:fldCharType="begin"/>
      </w:r>
      <w:r w:rsidR="00D01F59">
        <w:rPr>
          <w:rFonts w:cs="Arial"/>
        </w:rPr>
        <w:instrText xml:space="preserve"> ADDIN EN.CITE &lt;EndNote&gt;&lt;Cite&gt;&lt;Author&gt;Dijkstra&lt;/Author&gt;&lt;Year&gt;2023&lt;/Year&gt;&lt;RecNum&gt;2907&lt;/RecNum&gt;&lt;DisplayText&gt;(Dijkstra &amp;amp; Simon, 2023)&lt;/DisplayText&gt;&lt;record&gt;&lt;rec-number&gt;2907&lt;/rec-number&gt;&lt;foreign-keys&gt;&lt;key app="EN" db-id="t2savdxwkaxre7e9fd6xz92j0ztexww9xara" timestamp="1741202796"&gt;2907&lt;/key&gt;&lt;/foreign-keys&gt;&lt;ref-type name="Journal Article"&gt;17&lt;/ref-type&gt;&lt;contributors&gt;&lt;authors&gt;&lt;author&gt;Dijkstra, Constance&lt;/author&gt;&lt;author&gt;Simon, Valentin&lt;/author&gt;&lt;/authors&gt;&lt;/contributors&gt;&lt;titles&gt;&lt;title&gt;Shipping Campaigner-LNG &amp;amp; Biofuels&lt;/title&gt;&lt;/titles&gt;&lt;dates&gt;&lt;year&gt;2023&lt;/year&gt;&lt;/dates&gt;&lt;urls&gt;&lt;/urls&gt;&lt;/record&gt;&lt;/Cite&gt;&lt;/EndNote&gt;</w:instrText>
      </w:r>
      <w:r w:rsidR="00D01F59">
        <w:rPr>
          <w:rFonts w:cs="Arial"/>
        </w:rPr>
        <w:fldChar w:fldCharType="separate"/>
      </w:r>
      <w:r w:rsidR="00D01F59">
        <w:rPr>
          <w:rFonts w:cs="Arial"/>
          <w:noProof/>
        </w:rPr>
        <w:t>(Dijkstra &amp; Simon, 2023)</w:t>
      </w:r>
      <w:r w:rsidR="00D01F59">
        <w:rPr>
          <w:rFonts w:cs="Arial"/>
        </w:rPr>
        <w:fldChar w:fldCharType="end"/>
      </w:r>
      <w:r w:rsidR="00806AA6" w:rsidRPr="007A3025">
        <w:rPr>
          <w:rFonts w:cs="Arial"/>
        </w:rPr>
        <w:t>.</w:t>
      </w:r>
    </w:p>
    <w:p w14:paraId="17F9A650" w14:textId="019C19BA" w:rsidR="00806AA6" w:rsidRPr="007A3025" w:rsidRDefault="00B9647A" w:rsidP="007A3025">
      <w:pPr>
        <w:pStyle w:val="NormalWeb"/>
        <w:spacing w:line="360" w:lineRule="auto"/>
        <w:jc w:val="both"/>
        <w:rPr>
          <w:rFonts w:cs="Arial"/>
        </w:rPr>
      </w:pPr>
      <w:r w:rsidRPr="00B9647A">
        <w:rPr>
          <w:rFonts w:cs="Arial"/>
        </w:rPr>
        <w:t>Also, hybrid propulsion systems running LNG and electric power are also being studied. These systems are capable to switch between energy sources according to the needs of operational, and work on the highest level of energy efficiency. While the investment for installing alternative fuel systems is high, the payoff is long term by lowering fuel cost, meeting stricter regulations and a better public image</w:t>
      </w:r>
      <w:r w:rsidR="005E30E4">
        <w:rPr>
          <w:rFonts w:cs="Arial"/>
        </w:rPr>
        <w:t xml:space="preserve"> </w:t>
      </w:r>
      <w:r w:rsidR="005E30E4">
        <w:rPr>
          <w:rFonts w:cs="Arial"/>
        </w:rPr>
        <w:fldChar w:fldCharType="begin"/>
      </w:r>
      <w:r w:rsidR="005E30E4">
        <w:rPr>
          <w:rFonts w:cs="Arial"/>
        </w:rPr>
        <w:instrText xml:space="preserve"> ADDIN EN.CITE &lt;EndNote&gt;&lt;Cite&gt;&lt;Author&gt;Inal&lt;/Author&gt;&lt;Year&gt;2022&lt;/Year&gt;&lt;RecNum&gt;2908&lt;/RecNum&gt;&lt;DisplayText&gt;(Inal et al., 2022)&lt;/DisplayText&gt;&lt;record&gt;&lt;rec-number&gt;2908&lt;/rec-number&gt;&lt;foreign-keys&gt;&lt;key app="EN" db-id="t2savdxwkaxre7e9fd6xz92j0ztexww9xara" timestamp="1741202846"&gt;2908&lt;/key&gt;&lt;/foreign-keys&gt;&lt;ref-type name="Journal Article"&gt;17&lt;/ref-type&gt;&lt;contributors&gt;&lt;authors&gt;&lt;author&gt;Inal, Omer Berkehan&lt;/author&gt;&lt;author&gt;Charpentier, Jean-Frédéric&lt;/author&gt;&lt;author&gt;Deniz, Cengiz&lt;/author&gt;&lt;/authors&gt;&lt;/contributors&gt;&lt;titles&gt;&lt;title&gt;Hybrid power and propulsion systems for ships: Current status and future challenges&lt;/title&gt;&lt;secondary-title&gt;Renewable and Sustainable Energy Reviews&lt;/secondary-title&gt;&lt;/titles&gt;&lt;periodical&gt;&lt;full-title&gt;Renewable and sustainable energy reviews&lt;/full-title&gt;&lt;/periodical&gt;&lt;pages&gt;111965&lt;/pages&gt;&lt;volume&gt;156&lt;/volume&gt;&lt;dates&gt;&lt;year&gt;2022&lt;/year&gt;&lt;/dates&gt;&lt;isbn&gt;1364-0321&lt;/isbn&gt;&lt;urls&gt;&lt;/urls&gt;&lt;/record&gt;&lt;/Cite&gt;&lt;/EndNote&gt;</w:instrText>
      </w:r>
      <w:r w:rsidR="005E30E4">
        <w:rPr>
          <w:rFonts w:cs="Arial"/>
        </w:rPr>
        <w:fldChar w:fldCharType="separate"/>
      </w:r>
      <w:r w:rsidR="005E30E4">
        <w:rPr>
          <w:rFonts w:cs="Arial"/>
          <w:noProof/>
        </w:rPr>
        <w:t>(Inal et al., 2022)</w:t>
      </w:r>
      <w:r w:rsidR="005E30E4">
        <w:rPr>
          <w:rFonts w:cs="Arial"/>
        </w:rPr>
        <w:fldChar w:fldCharType="end"/>
      </w:r>
      <w:r w:rsidR="00806AA6" w:rsidRPr="007A3025">
        <w:rPr>
          <w:rFonts w:cs="Arial"/>
        </w:rPr>
        <w:t>.</w:t>
      </w:r>
    </w:p>
    <w:p w14:paraId="5F6DFFA9" w14:textId="03DD3D62" w:rsidR="00806AA6" w:rsidRPr="007A3025" w:rsidRDefault="00806AA6" w:rsidP="001A2CE2">
      <w:pPr>
        <w:pStyle w:val="Heading3"/>
        <w:numPr>
          <w:ilvl w:val="0"/>
          <w:numId w:val="40"/>
        </w:numPr>
      </w:pPr>
      <w:bookmarkStart w:id="9" w:name="_Toc192116649"/>
      <w:r w:rsidRPr="007A3025">
        <w:lastRenderedPageBreak/>
        <w:t>Advanced Emission Control Technologies</w:t>
      </w:r>
      <w:bookmarkEnd w:id="9"/>
    </w:p>
    <w:p w14:paraId="19F5E3DE" w14:textId="3BB1EC15" w:rsidR="00806AA6" w:rsidRPr="007A3025" w:rsidRDefault="003E7EAB" w:rsidP="007A3025">
      <w:pPr>
        <w:pStyle w:val="NormalWeb"/>
        <w:spacing w:line="360" w:lineRule="auto"/>
        <w:jc w:val="both"/>
        <w:rPr>
          <w:rFonts w:cs="Arial"/>
        </w:rPr>
      </w:pPr>
      <w:r w:rsidRPr="003E7EAB">
        <w:rPr>
          <w:rFonts w:cs="Arial"/>
        </w:rPr>
        <w:t>At the same time, cruise lines are also adopting advanced emission control systems in parallel with alternative fuels. The reduction of sulphur emissions through the use of technologies such as exhaust gas scrubbers, are used to wash the exhaust gases with a chemical solution before they are released into the atmosphere</w:t>
      </w:r>
      <w:r w:rsidR="00404A9F">
        <w:rPr>
          <w:rFonts w:cs="Arial"/>
        </w:rPr>
        <w:t xml:space="preserve"> </w:t>
      </w:r>
      <w:r w:rsidR="00404A9F">
        <w:rPr>
          <w:rFonts w:cs="Arial"/>
        </w:rPr>
        <w:fldChar w:fldCharType="begin"/>
      </w:r>
      <w:r w:rsidR="00404A9F">
        <w:rPr>
          <w:rFonts w:cs="Arial"/>
        </w:rPr>
        <w:instrText xml:space="preserve"> ADDIN EN.CITE &lt;EndNote&gt;&lt;Cite&gt;&lt;Author&gt;Dotto&lt;/Author&gt;&lt;Year&gt;2023&lt;/Year&gt;&lt;RecNum&gt;2909&lt;/RecNum&gt;&lt;DisplayText&gt;(Dotto et al., 2023)&lt;/DisplayText&gt;&lt;record&gt;&lt;rec-number&gt;2909&lt;/rec-number&gt;&lt;foreign-keys&gt;&lt;key app="EN" db-id="t2savdxwkaxre7e9fd6xz92j0ztexww9xara" timestamp="1741202908"&gt;2909&lt;/key&gt;&lt;/foreign-keys&gt;&lt;ref-type name="Journal Article"&gt;17&lt;/ref-type&gt;&lt;contributors&gt;&lt;authors&gt;&lt;author&gt;Dotto, A&lt;/author&gt;&lt;author&gt;Satta, F&lt;/author&gt;&lt;author&gt;Campora, U&lt;/author&gt;&lt;/authors&gt;&lt;/contributors&gt;&lt;titles&gt;&lt;title&gt;Energy, environmental and economic investigations of cruise ships powered by alternative fuels&lt;/title&gt;&lt;secondary-title&gt;Energy Conversion and Management&lt;/secondary-title&gt;&lt;/titles&gt;&lt;periodical&gt;&lt;full-title&gt;Energy conversion and management&lt;/full-title&gt;&lt;/periodical&gt;&lt;pages&gt;117011&lt;/pages&gt;&lt;volume&gt;285&lt;/volume&gt;&lt;dates&gt;&lt;year&gt;2023&lt;/year&gt;&lt;/dates&gt;&lt;isbn&gt;0196-8904&lt;/isbn&gt;&lt;urls&gt;&lt;/urls&gt;&lt;/record&gt;&lt;/Cite&gt;&lt;/EndNote&gt;</w:instrText>
      </w:r>
      <w:r w:rsidR="00404A9F">
        <w:rPr>
          <w:rFonts w:cs="Arial"/>
        </w:rPr>
        <w:fldChar w:fldCharType="separate"/>
      </w:r>
      <w:r w:rsidR="00404A9F">
        <w:rPr>
          <w:rFonts w:cs="Arial"/>
          <w:noProof/>
        </w:rPr>
        <w:t>(Dotto et al., 2023)</w:t>
      </w:r>
      <w:r w:rsidR="00404A9F">
        <w:rPr>
          <w:rFonts w:cs="Arial"/>
        </w:rPr>
        <w:fldChar w:fldCharType="end"/>
      </w:r>
      <w:r w:rsidRPr="003E7EAB">
        <w:rPr>
          <w:rFonts w:cs="Arial"/>
        </w:rPr>
        <w:t>. In areas with harsh sulphur restrictions, scrubbers are more common and have been demonstrated to cut SOₓ emissions by as much as 95%</w:t>
      </w:r>
      <w:r w:rsidR="00FC7951">
        <w:rPr>
          <w:rFonts w:cs="Arial"/>
        </w:rPr>
        <w:t xml:space="preserve"> </w:t>
      </w:r>
      <w:r w:rsidR="00FC7951">
        <w:rPr>
          <w:rFonts w:cs="Arial"/>
        </w:rPr>
        <w:fldChar w:fldCharType="begin"/>
      </w:r>
      <w:r w:rsidR="00FC7951">
        <w:rPr>
          <w:rFonts w:cs="Arial"/>
        </w:rPr>
        <w:instrText xml:space="preserve"> ADDIN EN.CITE &lt;EndNote&gt;&lt;Cite&gt;&lt;Author&gt;Rweileh&lt;/Author&gt;&lt;Year&gt;2019&lt;/Year&gt;&lt;RecNum&gt;2910&lt;/RecNum&gt;&lt;DisplayText&gt;(Rweileh &amp;amp; Irveby Sporgelin, 2019)&lt;/DisplayText&gt;&lt;record&gt;&lt;rec-number&gt;2910&lt;/rec-number&gt;&lt;foreign-keys&gt;&lt;key app="EN" db-id="t2savdxwkaxre7e9fd6xz92j0ztexww9xara" timestamp="1741202952"&gt;2910&lt;/key&gt;&lt;/foreign-keys&gt;&lt;ref-type name="Journal Article"&gt;17&lt;/ref-type&gt;&lt;contributors&gt;&lt;authors&gt;&lt;author&gt;Rweileh, Adham Abu&lt;/author&gt;&lt;author&gt;Irveby Sporgelin, Karl&lt;/author&gt;&lt;/authors&gt;&lt;/contributors&gt;&lt;titles&gt;&lt;title&gt;Increased maritime activity in the Arctic Risks and possible environmental consequences&lt;/title&gt;&lt;/titles&gt;&lt;dates&gt;&lt;year&gt;2019&lt;/year&gt;&lt;/dates&gt;&lt;urls&gt;&lt;/urls&gt;&lt;/record&gt;&lt;/Cite&gt;&lt;/EndNote&gt;</w:instrText>
      </w:r>
      <w:r w:rsidR="00FC7951">
        <w:rPr>
          <w:rFonts w:cs="Arial"/>
        </w:rPr>
        <w:fldChar w:fldCharType="separate"/>
      </w:r>
      <w:r w:rsidR="00FC7951">
        <w:rPr>
          <w:rFonts w:cs="Arial"/>
          <w:noProof/>
        </w:rPr>
        <w:t>(Rweileh &amp; Irveby Sporgelin, 2019)</w:t>
      </w:r>
      <w:r w:rsidR="00FC7951">
        <w:rPr>
          <w:rFonts w:cs="Arial"/>
        </w:rPr>
        <w:fldChar w:fldCharType="end"/>
      </w:r>
      <w:r w:rsidR="00404A9F">
        <w:rPr>
          <w:rFonts w:cs="Arial"/>
        </w:rPr>
        <w:t xml:space="preserve">. </w:t>
      </w:r>
    </w:p>
    <w:p w14:paraId="09337D97" w14:textId="2A88351C" w:rsidR="00806AA6" w:rsidRPr="007A3025" w:rsidRDefault="00EC562E" w:rsidP="007A3025">
      <w:pPr>
        <w:pStyle w:val="NormalWeb"/>
        <w:spacing w:line="360" w:lineRule="auto"/>
        <w:jc w:val="both"/>
        <w:rPr>
          <w:rFonts w:cs="Arial"/>
        </w:rPr>
      </w:pPr>
      <w:r w:rsidRPr="00EC562E">
        <w:rPr>
          <w:rFonts w:cs="Arial"/>
        </w:rPr>
        <w:t>Additionally, modern catalytic converters and particulate filters are retrofitted on older vessels to abate NOₓ and PM emissions. Complementing the technologies to reduce NOx emissions, excess CO2 emissions and unburned hydrocarbons, these also enhance operators' fuel efficiency using the power generated by the engines</w:t>
      </w:r>
      <w:r w:rsidR="007D07A5">
        <w:rPr>
          <w:rFonts w:cs="Arial"/>
        </w:rPr>
        <w:t xml:space="preserve"> </w:t>
      </w:r>
      <w:r w:rsidR="007D07A5">
        <w:rPr>
          <w:rFonts w:cs="Arial"/>
        </w:rPr>
        <w:fldChar w:fldCharType="begin"/>
      </w:r>
      <w:r w:rsidR="007D07A5">
        <w:rPr>
          <w:rFonts w:cs="Arial"/>
        </w:rPr>
        <w:instrText xml:space="preserve"> ADDIN EN.CITE &lt;EndNote&gt;&lt;Cite&gt;&lt;Author&gt;Lindberg&lt;/Author&gt;&lt;Year&gt;2023&lt;/Year&gt;&lt;RecNum&gt;2911&lt;/RecNum&gt;&lt;DisplayText&gt;(Lindberg, 2023)&lt;/DisplayText&gt;&lt;record&gt;&lt;rec-number&gt;2911&lt;/rec-number&gt;&lt;foreign-keys&gt;&lt;key app="EN" db-id="t2savdxwkaxre7e9fd6xz92j0ztexww9xara" timestamp="1741203019"&gt;2911&lt;/key&gt;&lt;/foreign-keys&gt;&lt;ref-type name="Journal Article"&gt;17&lt;/ref-type&gt;&lt;contributors&gt;&lt;authors&gt;&lt;author&gt;Lindberg, Anni&lt;/author&gt;&lt;/authors&gt;&lt;/contributors&gt;&lt;titles&gt;&lt;title&gt;Impact assessment of green RoPax shipping corridors-The case of decarbonizing the Helsinki-Tallinn corridor&lt;/title&gt;&lt;/titles&gt;&lt;dates&gt;&lt;year&gt;2023&lt;/year&gt;&lt;/dates&gt;&lt;urls&gt;&lt;/urls&gt;&lt;/record&gt;&lt;/Cite&gt;&lt;/EndNote&gt;</w:instrText>
      </w:r>
      <w:r w:rsidR="007D07A5">
        <w:rPr>
          <w:rFonts w:cs="Arial"/>
        </w:rPr>
        <w:fldChar w:fldCharType="separate"/>
      </w:r>
      <w:r w:rsidR="007D07A5">
        <w:rPr>
          <w:rFonts w:cs="Arial"/>
          <w:noProof/>
        </w:rPr>
        <w:t>(Lindberg, 2023)</w:t>
      </w:r>
      <w:r w:rsidR="007D07A5">
        <w:rPr>
          <w:rFonts w:cs="Arial"/>
        </w:rPr>
        <w:fldChar w:fldCharType="end"/>
      </w:r>
      <w:r w:rsidRPr="00EC562E">
        <w:rPr>
          <w:rFonts w:cs="Arial"/>
        </w:rPr>
        <w:t>. However, these systems entail high capital expenditure during the installation and maintenance but they are practical and necessary since they offer great potential benefits such as regulatory compliance and less environmental damage</w:t>
      </w:r>
      <w:r w:rsidR="00806AA6" w:rsidRPr="007A3025">
        <w:rPr>
          <w:rFonts w:cs="Arial"/>
        </w:rPr>
        <w:t>.</w:t>
      </w:r>
    </w:p>
    <w:p w14:paraId="1765B757" w14:textId="5125F6AA" w:rsidR="00806AA6" w:rsidRPr="007A3025" w:rsidRDefault="00806AA6" w:rsidP="001A2CE2">
      <w:pPr>
        <w:pStyle w:val="Heading3"/>
        <w:numPr>
          <w:ilvl w:val="0"/>
          <w:numId w:val="40"/>
        </w:numPr>
      </w:pPr>
      <w:bookmarkStart w:id="10" w:name="_Toc192116650"/>
      <w:r w:rsidRPr="007A3025">
        <w:t>Improved Waste Management Systems</w:t>
      </w:r>
      <w:bookmarkEnd w:id="10"/>
    </w:p>
    <w:p w14:paraId="343741E6" w14:textId="0112B518" w:rsidR="00806AA6" w:rsidRPr="007A3025" w:rsidRDefault="00C84A2D" w:rsidP="007A3025">
      <w:pPr>
        <w:pStyle w:val="NormalWeb"/>
        <w:spacing w:line="360" w:lineRule="auto"/>
        <w:jc w:val="both"/>
        <w:rPr>
          <w:rFonts w:cs="Arial"/>
        </w:rPr>
      </w:pPr>
      <w:r w:rsidRPr="00C84A2D">
        <w:rPr>
          <w:rFonts w:cs="Arial"/>
        </w:rPr>
        <w:t>Cruise ships have an important impact on the environment and thus waste should be managed properly. Nowadays, design of modern vessels includes advance waste segregation and recycling in order to minimize the volume of waste which needs to be offloaded</w:t>
      </w:r>
      <w:r w:rsidR="00C448C0">
        <w:rPr>
          <w:rFonts w:cs="Arial"/>
        </w:rPr>
        <w:t xml:space="preserve"> </w:t>
      </w:r>
      <w:r w:rsidR="00C448C0">
        <w:rPr>
          <w:rFonts w:cs="Arial"/>
        </w:rPr>
        <w:fldChar w:fldCharType="begin"/>
      </w:r>
      <w:r w:rsidR="00C448C0">
        <w:rPr>
          <w:rFonts w:cs="Arial"/>
        </w:rPr>
        <w:instrText xml:space="preserve"> ADDIN EN.CITE &lt;EndNote&gt;&lt;Cite&gt;&lt;Author&gt;Kotrikla&lt;/Author&gt;&lt;Year&gt;2021&lt;/Year&gt;&lt;RecNum&gt;2912&lt;/RecNum&gt;&lt;DisplayText&gt;(Kotrikla et al., 2021)&lt;/DisplayText&gt;&lt;record&gt;&lt;rec-number&gt;2912&lt;/rec-number&gt;&lt;foreign-keys&gt;&lt;key app="EN" db-id="t2savdxwkaxre7e9fd6xz92j0ztexww9xara" timestamp="1741203054"&gt;2912&lt;/key&gt;&lt;/foreign-keys&gt;&lt;ref-type name="Journal Article"&gt;17&lt;/ref-type&gt;&lt;contributors&gt;&lt;authors&gt;&lt;author&gt;Kotrikla, Anna Maria&lt;/author&gt;&lt;author&gt;Zavantias, Alexandros&lt;/author&gt;&lt;author&gt;Kaloupi, Maria&lt;/author&gt;&lt;/authors&gt;&lt;/contributors&gt;&lt;titles&gt;&lt;title&gt;Waste generation and management onboard a cruise ship: A case study&lt;/title&gt;&lt;secondary-title&gt;Ocean &amp;amp; Coastal Management&lt;/secondary-title&gt;&lt;/titles&gt;&lt;periodical&gt;&lt;full-title&gt;Ocean &amp;amp; Coastal Management&lt;/full-title&gt;&lt;/periodical&gt;&lt;pages&gt;105850&lt;/pages&gt;&lt;volume&gt;212&lt;/volume&gt;&lt;dates&gt;&lt;year&gt;2021&lt;/year&gt;&lt;/dates&gt;&lt;isbn&gt;0964-5691&lt;/isbn&gt;&lt;urls&gt;&lt;/urls&gt;&lt;/record&gt;&lt;/Cite&gt;&lt;/EndNote&gt;</w:instrText>
      </w:r>
      <w:r w:rsidR="00C448C0">
        <w:rPr>
          <w:rFonts w:cs="Arial"/>
        </w:rPr>
        <w:fldChar w:fldCharType="separate"/>
      </w:r>
      <w:r w:rsidR="00C448C0">
        <w:rPr>
          <w:rFonts w:cs="Arial"/>
          <w:noProof/>
        </w:rPr>
        <w:t>(Kotrikla et al., 2021)</w:t>
      </w:r>
      <w:r w:rsidR="00C448C0">
        <w:rPr>
          <w:rFonts w:cs="Arial"/>
        </w:rPr>
        <w:fldChar w:fldCharType="end"/>
      </w:r>
      <w:r w:rsidRPr="00C84A2D">
        <w:rPr>
          <w:rFonts w:cs="Arial"/>
        </w:rPr>
        <w:t>. Wastewater is treated on board by means of biological, chemical, and physical processes so that only clean water is discharged. Zero discharge systems are implemented in some cases where all waste is stored onboard until it can be recycled or disposed of properly on a port facility equipped to do that</w:t>
      </w:r>
      <w:r w:rsidR="0017313F">
        <w:rPr>
          <w:rFonts w:cs="Arial"/>
        </w:rPr>
        <w:t xml:space="preserve"> </w:t>
      </w:r>
      <w:r w:rsidR="0017313F">
        <w:rPr>
          <w:rFonts w:cs="Arial"/>
        </w:rPr>
        <w:fldChar w:fldCharType="begin"/>
      </w:r>
      <w:r w:rsidR="0017313F">
        <w:rPr>
          <w:rFonts w:cs="Arial"/>
        </w:rPr>
        <w:instrText xml:space="preserve"> ADDIN EN.CITE &lt;EndNote&gt;&lt;Cite&gt;&lt;Author&gt;Ramoa&lt;/Author&gt;&lt;Year&gt;2020&lt;/Year&gt;&lt;RecNum&gt;2913&lt;/RecNum&gt;&lt;DisplayText&gt;(Ramoa et al., 2020)&lt;/DisplayText&gt;&lt;record&gt;&lt;rec-number&gt;2913&lt;/rec-number&gt;&lt;foreign-keys&gt;&lt;key app="EN" db-id="t2savdxwkaxre7e9fd6xz92j0ztexww9xara" timestamp="1741203093"&gt;2913&lt;/key&gt;&lt;/foreign-keys&gt;&lt;ref-type name="Journal Article"&gt;17&lt;/ref-type&gt;&lt;contributors&gt;&lt;authors&gt;&lt;author&gt;Ramoa, Carlos Eduardo de Almeida&lt;/author&gt;&lt;author&gt;Flores, Luiz Carlos da Silva&lt;/author&gt;&lt;author&gt;Herle, Felix Bernhard&lt;/author&gt;&lt;/authors&gt;&lt;/contributors&gt;&lt;titles&gt;&lt;title&gt;Environmental sustainability: A strategic value in guiding cruise industry management&lt;/title&gt;&lt;secondary-title&gt;Journal of Hospitality and Tourism Insights&lt;/secondary-title&gt;&lt;/titles&gt;&lt;periodical&gt;&lt;full-title&gt;Journal of Hospitality and Tourism Insights&lt;/full-title&gt;&lt;/periodical&gt;&lt;pages&gt;229-251&lt;/pages&gt;&lt;volume&gt;3&lt;/volume&gt;&lt;number&gt;2&lt;/number&gt;&lt;dates&gt;&lt;year&gt;2020&lt;/year&gt;&lt;/dates&gt;&lt;isbn&gt;2514-9792&lt;/isbn&gt;&lt;urls&gt;&lt;/urls&gt;&lt;/record&gt;&lt;/Cite&gt;&lt;/EndNote&gt;</w:instrText>
      </w:r>
      <w:r w:rsidR="0017313F">
        <w:rPr>
          <w:rFonts w:cs="Arial"/>
        </w:rPr>
        <w:fldChar w:fldCharType="separate"/>
      </w:r>
      <w:r w:rsidR="0017313F">
        <w:rPr>
          <w:rFonts w:cs="Arial"/>
          <w:noProof/>
        </w:rPr>
        <w:t>(Ramoa et al., 2020)</w:t>
      </w:r>
      <w:r w:rsidR="0017313F">
        <w:rPr>
          <w:rFonts w:cs="Arial"/>
        </w:rPr>
        <w:fldChar w:fldCharType="end"/>
      </w:r>
      <w:r w:rsidR="00806AA6" w:rsidRPr="007A3025">
        <w:rPr>
          <w:rFonts w:cs="Arial"/>
        </w:rPr>
        <w:t>.</w:t>
      </w:r>
    </w:p>
    <w:p w14:paraId="7D4BBF0D" w14:textId="24C70532" w:rsidR="00806AA6" w:rsidRDefault="007E6FBE" w:rsidP="007A3025">
      <w:pPr>
        <w:pStyle w:val="NormalWeb"/>
        <w:spacing w:line="360" w:lineRule="auto"/>
        <w:jc w:val="both"/>
        <w:rPr>
          <w:rFonts w:cs="Arial"/>
        </w:rPr>
      </w:pPr>
      <w:r w:rsidRPr="007E6FBE">
        <w:rPr>
          <w:rFonts w:cs="Arial"/>
        </w:rPr>
        <w:t>For example, Carnival Corporation’s newer ships have featured innovative waste treatment technologies that have yielded dramatic reductions in both the amount of waste produced and in the amount that was not properly recycled</w:t>
      </w:r>
      <w:r w:rsidR="0017313F">
        <w:rPr>
          <w:rFonts w:cs="Arial"/>
        </w:rPr>
        <w:t xml:space="preserve"> </w:t>
      </w:r>
      <w:r w:rsidR="00800BAF">
        <w:rPr>
          <w:rFonts w:cs="Arial"/>
        </w:rPr>
        <w:fldChar w:fldCharType="begin"/>
      </w:r>
      <w:r w:rsidR="00800BAF">
        <w:rPr>
          <w:rFonts w:cs="Arial"/>
        </w:rPr>
        <w:instrText xml:space="preserve"> ADDIN EN.CITE &lt;EndNote&gt;&lt;Cite&gt;&lt;Author&gt;Boucht&lt;/Author&gt;&lt;Year&gt;2024&lt;/Year&gt;&lt;RecNum&gt;2914&lt;/RecNum&gt;&lt;DisplayText&gt;(Boucht, 2024)&lt;/DisplayText&gt;&lt;record&gt;&lt;rec-number&gt;2914&lt;/rec-number&gt;&lt;foreign-keys&gt;&lt;key app="EN" db-id="t2savdxwkaxre7e9fd6xz92j0ztexww9xara" timestamp="1741203127"&gt;2914&lt;/key&gt;&lt;/foreign-keys&gt;&lt;ref-type name="Journal Article"&gt;17&lt;/ref-type&gt;&lt;contributors&gt;&lt;authors&gt;&lt;author&gt;Boucht, Mette Louise&lt;/author&gt;&lt;/authors&gt;&lt;/contributors&gt;&lt;titles&gt;&lt;title&gt;Navigating Sustainability: Environmental Impact Reporting and Biodiversity Challenges in the Cruise Industry&lt;/title&gt;&lt;/titles&gt;&lt;dates&gt;&lt;year&gt;2024&lt;/year&gt;&lt;/dates&gt;&lt;urls&gt;&lt;/urls&gt;&lt;/record&gt;&lt;/Cite&gt;&lt;/EndNote&gt;</w:instrText>
      </w:r>
      <w:r w:rsidR="00800BAF">
        <w:rPr>
          <w:rFonts w:cs="Arial"/>
        </w:rPr>
        <w:fldChar w:fldCharType="separate"/>
      </w:r>
      <w:r w:rsidR="00800BAF">
        <w:rPr>
          <w:rFonts w:cs="Arial"/>
          <w:noProof/>
        </w:rPr>
        <w:t>(Boucht, 2024)</w:t>
      </w:r>
      <w:r w:rsidR="00800BAF">
        <w:rPr>
          <w:rFonts w:cs="Arial"/>
        </w:rPr>
        <w:fldChar w:fldCharType="end"/>
      </w:r>
      <w:r w:rsidRPr="007E6FBE">
        <w:rPr>
          <w:rFonts w:cs="Arial"/>
        </w:rPr>
        <w:t xml:space="preserve">. In addition, cruise lines have partnered with specific waste management firms that allow circular economy practices by converting materials into reusable resources. Besides ameliorating </w:t>
      </w:r>
      <w:r w:rsidRPr="007E6FBE">
        <w:rPr>
          <w:rFonts w:cs="Arial"/>
        </w:rPr>
        <w:lastRenderedPageBreak/>
        <w:t xml:space="preserve">environmental harm, these initiatives achieve both savings in resource recovery and </w:t>
      </w:r>
      <w:r w:rsidR="00CB4035">
        <w:rPr>
          <w:rFonts w:cs="Arial"/>
          <w:noProof/>
          <w14:ligatures w14:val="standardContextual"/>
        </w:rPr>
        <w:drawing>
          <wp:anchor distT="0" distB="0" distL="114300" distR="114300" simplePos="0" relativeHeight="251662336" behindDoc="1" locked="0" layoutInCell="1" allowOverlap="1" wp14:anchorId="2B93F065" wp14:editId="548D04D2">
            <wp:simplePos x="0" y="0"/>
            <wp:positionH relativeFrom="page">
              <wp:posOffset>1457325</wp:posOffset>
            </wp:positionH>
            <wp:positionV relativeFrom="paragraph">
              <wp:posOffset>606425</wp:posOffset>
            </wp:positionV>
            <wp:extent cx="4663440" cy="3132455"/>
            <wp:effectExtent l="0" t="0" r="3810" b="0"/>
            <wp:wrapTight wrapText="bothSides">
              <wp:wrapPolygon edited="0">
                <wp:start x="0" y="0"/>
                <wp:lineTo x="0" y="21412"/>
                <wp:lineTo x="21529" y="21412"/>
                <wp:lineTo x="21529" y="0"/>
                <wp:lineTo x="0" y="0"/>
              </wp:wrapPolygon>
            </wp:wrapTight>
            <wp:docPr id="21246849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8141"/>
                    <a:stretch/>
                  </pic:blipFill>
                  <pic:spPr bwMode="auto">
                    <a:xfrm>
                      <a:off x="0" y="0"/>
                      <a:ext cx="4663440" cy="31324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E6FBE">
        <w:rPr>
          <w:rFonts w:cs="Arial"/>
        </w:rPr>
        <w:t>reductions in waste disposal fees</w:t>
      </w:r>
      <w:r w:rsidR="00BA69A7">
        <w:rPr>
          <w:rFonts w:cs="Arial"/>
        </w:rPr>
        <w:t xml:space="preserve"> </w:t>
      </w:r>
      <w:r w:rsidR="00BA69A7">
        <w:rPr>
          <w:rFonts w:cs="Arial"/>
        </w:rPr>
        <w:fldChar w:fldCharType="begin"/>
      </w:r>
      <w:r w:rsidR="00BA69A7">
        <w:rPr>
          <w:rFonts w:cs="Arial"/>
        </w:rPr>
        <w:instrText xml:space="preserve"> ADDIN EN.CITE &lt;EndNote&gt;&lt;Cite&gt;&lt;Author&gt;Ramoa&lt;/Author&gt;&lt;Year&gt;2020&lt;/Year&gt;&lt;RecNum&gt;2915&lt;/RecNum&gt;&lt;DisplayText&gt;(Ramoa et al., 2020)&lt;/DisplayText&gt;&lt;record&gt;&lt;rec-number&gt;2915&lt;/rec-number&gt;&lt;foreign-keys&gt;&lt;key app="EN" db-id="t2savdxwkaxre7e9fd6xz92j0ztexww9xara" timestamp="1741203258"&gt;2915&lt;/key&gt;&lt;/foreign-keys&gt;&lt;ref-type name="Journal Article"&gt;17&lt;/ref-type&gt;&lt;contributors&gt;&lt;authors&gt;&lt;author&gt;Ramoa, Carlos Eduardo de Almeida&lt;/author&gt;&lt;author&gt;Flores, Luiz Carlos da Silva&lt;/author&gt;&lt;author&gt;Herle, Felix Bernhard&lt;/author&gt;&lt;/authors&gt;&lt;/contributors&gt;&lt;titles&gt;&lt;title&gt;Environmental sustainability: A strategic value in guiding cruise industry management&lt;/title&gt;&lt;secondary-title&gt;Journal of Hospitality and Tourism Insights&lt;/secondary-title&gt;&lt;/titles&gt;&lt;periodical&gt;&lt;full-title&gt;Journal of Hospitality and Tourism Insights&lt;/full-title&gt;&lt;/periodical&gt;&lt;pages&gt;229-251&lt;/pages&gt;&lt;volume&gt;3&lt;/volume&gt;&lt;number&gt;2&lt;/number&gt;&lt;dates&gt;&lt;year&gt;2020&lt;/year&gt;&lt;/dates&gt;&lt;isbn&gt;2514-9792&lt;/isbn&gt;&lt;urls&gt;&lt;/urls&gt;&lt;/record&gt;&lt;/Cite&gt;&lt;/EndNote&gt;</w:instrText>
      </w:r>
      <w:r w:rsidR="00BA69A7">
        <w:rPr>
          <w:rFonts w:cs="Arial"/>
        </w:rPr>
        <w:fldChar w:fldCharType="separate"/>
      </w:r>
      <w:r w:rsidR="00BA69A7">
        <w:rPr>
          <w:rFonts w:cs="Arial"/>
          <w:noProof/>
        </w:rPr>
        <w:t>(Ramoa et al., 2020)</w:t>
      </w:r>
      <w:r w:rsidR="00BA69A7">
        <w:rPr>
          <w:rFonts w:cs="Arial"/>
        </w:rPr>
        <w:fldChar w:fldCharType="end"/>
      </w:r>
      <w:r w:rsidR="00806AA6" w:rsidRPr="007A3025">
        <w:rPr>
          <w:rFonts w:cs="Arial"/>
        </w:rPr>
        <w:t>.</w:t>
      </w:r>
    </w:p>
    <w:p w14:paraId="036D3812" w14:textId="0E053561" w:rsidR="002F4D31" w:rsidRDefault="002F4D31" w:rsidP="007A3025">
      <w:pPr>
        <w:pStyle w:val="NormalWeb"/>
        <w:spacing w:line="360" w:lineRule="auto"/>
        <w:jc w:val="both"/>
        <w:rPr>
          <w:rFonts w:cs="Arial"/>
        </w:rPr>
      </w:pPr>
    </w:p>
    <w:p w14:paraId="380C0066" w14:textId="77777777" w:rsidR="00CB4035" w:rsidRDefault="00CB4035" w:rsidP="007A3025">
      <w:pPr>
        <w:pStyle w:val="NormalWeb"/>
        <w:spacing w:line="360" w:lineRule="auto"/>
        <w:jc w:val="both"/>
        <w:rPr>
          <w:rFonts w:cs="Arial"/>
        </w:rPr>
      </w:pPr>
    </w:p>
    <w:p w14:paraId="4C077E6A" w14:textId="77777777" w:rsidR="00CB4035" w:rsidRDefault="00CB4035" w:rsidP="007A3025">
      <w:pPr>
        <w:pStyle w:val="NormalWeb"/>
        <w:spacing w:line="360" w:lineRule="auto"/>
        <w:jc w:val="both"/>
        <w:rPr>
          <w:rFonts w:cs="Arial"/>
        </w:rPr>
      </w:pPr>
    </w:p>
    <w:p w14:paraId="14D6BA83" w14:textId="77777777" w:rsidR="00CB4035" w:rsidRDefault="00CB4035" w:rsidP="007A3025">
      <w:pPr>
        <w:pStyle w:val="NormalWeb"/>
        <w:spacing w:line="360" w:lineRule="auto"/>
        <w:jc w:val="both"/>
        <w:rPr>
          <w:rFonts w:cs="Arial"/>
        </w:rPr>
      </w:pPr>
    </w:p>
    <w:p w14:paraId="45A2CADA" w14:textId="77777777" w:rsidR="00CB4035" w:rsidRDefault="00CB4035" w:rsidP="007A3025">
      <w:pPr>
        <w:pStyle w:val="NormalWeb"/>
        <w:spacing w:line="360" w:lineRule="auto"/>
        <w:jc w:val="both"/>
        <w:rPr>
          <w:rFonts w:cs="Arial"/>
        </w:rPr>
      </w:pPr>
    </w:p>
    <w:p w14:paraId="02473BC6" w14:textId="77777777" w:rsidR="00CB4035" w:rsidRDefault="00CB4035" w:rsidP="007A3025">
      <w:pPr>
        <w:pStyle w:val="NormalWeb"/>
        <w:spacing w:line="360" w:lineRule="auto"/>
        <w:jc w:val="both"/>
        <w:rPr>
          <w:rFonts w:cs="Arial"/>
        </w:rPr>
      </w:pPr>
    </w:p>
    <w:p w14:paraId="117E8DE5" w14:textId="77777777" w:rsidR="00105397" w:rsidRDefault="00105397" w:rsidP="007A3025">
      <w:pPr>
        <w:pStyle w:val="NormalWeb"/>
        <w:spacing w:line="360" w:lineRule="auto"/>
        <w:jc w:val="both"/>
        <w:rPr>
          <w:rFonts w:cs="Arial"/>
        </w:rPr>
      </w:pPr>
    </w:p>
    <w:p w14:paraId="1560D86D" w14:textId="77777777" w:rsidR="00105397" w:rsidRDefault="00105397" w:rsidP="00105397">
      <w:pPr>
        <w:pStyle w:val="NormalWeb"/>
        <w:spacing w:line="360" w:lineRule="auto"/>
        <w:jc w:val="center"/>
        <w:rPr>
          <w:rFonts w:cs="Arial"/>
          <w:b/>
          <w:bCs/>
          <w:sz w:val="20"/>
          <w:szCs w:val="20"/>
        </w:rPr>
      </w:pPr>
    </w:p>
    <w:p w14:paraId="3B726FA8" w14:textId="47D36F47" w:rsidR="00105397" w:rsidRPr="00250819" w:rsidRDefault="00CB4035" w:rsidP="00105397">
      <w:pPr>
        <w:pStyle w:val="NormalWeb"/>
        <w:spacing w:line="360" w:lineRule="auto"/>
        <w:jc w:val="center"/>
        <w:rPr>
          <w:rFonts w:cs="Arial"/>
          <w:b/>
          <w:bCs/>
          <w:sz w:val="20"/>
          <w:szCs w:val="20"/>
        </w:rPr>
      </w:pPr>
      <w:r w:rsidRPr="00B956C1">
        <w:rPr>
          <w:rFonts w:cs="Arial"/>
          <w:b/>
          <w:bCs/>
          <w:sz w:val="20"/>
          <w:szCs w:val="20"/>
        </w:rPr>
        <w:t xml:space="preserve">Figure 3: </w:t>
      </w:r>
      <w:r w:rsidR="00B956C1" w:rsidRPr="00B956C1">
        <w:rPr>
          <w:rFonts w:cs="Arial"/>
          <w:b/>
          <w:bCs/>
          <w:sz w:val="20"/>
          <w:szCs w:val="20"/>
        </w:rPr>
        <w:t>Predictions of CLIA Global Oceangoing Cruise Lines in transforming to LNG</w:t>
      </w:r>
      <w:r w:rsidR="00B956C1">
        <w:rPr>
          <w:rFonts w:cs="Arial"/>
          <w:b/>
          <w:bCs/>
          <w:sz w:val="20"/>
          <w:szCs w:val="20"/>
        </w:rPr>
        <w:t xml:space="preserve"> </w:t>
      </w:r>
      <w:r w:rsidR="00250819">
        <w:rPr>
          <w:rFonts w:cs="Arial"/>
          <w:b/>
          <w:bCs/>
          <w:sz w:val="20"/>
          <w:szCs w:val="20"/>
        </w:rPr>
        <w:fldChar w:fldCharType="begin"/>
      </w:r>
      <w:r w:rsidR="00250819">
        <w:rPr>
          <w:rFonts w:cs="Arial"/>
          <w:b/>
          <w:bCs/>
          <w:sz w:val="20"/>
          <w:szCs w:val="20"/>
        </w:rPr>
        <w:instrText xml:space="preserve"> ADDIN EN.CITE &lt;EndNote&gt;&lt;Cite&gt;&lt;Author&gt;CLIA&lt;/Author&gt;&lt;Year&gt;2024&lt;/Year&gt;&lt;RecNum&gt;2925&lt;/RecNum&gt;&lt;DisplayText&gt;(CLIA, 2024)&lt;/DisplayText&gt;&lt;record&gt;&lt;rec-number&gt;2925&lt;/rec-number&gt;&lt;foreign-keys&gt;&lt;key app="EN" db-id="t2savdxwkaxre7e9fd6xz92j0ztexww9xara" timestamp="1741206707"&gt;2925&lt;/key&gt;&lt;/foreign-keys&gt;&lt;ref-type name="Web Page"&gt;12&lt;/ref-type&gt;&lt;contributors&gt;&lt;authors&gt;&lt;author&gt; Cruise Lines International Association CLIA&lt;/author&gt;&lt;/authors&gt;&lt;/contributors&gt;&lt;titles&gt;&lt;title&gt;Environmental Technologies and Practices CLIA Global Oceangoing Cruise Lines - August 2024&lt;/title&gt;&lt;/titles&gt;&lt;dates&gt;&lt;year&gt;2024&lt;/year&gt;&lt;/dates&gt;&lt;urls&gt;&lt;related-urls&gt;&lt;url&gt;https://cruising.org/en&lt;/url&gt;&lt;/related-urls&gt;&lt;/urls&gt;&lt;/record&gt;&lt;/Cite&gt;&lt;/EndNote&gt;</w:instrText>
      </w:r>
      <w:r w:rsidR="00250819">
        <w:rPr>
          <w:rFonts w:cs="Arial"/>
          <w:b/>
          <w:bCs/>
          <w:sz w:val="20"/>
          <w:szCs w:val="20"/>
        </w:rPr>
        <w:fldChar w:fldCharType="separate"/>
      </w:r>
      <w:r w:rsidR="00250819">
        <w:rPr>
          <w:rFonts w:cs="Arial"/>
          <w:b/>
          <w:bCs/>
          <w:noProof/>
          <w:sz w:val="20"/>
          <w:szCs w:val="20"/>
        </w:rPr>
        <w:t>(CLIA, 2024)</w:t>
      </w:r>
      <w:r w:rsidR="00250819">
        <w:rPr>
          <w:rFonts w:cs="Arial"/>
          <w:b/>
          <w:bCs/>
          <w:sz w:val="20"/>
          <w:szCs w:val="20"/>
        </w:rPr>
        <w:fldChar w:fldCharType="end"/>
      </w:r>
    </w:p>
    <w:p w14:paraId="5DED5938" w14:textId="70E5A7A5" w:rsidR="00806AA6" w:rsidRPr="007A3025" w:rsidRDefault="00806AA6" w:rsidP="002D4833">
      <w:pPr>
        <w:pStyle w:val="Heading2"/>
        <w:numPr>
          <w:ilvl w:val="0"/>
          <w:numId w:val="41"/>
        </w:numPr>
      </w:pPr>
      <w:bookmarkStart w:id="11" w:name="_Toc192116651"/>
      <w:r w:rsidRPr="007A3025">
        <w:t>Industry Case Studies</w:t>
      </w:r>
      <w:bookmarkEnd w:id="11"/>
    </w:p>
    <w:p w14:paraId="11374665" w14:textId="75E7C583" w:rsidR="007A3025" w:rsidRPr="002D4833" w:rsidRDefault="00806AA6" w:rsidP="002D4833">
      <w:pPr>
        <w:pStyle w:val="Heading3"/>
        <w:numPr>
          <w:ilvl w:val="0"/>
          <w:numId w:val="42"/>
        </w:numPr>
        <w:rPr>
          <w:b w:val="0"/>
          <w:bCs/>
        </w:rPr>
      </w:pPr>
      <w:bookmarkStart w:id="12" w:name="_Toc192116652"/>
      <w:r w:rsidRPr="002D4833">
        <w:rPr>
          <w:rStyle w:val="Strong"/>
          <w:rFonts w:cs="Arial"/>
          <w:b/>
          <w:bCs w:val="0"/>
        </w:rPr>
        <w:t>Royal Caribbean International</w:t>
      </w:r>
      <w:bookmarkEnd w:id="12"/>
    </w:p>
    <w:p w14:paraId="7E8D1003" w14:textId="5340FF8C" w:rsidR="00806AA6" w:rsidRPr="00787FE6" w:rsidRDefault="0078455E" w:rsidP="00787FE6">
      <w:r w:rsidRPr="0078455E">
        <w:t>It is proven that Royal Caribbean has made LNG powered vessels and installed advanced emission control as economically viable. Notably, 'Project Evolution,' their next single class set to open in 2023, will deliver a 40</w:t>
      </w:r>
      <w:r w:rsidR="00787FE6">
        <w:t>%</w:t>
      </w:r>
      <w:r w:rsidRPr="0078455E">
        <w:t xml:space="preserve"> lessening of greenhouse gas discharge per helpless gazing encounter than preceding classes</w:t>
      </w:r>
      <w:r w:rsidR="00787FE6">
        <w:t xml:space="preserve"> </w:t>
      </w:r>
      <w:r w:rsidR="00E37EB6">
        <w:fldChar w:fldCharType="begin"/>
      </w:r>
      <w:r w:rsidR="00E37EB6">
        <w:instrText xml:space="preserve"> ADDIN EN.CITE &lt;EndNote&gt;&lt;Cite&gt;&lt;Author&gt;group&lt;/Author&gt;&lt;Year&gt;2021&lt;/Year&gt;&lt;RecNum&gt;2884&lt;/RecNum&gt;&lt;DisplayText&gt;(group, 2021)&lt;/DisplayText&gt;&lt;record&gt;&lt;rec-number&gt;2884&lt;/rec-number&gt;&lt;foreign-keys&gt;&lt;key app="EN" db-id="t2savdxwkaxre7e9fd6xz92j0ztexww9xara" timestamp="1741196479"&gt;2884&lt;/key&gt;&lt;/foreign-keys&gt;&lt;ref-type name="Web Page"&gt;12&lt;/ref-type&gt;&lt;contributors&gt;&lt;authors&gt;&lt;author&gt;Royal caribbean group&lt;/author&gt;&lt;/authors&gt;&lt;/contributors&gt;&lt;titles&gt;&lt;title&gt;TRIO OF SUSTAINABLE POWER SOURCES TO DRIVE ROYAL CARIBBEAN GROUP’S NEXT CLASS OF SHIPS INTO THE FUTURE&lt;/title&gt;&lt;/titles&gt;&lt;dates&gt;&lt;year&gt;2021&lt;/year&gt;&lt;/dates&gt;&lt;urls&gt;&lt;related-urls&gt;&lt;url&gt;https://presscenter.rclcorporate.com/&lt;/url&gt;&lt;/related-urls&gt;&lt;/urls&gt;&lt;/record&gt;&lt;/Cite&gt;&lt;/EndNote&gt;</w:instrText>
      </w:r>
      <w:r w:rsidR="00E37EB6">
        <w:fldChar w:fldCharType="separate"/>
      </w:r>
      <w:r w:rsidR="00E37EB6">
        <w:rPr>
          <w:noProof/>
        </w:rPr>
        <w:t>(group, 2021)</w:t>
      </w:r>
      <w:r w:rsidR="00E37EB6">
        <w:fldChar w:fldCharType="end"/>
      </w:r>
      <w:r w:rsidR="00806AA6" w:rsidRPr="007A3025">
        <w:rPr>
          <w:szCs w:val="24"/>
        </w:rPr>
        <w:t>.</w:t>
      </w:r>
      <w:r w:rsidR="00787FE6" w:rsidRPr="00787FE6">
        <w:t xml:space="preserve"> The company also indicated a 6.8</w:t>
      </w:r>
      <w:r w:rsidR="00787FE6">
        <w:t xml:space="preserve">% </w:t>
      </w:r>
      <w:r w:rsidR="00787FE6" w:rsidRPr="00787FE6">
        <w:t>drop in carbon intensity in 2023 which represents notable work toward its reaching net zer</w:t>
      </w:r>
      <w:r w:rsidR="00787FE6">
        <w:t xml:space="preserve">o </w:t>
      </w:r>
      <w:r w:rsidR="00787FE6" w:rsidRPr="00787FE6">
        <w:t>goals. Reduction of CO</w:t>
      </w:r>
      <w:r w:rsidR="00787FE6" w:rsidRPr="00787FE6">
        <w:rPr>
          <w:rFonts w:ascii="Cambria Math" w:hAnsi="Cambria Math" w:cs="Cambria Math"/>
        </w:rPr>
        <w:t>₂</w:t>
      </w:r>
      <w:r w:rsidR="00787FE6" w:rsidRPr="00787FE6">
        <w:t xml:space="preserve"> and </w:t>
      </w:r>
      <w:r w:rsidR="00F15C74">
        <w:t>Sulphur</w:t>
      </w:r>
      <w:r w:rsidR="00787FE6" w:rsidRPr="00787FE6">
        <w:t xml:space="preserve"> emissions as well as fuel efficiency gains and lower operating costs are more economical aspects of sustainable maritime practice, which these initiatives help achieve</w:t>
      </w:r>
      <w:r w:rsidR="00E37EB6">
        <w:t xml:space="preserve"> </w:t>
      </w:r>
      <w:r w:rsidR="007D260A">
        <w:fldChar w:fldCharType="begin"/>
      </w:r>
      <w:r w:rsidR="007D260A">
        <w:instrText xml:space="preserve"> ADDIN EN.CITE &lt;EndNote&gt;&lt;Cite&gt;&lt;Author&gt;News&lt;/Author&gt;&lt;Year&gt;2024&lt;/Year&gt;&lt;RecNum&gt;2885&lt;/RecNum&gt;&lt;DisplayText&gt;(News, 2024)&lt;/DisplayText&gt;&lt;record&gt;&lt;rec-number&gt;2885&lt;/rec-number&gt;&lt;foreign-keys&gt;&lt;key app="EN" db-id="t2savdxwkaxre7e9fd6xz92j0ztexww9xara" timestamp="1741196876"&gt;2885&lt;/key&gt;&lt;/foreign-keys&gt;&lt;ref-type name="Newspaper Article"&gt;23&lt;/ref-type&gt;&lt;contributors&gt;&lt;authors&gt;&lt;author&gt;Cruise Industry News&lt;/author&gt;&lt;/authors&gt;&lt;/contributors&gt;&lt;titles&gt;&lt;title&gt;Royal Caribbean: 6.8% Reduction in Carbon Intensity&lt;/title&gt;&lt;/titles&gt;&lt;dates&gt;&lt;year&gt;2024&lt;/year&gt;&lt;/dates&gt;&lt;urls&gt;&lt;related-urls&gt;&lt;url&gt;https://cruiseindustrynews.com/&lt;/url&gt;&lt;/related-urls&gt;&lt;/urls&gt;&lt;/record&gt;&lt;/Cite&gt;&lt;/EndNote&gt;</w:instrText>
      </w:r>
      <w:r w:rsidR="007D260A">
        <w:fldChar w:fldCharType="separate"/>
      </w:r>
      <w:r w:rsidR="007D260A">
        <w:rPr>
          <w:noProof/>
        </w:rPr>
        <w:t>(News, 2024)</w:t>
      </w:r>
      <w:r w:rsidR="007D260A">
        <w:fldChar w:fldCharType="end"/>
      </w:r>
      <w:r w:rsidR="00787FE6">
        <w:t>.</w:t>
      </w:r>
    </w:p>
    <w:p w14:paraId="25B16DD6" w14:textId="5CDDF3A7" w:rsidR="007A3025" w:rsidRPr="002D4833" w:rsidRDefault="00806AA6" w:rsidP="002D4833">
      <w:pPr>
        <w:pStyle w:val="Heading3"/>
        <w:numPr>
          <w:ilvl w:val="0"/>
          <w:numId w:val="42"/>
        </w:numPr>
        <w:rPr>
          <w:b w:val="0"/>
          <w:bCs/>
        </w:rPr>
      </w:pPr>
      <w:bookmarkStart w:id="13" w:name="_Toc192116653"/>
      <w:r w:rsidRPr="002D4833">
        <w:rPr>
          <w:rStyle w:val="Strong"/>
          <w:rFonts w:cs="Arial"/>
          <w:b/>
          <w:bCs w:val="0"/>
        </w:rPr>
        <w:t>Carnival Corporation</w:t>
      </w:r>
      <w:bookmarkEnd w:id="13"/>
    </w:p>
    <w:p w14:paraId="04AC4432" w14:textId="092044E9" w:rsidR="00806AA6" w:rsidRPr="00B11690" w:rsidRDefault="00B11690" w:rsidP="00B11690">
      <w:r w:rsidRPr="00B11690">
        <w:t xml:space="preserve">Over $500 million, Carnival Corporation has spent retrofitting its older vessels with Advanced Air Quality Systems (scrubbers), cutting the absolute particulate matter by up </w:t>
      </w:r>
      <w:r w:rsidRPr="00B11690">
        <w:lastRenderedPageBreak/>
        <w:t>to 68</w:t>
      </w:r>
      <w:r>
        <w:t>%</w:t>
      </w:r>
      <w:r w:rsidRPr="00B11690">
        <w:t xml:space="preserve"> compared to 2015</w:t>
      </w:r>
      <w:r>
        <w:t xml:space="preserve"> </w:t>
      </w:r>
      <w:r w:rsidR="00597D63">
        <w:fldChar w:fldCharType="begin"/>
      </w:r>
      <w:r w:rsidR="00597D63">
        <w:instrText xml:space="preserve"> ADDIN EN.CITE &lt;EndNote&gt;&lt;Cite&gt;&lt;Author&gt;plc&lt;/Author&gt;&lt;Year&gt;2024&lt;/Year&gt;&lt;RecNum&gt;2886&lt;/RecNum&gt;&lt;DisplayText&gt;(plc, 2024)&lt;/DisplayText&gt;&lt;record&gt;&lt;rec-number&gt;2886&lt;/rec-number&gt;&lt;foreign-keys&gt;&lt;key app="EN" db-id="t2savdxwkaxre7e9fd6xz92j0ztexww9xara" timestamp="1741197397"&gt;2886&lt;/key&gt;&lt;/foreign-keys&gt;&lt;ref-type name="Newspaper Article"&gt;23&lt;/ref-type&gt;&lt;contributors&gt;&lt;authors&gt;&lt;author&gt;Carnival Corporation &amp;amp; plc&lt;/author&gt;&lt;/authors&gt;&lt;/contributors&gt;&lt;titles&gt;&lt;title&gt;Carnival Corporation Announces Significant Sustainability Achievements&lt;/title&gt;&lt;secondary-title&gt;PR Newswire&lt;/secondary-title&gt;&lt;/titles&gt;&lt;dates&gt;&lt;year&gt;2024&lt;/year&gt;&lt;/dates&gt;&lt;urls&gt;&lt;related-urls&gt;&lt;url&gt;https://www.prnewswire.com/&lt;/url&gt;&lt;/related-urls&gt;&lt;/urls&gt;&lt;/record&gt;&lt;/Cite&gt;&lt;/EndNote&gt;</w:instrText>
      </w:r>
      <w:r w:rsidR="00597D63">
        <w:fldChar w:fldCharType="separate"/>
      </w:r>
      <w:r w:rsidR="00597D63">
        <w:rPr>
          <w:noProof/>
        </w:rPr>
        <w:t>(plc, 2024)</w:t>
      </w:r>
      <w:r w:rsidR="00597D63">
        <w:fldChar w:fldCharType="end"/>
      </w:r>
      <w:r w:rsidRPr="00B11690">
        <w:t xml:space="preserve">. </w:t>
      </w:r>
      <w:r>
        <w:t xml:space="preserve"> </w:t>
      </w:r>
      <w:r w:rsidRPr="00B11690">
        <w:t>Also, the company is managing about 70</w:t>
      </w:r>
      <w:r>
        <w:t>%</w:t>
      </w:r>
      <w:r w:rsidRPr="00B11690">
        <w:t xml:space="preserve"> of its fleet with Advanced Wastewater Treatment Systems, improving water quality and operations</w:t>
      </w:r>
      <w:r w:rsidR="00597D63">
        <w:t xml:space="preserve"> </w:t>
      </w:r>
      <w:r w:rsidR="00BA3116">
        <w:fldChar w:fldCharType="begin"/>
      </w:r>
      <w:r w:rsidR="00BA3116">
        <w:instrText xml:space="preserve"> ADDIN EN.CITE &lt;EndNote&gt;&lt;Cite&gt;&lt;Author&gt;Carnival&lt;/Author&gt;&lt;Year&gt;2024&lt;/Year&gt;&lt;RecNum&gt;2887&lt;/RecNum&gt;&lt;DisplayText&gt;(Carnival, 2024)&lt;/DisplayText&gt;&lt;record&gt;&lt;rec-number&gt;2887&lt;/rec-number&gt;&lt;foreign-keys&gt;&lt;key app="EN" db-id="t2savdxwkaxre7e9fd6xz92j0ztexww9xara" timestamp="1741197526"&gt;2887&lt;/key&gt;&lt;/foreign-keys&gt;&lt;ref-type name="Web Page"&gt;12&lt;/ref-type&gt;&lt;contributors&gt;&lt;authors&gt;&lt;author&gt;Carnival &lt;/author&gt;&lt;/authors&gt;&lt;/contributors&gt;&lt;titles&gt;&lt;title&gt;Progress towards our 2030 &amp;amp; 2050 goals is based on six sustainability focus areas&lt;/title&gt;&lt;/titles&gt;&lt;dates&gt;&lt;year&gt;2024&lt;/year&gt;&lt;/dates&gt;&lt;urls&gt;&lt;related-urls&gt;&lt;url&gt;https://carnivalsustainability.com/&lt;/url&gt;&lt;/related-urls&gt;&lt;/urls&gt;&lt;/record&gt;&lt;/Cite&gt;&lt;/EndNote&gt;</w:instrText>
      </w:r>
      <w:r w:rsidR="00BA3116">
        <w:fldChar w:fldCharType="separate"/>
      </w:r>
      <w:r w:rsidR="00BA3116">
        <w:rPr>
          <w:noProof/>
        </w:rPr>
        <w:t>(Carnival, 2024)</w:t>
      </w:r>
      <w:r w:rsidR="00BA3116">
        <w:fldChar w:fldCharType="end"/>
      </w:r>
      <w:r w:rsidRPr="00B11690">
        <w:t>. These initiatives show the feasibility to continue to update legacy fleets to these modern environmental standards.</w:t>
      </w:r>
    </w:p>
    <w:p w14:paraId="590E1FAF" w14:textId="630581B6" w:rsidR="007A3025" w:rsidRPr="002D4833" w:rsidRDefault="00806AA6" w:rsidP="002D4833">
      <w:pPr>
        <w:pStyle w:val="Heading3"/>
        <w:numPr>
          <w:ilvl w:val="0"/>
          <w:numId w:val="42"/>
        </w:numPr>
        <w:rPr>
          <w:b w:val="0"/>
          <w:bCs/>
        </w:rPr>
      </w:pPr>
      <w:bookmarkStart w:id="14" w:name="_Toc192116654"/>
      <w:r w:rsidRPr="002D4833">
        <w:rPr>
          <w:rStyle w:val="Strong"/>
          <w:rFonts w:cs="Arial"/>
          <w:b/>
          <w:bCs w:val="0"/>
        </w:rPr>
        <w:t>Norwegian Cruise Line (NCL)</w:t>
      </w:r>
      <w:bookmarkEnd w:id="14"/>
    </w:p>
    <w:p w14:paraId="5FC0E470" w14:textId="173235B0" w:rsidR="00806AA6" w:rsidRPr="007A3025" w:rsidRDefault="00496915" w:rsidP="007A3025">
      <w:pPr>
        <w:pStyle w:val="NormalWeb"/>
        <w:spacing w:line="360" w:lineRule="auto"/>
        <w:jc w:val="both"/>
        <w:rPr>
          <w:rFonts w:cs="Arial"/>
        </w:rPr>
      </w:pPr>
      <w:r w:rsidRPr="00496915">
        <w:rPr>
          <w:rFonts w:cs="Arial"/>
        </w:rPr>
        <w:t>Technological innovation and operational efficiency are the tools used by Norwegian Cruise Line Holdings (NCLH) to increase environmental sustainability. By 2025, the target is to achieve 70</w:t>
      </w:r>
      <w:r w:rsidR="00F80932">
        <w:rPr>
          <w:rFonts w:cs="Arial"/>
        </w:rPr>
        <w:t>%</w:t>
      </w:r>
      <w:r w:rsidRPr="00496915">
        <w:rPr>
          <w:rFonts w:cs="Arial"/>
        </w:rPr>
        <w:t xml:space="preserve"> of its fleet with shore power and by 2023, 50</w:t>
      </w:r>
      <w:r>
        <w:rPr>
          <w:rFonts w:cs="Arial"/>
        </w:rPr>
        <w:t>%</w:t>
      </w:r>
      <w:r w:rsidRPr="00496915">
        <w:rPr>
          <w:rFonts w:cs="Arial"/>
        </w:rPr>
        <w:t>. Docked emissions from shore power cuts were temperate up to 98%</w:t>
      </w:r>
      <w:r w:rsidR="00E52501">
        <w:rPr>
          <w:rFonts w:cs="Arial"/>
        </w:rPr>
        <w:t xml:space="preserve"> </w:t>
      </w:r>
      <w:r w:rsidR="00E52501">
        <w:rPr>
          <w:rFonts w:cs="Arial"/>
        </w:rPr>
        <w:fldChar w:fldCharType="begin"/>
      </w:r>
      <w:r w:rsidR="00E52501">
        <w:rPr>
          <w:rFonts w:cs="Arial"/>
        </w:rPr>
        <w:instrText xml:space="preserve"> ADDIN EN.CITE &lt;EndNote&gt;&lt;Cite&gt;&lt;Author&gt;Rogosic&lt;/Author&gt;&lt;Year&gt;2025&lt;/Year&gt;&lt;RecNum&gt;2888&lt;/RecNum&gt;&lt;DisplayText&gt;(Rogosic et al., 2025)&lt;/DisplayText&gt;&lt;record&gt;&lt;rec-number&gt;2888&lt;/rec-number&gt;&lt;foreign-keys&gt;&lt;key app="EN" db-id="t2savdxwkaxre7e9fd6xz92j0ztexww9xara" timestamp="1741197919"&gt;2888&lt;/key&gt;&lt;/foreign-keys&gt;&lt;ref-type name="Journal Article"&gt;17&lt;/ref-type&gt;&lt;contributors&gt;&lt;authors&gt;&lt;author&gt;Rogosic, Mislav&lt;/author&gt;&lt;author&gt;Stanivuk, Tatjana&lt;/author&gt;&lt;author&gt;Lucaci, David&lt;/author&gt;&lt;/authors&gt;&lt;/contributors&gt;&lt;titles&gt;&lt;title&gt;A Study on the Application of Shore-Side Power as a Method to Reduce the Emissions of Greenhouse Gases by Cruise Ships&lt;/title&gt;&lt;secondary-title&gt;Journal of Marine Science and Engineering&lt;/secondary-title&gt;&lt;/titles&gt;&lt;periodical&gt;&lt;full-title&gt;Journal of Marine Science and Engineering&lt;/full-title&gt;&lt;/periodical&gt;&lt;pages&gt;453&lt;/pages&gt;&lt;volume&gt;13&lt;/volume&gt;&lt;number&gt;3&lt;/number&gt;&lt;dates&gt;&lt;year&gt;2025&lt;/year&gt;&lt;/dates&gt;&lt;isbn&gt;2077-1312&lt;/isbn&gt;&lt;urls&gt;&lt;/urls&gt;&lt;/record&gt;&lt;/Cite&gt;&lt;/EndNote&gt;</w:instrText>
      </w:r>
      <w:r w:rsidR="00E52501">
        <w:rPr>
          <w:rFonts w:cs="Arial"/>
        </w:rPr>
        <w:fldChar w:fldCharType="separate"/>
      </w:r>
      <w:r w:rsidR="00E52501">
        <w:rPr>
          <w:rFonts w:cs="Arial"/>
          <w:noProof/>
        </w:rPr>
        <w:t>(Rogosic et al., 2025)</w:t>
      </w:r>
      <w:r w:rsidR="00E52501">
        <w:rPr>
          <w:rFonts w:cs="Arial"/>
        </w:rPr>
        <w:fldChar w:fldCharType="end"/>
      </w:r>
      <w:r w:rsidRPr="00496915">
        <w:rPr>
          <w:rFonts w:cs="Arial"/>
        </w:rPr>
        <w:t>. Furthermore, itineraries in the Greek Isles have been optimized with closed loop trips switched to open jaw, and emissions have been cut by 16</w:t>
      </w:r>
      <w:r w:rsidR="00F80932">
        <w:rPr>
          <w:rFonts w:cs="Arial"/>
        </w:rPr>
        <w:t xml:space="preserve">% </w:t>
      </w:r>
      <w:r w:rsidRPr="00496915">
        <w:rPr>
          <w:rFonts w:cs="Arial"/>
        </w:rPr>
        <w:t>for 10- and 11-day cruises</w:t>
      </w:r>
      <w:r w:rsidR="007A78C8">
        <w:rPr>
          <w:rFonts w:cs="Arial"/>
        </w:rPr>
        <w:t xml:space="preserve"> </w:t>
      </w:r>
      <w:r w:rsidR="003B019E">
        <w:rPr>
          <w:rFonts w:cs="Arial"/>
        </w:rPr>
        <w:fldChar w:fldCharType="begin"/>
      </w:r>
      <w:r w:rsidR="003B019E">
        <w:rPr>
          <w:rFonts w:cs="Arial"/>
        </w:rPr>
        <w:instrText xml:space="preserve"> ADDIN EN.CITE &lt;EndNote&gt;&lt;Cite&gt;&lt;Author&gt;(NCLH)&lt;/Author&gt;&lt;Year&gt;2023&lt;/Year&gt;&lt;RecNum&gt;2889&lt;/RecNum&gt;&lt;DisplayText&gt;((NCLH), 2023)&lt;/DisplayText&gt;&lt;record&gt;&lt;rec-number&gt;2889&lt;/rec-number&gt;&lt;foreign-keys&gt;&lt;key app="EN" db-id="t2savdxwkaxre7e9fd6xz92j0ztexww9xara" timestamp="1741198122"&gt;2889&lt;/key&gt;&lt;/foreign-keys&gt;&lt;ref-type name="Web Page"&gt;12&lt;/ref-type&gt;&lt;contributors&gt;&lt;authors&gt;&lt;author&gt;Norwegian Cruise Line Holdings Ltd (NCLH)&lt;/author&gt;&lt;/authors&gt;&lt;/contributors&gt;&lt;titles&gt;&lt;title&gt;Environment&lt;/title&gt;&lt;/titles&gt;&lt;dates&gt;&lt;year&gt;2023&lt;/year&gt;&lt;/dates&gt;&lt;urls&gt;&lt;related-urls&gt;&lt;url&gt;https://www.nclhltd.com/&lt;/url&gt;&lt;/related-urls&gt;&lt;/urls&gt;&lt;/record&gt;&lt;/Cite&gt;&lt;/EndNote&gt;</w:instrText>
      </w:r>
      <w:r w:rsidR="003B019E">
        <w:rPr>
          <w:rFonts w:cs="Arial"/>
        </w:rPr>
        <w:fldChar w:fldCharType="separate"/>
      </w:r>
      <w:r w:rsidR="003B019E">
        <w:rPr>
          <w:rFonts w:cs="Arial"/>
          <w:noProof/>
        </w:rPr>
        <w:t>((NCLH), 2023)</w:t>
      </w:r>
      <w:r w:rsidR="003B019E">
        <w:rPr>
          <w:rFonts w:cs="Arial"/>
        </w:rPr>
        <w:fldChar w:fldCharType="end"/>
      </w:r>
      <w:r w:rsidRPr="00496915">
        <w:rPr>
          <w:rFonts w:cs="Arial"/>
        </w:rPr>
        <w:t>. Committed to degrading its own environmental footprint, these efforts show that that NCLH is making good faith attempts to rein stead</w:t>
      </w:r>
      <w:r w:rsidR="00806AA6" w:rsidRPr="007A3025">
        <w:rPr>
          <w:rFonts w:cs="Arial"/>
        </w:rPr>
        <w:t>.</w:t>
      </w:r>
    </w:p>
    <w:p w14:paraId="06089853" w14:textId="7DFA6280" w:rsidR="00806AA6" w:rsidRPr="007A3025" w:rsidRDefault="00806AA6" w:rsidP="002D4833">
      <w:pPr>
        <w:pStyle w:val="Heading2"/>
        <w:numPr>
          <w:ilvl w:val="0"/>
          <w:numId w:val="43"/>
        </w:numPr>
      </w:pPr>
      <w:bookmarkStart w:id="15" w:name="_Toc192116655"/>
      <w:r w:rsidRPr="007A3025">
        <w:t>Challenges and Future Directions</w:t>
      </w:r>
      <w:bookmarkEnd w:id="15"/>
    </w:p>
    <w:p w14:paraId="29C0D490" w14:textId="662609F2" w:rsidR="00806AA6" w:rsidRPr="007A3025" w:rsidRDefault="00806AA6" w:rsidP="0020163A">
      <w:pPr>
        <w:pStyle w:val="Heading3"/>
        <w:numPr>
          <w:ilvl w:val="0"/>
          <w:numId w:val="44"/>
        </w:numPr>
      </w:pPr>
      <w:bookmarkStart w:id="16" w:name="_Toc192116656"/>
      <w:r w:rsidRPr="007A3025">
        <w:t>High Capital Costs and Retrofitting Challenges</w:t>
      </w:r>
      <w:bookmarkEnd w:id="16"/>
    </w:p>
    <w:p w14:paraId="65A74FAF" w14:textId="075FC017" w:rsidR="00806AA6" w:rsidRPr="007A3025" w:rsidRDefault="0095622B" w:rsidP="007A3025">
      <w:pPr>
        <w:pStyle w:val="NormalWeb"/>
        <w:spacing w:line="360" w:lineRule="auto"/>
        <w:jc w:val="both"/>
        <w:rPr>
          <w:rFonts w:cs="Arial"/>
        </w:rPr>
      </w:pPr>
      <w:r w:rsidRPr="0095622B">
        <w:rPr>
          <w:rFonts w:cs="Arial"/>
        </w:rPr>
        <w:t>However, the major problem is the large amount of capital inventory bundled away by retrofitting an existing ship or building new ships with green technologies. But older ships are especially difficult because many older ships are not candidates for retrofitting due to design limitations that make retrofitting both complex and costly. New builds can integrate with sustainable features from the outset, however legacy vessels are a costly and technically complex task to upgrade</w:t>
      </w:r>
      <w:r w:rsidR="006954A0">
        <w:rPr>
          <w:rFonts w:cs="Arial"/>
        </w:rPr>
        <w:t xml:space="preserve"> </w:t>
      </w:r>
      <w:r w:rsidR="006954A0">
        <w:rPr>
          <w:rFonts w:cs="Arial"/>
        </w:rPr>
        <w:fldChar w:fldCharType="begin"/>
      </w:r>
      <w:r w:rsidR="006954A0">
        <w:rPr>
          <w:rFonts w:cs="Arial"/>
        </w:rPr>
        <w:instrText xml:space="preserve"> ADDIN EN.CITE &lt;EndNote&gt;&lt;Cite&gt;&lt;Author&gt;Papathanassis&lt;/Author&gt;&lt;Year&gt;2025&lt;/Year&gt;&lt;RecNum&gt;2919&lt;/RecNum&gt;&lt;DisplayText&gt;(Papathanassis, 2025)&lt;/DisplayText&gt;&lt;record&gt;&lt;rec-number&gt;2919&lt;/rec-number&gt;&lt;foreign-keys&gt;&lt;key app="EN" db-id="t2savdxwkaxre7e9fd6xz92j0ztexww9xara" timestamp="1741203497"&gt;2919&lt;/key&gt;&lt;/foreign-keys&gt;&lt;ref-type name="Journal Article"&gt;17&lt;/ref-type&gt;&lt;contributors&gt;&lt;authors&gt;&lt;author&gt;Papathanassis, Alexis&lt;/author&gt;&lt;/authors&gt;&lt;/contributors&gt;&lt;titles&gt;&lt;title&gt;Cruise tourism research: a horizon 2050 paper&lt;/title&gt;&lt;secondary-title&gt;Tourism Review&lt;/secondary-title&gt;&lt;/titles&gt;&lt;periodical&gt;&lt;full-title&gt;Tourism Review&lt;/full-title&gt;&lt;/periodical&gt;&lt;pages&gt;165-180&lt;/pages&gt;&lt;volume&gt;80&lt;/volume&gt;&lt;number&gt;1&lt;/number&gt;&lt;dates&gt;&lt;year&gt;2025&lt;/year&gt;&lt;/dates&gt;&lt;isbn&gt;1660-5373&lt;/isbn&gt;&lt;urls&gt;&lt;/urls&gt;&lt;/record&gt;&lt;/Cite&gt;&lt;/EndNote&gt;</w:instrText>
      </w:r>
      <w:r w:rsidR="006954A0">
        <w:rPr>
          <w:rFonts w:cs="Arial"/>
        </w:rPr>
        <w:fldChar w:fldCharType="separate"/>
      </w:r>
      <w:r w:rsidR="006954A0">
        <w:rPr>
          <w:rFonts w:cs="Arial"/>
          <w:noProof/>
        </w:rPr>
        <w:t>(Papathanassis, 2025)</w:t>
      </w:r>
      <w:r w:rsidR="006954A0">
        <w:rPr>
          <w:rFonts w:cs="Arial"/>
        </w:rPr>
        <w:fldChar w:fldCharType="end"/>
      </w:r>
      <w:r w:rsidR="00806AA6" w:rsidRPr="007A3025">
        <w:rPr>
          <w:rFonts w:cs="Arial"/>
        </w:rPr>
        <w:t>.</w:t>
      </w:r>
    </w:p>
    <w:p w14:paraId="5EA8CF54" w14:textId="5648394B" w:rsidR="00806AA6" w:rsidRPr="007A3025" w:rsidRDefault="00806AA6" w:rsidP="0020163A">
      <w:pPr>
        <w:pStyle w:val="Heading3"/>
        <w:numPr>
          <w:ilvl w:val="0"/>
          <w:numId w:val="45"/>
        </w:numPr>
      </w:pPr>
      <w:bookmarkStart w:id="17" w:name="_Toc192116657"/>
      <w:r w:rsidRPr="007A3025">
        <w:t>Regulatory Compliance and Global Standardization</w:t>
      </w:r>
      <w:bookmarkEnd w:id="17"/>
    </w:p>
    <w:p w14:paraId="145333CD" w14:textId="59673819" w:rsidR="00806AA6" w:rsidRPr="007A3025" w:rsidRDefault="0009608C" w:rsidP="007A3025">
      <w:pPr>
        <w:pStyle w:val="NormalWeb"/>
        <w:spacing w:line="360" w:lineRule="auto"/>
        <w:jc w:val="both"/>
        <w:rPr>
          <w:rFonts w:cs="Arial"/>
        </w:rPr>
      </w:pPr>
      <w:r w:rsidRPr="0009608C">
        <w:rPr>
          <w:rFonts w:cs="Arial"/>
        </w:rPr>
        <w:t xml:space="preserve">Cruise transport is dealt with by a complicated regulatory landscape of differing standards across regions. The IMO and the European Union, which are making an effort to standardize regulations, have some disparity in the latter that can restrict uniform application of environmental legislation. International cooperation and further modification </w:t>
      </w:r>
      <w:r w:rsidRPr="0009608C">
        <w:rPr>
          <w:rFonts w:cs="Arial"/>
        </w:rPr>
        <w:lastRenderedPageBreak/>
        <w:t>of policies is needed to guarantee that all vessels will satisfy the highest environmental standards</w:t>
      </w:r>
      <w:r w:rsidR="00F04A99">
        <w:rPr>
          <w:rFonts w:cs="Arial"/>
        </w:rPr>
        <w:t xml:space="preserve"> </w:t>
      </w:r>
      <w:r w:rsidR="00F04A99">
        <w:rPr>
          <w:rFonts w:cs="Arial"/>
        </w:rPr>
        <w:fldChar w:fldCharType="begin"/>
      </w:r>
      <w:r w:rsidR="00F04A99">
        <w:rPr>
          <w:rFonts w:cs="Arial"/>
        </w:rPr>
        <w:instrText xml:space="preserve"> ADDIN EN.CITE &lt;EndNote&gt;&lt;Cite&gt;&lt;Author&gt;Di Vaio&lt;/Author&gt;&lt;Year&gt;2022&lt;/Year&gt;&lt;RecNum&gt;2920&lt;/RecNum&gt;&lt;DisplayText&gt;(Di Vaio et al., 2022)&lt;/DisplayText&gt;&lt;record&gt;&lt;rec-number&gt;2920&lt;/rec-number&gt;&lt;foreign-keys&gt;&lt;key app="EN" db-id="t2savdxwkaxre7e9fd6xz92j0ztexww9xara" timestamp="1741203537"&gt;2920&lt;/key&gt;&lt;/foreign-keys&gt;&lt;ref-type name="Journal Article"&gt;17&lt;/ref-type&gt;&lt;contributors&gt;&lt;authors&gt;&lt;author&gt;Di Vaio, Assunta&lt;/author&gt;&lt;author&gt;Hassan, Rohail&lt;/author&gt;&lt;author&gt;D&amp;apos;Amore, Gabriella&lt;/author&gt;&lt;author&gt;Strologo, Alberto Dello&lt;/author&gt;&lt;/authors&gt;&lt;/contributors&gt;&lt;titles&gt;&lt;title&gt;Digital technologies for sustainable waste management on-board ships: an analysis of best practices from the cruise industry&lt;/title&gt;&lt;secondary-title&gt;IEEE Transactions on Engineering Management&lt;/secondary-title&gt;&lt;/titles&gt;&lt;periodical&gt;&lt;full-title&gt;IEEE Transactions on Engineering Management&lt;/full-title&gt;&lt;/periodical&gt;&lt;dates&gt;&lt;year&gt;2022&lt;/year&gt;&lt;/dates&gt;&lt;isbn&gt;0018-9391&lt;/isbn&gt;&lt;urls&gt;&lt;/urls&gt;&lt;/record&gt;&lt;/Cite&gt;&lt;/EndNote&gt;</w:instrText>
      </w:r>
      <w:r w:rsidR="00F04A99">
        <w:rPr>
          <w:rFonts w:cs="Arial"/>
        </w:rPr>
        <w:fldChar w:fldCharType="separate"/>
      </w:r>
      <w:r w:rsidR="00F04A99">
        <w:rPr>
          <w:rFonts w:cs="Arial"/>
          <w:noProof/>
        </w:rPr>
        <w:t>(Di Vaio et al., 2022)</w:t>
      </w:r>
      <w:r w:rsidR="00F04A99">
        <w:rPr>
          <w:rFonts w:cs="Arial"/>
        </w:rPr>
        <w:fldChar w:fldCharType="end"/>
      </w:r>
      <w:r w:rsidR="00806AA6" w:rsidRPr="007A3025">
        <w:rPr>
          <w:rFonts w:cs="Arial"/>
        </w:rPr>
        <w:t>.</w:t>
      </w:r>
    </w:p>
    <w:p w14:paraId="56F70E25" w14:textId="15C2E6BC" w:rsidR="00806AA6" w:rsidRPr="007A3025" w:rsidRDefault="00806AA6" w:rsidP="004F27CB">
      <w:pPr>
        <w:pStyle w:val="Heading3"/>
        <w:numPr>
          <w:ilvl w:val="0"/>
          <w:numId w:val="46"/>
        </w:numPr>
      </w:pPr>
      <w:bookmarkStart w:id="18" w:name="_Toc192116658"/>
      <w:r w:rsidRPr="007A3025">
        <w:t>Future Research and Innovation</w:t>
      </w:r>
      <w:bookmarkEnd w:id="18"/>
    </w:p>
    <w:p w14:paraId="6D433C12" w14:textId="1B3191E0" w:rsidR="00806AA6" w:rsidRPr="007A3025" w:rsidRDefault="0071507C" w:rsidP="007A3025">
      <w:pPr>
        <w:pStyle w:val="NormalWeb"/>
        <w:spacing w:line="360" w:lineRule="auto"/>
        <w:jc w:val="both"/>
        <w:rPr>
          <w:rFonts w:cs="Arial"/>
        </w:rPr>
      </w:pPr>
      <w:r w:rsidRPr="0071507C">
        <w:rPr>
          <w:rFonts w:cs="Arial"/>
        </w:rPr>
        <w:t xml:space="preserve">It is important to conduct continued research and development in order to find new sustainable technologies to decrease the environmental impact in cruise transport. They are interested in hydrogen fuel cells, wind assisted propulsion, and battery storage system boosts. Such innovations are driven forward by collaboration between governments, research institutions and industry players. New technologies that are emerging must be tested with a lot of </w:t>
      </w:r>
      <w:r w:rsidR="00DC2CF4" w:rsidRPr="0071507C">
        <w:rPr>
          <w:rFonts w:cs="Arial"/>
        </w:rPr>
        <w:t>rigors</w:t>
      </w:r>
      <w:r w:rsidRPr="0071507C">
        <w:rPr>
          <w:rFonts w:cs="Arial"/>
        </w:rPr>
        <w:t xml:space="preserve"> so that they are both economically feasible as well as environmentally efficacious before getting widely adopted</w:t>
      </w:r>
      <w:r w:rsidR="001C4AF8">
        <w:rPr>
          <w:rFonts w:cs="Arial"/>
        </w:rPr>
        <w:t xml:space="preserve"> </w:t>
      </w:r>
      <w:r w:rsidR="001C4AF8">
        <w:rPr>
          <w:rFonts w:cs="Arial"/>
        </w:rPr>
        <w:fldChar w:fldCharType="begin"/>
      </w:r>
      <w:r w:rsidR="001C4AF8">
        <w:rPr>
          <w:rFonts w:cs="Arial"/>
        </w:rPr>
        <w:instrText xml:space="preserve"> ADDIN EN.CITE &lt;EndNote&gt;&lt;Cite&gt;&lt;Author&gt;Tsai&lt;/Author&gt;&lt;Year&gt;2020&lt;/Year&gt;&lt;RecNum&gt;2922&lt;/RecNum&gt;&lt;DisplayText&gt;(Tsai &amp;amp; Bui, 2020)&lt;/DisplayText&gt;&lt;record&gt;&lt;rec-number&gt;2922&lt;/rec-number&gt;&lt;foreign-keys&gt;&lt;key app="EN" db-id="t2savdxwkaxre7e9fd6xz92j0ztexww9xara" timestamp="1741203636"&gt;2922&lt;/key&gt;&lt;/foreign-keys&gt;&lt;ref-type name="Journal Article"&gt;17&lt;/ref-type&gt;&lt;contributors&gt;&lt;authors&gt;&lt;author&gt;Tsai, Feng-Ming&lt;/author&gt;&lt;author&gt;Bui, Tat-Dat&lt;/author&gt;&lt;/authors&gt;&lt;/contributors&gt;&lt;titles&gt;&lt;title&gt;Assessing sustainable consumption practices on cruise ships&lt;/title&gt;&lt;secondary-title&gt;Maritime Business Review&lt;/secondary-title&gt;&lt;/titles&gt;&lt;periodical&gt;&lt;full-title&gt;Maritime Business Review&lt;/full-title&gt;&lt;/periodical&gt;&lt;pages&gt;229-247&lt;/pages&gt;&lt;volume&gt;5&lt;/volume&gt;&lt;number&gt;2&lt;/number&gt;&lt;dates&gt;&lt;year&gt;2020&lt;/year&gt;&lt;/dates&gt;&lt;isbn&gt;2397-3757&lt;/isbn&gt;&lt;urls&gt;&lt;/urls&gt;&lt;/record&gt;&lt;/Cite&gt;&lt;/EndNote&gt;</w:instrText>
      </w:r>
      <w:r w:rsidR="001C4AF8">
        <w:rPr>
          <w:rFonts w:cs="Arial"/>
        </w:rPr>
        <w:fldChar w:fldCharType="separate"/>
      </w:r>
      <w:r w:rsidR="001C4AF8">
        <w:rPr>
          <w:rFonts w:cs="Arial"/>
          <w:noProof/>
        </w:rPr>
        <w:t>(Tsai &amp; Bui, 2020)</w:t>
      </w:r>
      <w:r w:rsidR="001C4AF8">
        <w:rPr>
          <w:rFonts w:cs="Arial"/>
        </w:rPr>
        <w:fldChar w:fldCharType="end"/>
      </w:r>
      <w:r w:rsidR="00806AA6" w:rsidRPr="007A3025">
        <w:rPr>
          <w:rFonts w:cs="Arial"/>
        </w:rPr>
        <w:t>.</w:t>
      </w:r>
    </w:p>
    <w:p w14:paraId="4764772C" w14:textId="77777777" w:rsidR="00806AA6" w:rsidRPr="007A3025" w:rsidRDefault="00806AA6" w:rsidP="001C3548">
      <w:pPr>
        <w:pStyle w:val="Heading1"/>
      </w:pPr>
      <w:bookmarkStart w:id="19" w:name="_Toc192116659"/>
      <w:r w:rsidRPr="007A3025">
        <w:t>Conclusion and Recommendations</w:t>
      </w:r>
      <w:bookmarkEnd w:id="19"/>
    </w:p>
    <w:p w14:paraId="743CBDE7" w14:textId="3B4CA706" w:rsidR="00806AA6" w:rsidRPr="007A3025" w:rsidRDefault="005A05F0" w:rsidP="007A3025">
      <w:pPr>
        <w:pStyle w:val="NormalWeb"/>
        <w:spacing w:line="360" w:lineRule="auto"/>
        <w:jc w:val="both"/>
        <w:rPr>
          <w:rFonts w:cs="Arial"/>
        </w:rPr>
      </w:pPr>
      <w:r w:rsidRPr="005A05F0">
        <w:rPr>
          <w:rFonts w:cs="Arial"/>
        </w:rPr>
        <w:t>Cruise transport is a dynamic and challenging morsel of the hospitality world. The benefits from cruise ships as travel experiences and economic perspective are unparalleled; however, their significant impact at the environmental level from air emission and water pollution along with the still unresolved complex waste management are very risky to the marine ecosystem and coastal communities. Industry data and case studies confirm that the industry is shifting towards sustainable practices through the adoption of LNG, hybrid propulsion, advanced emission controls, shore power, and so forth and that it is both necessary and increasingly possible</w:t>
      </w:r>
      <w:r w:rsidR="00806AA6" w:rsidRPr="007A3025">
        <w:rPr>
          <w:rFonts w:cs="Arial"/>
        </w:rPr>
        <w:t>.</w:t>
      </w:r>
    </w:p>
    <w:p w14:paraId="385A629F" w14:textId="15D4C0CC" w:rsidR="00E37EB6" w:rsidRPr="001B701A" w:rsidRDefault="00DC2CF4" w:rsidP="009D5BFF">
      <w:pPr>
        <w:pStyle w:val="NormalWeb"/>
        <w:spacing w:line="360" w:lineRule="auto"/>
        <w:jc w:val="both"/>
        <w:rPr>
          <w:rFonts w:cs="Arial"/>
        </w:rPr>
      </w:pPr>
      <w:r w:rsidRPr="00DC2CF4">
        <w:rPr>
          <w:rFonts w:cs="Arial"/>
        </w:rPr>
        <w:t xml:space="preserve">Overall, this report looks into the </w:t>
      </w:r>
      <w:r w:rsidR="001C4AF8" w:rsidRPr="00DC2CF4">
        <w:rPr>
          <w:rFonts w:cs="Arial"/>
        </w:rPr>
        <w:t>environmental</w:t>
      </w:r>
      <w:r w:rsidRPr="00DC2CF4">
        <w:rPr>
          <w:rFonts w:cs="Arial"/>
        </w:rPr>
        <w:t xml:space="preserve"> facets of cruise transport and promising solution that can be productive. The recommendations highlight continued investment in alternative fuel technologies, retrofitting of older vessels with advanced emission and waste management systems, and a strengthened regulatory framework that supports global standards. To reduce their economic and environmental footprint cruise operators can apply these changes, not only for more efficient operations and thus improve working conditions for all stakeholders, but also due to a growing market demand for sustainable travel</w:t>
      </w:r>
      <w:r w:rsidR="00806AA6" w:rsidRPr="007A3025">
        <w:rPr>
          <w:rFonts w:cs="Arial"/>
        </w:rPr>
        <w:t>.</w:t>
      </w:r>
    </w:p>
    <w:p w14:paraId="60824353" w14:textId="77777777" w:rsidR="00250819" w:rsidRPr="00105397" w:rsidRDefault="00E37EB6" w:rsidP="00105397">
      <w:pPr>
        <w:pStyle w:val="EndNoteBibliographyTitle"/>
        <w:jc w:val="both"/>
        <w:rPr>
          <w:rFonts w:ascii="Arial" w:hAnsi="Arial" w:cs="Arial"/>
        </w:rPr>
      </w:pPr>
      <w:r w:rsidRPr="00105397">
        <w:rPr>
          <w:rFonts w:ascii="Arial" w:hAnsi="Arial" w:cs="Arial"/>
        </w:rPr>
        <w:lastRenderedPageBreak/>
        <w:fldChar w:fldCharType="begin"/>
      </w:r>
      <w:r w:rsidRPr="00105397">
        <w:rPr>
          <w:rFonts w:ascii="Arial" w:hAnsi="Arial" w:cs="Arial"/>
        </w:rPr>
        <w:instrText xml:space="preserve"> ADDIN EN.REFLIST </w:instrText>
      </w:r>
      <w:r w:rsidRPr="00105397">
        <w:rPr>
          <w:rFonts w:ascii="Arial" w:hAnsi="Arial" w:cs="Arial"/>
        </w:rPr>
        <w:fldChar w:fldCharType="separate"/>
      </w:r>
      <w:r w:rsidR="00250819" w:rsidRPr="00105397">
        <w:rPr>
          <w:rFonts w:ascii="Arial" w:hAnsi="Arial" w:cs="Arial"/>
        </w:rPr>
        <w:t>References</w:t>
      </w:r>
    </w:p>
    <w:p w14:paraId="26573B05" w14:textId="77777777" w:rsidR="00250819" w:rsidRPr="00105397" w:rsidRDefault="00250819" w:rsidP="00105397">
      <w:pPr>
        <w:pStyle w:val="EndNoteBibliographyTitle"/>
        <w:jc w:val="both"/>
        <w:rPr>
          <w:rFonts w:ascii="Arial" w:hAnsi="Arial" w:cs="Arial"/>
        </w:rPr>
      </w:pPr>
    </w:p>
    <w:p w14:paraId="72A7803B"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(BREA), B. R. a. E. A. (2020). </w:t>
      </w:r>
      <w:r w:rsidRPr="00105397">
        <w:rPr>
          <w:rFonts w:ascii="Arial" w:hAnsi="Arial" w:cs="Arial"/>
          <w:i/>
        </w:rPr>
        <w:t>The Global Economic Contribution of Cruise Tourism 2019</w:t>
      </w:r>
      <w:r w:rsidRPr="00105397">
        <w:rPr>
          <w:rFonts w:ascii="Arial" w:hAnsi="Arial" w:cs="Arial"/>
        </w:rPr>
        <w:t xml:space="preserve">. </w:t>
      </w:r>
    </w:p>
    <w:p w14:paraId="5EEADAFF" w14:textId="30209DB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(EEA), E. E. A. (2025). </w:t>
      </w:r>
      <w:r w:rsidRPr="00105397">
        <w:rPr>
          <w:rFonts w:ascii="Arial" w:hAnsi="Arial" w:cs="Arial"/>
          <w:i/>
        </w:rPr>
        <w:t>EU maritime transport: progress made, but environmental, sustainability challenges persist</w:t>
      </w:r>
      <w:r w:rsidRPr="00105397">
        <w:rPr>
          <w:rFonts w:ascii="Arial" w:hAnsi="Arial" w:cs="Arial"/>
        </w:rPr>
        <w:t xml:space="preserve">. </w:t>
      </w:r>
      <w:hyperlink r:id="rId13" w:history="1">
        <w:r w:rsidRPr="00105397">
          <w:rPr>
            <w:rStyle w:val="Hyperlink"/>
            <w:rFonts w:ascii="Arial" w:hAnsi="Arial" w:cs="Arial"/>
          </w:rPr>
          <w:t>https://www.eea.europa.eu/en</w:t>
        </w:r>
      </w:hyperlink>
    </w:p>
    <w:p w14:paraId="0A23051A" w14:textId="72EBBC69"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(NCLH), N. C. L. H. L. (2023). </w:t>
      </w:r>
      <w:r w:rsidRPr="00105397">
        <w:rPr>
          <w:rFonts w:ascii="Arial" w:hAnsi="Arial" w:cs="Arial"/>
          <w:i/>
        </w:rPr>
        <w:t>Environment</w:t>
      </w:r>
      <w:r w:rsidRPr="00105397">
        <w:rPr>
          <w:rFonts w:ascii="Arial" w:hAnsi="Arial" w:cs="Arial"/>
        </w:rPr>
        <w:t xml:space="preserve">. </w:t>
      </w:r>
      <w:hyperlink r:id="rId14" w:history="1">
        <w:r w:rsidRPr="00105397">
          <w:rPr>
            <w:rStyle w:val="Hyperlink"/>
            <w:rFonts w:ascii="Arial" w:hAnsi="Arial" w:cs="Arial"/>
          </w:rPr>
          <w:t>https://www.nclhltd.com/</w:t>
        </w:r>
      </w:hyperlink>
    </w:p>
    <w:p w14:paraId="721CB2B9" w14:textId="6EB6B405"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Abbasov, F. (2019). </w:t>
      </w:r>
      <w:r w:rsidRPr="00105397">
        <w:rPr>
          <w:rFonts w:ascii="Arial" w:hAnsi="Arial" w:cs="Arial"/>
          <w:i/>
        </w:rPr>
        <w:t>Luxury cruise giant emits 10 times more air pollution (SOx) than all of Europe’s cars – study</w:t>
      </w:r>
      <w:r w:rsidRPr="00105397">
        <w:rPr>
          <w:rFonts w:ascii="Arial" w:hAnsi="Arial" w:cs="Arial"/>
        </w:rPr>
        <w:t xml:space="preserve"> </w:t>
      </w:r>
      <w:hyperlink r:id="rId15" w:history="1">
        <w:r w:rsidRPr="00105397">
          <w:rPr>
            <w:rStyle w:val="Hyperlink"/>
            <w:rFonts w:ascii="Arial" w:hAnsi="Arial" w:cs="Arial"/>
          </w:rPr>
          <w:t>https://www.transportenvironment.org/</w:t>
        </w:r>
      </w:hyperlink>
      <w:r w:rsidRPr="00105397">
        <w:rPr>
          <w:rFonts w:ascii="Arial" w:hAnsi="Arial" w:cs="Arial"/>
        </w:rPr>
        <w:t xml:space="preserve"> </w:t>
      </w:r>
    </w:p>
    <w:p w14:paraId="5E73F5ED"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Boucht, M. L. (2024). Navigating Sustainability: Environmental Impact Reporting and Biodiversity Challenges in the Cruise Industry. </w:t>
      </w:r>
    </w:p>
    <w:p w14:paraId="3CB309DF" w14:textId="1DA866A4"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Carnival. (2024). </w:t>
      </w:r>
      <w:r w:rsidRPr="00105397">
        <w:rPr>
          <w:rFonts w:ascii="Arial" w:hAnsi="Arial" w:cs="Arial"/>
          <w:i/>
        </w:rPr>
        <w:t>Progress towards our 2030 &amp; 2050 goals is based on six sustainability focus areas</w:t>
      </w:r>
      <w:r w:rsidRPr="00105397">
        <w:rPr>
          <w:rFonts w:ascii="Arial" w:hAnsi="Arial" w:cs="Arial"/>
        </w:rPr>
        <w:t xml:space="preserve">. </w:t>
      </w:r>
      <w:hyperlink r:id="rId16" w:history="1">
        <w:r w:rsidRPr="00105397">
          <w:rPr>
            <w:rStyle w:val="Hyperlink"/>
            <w:rFonts w:ascii="Arial" w:hAnsi="Arial" w:cs="Arial"/>
          </w:rPr>
          <w:t>https://carnivalsustainability.com/</w:t>
        </w:r>
      </w:hyperlink>
    </w:p>
    <w:p w14:paraId="0592FC2C" w14:textId="5E739564"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CLIA, C. L. I. A. (2024). </w:t>
      </w:r>
      <w:r w:rsidRPr="00105397">
        <w:rPr>
          <w:rFonts w:ascii="Arial" w:hAnsi="Arial" w:cs="Arial"/>
          <w:i/>
        </w:rPr>
        <w:t>Environmental Technologies and Practices CLIA Global Oceangoing Cruise Lines - August 2024</w:t>
      </w:r>
      <w:r w:rsidRPr="00105397">
        <w:rPr>
          <w:rFonts w:ascii="Arial" w:hAnsi="Arial" w:cs="Arial"/>
        </w:rPr>
        <w:t xml:space="preserve">. </w:t>
      </w:r>
      <w:hyperlink r:id="rId17" w:history="1">
        <w:r w:rsidRPr="00105397">
          <w:rPr>
            <w:rStyle w:val="Hyperlink"/>
            <w:rFonts w:ascii="Arial" w:hAnsi="Arial" w:cs="Arial"/>
          </w:rPr>
          <w:t>https://cruising.org/en</w:t>
        </w:r>
      </w:hyperlink>
    </w:p>
    <w:p w14:paraId="300D372D"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Comer, B., Georgeff, E., &amp; Osipova, L. (2020). </w:t>
      </w:r>
      <w:r w:rsidRPr="00105397">
        <w:rPr>
          <w:rFonts w:ascii="Arial" w:hAnsi="Arial" w:cs="Arial"/>
          <w:i/>
        </w:rPr>
        <w:t>Air emissions and water pollution discharges from ships with scrubbers</w:t>
      </w:r>
      <w:r w:rsidRPr="00105397">
        <w:rPr>
          <w:rFonts w:ascii="Arial" w:hAnsi="Arial" w:cs="Arial"/>
        </w:rPr>
        <w:t xml:space="preserve">. International Council on Clean Transportation Washington, DC, USA. </w:t>
      </w:r>
    </w:p>
    <w:p w14:paraId="5EC609B8"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Constance Dijkstra, V. S. (2023). </w:t>
      </w:r>
      <w:r w:rsidRPr="00105397">
        <w:rPr>
          <w:rFonts w:ascii="Arial" w:hAnsi="Arial" w:cs="Arial"/>
          <w:i/>
        </w:rPr>
        <w:t>The Return of the Cruise.</w:t>
      </w:r>
      <w:r w:rsidRPr="00105397">
        <w:rPr>
          <w:rFonts w:ascii="Arial" w:hAnsi="Arial" w:cs="Arial"/>
        </w:rPr>
        <w:t xml:space="preserve"> </w:t>
      </w:r>
    </w:p>
    <w:p w14:paraId="62114F11"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Di Vaio, A., Hassan, R., D'Amore, G., &amp; Strologo, A. D. (2022). Digital technologies for sustainable waste management on-board ships: an analysis of best practices from the cruise industry. </w:t>
      </w:r>
      <w:r w:rsidRPr="00105397">
        <w:rPr>
          <w:rFonts w:ascii="Arial" w:hAnsi="Arial" w:cs="Arial"/>
          <w:i/>
        </w:rPr>
        <w:t>IEEE Transactions on Engineering Management</w:t>
      </w:r>
      <w:r w:rsidRPr="00105397">
        <w:rPr>
          <w:rFonts w:ascii="Arial" w:hAnsi="Arial" w:cs="Arial"/>
        </w:rPr>
        <w:t xml:space="preserve">. </w:t>
      </w:r>
    </w:p>
    <w:p w14:paraId="71E71249"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Dijkstra, C., &amp; Simon, V. (2023). Shipping Campaigner-LNG &amp; Biofuels. </w:t>
      </w:r>
    </w:p>
    <w:p w14:paraId="03B65B73"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Dotto, A., Satta, F., &amp; Campora, U. (2023). Energy, environmental and economic investigations of cruise ships powered by alternative fuels. </w:t>
      </w:r>
      <w:r w:rsidRPr="00105397">
        <w:rPr>
          <w:rFonts w:ascii="Arial" w:hAnsi="Arial" w:cs="Arial"/>
          <w:i/>
        </w:rPr>
        <w:t>Energy conversion and management</w:t>
      </w:r>
      <w:r w:rsidRPr="00105397">
        <w:rPr>
          <w:rFonts w:ascii="Arial" w:hAnsi="Arial" w:cs="Arial"/>
        </w:rPr>
        <w:t>,</w:t>
      </w:r>
      <w:r w:rsidRPr="00105397">
        <w:rPr>
          <w:rFonts w:ascii="Arial" w:hAnsi="Arial" w:cs="Arial"/>
          <w:i/>
        </w:rPr>
        <w:t xml:space="preserve"> 285</w:t>
      </w:r>
      <w:r w:rsidRPr="00105397">
        <w:rPr>
          <w:rFonts w:ascii="Arial" w:hAnsi="Arial" w:cs="Arial"/>
        </w:rPr>
        <w:t xml:space="preserve">, 117011. </w:t>
      </w:r>
    </w:p>
    <w:p w14:paraId="57C9C9E7" w14:textId="417740B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Fava, M. (2022). </w:t>
      </w:r>
      <w:r w:rsidRPr="00105397">
        <w:rPr>
          <w:rFonts w:ascii="Arial" w:hAnsi="Arial" w:cs="Arial"/>
          <w:i/>
        </w:rPr>
        <w:t>Ocean plastic pollution an overview: data and statistics</w:t>
      </w:r>
      <w:r w:rsidRPr="00105397">
        <w:rPr>
          <w:rFonts w:ascii="Arial" w:hAnsi="Arial" w:cs="Arial"/>
        </w:rPr>
        <w:t xml:space="preserve">. UNESCO Retrieved from </w:t>
      </w:r>
      <w:hyperlink r:id="rId18" w:history="1">
        <w:r w:rsidRPr="00105397">
          <w:rPr>
            <w:rStyle w:val="Hyperlink"/>
            <w:rFonts w:ascii="Arial" w:hAnsi="Arial" w:cs="Arial"/>
          </w:rPr>
          <w:t>http://www.ioc-unesco.org/</w:t>
        </w:r>
      </w:hyperlink>
    </w:p>
    <w:p w14:paraId="6B98113C"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Gelbman, A. (2021). Tourist experience and innovative hospitality management in different cities. </w:t>
      </w:r>
      <w:r w:rsidRPr="00105397">
        <w:rPr>
          <w:rFonts w:ascii="Arial" w:hAnsi="Arial" w:cs="Arial"/>
          <w:i/>
        </w:rPr>
        <w:t>Sustainability</w:t>
      </w:r>
      <w:r w:rsidRPr="00105397">
        <w:rPr>
          <w:rFonts w:ascii="Arial" w:hAnsi="Arial" w:cs="Arial"/>
        </w:rPr>
        <w:t>,</w:t>
      </w:r>
      <w:r w:rsidRPr="00105397">
        <w:rPr>
          <w:rFonts w:ascii="Arial" w:hAnsi="Arial" w:cs="Arial"/>
          <w:i/>
        </w:rPr>
        <w:t xml:space="preserve"> 13</w:t>
      </w:r>
      <w:r w:rsidRPr="00105397">
        <w:rPr>
          <w:rFonts w:ascii="Arial" w:hAnsi="Arial" w:cs="Arial"/>
        </w:rPr>
        <w:t xml:space="preserve">(12), 6578. </w:t>
      </w:r>
    </w:p>
    <w:p w14:paraId="2015BA56" w14:textId="2246BF8C"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lastRenderedPageBreak/>
        <w:t xml:space="preserve">group, R. c. (2021). </w:t>
      </w:r>
      <w:r w:rsidRPr="00105397">
        <w:rPr>
          <w:rFonts w:ascii="Arial" w:hAnsi="Arial" w:cs="Arial"/>
          <w:i/>
        </w:rPr>
        <w:t>TRIO OF SUSTAINABLE POWER SOURCES TO DRIVE ROYAL CARIBBEAN GROUP’S NEXT CLASS OF SHIPS INTO THE FUTURE</w:t>
      </w:r>
      <w:r w:rsidRPr="00105397">
        <w:rPr>
          <w:rFonts w:ascii="Arial" w:hAnsi="Arial" w:cs="Arial"/>
        </w:rPr>
        <w:t xml:space="preserve">. </w:t>
      </w:r>
      <w:hyperlink r:id="rId19" w:history="1">
        <w:r w:rsidRPr="00105397">
          <w:rPr>
            <w:rStyle w:val="Hyperlink"/>
            <w:rFonts w:ascii="Arial" w:hAnsi="Arial" w:cs="Arial"/>
          </w:rPr>
          <w:t>https://presscenter.rclcorporate.com/</w:t>
        </w:r>
      </w:hyperlink>
    </w:p>
    <w:p w14:paraId="63A8FCBB"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Inal, O. B., Charpentier, J.-F., &amp; Deniz, C. (2022). Hybrid power and propulsion systems for ships: Current status and future challenges. </w:t>
      </w:r>
      <w:r w:rsidRPr="00105397">
        <w:rPr>
          <w:rFonts w:ascii="Arial" w:hAnsi="Arial" w:cs="Arial"/>
          <w:i/>
        </w:rPr>
        <w:t>Renewable and sustainable energy reviews</w:t>
      </w:r>
      <w:r w:rsidRPr="00105397">
        <w:rPr>
          <w:rFonts w:ascii="Arial" w:hAnsi="Arial" w:cs="Arial"/>
        </w:rPr>
        <w:t>,</w:t>
      </w:r>
      <w:r w:rsidRPr="00105397">
        <w:rPr>
          <w:rFonts w:ascii="Arial" w:hAnsi="Arial" w:cs="Arial"/>
          <w:i/>
        </w:rPr>
        <w:t xml:space="preserve"> 156</w:t>
      </w:r>
      <w:r w:rsidRPr="00105397">
        <w:rPr>
          <w:rFonts w:ascii="Arial" w:hAnsi="Arial" w:cs="Arial"/>
        </w:rPr>
        <w:t xml:space="preserve">, 111965. </w:t>
      </w:r>
    </w:p>
    <w:p w14:paraId="18E8B09B"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Kotrikla, A. M., Zavantias, A., &amp; Kaloupi, M. (2021). Waste generation and management onboard a cruise ship: A case study. </w:t>
      </w:r>
      <w:r w:rsidRPr="00105397">
        <w:rPr>
          <w:rFonts w:ascii="Arial" w:hAnsi="Arial" w:cs="Arial"/>
          <w:i/>
        </w:rPr>
        <w:t>Ocean &amp; Coastal Management</w:t>
      </w:r>
      <w:r w:rsidRPr="00105397">
        <w:rPr>
          <w:rFonts w:ascii="Arial" w:hAnsi="Arial" w:cs="Arial"/>
        </w:rPr>
        <w:t>,</w:t>
      </w:r>
      <w:r w:rsidRPr="00105397">
        <w:rPr>
          <w:rFonts w:ascii="Arial" w:hAnsi="Arial" w:cs="Arial"/>
          <w:i/>
        </w:rPr>
        <w:t xml:space="preserve"> 212</w:t>
      </w:r>
      <w:r w:rsidRPr="00105397">
        <w:rPr>
          <w:rFonts w:ascii="Arial" w:hAnsi="Arial" w:cs="Arial"/>
        </w:rPr>
        <w:t xml:space="preserve">, 105850. </w:t>
      </w:r>
    </w:p>
    <w:p w14:paraId="74B1FD91"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Lindberg, A. (2023). Impact assessment of green RoPax shipping corridors-The case of decarbonizing the Helsinki-Tallinn corridor. </w:t>
      </w:r>
    </w:p>
    <w:p w14:paraId="7CC9E1AB" w14:textId="1687484D"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Merrit Kennedy, G. A. (2019). Carnival Cruise Lines Hit With $20 Million Penalty For Environmental Crimes. </w:t>
      </w:r>
      <w:hyperlink r:id="rId20" w:history="1">
        <w:r w:rsidRPr="00105397">
          <w:rPr>
            <w:rStyle w:val="Hyperlink"/>
            <w:rFonts w:ascii="Arial" w:hAnsi="Arial" w:cs="Arial"/>
          </w:rPr>
          <w:t>https://www.npr.org/</w:t>
        </w:r>
      </w:hyperlink>
    </w:p>
    <w:p w14:paraId="1780367D" w14:textId="75A45E86"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News, C. I. (2024). Royal Caribbean: 6.8% Reduction in Carbon Intensity. </w:t>
      </w:r>
      <w:hyperlink r:id="rId21" w:history="1">
        <w:r w:rsidRPr="00105397">
          <w:rPr>
            <w:rStyle w:val="Hyperlink"/>
            <w:rFonts w:ascii="Arial" w:hAnsi="Arial" w:cs="Arial"/>
          </w:rPr>
          <w:t>https://cruiseindustrynews.com/</w:t>
        </w:r>
      </w:hyperlink>
    </w:p>
    <w:p w14:paraId="400DA506"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OceanMind. (2023). Cruise Ships Emissions During and Since the COVID-19 Pandemic. </w:t>
      </w:r>
    </w:p>
    <w:p w14:paraId="738F4D6A"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Papathanassis, A. (2025). Cruise tourism research: a horizon 2050 paper. </w:t>
      </w:r>
      <w:r w:rsidRPr="00105397">
        <w:rPr>
          <w:rFonts w:ascii="Arial" w:hAnsi="Arial" w:cs="Arial"/>
          <w:i/>
        </w:rPr>
        <w:t>Tourism Review</w:t>
      </w:r>
      <w:r w:rsidRPr="00105397">
        <w:rPr>
          <w:rFonts w:ascii="Arial" w:hAnsi="Arial" w:cs="Arial"/>
        </w:rPr>
        <w:t>,</w:t>
      </w:r>
      <w:r w:rsidRPr="00105397">
        <w:rPr>
          <w:rFonts w:ascii="Arial" w:hAnsi="Arial" w:cs="Arial"/>
          <w:i/>
        </w:rPr>
        <w:t xml:space="preserve"> 80</w:t>
      </w:r>
      <w:r w:rsidRPr="00105397">
        <w:rPr>
          <w:rFonts w:ascii="Arial" w:hAnsi="Arial" w:cs="Arial"/>
        </w:rPr>
        <w:t xml:space="preserve">(1), 165-180. </w:t>
      </w:r>
    </w:p>
    <w:p w14:paraId="1CAFC35C"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Perić, T., Mihanović, V., &amp; Račić, N. (2019). Evaluation model of marine pollution by wastewater from cruise ships. </w:t>
      </w:r>
      <w:r w:rsidRPr="00105397">
        <w:rPr>
          <w:rFonts w:ascii="Arial" w:hAnsi="Arial" w:cs="Arial"/>
          <w:i/>
        </w:rPr>
        <w:t>Brodogradnja: An International Journal of Naval Architecture and Ocean Engineering for Research and Development</w:t>
      </w:r>
      <w:r w:rsidRPr="00105397">
        <w:rPr>
          <w:rFonts w:ascii="Arial" w:hAnsi="Arial" w:cs="Arial"/>
        </w:rPr>
        <w:t>,</w:t>
      </w:r>
      <w:r w:rsidRPr="00105397">
        <w:rPr>
          <w:rFonts w:ascii="Arial" w:hAnsi="Arial" w:cs="Arial"/>
          <w:i/>
        </w:rPr>
        <w:t xml:space="preserve"> 70</w:t>
      </w:r>
      <w:r w:rsidRPr="00105397">
        <w:rPr>
          <w:rFonts w:ascii="Arial" w:hAnsi="Arial" w:cs="Arial"/>
        </w:rPr>
        <w:t xml:space="preserve">(3), 79-92. </w:t>
      </w:r>
    </w:p>
    <w:p w14:paraId="2BD0C654" w14:textId="49B2282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plc, C. C. (2024). Carnival Corporation Announces Significant Sustainability Achievements.</w:t>
      </w:r>
      <w:r w:rsidRPr="00105397">
        <w:rPr>
          <w:rFonts w:ascii="Arial" w:hAnsi="Arial" w:cs="Arial"/>
          <w:i/>
        </w:rPr>
        <w:t xml:space="preserve"> PR Newswire</w:t>
      </w:r>
      <w:r w:rsidRPr="00105397">
        <w:rPr>
          <w:rFonts w:ascii="Arial" w:hAnsi="Arial" w:cs="Arial"/>
        </w:rPr>
        <w:t xml:space="preserve">. </w:t>
      </w:r>
      <w:hyperlink r:id="rId22" w:history="1">
        <w:r w:rsidRPr="00105397">
          <w:rPr>
            <w:rStyle w:val="Hyperlink"/>
            <w:rFonts w:ascii="Arial" w:hAnsi="Arial" w:cs="Arial"/>
          </w:rPr>
          <w:t>https://www.prnewswire.com/</w:t>
        </w:r>
      </w:hyperlink>
    </w:p>
    <w:p w14:paraId="786010C9"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Ramoa, C. E. d. A., Flores, L. C. d. S., &amp; Herle, F. B. (2020). Environmental sustainability: A strategic value in guiding cruise industry management. </w:t>
      </w:r>
      <w:r w:rsidRPr="00105397">
        <w:rPr>
          <w:rFonts w:ascii="Arial" w:hAnsi="Arial" w:cs="Arial"/>
          <w:i/>
        </w:rPr>
        <w:t>Journal of Hospitality and Tourism Insights</w:t>
      </w:r>
      <w:r w:rsidRPr="00105397">
        <w:rPr>
          <w:rFonts w:ascii="Arial" w:hAnsi="Arial" w:cs="Arial"/>
        </w:rPr>
        <w:t>,</w:t>
      </w:r>
      <w:r w:rsidRPr="00105397">
        <w:rPr>
          <w:rFonts w:ascii="Arial" w:hAnsi="Arial" w:cs="Arial"/>
          <w:i/>
        </w:rPr>
        <w:t xml:space="preserve"> 3</w:t>
      </w:r>
      <w:r w:rsidRPr="00105397">
        <w:rPr>
          <w:rFonts w:ascii="Arial" w:hAnsi="Arial" w:cs="Arial"/>
        </w:rPr>
        <w:t xml:space="preserve">(2), 229-251. </w:t>
      </w:r>
    </w:p>
    <w:p w14:paraId="63AFC40C"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Rogosic, M., Stanivuk, T., &amp; Lucaci, D. (2025). A Study on the Application of Shore-Side Power as a Method to Reduce the Emissions of Greenhouse Gases by Cruise Ships. </w:t>
      </w:r>
      <w:r w:rsidRPr="00105397">
        <w:rPr>
          <w:rFonts w:ascii="Arial" w:hAnsi="Arial" w:cs="Arial"/>
          <w:i/>
        </w:rPr>
        <w:t>Journal of Marine Science and Engineering</w:t>
      </w:r>
      <w:r w:rsidRPr="00105397">
        <w:rPr>
          <w:rFonts w:ascii="Arial" w:hAnsi="Arial" w:cs="Arial"/>
        </w:rPr>
        <w:t>,</w:t>
      </w:r>
      <w:r w:rsidRPr="00105397">
        <w:rPr>
          <w:rFonts w:ascii="Arial" w:hAnsi="Arial" w:cs="Arial"/>
          <w:i/>
        </w:rPr>
        <w:t xml:space="preserve"> 13</w:t>
      </w:r>
      <w:r w:rsidRPr="00105397">
        <w:rPr>
          <w:rFonts w:ascii="Arial" w:hAnsi="Arial" w:cs="Arial"/>
        </w:rPr>
        <w:t xml:space="preserve">(3), 453. </w:t>
      </w:r>
    </w:p>
    <w:p w14:paraId="1BD8EC4C"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lastRenderedPageBreak/>
        <w:t xml:space="preserve">Ros Chaos, S., Pallis, A. A., Saurí Marchán, S., Pino Roca, D., &amp; Sánchez-Arcilla Conejo, A. (2021). Economies of scale in cruise shipping. </w:t>
      </w:r>
      <w:r w:rsidRPr="00105397">
        <w:rPr>
          <w:rFonts w:ascii="Arial" w:hAnsi="Arial" w:cs="Arial"/>
          <w:i/>
        </w:rPr>
        <w:t>Maritime Economics &amp; Logistics</w:t>
      </w:r>
      <w:r w:rsidRPr="00105397">
        <w:rPr>
          <w:rFonts w:ascii="Arial" w:hAnsi="Arial" w:cs="Arial"/>
        </w:rPr>
        <w:t>,</w:t>
      </w:r>
      <w:r w:rsidRPr="00105397">
        <w:rPr>
          <w:rFonts w:ascii="Arial" w:hAnsi="Arial" w:cs="Arial"/>
          <w:i/>
        </w:rPr>
        <w:t xml:space="preserve"> 23</w:t>
      </w:r>
      <w:r w:rsidRPr="00105397">
        <w:rPr>
          <w:rFonts w:ascii="Arial" w:hAnsi="Arial" w:cs="Arial"/>
        </w:rPr>
        <w:t xml:space="preserve">, 674-696. </w:t>
      </w:r>
    </w:p>
    <w:p w14:paraId="58346A0F"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Ruiz-Guerra, I., Molina-Moreno, V., Cortés-García, F. J., &amp; Núñez-Cacho, P. (2019). Prediction of the impact on air quality of the cities receiving cruise tourism: The case of the Port of Barcelona. </w:t>
      </w:r>
      <w:r w:rsidRPr="00105397">
        <w:rPr>
          <w:rFonts w:ascii="Arial" w:hAnsi="Arial" w:cs="Arial"/>
          <w:i/>
        </w:rPr>
        <w:t>Heliyon</w:t>
      </w:r>
      <w:r w:rsidRPr="00105397">
        <w:rPr>
          <w:rFonts w:ascii="Arial" w:hAnsi="Arial" w:cs="Arial"/>
        </w:rPr>
        <w:t>,</w:t>
      </w:r>
      <w:r w:rsidRPr="00105397">
        <w:rPr>
          <w:rFonts w:ascii="Arial" w:hAnsi="Arial" w:cs="Arial"/>
          <w:i/>
        </w:rPr>
        <w:t xml:space="preserve"> 5</w:t>
      </w:r>
      <w:r w:rsidRPr="00105397">
        <w:rPr>
          <w:rFonts w:ascii="Arial" w:hAnsi="Arial" w:cs="Arial"/>
        </w:rPr>
        <w:t xml:space="preserve">(3). </w:t>
      </w:r>
    </w:p>
    <w:p w14:paraId="3A81ABB7"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Rweileh, A. A., &amp; Irveby Sporgelin, K. (2019). Increased maritime activity in the Arctic Risks and possible environmental consequences. </w:t>
      </w:r>
    </w:p>
    <w:p w14:paraId="70B67817"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Sanches, V. L., Aguiar, M. R. d. C. M., de Freitas, M. A. V., &amp; Pacheco, E. B. A. V. (2020). Management of cruise ship-generated solid waste: A review. </w:t>
      </w:r>
      <w:r w:rsidRPr="00105397">
        <w:rPr>
          <w:rFonts w:ascii="Arial" w:hAnsi="Arial" w:cs="Arial"/>
          <w:i/>
        </w:rPr>
        <w:t>Marine pollution bulletin</w:t>
      </w:r>
      <w:r w:rsidRPr="00105397">
        <w:rPr>
          <w:rFonts w:ascii="Arial" w:hAnsi="Arial" w:cs="Arial"/>
        </w:rPr>
        <w:t>,</w:t>
      </w:r>
      <w:r w:rsidRPr="00105397">
        <w:rPr>
          <w:rFonts w:ascii="Arial" w:hAnsi="Arial" w:cs="Arial"/>
          <w:i/>
        </w:rPr>
        <w:t xml:space="preserve"> 151</w:t>
      </w:r>
      <w:r w:rsidRPr="00105397">
        <w:rPr>
          <w:rFonts w:ascii="Arial" w:hAnsi="Arial" w:cs="Arial"/>
        </w:rPr>
        <w:t xml:space="preserve">, 110785. </w:t>
      </w:r>
    </w:p>
    <w:p w14:paraId="748FC00E"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Toneatti, L., Deluca, C., Fraleoni-Morgera, A., &amp; Pozzetto, D. (2020). Rationalization and optimization of waste management and treatment in modern cruise ships. </w:t>
      </w:r>
      <w:r w:rsidRPr="00105397">
        <w:rPr>
          <w:rFonts w:ascii="Arial" w:hAnsi="Arial" w:cs="Arial"/>
          <w:i/>
        </w:rPr>
        <w:t>Waste Management</w:t>
      </w:r>
      <w:r w:rsidRPr="00105397">
        <w:rPr>
          <w:rFonts w:ascii="Arial" w:hAnsi="Arial" w:cs="Arial"/>
        </w:rPr>
        <w:t>,</w:t>
      </w:r>
      <w:r w:rsidRPr="00105397">
        <w:rPr>
          <w:rFonts w:ascii="Arial" w:hAnsi="Arial" w:cs="Arial"/>
          <w:i/>
        </w:rPr>
        <w:t xml:space="preserve"> 118</w:t>
      </w:r>
      <w:r w:rsidRPr="00105397">
        <w:rPr>
          <w:rFonts w:ascii="Arial" w:hAnsi="Arial" w:cs="Arial"/>
        </w:rPr>
        <w:t xml:space="preserve">, 209-218. </w:t>
      </w:r>
    </w:p>
    <w:p w14:paraId="0F052A61"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Tsai, F.-M., &amp; Bui, T.-D. (2020). Assessing sustainable consumption practices on cruise ships. </w:t>
      </w:r>
      <w:r w:rsidRPr="00105397">
        <w:rPr>
          <w:rFonts w:ascii="Arial" w:hAnsi="Arial" w:cs="Arial"/>
          <w:i/>
        </w:rPr>
        <w:t>Maritime Business Review</w:t>
      </w:r>
      <w:r w:rsidRPr="00105397">
        <w:rPr>
          <w:rFonts w:ascii="Arial" w:hAnsi="Arial" w:cs="Arial"/>
        </w:rPr>
        <w:t>,</w:t>
      </w:r>
      <w:r w:rsidRPr="00105397">
        <w:rPr>
          <w:rFonts w:ascii="Arial" w:hAnsi="Arial" w:cs="Arial"/>
          <w:i/>
        </w:rPr>
        <w:t xml:space="preserve"> 5</w:t>
      </w:r>
      <w:r w:rsidRPr="00105397">
        <w:rPr>
          <w:rFonts w:ascii="Arial" w:hAnsi="Arial" w:cs="Arial"/>
        </w:rPr>
        <w:t xml:space="preserve">(2), 229-247. </w:t>
      </w:r>
    </w:p>
    <w:p w14:paraId="1112B4A5" w14:textId="77777777" w:rsidR="00250819" w:rsidRPr="00105397" w:rsidRDefault="00250819" w:rsidP="00105397">
      <w:pPr>
        <w:pStyle w:val="EndNoteBibliography"/>
        <w:spacing w:after="0" w:line="360" w:lineRule="auto"/>
        <w:ind w:left="720" w:hanging="720"/>
        <w:rPr>
          <w:rFonts w:ascii="Arial" w:hAnsi="Arial" w:cs="Arial"/>
        </w:rPr>
      </w:pPr>
      <w:r w:rsidRPr="00105397">
        <w:rPr>
          <w:rFonts w:ascii="Arial" w:hAnsi="Arial" w:cs="Arial"/>
        </w:rPr>
        <w:t xml:space="preserve">Urbanyi-Popiołek, I. (2019). Cruise industry in the Baltic Sea Region, the challenges for ports in the context of sustainable logistics and ecological aspects. </w:t>
      </w:r>
      <w:r w:rsidRPr="00105397">
        <w:rPr>
          <w:rFonts w:ascii="Arial" w:hAnsi="Arial" w:cs="Arial"/>
          <w:i/>
        </w:rPr>
        <w:t>Transportation Research Procedia</w:t>
      </w:r>
      <w:r w:rsidRPr="00105397">
        <w:rPr>
          <w:rFonts w:ascii="Arial" w:hAnsi="Arial" w:cs="Arial"/>
        </w:rPr>
        <w:t>,</w:t>
      </w:r>
      <w:r w:rsidRPr="00105397">
        <w:rPr>
          <w:rFonts w:ascii="Arial" w:hAnsi="Arial" w:cs="Arial"/>
          <w:i/>
        </w:rPr>
        <w:t xml:space="preserve"> 39</w:t>
      </w:r>
      <w:r w:rsidRPr="00105397">
        <w:rPr>
          <w:rFonts w:ascii="Arial" w:hAnsi="Arial" w:cs="Arial"/>
        </w:rPr>
        <w:t xml:space="preserve">, 544-553. </w:t>
      </w:r>
    </w:p>
    <w:p w14:paraId="76D4B304" w14:textId="77777777" w:rsidR="00250819" w:rsidRPr="00105397" w:rsidRDefault="00250819" w:rsidP="00105397">
      <w:pPr>
        <w:pStyle w:val="EndNoteBibliography"/>
        <w:spacing w:line="360" w:lineRule="auto"/>
        <w:ind w:left="720" w:hanging="720"/>
        <w:rPr>
          <w:rFonts w:ascii="Arial" w:hAnsi="Arial" w:cs="Arial"/>
        </w:rPr>
      </w:pPr>
      <w:r w:rsidRPr="00105397">
        <w:rPr>
          <w:rFonts w:ascii="Arial" w:hAnsi="Arial" w:cs="Arial"/>
        </w:rPr>
        <w:t xml:space="preserve">Vlăsceanu, C. F., &amp; Țigu, G. (2020). Competitiveness in global hospitality and cruising industry. </w:t>
      </w:r>
      <w:r w:rsidRPr="00105397">
        <w:rPr>
          <w:rFonts w:ascii="Arial" w:hAnsi="Arial" w:cs="Arial"/>
          <w:i/>
        </w:rPr>
        <w:t>New Trends in Sustainable Business and Consumption</w:t>
      </w:r>
      <w:r w:rsidRPr="00105397">
        <w:rPr>
          <w:rFonts w:ascii="Arial" w:hAnsi="Arial" w:cs="Arial"/>
        </w:rPr>
        <w:t xml:space="preserve">, 1117. </w:t>
      </w:r>
    </w:p>
    <w:p w14:paraId="6FBF11B7" w14:textId="0AB5ADAE" w:rsidR="00702C0F" w:rsidRPr="00105397" w:rsidRDefault="00E37EB6" w:rsidP="00105397">
      <w:pPr>
        <w:pStyle w:val="ListParagraph"/>
        <w:ind w:left="360"/>
        <w:rPr>
          <w:rFonts w:cs="Arial"/>
          <w:szCs w:val="24"/>
        </w:rPr>
      </w:pPr>
      <w:r w:rsidRPr="00105397">
        <w:rPr>
          <w:rFonts w:cs="Arial"/>
          <w:szCs w:val="24"/>
        </w:rPr>
        <w:fldChar w:fldCharType="end"/>
      </w:r>
    </w:p>
    <w:sectPr w:rsidR="00702C0F" w:rsidRPr="00105397">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1484A" w14:textId="77777777" w:rsidR="00622137" w:rsidRDefault="00622137">
      <w:pPr>
        <w:spacing w:after="0" w:line="240" w:lineRule="auto"/>
      </w:pPr>
      <w:r>
        <w:separator/>
      </w:r>
    </w:p>
  </w:endnote>
  <w:endnote w:type="continuationSeparator" w:id="0">
    <w:p w14:paraId="5BE51B7A" w14:textId="77777777" w:rsidR="00622137" w:rsidRDefault="00622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Vivaldi">
    <w:panose1 w:val="03020602050506090804"/>
    <w:charset w:val="00"/>
    <w:family w:val="script"/>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Nunito Sans">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354729"/>
      <w:docPartObj>
        <w:docPartGallery w:val="Page Numbers (Bottom of Page)"/>
        <w:docPartUnique/>
      </w:docPartObj>
    </w:sdtPr>
    <w:sdtContent>
      <w:p w14:paraId="472D8D90" w14:textId="16905D83" w:rsidR="00BC64DE" w:rsidRDefault="00407A39">
        <w:pPr>
          <w:pStyle w:val="Footer"/>
        </w:pPr>
        <w:r>
          <w:rPr>
            <w:noProof/>
          </w:rPr>
          <mc:AlternateContent>
            <mc:Choice Requires="wpg">
              <w:drawing>
                <wp:anchor distT="0" distB="0" distL="114300" distR="114300" simplePos="0" relativeHeight="251659264" behindDoc="0" locked="0" layoutInCell="1" allowOverlap="1" wp14:anchorId="2FFCD6C5" wp14:editId="7E922414">
                  <wp:simplePos x="0" y="0"/>
                  <wp:positionH relativeFrom="rightMargin">
                    <wp:align>center</wp:align>
                  </wp:positionH>
                  <wp:positionV relativeFrom="bottomMargin">
                    <wp:align>center</wp:align>
                  </wp:positionV>
                  <wp:extent cx="457200" cy="347980"/>
                  <wp:effectExtent l="38100" t="47625" r="38100" b="42545"/>
                  <wp:wrapNone/>
                  <wp:docPr id="177211754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296907244"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1992214754"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1316316543"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14:paraId="11C81039" w14:textId="77777777" w:rsidR="00407A39" w:rsidRDefault="00407A39">
                                <w:pPr>
                                  <w:pStyle w:val="Foot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FFCD6C5" id="Group 3" o:spid="_x0000_s1027" style="position:absolute;left:0;text-align:left;margin-left:0;margin-top:0;width:36pt;height:27.4pt;z-index:251659264;mso-position-horizontal:center;mso-position-horizontal-relative:righ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">
                  <v:rect id="Rectangle 20" o:spid="_x0000_s1028"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" strokecolor="#737373"/>
                  <v:rect id="Rectangle 21" o:spid="_x0000_s1029"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" strokecolor="#737373"/>
                  <v:rect id="Rectangle 22" o:spid="_x0000_s1030"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" strokecolor="#737373">
                    <v:textbox>
                      <w:txbxContent>
                        <w:p w14:paraId="11C81039" w14:textId="77777777" w:rsidR="00407A39" w:rsidRDefault="00407A39">
                          <w:pPr>
                            <w:pStyle w:val="Footer"/>
                            <w:jc w:val="center"/>
                          </w:pPr>
                          <w:r>
                            <w:fldChar w:fldCharType="begin"/>
                          </w:r>
                          <w:r>
                            <w:instrText xml:space="preserve"> PAGE    \* MERGEFORMAT </w:instrText>
                          </w:r>
                          <w:r>
                            <w:fldChar w:fldCharType="separate"/>
                          </w:r>
                          <w:r>
                            <w:rPr>
                              <w:noProof/>
                            </w:rPr>
                            <w:t>2</w:t>
                          </w:r>
                          <w:r>
                            <w:rPr>
                              <w:noProof/>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43F0D" w14:textId="77777777" w:rsidR="00622137" w:rsidRDefault="00622137">
      <w:pPr>
        <w:spacing w:after="0" w:line="240" w:lineRule="auto"/>
      </w:pPr>
      <w:r>
        <w:separator/>
      </w:r>
    </w:p>
  </w:footnote>
  <w:footnote w:type="continuationSeparator" w:id="0">
    <w:p w14:paraId="2A18B47A" w14:textId="77777777" w:rsidR="00622137" w:rsidRDefault="006221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44432"/>
    <w:multiLevelType w:val="hybridMultilevel"/>
    <w:tmpl w:val="EA3494A6"/>
    <w:lvl w:ilvl="0" w:tplc="9A0A0D16">
      <w:start w:val="1"/>
      <w:numFmt w:val="bullet"/>
      <w:lvlText w:val="­"/>
      <w:lvlJc w:val="left"/>
      <w:pPr>
        <w:ind w:left="720" w:hanging="360"/>
      </w:pPr>
      <w:rPr>
        <w:rFonts w:ascii="Vivaldi" w:hAnsi="Vival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722E4E"/>
    <w:multiLevelType w:val="hybridMultilevel"/>
    <w:tmpl w:val="4B12515C"/>
    <w:lvl w:ilvl="0" w:tplc="A082361C">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2EE0F42"/>
    <w:multiLevelType w:val="hybridMultilevel"/>
    <w:tmpl w:val="6672919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33B0D67"/>
    <w:multiLevelType w:val="multilevel"/>
    <w:tmpl w:val="B77EE7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9367D5D"/>
    <w:multiLevelType w:val="hybridMultilevel"/>
    <w:tmpl w:val="F664131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9A64FCD"/>
    <w:multiLevelType w:val="hybridMultilevel"/>
    <w:tmpl w:val="419C74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A026AD"/>
    <w:multiLevelType w:val="hybridMultilevel"/>
    <w:tmpl w:val="E95AB11C"/>
    <w:lvl w:ilvl="0" w:tplc="9A0A0D16">
      <w:start w:val="1"/>
      <w:numFmt w:val="bullet"/>
      <w:lvlText w:val="­"/>
      <w:lvlJc w:val="left"/>
      <w:pPr>
        <w:ind w:left="720" w:hanging="360"/>
      </w:pPr>
      <w:rPr>
        <w:rFonts w:ascii="Vivaldi" w:hAnsi="Vival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4A0983"/>
    <w:multiLevelType w:val="multilevel"/>
    <w:tmpl w:val="FFFFFFFF"/>
    <w:lvl w:ilvl="0">
      <w:start w:val="1"/>
      <w:numFmt w:val="bullet"/>
      <w:lvlText w:val=""/>
      <w:lvlJc w:val="left"/>
      <w:pPr>
        <w:tabs>
          <w:tab w:val="num" w:pos="-780"/>
        </w:tabs>
        <w:ind w:left="-780" w:hanging="360"/>
      </w:pPr>
      <w:rPr>
        <w:rFonts w:ascii="Symbol" w:hAnsi="Symbol" w:hint="default"/>
        <w:sz w:val="20"/>
      </w:rPr>
    </w:lvl>
    <w:lvl w:ilvl="1" w:tentative="1">
      <w:start w:val="1"/>
      <w:numFmt w:val="bullet"/>
      <w:lvlText w:val=""/>
      <w:lvlJc w:val="left"/>
      <w:pPr>
        <w:tabs>
          <w:tab w:val="num" w:pos="-60"/>
        </w:tabs>
        <w:ind w:left="-60" w:hanging="360"/>
      </w:pPr>
      <w:rPr>
        <w:rFonts w:ascii="Symbol" w:hAnsi="Symbol" w:hint="default"/>
        <w:sz w:val="20"/>
      </w:rPr>
    </w:lvl>
    <w:lvl w:ilvl="2" w:tentative="1">
      <w:start w:val="1"/>
      <w:numFmt w:val="bullet"/>
      <w:lvlText w:val=""/>
      <w:lvlJc w:val="left"/>
      <w:pPr>
        <w:tabs>
          <w:tab w:val="num" w:pos="660"/>
        </w:tabs>
        <w:ind w:left="660" w:hanging="360"/>
      </w:pPr>
      <w:rPr>
        <w:rFonts w:ascii="Symbol" w:hAnsi="Symbol" w:hint="default"/>
        <w:sz w:val="20"/>
      </w:rPr>
    </w:lvl>
    <w:lvl w:ilvl="3" w:tentative="1">
      <w:start w:val="1"/>
      <w:numFmt w:val="bullet"/>
      <w:lvlText w:val=""/>
      <w:lvlJc w:val="left"/>
      <w:pPr>
        <w:tabs>
          <w:tab w:val="num" w:pos="1380"/>
        </w:tabs>
        <w:ind w:left="1380" w:hanging="360"/>
      </w:pPr>
      <w:rPr>
        <w:rFonts w:ascii="Symbol" w:hAnsi="Symbol" w:hint="default"/>
        <w:sz w:val="20"/>
      </w:rPr>
    </w:lvl>
    <w:lvl w:ilvl="4" w:tentative="1">
      <w:start w:val="1"/>
      <w:numFmt w:val="bullet"/>
      <w:lvlText w:val=""/>
      <w:lvlJc w:val="left"/>
      <w:pPr>
        <w:tabs>
          <w:tab w:val="num" w:pos="2100"/>
        </w:tabs>
        <w:ind w:left="2100" w:hanging="360"/>
      </w:pPr>
      <w:rPr>
        <w:rFonts w:ascii="Symbol" w:hAnsi="Symbol" w:hint="default"/>
        <w:sz w:val="20"/>
      </w:rPr>
    </w:lvl>
    <w:lvl w:ilvl="5" w:tentative="1">
      <w:start w:val="1"/>
      <w:numFmt w:val="bullet"/>
      <w:lvlText w:val=""/>
      <w:lvlJc w:val="left"/>
      <w:pPr>
        <w:tabs>
          <w:tab w:val="num" w:pos="2820"/>
        </w:tabs>
        <w:ind w:left="2820" w:hanging="360"/>
      </w:pPr>
      <w:rPr>
        <w:rFonts w:ascii="Symbol" w:hAnsi="Symbol" w:hint="default"/>
        <w:sz w:val="20"/>
      </w:rPr>
    </w:lvl>
    <w:lvl w:ilvl="6" w:tentative="1">
      <w:start w:val="1"/>
      <w:numFmt w:val="bullet"/>
      <w:lvlText w:val=""/>
      <w:lvlJc w:val="left"/>
      <w:pPr>
        <w:tabs>
          <w:tab w:val="num" w:pos="3540"/>
        </w:tabs>
        <w:ind w:left="3540" w:hanging="360"/>
      </w:pPr>
      <w:rPr>
        <w:rFonts w:ascii="Symbol" w:hAnsi="Symbol" w:hint="default"/>
        <w:sz w:val="20"/>
      </w:rPr>
    </w:lvl>
    <w:lvl w:ilvl="7" w:tentative="1">
      <w:start w:val="1"/>
      <w:numFmt w:val="bullet"/>
      <w:lvlText w:val=""/>
      <w:lvlJc w:val="left"/>
      <w:pPr>
        <w:tabs>
          <w:tab w:val="num" w:pos="4260"/>
        </w:tabs>
        <w:ind w:left="4260" w:hanging="360"/>
      </w:pPr>
      <w:rPr>
        <w:rFonts w:ascii="Symbol" w:hAnsi="Symbol" w:hint="default"/>
        <w:sz w:val="20"/>
      </w:rPr>
    </w:lvl>
    <w:lvl w:ilvl="8" w:tentative="1">
      <w:start w:val="1"/>
      <w:numFmt w:val="bullet"/>
      <w:lvlText w:val=""/>
      <w:lvlJc w:val="left"/>
      <w:pPr>
        <w:tabs>
          <w:tab w:val="num" w:pos="4980"/>
        </w:tabs>
        <w:ind w:left="4980" w:hanging="360"/>
      </w:pPr>
      <w:rPr>
        <w:rFonts w:ascii="Symbol" w:hAnsi="Symbol" w:hint="default"/>
        <w:sz w:val="20"/>
      </w:rPr>
    </w:lvl>
  </w:abstractNum>
  <w:abstractNum w:abstractNumId="8" w15:restartNumberingAfterBreak="0">
    <w:nsid w:val="0EFB6FE2"/>
    <w:multiLevelType w:val="multilevel"/>
    <w:tmpl w:val="E4B24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6E063B"/>
    <w:multiLevelType w:val="hybridMultilevel"/>
    <w:tmpl w:val="659A38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9E32C0"/>
    <w:multiLevelType w:val="multilevel"/>
    <w:tmpl w:val="86222B74"/>
    <w:lvl w:ilvl="0">
      <w:start w:val="1"/>
      <w:numFmt w:val="decimal"/>
      <w:lvlText w:val="%1."/>
      <w:lvlJc w:val="left"/>
      <w:pPr>
        <w:tabs>
          <w:tab w:val="num" w:pos="300"/>
        </w:tabs>
        <w:ind w:left="300" w:hanging="360"/>
      </w:pPr>
      <w:rPr>
        <w:rFonts w:hint="default"/>
        <w:sz w:val="20"/>
      </w:rPr>
    </w:lvl>
    <w:lvl w:ilvl="1" w:tentative="1">
      <w:start w:val="1"/>
      <w:numFmt w:val="bullet"/>
      <w:lvlText w:val=""/>
      <w:lvlJc w:val="left"/>
      <w:pPr>
        <w:tabs>
          <w:tab w:val="num" w:pos="1020"/>
        </w:tabs>
        <w:ind w:left="1020" w:hanging="360"/>
      </w:pPr>
      <w:rPr>
        <w:rFonts w:ascii="Symbol" w:hAnsi="Symbol" w:hint="default"/>
        <w:sz w:val="20"/>
      </w:rPr>
    </w:lvl>
    <w:lvl w:ilvl="2" w:tentative="1">
      <w:start w:val="1"/>
      <w:numFmt w:val="bullet"/>
      <w:lvlText w:val=""/>
      <w:lvlJc w:val="left"/>
      <w:pPr>
        <w:tabs>
          <w:tab w:val="num" w:pos="1740"/>
        </w:tabs>
        <w:ind w:left="1740" w:hanging="360"/>
      </w:pPr>
      <w:rPr>
        <w:rFonts w:ascii="Symbol" w:hAnsi="Symbol" w:hint="default"/>
        <w:sz w:val="20"/>
      </w:rPr>
    </w:lvl>
    <w:lvl w:ilvl="3" w:tentative="1">
      <w:start w:val="1"/>
      <w:numFmt w:val="bullet"/>
      <w:lvlText w:val=""/>
      <w:lvlJc w:val="left"/>
      <w:pPr>
        <w:tabs>
          <w:tab w:val="num" w:pos="2460"/>
        </w:tabs>
        <w:ind w:left="2460" w:hanging="360"/>
      </w:pPr>
      <w:rPr>
        <w:rFonts w:ascii="Symbol" w:hAnsi="Symbol" w:hint="default"/>
        <w:sz w:val="20"/>
      </w:rPr>
    </w:lvl>
    <w:lvl w:ilvl="4" w:tentative="1">
      <w:start w:val="1"/>
      <w:numFmt w:val="bullet"/>
      <w:lvlText w:val=""/>
      <w:lvlJc w:val="left"/>
      <w:pPr>
        <w:tabs>
          <w:tab w:val="num" w:pos="3180"/>
        </w:tabs>
        <w:ind w:left="3180" w:hanging="360"/>
      </w:pPr>
      <w:rPr>
        <w:rFonts w:ascii="Symbol" w:hAnsi="Symbol" w:hint="default"/>
        <w:sz w:val="20"/>
      </w:rPr>
    </w:lvl>
    <w:lvl w:ilvl="5" w:tentative="1">
      <w:start w:val="1"/>
      <w:numFmt w:val="bullet"/>
      <w:lvlText w:val=""/>
      <w:lvlJc w:val="left"/>
      <w:pPr>
        <w:tabs>
          <w:tab w:val="num" w:pos="3900"/>
        </w:tabs>
        <w:ind w:left="3900" w:hanging="360"/>
      </w:pPr>
      <w:rPr>
        <w:rFonts w:ascii="Symbol" w:hAnsi="Symbol" w:hint="default"/>
        <w:sz w:val="20"/>
      </w:rPr>
    </w:lvl>
    <w:lvl w:ilvl="6" w:tentative="1">
      <w:start w:val="1"/>
      <w:numFmt w:val="bullet"/>
      <w:lvlText w:val=""/>
      <w:lvlJc w:val="left"/>
      <w:pPr>
        <w:tabs>
          <w:tab w:val="num" w:pos="4620"/>
        </w:tabs>
        <w:ind w:left="4620" w:hanging="360"/>
      </w:pPr>
      <w:rPr>
        <w:rFonts w:ascii="Symbol" w:hAnsi="Symbol" w:hint="default"/>
        <w:sz w:val="20"/>
      </w:rPr>
    </w:lvl>
    <w:lvl w:ilvl="7" w:tentative="1">
      <w:start w:val="1"/>
      <w:numFmt w:val="bullet"/>
      <w:lvlText w:val=""/>
      <w:lvlJc w:val="left"/>
      <w:pPr>
        <w:tabs>
          <w:tab w:val="num" w:pos="5340"/>
        </w:tabs>
        <w:ind w:left="5340" w:hanging="360"/>
      </w:pPr>
      <w:rPr>
        <w:rFonts w:ascii="Symbol" w:hAnsi="Symbol" w:hint="default"/>
        <w:sz w:val="20"/>
      </w:rPr>
    </w:lvl>
    <w:lvl w:ilvl="8" w:tentative="1">
      <w:start w:val="1"/>
      <w:numFmt w:val="bullet"/>
      <w:lvlText w:val=""/>
      <w:lvlJc w:val="left"/>
      <w:pPr>
        <w:tabs>
          <w:tab w:val="num" w:pos="6060"/>
        </w:tabs>
        <w:ind w:left="6060" w:hanging="360"/>
      </w:pPr>
      <w:rPr>
        <w:rFonts w:ascii="Symbol" w:hAnsi="Symbol" w:hint="default"/>
        <w:sz w:val="20"/>
      </w:rPr>
    </w:lvl>
  </w:abstractNum>
  <w:abstractNum w:abstractNumId="11" w15:restartNumberingAfterBreak="0">
    <w:nsid w:val="152F6C0D"/>
    <w:multiLevelType w:val="hybridMultilevel"/>
    <w:tmpl w:val="17289E7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8C4404B"/>
    <w:multiLevelType w:val="hybridMultilevel"/>
    <w:tmpl w:val="7F08BBA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18F76B25"/>
    <w:multiLevelType w:val="hybridMultilevel"/>
    <w:tmpl w:val="67746684"/>
    <w:lvl w:ilvl="0" w:tplc="9A0A0D16">
      <w:start w:val="1"/>
      <w:numFmt w:val="bullet"/>
      <w:lvlText w:val="­"/>
      <w:lvlJc w:val="left"/>
      <w:pPr>
        <w:ind w:left="720" w:hanging="360"/>
      </w:pPr>
      <w:rPr>
        <w:rFonts w:ascii="Vivaldi" w:hAnsi="Vival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BA654FB"/>
    <w:multiLevelType w:val="hybridMultilevel"/>
    <w:tmpl w:val="E736920A"/>
    <w:lvl w:ilvl="0" w:tplc="9A0A0D16">
      <w:start w:val="1"/>
      <w:numFmt w:val="bullet"/>
      <w:lvlText w:val="­"/>
      <w:lvlJc w:val="left"/>
      <w:pPr>
        <w:ind w:left="720" w:hanging="360"/>
      </w:pPr>
      <w:rPr>
        <w:rFonts w:ascii="Vivaldi" w:hAnsi="Vival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E6C5041"/>
    <w:multiLevelType w:val="hybridMultilevel"/>
    <w:tmpl w:val="34E237B2"/>
    <w:lvl w:ilvl="0" w:tplc="9A0A0D16">
      <w:start w:val="1"/>
      <w:numFmt w:val="bullet"/>
      <w:lvlText w:val="­"/>
      <w:lvlJc w:val="left"/>
      <w:pPr>
        <w:ind w:left="720" w:hanging="360"/>
      </w:pPr>
      <w:rPr>
        <w:rFonts w:ascii="Vivaldi" w:hAnsi="Vival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F7212C4"/>
    <w:multiLevelType w:val="hybridMultilevel"/>
    <w:tmpl w:val="39549D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3035D00"/>
    <w:multiLevelType w:val="hybridMultilevel"/>
    <w:tmpl w:val="40E2AB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29DF14FC"/>
    <w:multiLevelType w:val="hybridMultilevel"/>
    <w:tmpl w:val="6D4422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C266A92"/>
    <w:multiLevelType w:val="hybridMultilevel"/>
    <w:tmpl w:val="4F8E8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6662DD9"/>
    <w:multiLevelType w:val="hybridMultilevel"/>
    <w:tmpl w:val="152CBB78"/>
    <w:lvl w:ilvl="0" w:tplc="A082361C">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A9F3890"/>
    <w:multiLevelType w:val="multilevel"/>
    <w:tmpl w:val="FFFFFFFF"/>
    <w:lvl w:ilvl="0">
      <w:start w:val="1"/>
      <w:numFmt w:val="bullet"/>
      <w:lvlText w:val=""/>
      <w:lvlJc w:val="left"/>
      <w:pPr>
        <w:tabs>
          <w:tab w:val="num" w:pos="-1260"/>
        </w:tabs>
        <w:ind w:left="-1260" w:hanging="360"/>
      </w:pPr>
      <w:rPr>
        <w:rFonts w:ascii="Symbol" w:hAnsi="Symbol" w:hint="default"/>
        <w:sz w:val="20"/>
      </w:rPr>
    </w:lvl>
    <w:lvl w:ilvl="1">
      <w:start w:val="1"/>
      <w:numFmt w:val="bullet"/>
      <w:lvlText w:val=""/>
      <w:lvlJc w:val="left"/>
      <w:pPr>
        <w:tabs>
          <w:tab w:val="num" w:pos="-540"/>
        </w:tabs>
        <w:ind w:left="-540" w:hanging="360"/>
      </w:pPr>
      <w:rPr>
        <w:rFonts w:ascii="Symbol" w:hAnsi="Symbol" w:hint="default"/>
        <w:sz w:val="20"/>
      </w:rPr>
    </w:lvl>
    <w:lvl w:ilvl="2">
      <w:start w:val="1"/>
      <w:numFmt w:val="bullet"/>
      <w:lvlText w:val=""/>
      <w:lvlJc w:val="left"/>
      <w:pPr>
        <w:tabs>
          <w:tab w:val="num" w:pos="180"/>
        </w:tabs>
        <w:ind w:left="180" w:hanging="360"/>
      </w:pPr>
      <w:rPr>
        <w:rFonts w:ascii="Symbol" w:hAnsi="Symbol" w:hint="default"/>
        <w:sz w:val="20"/>
      </w:rPr>
    </w:lvl>
    <w:lvl w:ilvl="3">
      <w:start w:val="1"/>
      <w:numFmt w:val="bullet"/>
      <w:lvlText w:val=""/>
      <w:lvlJc w:val="left"/>
      <w:pPr>
        <w:tabs>
          <w:tab w:val="num" w:pos="900"/>
        </w:tabs>
        <w:ind w:left="900" w:hanging="360"/>
      </w:pPr>
      <w:rPr>
        <w:rFonts w:ascii="Symbol" w:hAnsi="Symbol" w:hint="default"/>
        <w:sz w:val="20"/>
      </w:rPr>
    </w:lvl>
    <w:lvl w:ilvl="4">
      <w:start w:val="1"/>
      <w:numFmt w:val="bullet"/>
      <w:lvlText w:val=""/>
      <w:lvlJc w:val="left"/>
      <w:pPr>
        <w:tabs>
          <w:tab w:val="num" w:pos="1620"/>
        </w:tabs>
        <w:ind w:left="1620" w:hanging="360"/>
      </w:pPr>
      <w:rPr>
        <w:rFonts w:ascii="Symbol" w:hAnsi="Symbol" w:hint="default"/>
        <w:sz w:val="20"/>
      </w:rPr>
    </w:lvl>
    <w:lvl w:ilvl="5" w:tentative="1">
      <w:start w:val="1"/>
      <w:numFmt w:val="bullet"/>
      <w:lvlText w:val=""/>
      <w:lvlJc w:val="left"/>
      <w:pPr>
        <w:tabs>
          <w:tab w:val="num" w:pos="2340"/>
        </w:tabs>
        <w:ind w:left="2340" w:hanging="360"/>
      </w:pPr>
      <w:rPr>
        <w:rFonts w:ascii="Symbol" w:hAnsi="Symbol" w:hint="default"/>
        <w:sz w:val="20"/>
      </w:rPr>
    </w:lvl>
    <w:lvl w:ilvl="6" w:tentative="1">
      <w:start w:val="1"/>
      <w:numFmt w:val="bullet"/>
      <w:lvlText w:val=""/>
      <w:lvlJc w:val="left"/>
      <w:pPr>
        <w:tabs>
          <w:tab w:val="num" w:pos="3060"/>
        </w:tabs>
        <w:ind w:left="3060" w:hanging="360"/>
      </w:pPr>
      <w:rPr>
        <w:rFonts w:ascii="Symbol" w:hAnsi="Symbol" w:hint="default"/>
        <w:sz w:val="20"/>
      </w:rPr>
    </w:lvl>
    <w:lvl w:ilvl="7" w:tentative="1">
      <w:start w:val="1"/>
      <w:numFmt w:val="bullet"/>
      <w:lvlText w:val=""/>
      <w:lvlJc w:val="left"/>
      <w:pPr>
        <w:tabs>
          <w:tab w:val="num" w:pos="3780"/>
        </w:tabs>
        <w:ind w:left="3780" w:hanging="360"/>
      </w:pPr>
      <w:rPr>
        <w:rFonts w:ascii="Symbol" w:hAnsi="Symbol" w:hint="default"/>
        <w:sz w:val="20"/>
      </w:rPr>
    </w:lvl>
    <w:lvl w:ilvl="8" w:tentative="1">
      <w:start w:val="1"/>
      <w:numFmt w:val="bullet"/>
      <w:lvlText w:val=""/>
      <w:lvlJc w:val="left"/>
      <w:pPr>
        <w:tabs>
          <w:tab w:val="num" w:pos="4500"/>
        </w:tabs>
        <w:ind w:left="4500" w:hanging="360"/>
      </w:pPr>
      <w:rPr>
        <w:rFonts w:ascii="Symbol" w:hAnsi="Symbol" w:hint="default"/>
        <w:sz w:val="20"/>
      </w:rPr>
    </w:lvl>
  </w:abstractNum>
  <w:abstractNum w:abstractNumId="22" w15:restartNumberingAfterBreak="0">
    <w:nsid w:val="3D257A1C"/>
    <w:multiLevelType w:val="hybridMultilevel"/>
    <w:tmpl w:val="9CFE5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DC43E9B"/>
    <w:multiLevelType w:val="multilevel"/>
    <w:tmpl w:val="DE08737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DE83FF6"/>
    <w:multiLevelType w:val="hybridMultilevel"/>
    <w:tmpl w:val="16A2C290"/>
    <w:lvl w:ilvl="0" w:tplc="0409000B">
      <w:start w:val="1"/>
      <w:numFmt w:val="bullet"/>
      <w:lvlText w:val=""/>
      <w:lvlJc w:val="left"/>
      <w:pPr>
        <w:ind w:left="1260" w:hanging="360"/>
      </w:pPr>
      <w:rPr>
        <w:rFonts w:ascii="Wingdings" w:hAnsi="Wingdings"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25" w15:restartNumberingAfterBreak="0">
    <w:nsid w:val="40C874C6"/>
    <w:multiLevelType w:val="hybridMultilevel"/>
    <w:tmpl w:val="5E9E7216"/>
    <w:lvl w:ilvl="0" w:tplc="A082361C">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4AC66557"/>
    <w:multiLevelType w:val="multilevel"/>
    <w:tmpl w:val="1F0EB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63317F"/>
    <w:multiLevelType w:val="hybridMultilevel"/>
    <w:tmpl w:val="23A61C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53104B3E"/>
    <w:multiLevelType w:val="hybridMultilevel"/>
    <w:tmpl w:val="A8125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4D93EAE"/>
    <w:multiLevelType w:val="hybridMultilevel"/>
    <w:tmpl w:val="BEDEE27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56084036"/>
    <w:multiLevelType w:val="hybridMultilevel"/>
    <w:tmpl w:val="B18AA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637317D"/>
    <w:multiLevelType w:val="hybridMultilevel"/>
    <w:tmpl w:val="9774DD7C"/>
    <w:lvl w:ilvl="0" w:tplc="9A0A0D16">
      <w:start w:val="1"/>
      <w:numFmt w:val="bullet"/>
      <w:lvlText w:val="­"/>
      <w:lvlJc w:val="left"/>
      <w:pPr>
        <w:ind w:left="720" w:hanging="360"/>
      </w:pPr>
      <w:rPr>
        <w:rFonts w:ascii="Vivaldi" w:hAnsi="Vival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A0A0A9D"/>
    <w:multiLevelType w:val="multilevel"/>
    <w:tmpl w:val="181E93EC"/>
    <w:lvl w:ilvl="0">
      <w:start w:val="1"/>
      <w:numFmt w:val="bullet"/>
      <w:lvlText w:val=""/>
      <w:lvlJc w:val="left"/>
      <w:pPr>
        <w:tabs>
          <w:tab w:val="num" w:pos="300"/>
        </w:tabs>
        <w:ind w:left="300" w:hanging="360"/>
      </w:pPr>
      <w:rPr>
        <w:rFonts w:ascii="Wingdings" w:hAnsi="Wingdings" w:hint="default"/>
        <w:sz w:val="20"/>
      </w:rPr>
    </w:lvl>
    <w:lvl w:ilvl="1" w:tentative="1">
      <w:start w:val="1"/>
      <w:numFmt w:val="bullet"/>
      <w:lvlText w:val=""/>
      <w:lvlJc w:val="left"/>
      <w:pPr>
        <w:tabs>
          <w:tab w:val="num" w:pos="1020"/>
        </w:tabs>
        <w:ind w:left="1020" w:hanging="360"/>
      </w:pPr>
      <w:rPr>
        <w:rFonts w:ascii="Symbol" w:hAnsi="Symbol" w:hint="default"/>
        <w:sz w:val="20"/>
      </w:rPr>
    </w:lvl>
    <w:lvl w:ilvl="2" w:tentative="1">
      <w:start w:val="1"/>
      <w:numFmt w:val="bullet"/>
      <w:lvlText w:val=""/>
      <w:lvlJc w:val="left"/>
      <w:pPr>
        <w:tabs>
          <w:tab w:val="num" w:pos="1740"/>
        </w:tabs>
        <w:ind w:left="1740" w:hanging="360"/>
      </w:pPr>
      <w:rPr>
        <w:rFonts w:ascii="Symbol" w:hAnsi="Symbol" w:hint="default"/>
        <w:sz w:val="20"/>
      </w:rPr>
    </w:lvl>
    <w:lvl w:ilvl="3" w:tentative="1">
      <w:start w:val="1"/>
      <w:numFmt w:val="bullet"/>
      <w:lvlText w:val=""/>
      <w:lvlJc w:val="left"/>
      <w:pPr>
        <w:tabs>
          <w:tab w:val="num" w:pos="2460"/>
        </w:tabs>
        <w:ind w:left="2460" w:hanging="360"/>
      </w:pPr>
      <w:rPr>
        <w:rFonts w:ascii="Symbol" w:hAnsi="Symbol" w:hint="default"/>
        <w:sz w:val="20"/>
      </w:rPr>
    </w:lvl>
    <w:lvl w:ilvl="4" w:tentative="1">
      <w:start w:val="1"/>
      <w:numFmt w:val="bullet"/>
      <w:lvlText w:val=""/>
      <w:lvlJc w:val="left"/>
      <w:pPr>
        <w:tabs>
          <w:tab w:val="num" w:pos="3180"/>
        </w:tabs>
        <w:ind w:left="3180" w:hanging="360"/>
      </w:pPr>
      <w:rPr>
        <w:rFonts w:ascii="Symbol" w:hAnsi="Symbol" w:hint="default"/>
        <w:sz w:val="20"/>
      </w:rPr>
    </w:lvl>
    <w:lvl w:ilvl="5" w:tentative="1">
      <w:start w:val="1"/>
      <w:numFmt w:val="bullet"/>
      <w:lvlText w:val=""/>
      <w:lvlJc w:val="left"/>
      <w:pPr>
        <w:tabs>
          <w:tab w:val="num" w:pos="3900"/>
        </w:tabs>
        <w:ind w:left="3900" w:hanging="360"/>
      </w:pPr>
      <w:rPr>
        <w:rFonts w:ascii="Symbol" w:hAnsi="Symbol" w:hint="default"/>
        <w:sz w:val="20"/>
      </w:rPr>
    </w:lvl>
    <w:lvl w:ilvl="6" w:tentative="1">
      <w:start w:val="1"/>
      <w:numFmt w:val="bullet"/>
      <w:lvlText w:val=""/>
      <w:lvlJc w:val="left"/>
      <w:pPr>
        <w:tabs>
          <w:tab w:val="num" w:pos="4620"/>
        </w:tabs>
        <w:ind w:left="4620" w:hanging="360"/>
      </w:pPr>
      <w:rPr>
        <w:rFonts w:ascii="Symbol" w:hAnsi="Symbol" w:hint="default"/>
        <w:sz w:val="20"/>
      </w:rPr>
    </w:lvl>
    <w:lvl w:ilvl="7" w:tentative="1">
      <w:start w:val="1"/>
      <w:numFmt w:val="bullet"/>
      <w:lvlText w:val=""/>
      <w:lvlJc w:val="left"/>
      <w:pPr>
        <w:tabs>
          <w:tab w:val="num" w:pos="5340"/>
        </w:tabs>
        <w:ind w:left="5340" w:hanging="360"/>
      </w:pPr>
      <w:rPr>
        <w:rFonts w:ascii="Symbol" w:hAnsi="Symbol" w:hint="default"/>
        <w:sz w:val="20"/>
      </w:rPr>
    </w:lvl>
    <w:lvl w:ilvl="8" w:tentative="1">
      <w:start w:val="1"/>
      <w:numFmt w:val="bullet"/>
      <w:lvlText w:val=""/>
      <w:lvlJc w:val="left"/>
      <w:pPr>
        <w:tabs>
          <w:tab w:val="num" w:pos="6060"/>
        </w:tabs>
        <w:ind w:left="6060" w:hanging="360"/>
      </w:pPr>
      <w:rPr>
        <w:rFonts w:ascii="Symbol" w:hAnsi="Symbol" w:hint="default"/>
        <w:sz w:val="20"/>
      </w:rPr>
    </w:lvl>
  </w:abstractNum>
  <w:abstractNum w:abstractNumId="33" w15:restartNumberingAfterBreak="0">
    <w:nsid w:val="614024CA"/>
    <w:multiLevelType w:val="hybridMultilevel"/>
    <w:tmpl w:val="0EDC4C56"/>
    <w:lvl w:ilvl="0" w:tplc="04090001">
      <w:start w:val="1"/>
      <w:numFmt w:val="bullet"/>
      <w:lvlText w:val=""/>
      <w:lvlJc w:val="left"/>
      <w:pPr>
        <w:ind w:left="1260" w:hanging="360"/>
      </w:pPr>
      <w:rPr>
        <w:rFonts w:ascii="Symbol" w:hAnsi="Symbol" w:hint="default"/>
      </w:rPr>
    </w:lvl>
    <w:lvl w:ilvl="1" w:tplc="FFFFFFFF" w:tentative="1">
      <w:start w:val="1"/>
      <w:numFmt w:val="bullet"/>
      <w:lvlText w:val="o"/>
      <w:lvlJc w:val="left"/>
      <w:pPr>
        <w:ind w:left="1980" w:hanging="360"/>
      </w:pPr>
      <w:rPr>
        <w:rFonts w:ascii="Courier New" w:hAnsi="Courier New" w:cs="Courier New" w:hint="default"/>
      </w:rPr>
    </w:lvl>
    <w:lvl w:ilvl="2" w:tplc="FFFFFFFF" w:tentative="1">
      <w:start w:val="1"/>
      <w:numFmt w:val="bullet"/>
      <w:lvlText w:val=""/>
      <w:lvlJc w:val="left"/>
      <w:pPr>
        <w:ind w:left="2700" w:hanging="360"/>
      </w:pPr>
      <w:rPr>
        <w:rFonts w:ascii="Wingdings" w:hAnsi="Wingdings" w:hint="default"/>
      </w:rPr>
    </w:lvl>
    <w:lvl w:ilvl="3" w:tplc="FFFFFFFF" w:tentative="1">
      <w:start w:val="1"/>
      <w:numFmt w:val="bullet"/>
      <w:lvlText w:val=""/>
      <w:lvlJc w:val="left"/>
      <w:pPr>
        <w:ind w:left="3420" w:hanging="360"/>
      </w:pPr>
      <w:rPr>
        <w:rFonts w:ascii="Symbol" w:hAnsi="Symbol" w:hint="default"/>
      </w:rPr>
    </w:lvl>
    <w:lvl w:ilvl="4" w:tplc="FFFFFFFF" w:tentative="1">
      <w:start w:val="1"/>
      <w:numFmt w:val="bullet"/>
      <w:lvlText w:val="o"/>
      <w:lvlJc w:val="left"/>
      <w:pPr>
        <w:ind w:left="4140" w:hanging="360"/>
      </w:pPr>
      <w:rPr>
        <w:rFonts w:ascii="Courier New" w:hAnsi="Courier New" w:cs="Courier New" w:hint="default"/>
      </w:rPr>
    </w:lvl>
    <w:lvl w:ilvl="5" w:tplc="FFFFFFFF" w:tentative="1">
      <w:start w:val="1"/>
      <w:numFmt w:val="bullet"/>
      <w:lvlText w:val=""/>
      <w:lvlJc w:val="left"/>
      <w:pPr>
        <w:ind w:left="4860" w:hanging="360"/>
      </w:pPr>
      <w:rPr>
        <w:rFonts w:ascii="Wingdings" w:hAnsi="Wingdings" w:hint="default"/>
      </w:rPr>
    </w:lvl>
    <w:lvl w:ilvl="6" w:tplc="FFFFFFFF" w:tentative="1">
      <w:start w:val="1"/>
      <w:numFmt w:val="bullet"/>
      <w:lvlText w:val=""/>
      <w:lvlJc w:val="left"/>
      <w:pPr>
        <w:ind w:left="5580" w:hanging="360"/>
      </w:pPr>
      <w:rPr>
        <w:rFonts w:ascii="Symbol" w:hAnsi="Symbol" w:hint="default"/>
      </w:rPr>
    </w:lvl>
    <w:lvl w:ilvl="7" w:tplc="FFFFFFFF" w:tentative="1">
      <w:start w:val="1"/>
      <w:numFmt w:val="bullet"/>
      <w:lvlText w:val="o"/>
      <w:lvlJc w:val="left"/>
      <w:pPr>
        <w:ind w:left="6300" w:hanging="360"/>
      </w:pPr>
      <w:rPr>
        <w:rFonts w:ascii="Courier New" w:hAnsi="Courier New" w:cs="Courier New" w:hint="default"/>
      </w:rPr>
    </w:lvl>
    <w:lvl w:ilvl="8" w:tplc="FFFFFFFF" w:tentative="1">
      <w:start w:val="1"/>
      <w:numFmt w:val="bullet"/>
      <w:lvlText w:val=""/>
      <w:lvlJc w:val="left"/>
      <w:pPr>
        <w:ind w:left="7020" w:hanging="360"/>
      </w:pPr>
      <w:rPr>
        <w:rFonts w:ascii="Wingdings" w:hAnsi="Wingdings" w:hint="default"/>
      </w:rPr>
    </w:lvl>
  </w:abstractNum>
  <w:abstractNum w:abstractNumId="34" w15:restartNumberingAfterBreak="0">
    <w:nsid w:val="65507557"/>
    <w:multiLevelType w:val="multilevel"/>
    <w:tmpl w:val="96FA5F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744656F"/>
    <w:multiLevelType w:val="hybridMultilevel"/>
    <w:tmpl w:val="6D724D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4476CB"/>
    <w:multiLevelType w:val="hybridMultilevel"/>
    <w:tmpl w:val="42B80D7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AF9318D"/>
    <w:multiLevelType w:val="hybridMultilevel"/>
    <w:tmpl w:val="6C94C45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6D523282"/>
    <w:multiLevelType w:val="hybridMultilevel"/>
    <w:tmpl w:val="6C44ED66"/>
    <w:lvl w:ilvl="0" w:tplc="A082361C">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717972BF"/>
    <w:multiLevelType w:val="multilevel"/>
    <w:tmpl w:val="A9106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9016CE1"/>
    <w:multiLevelType w:val="hybridMultilevel"/>
    <w:tmpl w:val="CD747F7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7A4C1962"/>
    <w:multiLevelType w:val="hybridMultilevel"/>
    <w:tmpl w:val="D5FA6D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7A5A12B3"/>
    <w:multiLevelType w:val="hybridMultilevel"/>
    <w:tmpl w:val="9C24B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BAF2DA5"/>
    <w:multiLevelType w:val="multilevel"/>
    <w:tmpl w:val="B1EAD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E81E76"/>
    <w:multiLevelType w:val="hybridMultilevel"/>
    <w:tmpl w:val="94E830D4"/>
    <w:lvl w:ilvl="0" w:tplc="9A0A0D16">
      <w:start w:val="1"/>
      <w:numFmt w:val="bullet"/>
      <w:lvlText w:val="­"/>
      <w:lvlJc w:val="left"/>
      <w:pPr>
        <w:ind w:left="720" w:hanging="360"/>
      </w:pPr>
      <w:rPr>
        <w:rFonts w:ascii="Vivaldi" w:hAnsi="Vival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FAF32D4"/>
    <w:multiLevelType w:val="hybridMultilevel"/>
    <w:tmpl w:val="F2703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614503">
    <w:abstractNumId w:val="7"/>
  </w:num>
  <w:num w:numId="2" w16cid:durableId="1869370537">
    <w:abstractNumId w:val="34"/>
  </w:num>
  <w:num w:numId="3" w16cid:durableId="650865993">
    <w:abstractNumId w:val="23"/>
  </w:num>
  <w:num w:numId="4" w16cid:durableId="1778675379">
    <w:abstractNumId w:val="4"/>
  </w:num>
  <w:num w:numId="5" w16cid:durableId="1530097878">
    <w:abstractNumId w:val="32"/>
  </w:num>
  <w:num w:numId="6" w16cid:durableId="906845435">
    <w:abstractNumId w:val="10"/>
  </w:num>
  <w:num w:numId="7" w16cid:durableId="610474945">
    <w:abstractNumId w:val="0"/>
  </w:num>
  <w:num w:numId="8" w16cid:durableId="863441653">
    <w:abstractNumId w:val="44"/>
  </w:num>
  <w:num w:numId="9" w16cid:durableId="1102918285">
    <w:abstractNumId w:val="13"/>
  </w:num>
  <w:num w:numId="10" w16cid:durableId="256208410">
    <w:abstractNumId w:val="14"/>
  </w:num>
  <w:num w:numId="11" w16cid:durableId="1607611328">
    <w:abstractNumId w:val="6"/>
  </w:num>
  <w:num w:numId="12" w16cid:durableId="18511049">
    <w:abstractNumId w:val="15"/>
  </w:num>
  <w:num w:numId="13" w16cid:durableId="1107121036">
    <w:abstractNumId w:val="31"/>
  </w:num>
  <w:num w:numId="14" w16cid:durableId="1338264380">
    <w:abstractNumId w:val="2"/>
  </w:num>
  <w:num w:numId="15" w16cid:durableId="152842306">
    <w:abstractNumId w:val="1"/>
  </w:num>
  <w:num w:numId="16" w16cid:durableId="1575119644">
    <w:abstractNumId w:val="38"/>
  </w:num>
  <w:num w:numId="17" w16cid:durableId="408887722">
    <w:abstractNumId w:val="25"/>
  </w:num>
  <w:num w:numId="18" w16cid:durableId="521750373">
    <w:abstractNumId w:val="20"/>
  </w:num>
  <w:num w:numId="19" w16cid:durableId="1023704051">
    <w:abstractNumId w:val="21"/>
  </w:num>
  <w:num w:numId="20" w16cid:durableId="567348605">
    <w:abstractNumId w:val="3"/>
  </w:num>
  <w:num w:numId="21" w16cid:durableId="145053355">
    <w:abstractNumId w:val="9"/>
  </w:num>
  <w:num w:numId="22" w16cid:durableId="1603143231">
    <w:abstractNumId w:val="24"/>
  </w:num>
  <w:num w:numId="23" w16cid:durableId="581909547">
    <w:abstractNumId w:val="33"/>
  </w:num>
  <w:num w:numId="24" w16cid:durableId="398016933">
    <w:abstractNumId w:val="36"/>
  </w:num>
  <w:num w:numId="25" w16cid:durableId="557132092">
    <w:abstractNumId w:val="12"/>
  </w:num>
  <w:num w:numId="26" w16cid:durableId="741372530">
    <w:abstractNumId w:val="27"/>
  </w:num>
  <w:num w:numId="27" w16cid:durableId="430706127">
    <w:abstractNumId w:val="41"/>
  </w:num>
  <w:num w:numId="28" w16cid:durableId="1458255182">
    <w:abstractNumId w:val="17"/>
  </w:num>
  <w:num w:numId="29" w16cid:durableId="353576772">
    <w:abstractNumId w:val="16"/>
  </w:num>
  <w:num w:numId="30" w16cid:durableId="74398874">
    <w:abstractNumId w:val="8"/>
  </w:num>
  <w:num w:numId="31" w16cid:durableId="1220018247">
    <w:abstractNumId w:val="29"/>
  </w:num>
  <w:num w:numId="32" w16cid:durableId="152992411">
    <w:abstractNumId w:val="37"/>
  </w:num>
  <w:num w:numId="33" w16cid:durableId="1602371155">
    <w:abstractNumId w:val="26"/>
  </w:num>
  <w:num w:numId="34" w16cid:durableId="1221552604">
    <w:abstractNumId w:val="43"/>
  </w:num>
  <w:num w:numId="35" w16cid:durableId="503979368">
    <w:abstractNumId w:val="39"/>
  </w:num>
  <w:num w:numId="36" w16cid:durableId="2042316327">
    <w:abstractNumId w:val="40"/>
  </w:num>
  <w:num w:numId="37" w16cid:durableId="842477997">
    <w:abstractNumId w:val="42"/>
  </w:num>
  <w:num w:numId="38" w16cid:durableId="1715226811">
    <w:abstractNumId w:val="35"/>
  </w:num>
  <w:num w:numId="39" w16cid:durableId="1344088033">
    <w:abstractNumId w:val="11"/>
  </w:num>
  <w:num w:numId="40" w16cid:durableId="292488580">
    <w:abstractNumId w:val="22"/>
  </w:num>
  <w:num w:numId="41" w16cid:durableId="1335451515">
    <w:abstractNumId w:val="18"/>
  </w:num>
  <w:num w:numId="42" w16cid:durableId="556160541">
    <w:abstractNumId w:val="30"/>
  </w:num>
  <w:num w:numId="43" w16cid:durableId="969243893">
    <w:abstractNumId w:val="5"/>
  </w:num>
  <w:num w:numId="44" w16cid:durableId="1460955006">
    <w:abstractNumId w:val="19"/>
  </w:num>
  <w:num w:numId="45" w16cid:durableId="1536231275">
    <w:abstractNumId w:val="28"/>
  </w:num>
  <w:num w:numId="46" w16cid:durableId="802113056">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EwtDQyNjYyNjUwtDBS0lEKTi0uzszPAykwqQUAKNChpiwAAAA="/>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Times New Roman&lt;/FontName&gt;&lt;FontSize&gt;12&lt;/FontSize&gt;&lt;ReflistTitle&gt;References&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2savdxwkaxre7e9fd6xz92j0ztexww9xara&quot;&gt;My EndNote Library&lt;record-ids&gt;&lt;item&gt;2884&lt;/item&gt;&lt;item&gt;2885&lt;/item&gt;&lt;item&gt;2886&lt;/item&gt;&lt;item&gt;2887&lt;/item&gt;&lt;item&gt;2888&lt;/item&gt;&lt;item&gt;2889&lt;/item&gt;&lt;item&gt;2890&lt;/item&gt;&lt;item&gt;2891&lt;/item&gt;&lt;item&gt;2892&lt;/item&gt;&lt;item&gt;2893&lt;/item&gt;&lt;item&gt;2894&lt;/item&gt;&lt;item&gt;2895&lt;/item&gt;&lt;item&gt;2896&lt;/item&gt;&lt;item&gt;2897&lt;/item&gt;&lt;item&gt;2899&lt;/item&gt;&lt;item&gt;2900&lt;/item&gt;&lt;item&gt;2901&lt;/item&gt;&lt;item&gt;2902&lt;/item&gt;&lt;item&gt;2903&lt;/item&gt;&lt;item&gt;2904&lt;/item&gt;&lt;item&gt;2905&lt;/item&gt;&lt;item&gt;2906&lt;/item&gt;&lt;item&gt;2907&lt;/item&gt;&lt;item&gt;2908&lt;/item&gt;&lt;item&gt;2909&lt;/item&gt;&lt;item&gt;2910&lt;/item&gt;&lt;item&gt;2911&lt;/item&gt;&lt;item&gt;2912&lt;/item&gt;&lt;item&gt;2913&lt;/item&gt;&lt;item&gt;2914&lt;/item&gt;&lt;item&gt;2915&lt;/item&gt;&lt;item&gt;2919&lt;/item&gt;&lt;item&gt;2920&lt;/item&gt;&lt;item&gt;2922&lt;/item&gt;&lt;item&gt;2923&lt;/item&gt;&lt;item&gt;2924&lt;/item&gt;&lt;item&gt;2925&lt;/item&gt;&lt;/record-ids&gt;&lt;/item&gt;&lt;/Libraries&gt;"/>
  </w:docVars>
  <w:rsids>
    <w:rsidRoot w:val="00DB2830"/>
    <w:rsid w:val="00026FB1"/>
    <w:rsid w:val="0004452E"/>
    <w:rsid w:val="00060891"/>
    <w:rsid w:val="0006600B"/>
    <w:rsid w:val="00070F71"/>
    <w:rsid w:val="00090BC9"/>
    <w:rsid w:val="00092840"/>
    <w:rsid w:val="00093C8A"/>
    <w:rsid w:val="0009608C"/>
    <w:rsid w:val="000A4B00"/>
    <w:rsid w:val="000B1B6B"/>
    <w:rsid w:val="000B1EEA"/>
    <w:rsid w:val="000B5D99"/>
    <w:rsid w:val="000C0898"/>
    <w:rsid w:val="000C54F5"/>
    <w:rsid w:val="000F2882"/>
    <w:rsid w:val="00105397"/>
    <w:rsid w:val="001147C1"/>
    <w:rsid w:val="001209AF"/>
    <w:rsid w:val="00140AA2"/>
    <w:rsid w:val="0017313F"/>
    <w:rsid w:val="001832E7"/>
    <w:rsid w:val="001840C4"/>
    <w:rsid w:val="00194EF5"/>
    <w:rsid w:val="001A2CE2"/>
    <w:rsid w:val="001B701A"/>
    <w:rsid w:val="001C3548"/>
    <w:rsid w:val="001C4AF8"/>
    <w:rsid w:val="001F45D5"/>
    <w:rsid w:val="0020163A"/>
    <w:rsid w:val="0020373D"/>
    <w:rsid w:val="00250819"/>
    <w:rsid w:val="00255103"/>
    <w:rsid w:val="0026647F"/>
    <w:rsid w:val="00271012"/>
    <w:rsid w:val="00272D9E"/>
    <w:rsid w:val="002826C7"/>
    <w:rsid w:val="00282A37"/>
    <w:rsid w:val="00290FB6"/>
    <w:rsid w:val="002959F2"/>
    <w:rsid w:val="00296324"/>
    <w:rsid w:val="002A2B1B"/>
    <w:rsid w:val="002D4833"/>
    <w:rsid w:val="002F21F7"/>
    <w:rsid w:val="002F321A"/>
    <w:rsid w:val="002F4D31"/>
    <w:rsid w:val="00302938"/>
    <w:rsid w:val="00307B3A"/>
    <w:rsid w:val="00383C90"/>
    <w:rsid w:val="00393103"/>
    <w:rsid w:val="00394CBB"/>
    <w:rsid w:val="003954CC"/>
    <w:rsid w:val="003B019E"/>
    <w:rsid w:val="003C21D9"/>
    <w:rsid w:val="003C7B61"/>
    <w:rsid w:val="003E29AF"/>
    <w:rsid w:val="003E347E"/>
    <w:rsid w:val="003E47CD"/>
    <w:rsid w:val="003E7EAB"/>
    <w:rsid w:val="0040205D"/>
    <w:rsid w:val="00404A9F"/>
    <w:rsid w:val="00407A39"/>
    <w:rsid w:val="00431DC9"/>
    <w:rsid w:val="0044338E"/>
    <w:rsid w:val="00461FCC"/>
    <w:rsid w:val="004658D0"/>
    <w:rsid w:val="00487560"/>
    <w:rsid w:val="00495C78"/>
    <w:rsid w:val="00496915"/>
    <w:rsid w:val="004A0888"/>
    <w:rsid w:val="004A4450"/>
    <w:rsid w:val="004F1512"/>
    <w:rsid w:val="004F27CB"/>
    <w:rsid w:val="005001DC"/>
    <w:rsid w:val="005304C2"/>
    <w:rsid w:val="00531BF5"/>
    <w:rsid w:val="0055570B"/>
    <w:rsid w:val="00563FA8"/>
    <w:rsid w:val="005646EB"/>
    <w:rsid w:val="00572F1E"/>
    <w:rsid w:val="0059218D"/>
    <w:rsid w:val="00595960"/>
    <w:rsid w:val="00595C27"/>
    <w:rsid w:val="00597D63"/>
    <w:rsid w:val="005A05F0"/>
    <w:rsid w:val="005A2EA2"/>
    <w:rsid w:val="005A76C0"/>
    <w:rsid w:val="005C368D"/>
    <w:rsid w:val="005E28BD"/>
    <w:rsid w:val="005E30E4"/>
    <w:rsid w:val="005F0EE9"/>
    <w:rsid w:val="00611996"/>
    <w:rsid w:val="00620B05"/>
    <w:rsid w:val="00622137"/>
    <w:rsid w:val="00640F3D"/>
    <w:rsid w:val="00670574"/>
    <w:rsid w:val="006745DB"/>
    <w:rsid w:val="0069364B"/>
    <w:rsid w:val="006954A0"/>
    <w:rsid w:val="006E5B7B"/>
    <w:rsid w:val="007019D1"/>
    <w:rsid w:val="00702C0F"/>
    <w:rsid w:val="007044FC"/>
    <w:rsid w:val="00704A7D"/>
    <w:rsid w:val="007056FF"/>
    <w:rsid w:val="0070682A"/>
    <w:rsid w:val="0071507C"/>
    <w:rsid w:val="007212D1"/>
    <w:rsid w:val="00726B3E"/>
    <w:rsid w:val="00740A05"/>
    <w:rsid w:val="00746048"/>
    <w:rsid w:val="0075675E"/>
    <w:rsid w:val="00764866"/>
    <w:rsid w:val="00770201"/>
    <w:rsid w:val="0078455E"/>
    <w:rsid w:val="00787FE6"/>
    <w:rsid w:val="007A3025"/>
    <w:rsid w:val="007A78C8"/>
    <w:rsid w:val="007B483A"/>
    <w:rsid w:val="007C3625"/>
    <w:rsid w:val="007D07A5"/>
    <w:rsid w:val="007D260A"/>
    <w:rsid w:val="007E6FBE"/>
    <w:rsid w:val="007F414D"/>
    <w:rsid w:val="00800BAF"/>
    <w:rsid w:val="00803454"/>
    <w:rsid w:val="00806AA6"/>
    <w:rsid w:val="00811E26"/>
    <w:rsid w:val="0082332D"/>
    <w:rsid w:val="008419F1"/>
    <w:rsid w:val="00842390"/>
    <w:rsid w:val="00853B49"/>
    <w:rsid w:val="00866014"/>
    <w:rsid w:val="00877AF4"/>
    <w:rsid w:val="00877C69"/>
    <w:rsid w:val="00890B06"/>
    <w:rsid w:val="008B1FA5"/>
    <w:rsid w:val="008E02F0"/>
    <w:rsid w:val="008F145B"/>
    <w:rsid w:val="008F2F60"/>
    <w:rsid w:val="00900A09"/>
    <w:rsid w:val="00903E32"/>
    <w:rsid w:val="00907FE4"/>
    <w:rsid w:val="009140D0"/>
    <w:rsid w:val="009163D3"/>
    <w:rsid w:val="00933A43"/>
    <w:rsid w:val="00934541"/>
    <w:rsid w:val="00937577"/>
    <w:rsid w:val="0095622B"/>
    <w:rsid w:val="00963714"/>
    <w:rsid w:val="009767C2"/>
    <w:rsid w:val="009C0DAB"/>
    <w:rsid w:val="009D29B9"/>
    <w:rsid w:val="009D3B76"/>
    <w:rsid w:val="009D5BFF"/>
    <w:rsid w:val="009D79D2"/>
    <w:rsid w:val="009E72D4"/>
    <w:rsid w:val="00A123E3"/>
    <w:rsid w:val="00A1470C"/>
    <w:rsid w:val="00A1498E"/>
    <w:rsid w:val="00A35C1D"/>
    <w:rsid w:val="00A52AD5"/>
    <w:rsid w:val="00A636EB"/>
    <w:rsid w:val="00A930C1"/>
    <w:rsid w:val="00A94EFE"/>
    <w:rsid w:val="00AB5D14"/>
    <w:rsid w:val="00AC4357"/>
    <w:rsid w:val="00AD2575"/>
    <w:rsid w:val="00AE4B25"/>
    <w:rsid w:val="00AE5841"/>
    <w:rsid w:val="00AE6033"/>
    <w:rsid w:val="00B11690"/>
    <w:rsid w:val="00B136D9"/>
    <w:rsid w:val="00B1382A"/>
    <w:rsid w:val="00B14F25"/>
    <w:rsid w:val="00B2137B"/>
    <w:rsid w:val="00B2384F"/>
    <w:rsid w:val="00B27FC6"/>
    <w:rsid w:val="00B45467"/>
    <w:rsid w:val="00B65DD2"/>
    <w:rsid w:val="00B72955"/>
    <w:rsid w:val="00B81930"/>
    <w:rsid w:val="00B956C1"/>
    <w:rsid w:val="00B9647A"/>
    <w:rsid w:val="00BA3116"/>
    <w:rsid w:val="00BA69A7"/>
    <w:rsid w:val="00BB08AC"/>
    <w:rsid w:val="00BB47C7"/>
    <w:rsid w:val="00BC16DC"/>
    <w:rsid w:val="00BC64DE"/>
    <w:rsid w:val="00BE1072"/>
    <w:rsid w:val="00BE6309"/>
    <w:rsid w:val="00BE7771"/>
    <w:rsid w:val="00BF3D8D"/>
    <w:rsid w:val="00C03CFF"/>
    <w:rsid w:val="00C05BC7"/>
    <w:rsid w:val="00C13825"/>
    <w:rsid w:val="00C20E1D"/>
    <w:rsid w:val="00C37503"/>
    <w:rsid w:val="00C448C0"/>
    <w:rsid w:val="00C51152"/>
    <w:rsid w:val="00C51A5E"/>
    <w:rsid w:val="00C70A89"/>
    <w:rsid w:val="00C75580"/>
    <w:rsid w:val="00C81FC4"/>
    <w:rsid w:val="00C84A2D"/>
    <w:rsid w:val="00C92EA0"/>
    <w:rsid w:val="00C967E4"/>
    <w:rsid w:val="00C96B4F"/>
    <w:rsid w:val="00CB4035"/>
    <w:rsid w:val="00CE409A"/>
    <w:rsid w:val="00CF3D04"/>
    <w:rsid w:val="00D01F59"/>
    <w:rsid w:val="00D613D6"/>
    <w:rsid w:val="00D66A65"/>
    <w:rsid w:val="00D835CA"/>
    <w:rsid w:val="00D86FDF"/>
    <w:rsid w:val="00D93A54"/>
    <w:rsid w:val="00DB2830"/>
    <w:rsid w:val="00DC2CF4"/>
    <w:rsid w:val="00DC3B4B"/>
    <w:rsid w:val="00DD292D"/>
    <w:rsid w:val="00DD3F85"/>
    <w:rsid w:val="00DD6185"/>
    <w:rsid w:val="00DF3A8A"/>
    <w:rsid w:val="00E11C33"/>
    <w:rsid w:val="00E334BE"/>
    <w:rsid w:val="00E37EB6"/>
    <w:rsid w:val="00E400D8"/>
    <w:rsid w:val="00E41D1C"/>
    <w:rsid w:val="00E52501"/>
    <w:rsid w:val="00E5462A"/>
    <w:rsid w:val="00E74A74"/>
    <w:rsid w:val="00E818B7"/>
    <w:rsid w:val="00E916A3"/>
    <w:rsid w:val="00E92EDF"/>
    <w:rsid w:val="00EA3659"/>
    <w:rsid w:val="00EB3F44"/>
    <w:rsid w:val="00EB5502"/>
    <w:rsid w:val="00EC562E"/>
    <w:rsid w:val="00EF42DB"/>
    <w:rsid w:val="00F02BB0"/>
    <w:rsid w:val="00F033F5"/>
    <w:rsid w:val="00F04A99"/>
    <w:rsid w:val="00F15C74"/>
    <w:rsid w:val="00F31C0F"/>
    <w:rsid w:val="00F33C72"/>
    <w:rsid w:val="00F34EDB"/>
    <w:rsid w:val="00F4136F"/>
    <w:rsid w:val="00F678E5"/>
    <w:rsid w:val="00F80932"/>
    <w:rsid w:val="00F85B47"/>
    <w:rsid w:val="00F90299"/>
    <w:rsid w:val="00F91BB1"/>
    <w:rsid w:val="00FA3758"/>
    <w:rsid w:val="00FA77BA"/>
    <w:rsid w:val="00FB2AB1"/>
    <w:rsid w:val="00FB595E"/>
    <w:rsid w:val="00FB6AFE"/>
    <w:rsid w:val="00FC7951"/>
    <w:rsid w:val="00FE2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DA8D9F"/>
  <w15:chartTrackingRefBased/>
  <w15:docId w15:val="{3CA464A6-AF16-4F80-B073-CB906ECA5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8D0"/>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307B3A"/>
    <w:pPr>
      <w:keepNext/>
      <w:keepLines/>
      <w:spacing w:before="480" w:after="240"/>
      <w:outlineLvl w:val="0"/>
    </w:pPr>
    <w:rPr>
      <w:rFonts w:eastAsiaTheme="majorEastAsia" w:cstheme="majorBidi"/>
      <w:b/>
      <w:caps/>
      <w:color w:val="2E74B5" w:themeColor="accent5" w:themeShade="BF"/>
      <w:sz w:val="28"/>
      <w:szCs w:val="32"/>
    </w:rPr>
  </w:style>
  <w:style w:type="paragraph" w:styleId="Heading2">
    <w:name w:val="heading 2"/>
    <w:basedOn w:val="Normal"/>
    <w:next w:val="Normal"/>
    <w:link w:val="Heading2Char"/>
    <w:uiPriority w:val="9"/>
    <w:unhideWhenUsed/>
    <w:qFormat/>
    <w:rsid w:val="00B136D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136D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5C368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B3A"/>
    <w:rPr>
      <w:rFonts w:ascii="Arial" w:eastAsiaTheme="majorEastAsia" w:hAnsi="Arial" w:cstheme="majorBidi"/>
      <w:b/>
      <w:caps/>
      <w:color w:val="2E74B5" w:themeColor="accent5" w:themeShade="BF"/>
      <w:sz w:val="28"/>
      <w:szCs w:val="32"/>
    </w:rPr>
  </w:style>
  <w:style w:type="character" w:customStyle="1" w:styleId="Heading2Char">
    <w:name w:val="Heading 2 Char"/>
    <w:basedOn w:val="DefaultParagraphFont"/>
    <w:link w:val="Heading2"/>
    <w:uiPriority w:val="9"/>
    <w:rsid w:val="00B136D9"/>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rsid w:val="00B136D9"/>
    <w:rPr>
      <w:rFonts w:ascii="Arial" w:eastAsiaTheme="majorEastAsia" w:hAnsi="Arial" w:cstheme="majorBidi"/>
      <w:b/>
      <w:color w:val="000000" w:themeColor="text1"/>
      <w:sz w:val="24"/>
      <w:szCs w:val="24"/>
    </w:rPr>
  </w:style>
  <w:style w:type="character" w:customStyle="1" w:styleId="uael-question-f73bd87">
    <w:name w:val="uael-question-f73bd87"/>
    <w:basedOn w:val="DefaultParagraphFont"/>
    <w:rsid w:val="00890B06"/>
  </w:style>
  <w:style w:type="table" w:styleId="TableGrid">
    <w:name w:val="Table Grid"/>
    <w:basedOn w:val="TableNormal"/>
    <w:uiPriority w:val="39"/>
    <w:rsid w:val="00890B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
    <w:name w:val="EndNote Bibliography"/>
    <w:basedOn w:val="Normal"/>
    <w:link w:val="EndNoteBibliographyChar"/>
    <w:rsid w:val="00890B06"/>
    <w:pPr>
      <w:spacing w:line="240" w:lineRule="auto"/>
    </w:pPr>
    <w:rPr>
      <w:rFonts w:ascii="Times New Roman" w:hAnsi="Times New Roman" w:cs="Times New Roman"/>
      <w:noProof/>
    </w:rPr>
  </w:style>
  <w:style w:type="character" w:customStyle="1" w:styleId="EndNoteBibliographyChar">
    <w:name w:val="EndNote Bibliography Char"/>
    <w:basedOn w:val="DefaultParagraphFont"/>
    <w:link w:val="EndNoteBibliography"/>
    <w:rsid w:val="00890B06"/>
    <w:rPr>
      <w:rFonts w:ascii="Times New Roman" w:hAnsi="Times New Roman" w:cs="Times New Roman"/>
      <w:noProof/>
      <w:color w:val="000000" w:themeColor="text1"/>
      <w:sz w:val="24"/>
    </w:rPr>
  </w:style>
  <w:style w:type="table" w:styleId="PlainTable1">
    <w:name w:val="Plain Table 1"/>
    <w:basedOn w:val="TableNormal"/>
    <w:uiPriority w:val="41"/>
    <w:rsid w:val="00890B06"/>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90B06"/>
    <w:pPr>
      <w:spacing w:after="0" w:line="240" w:lineRule="auto"/>
    </w:p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
    <w:name w:val="Grid Table 2"/>
    <w:basedOn w:val="TableNormal"/>
    <w:uiPriority w:val="47"/>
    <w:rsid w:val="00890B06"/>
    <w:pPr>
      <w:spacing w:after="0" w:line="240" w:lineRule="auto"/>
    </w:pPr>
    <w:tblPr>
      <w:tblStyleRowBandSize w:val="1"/>
      <w:tblStyleColBandSize w:val="1"/>
      <w:tblInd w:w="0" w:type="nil"/>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890B06"/>
    <w:rPr>
      <w:color w:val="0563C1" w:themeColor="hyperlink"/>
      <w:u w:val="single"/>
    </w:rPr>
  </w:style>
  <w:style w:type="paragraph" w:customStyle="1" w:styleId="EndNoteBibliographyTitle">
    <w:name w:val="EndNote Bibliography Title"/>
    <w:basedOn w:val="Normal"/>
    <w:link w:val="EndNoteBibliographyTitleChar"/>
    <w:rsid w:val="00890B06"/>
    <w:pPr>
      <w:spacing w:after="0"/>
      <w:jc w:val="center"/>
    </w:pPr>
    <w:rPr>
      <w:rFonts w:ascii="Times New Roman" w:hAnsi="Times New Roman" w:cs="Times New Roman"/>
      <w:noProof/>
    </w:rPr>
  </w:style>
  <w:style w:type="character" w:customStyle="1" w:styleId="EndNoteBibliographyTitleChar">
    <w:name w:val="EndNote Bibliography Title Char"/>
    <w:basedOn w:val="DefaultParagraphFont"/>
    <w:link w:val="EndNoteBibliographyTitle"/>
    <w:rsid w:val="00890B06"/>
    <w:rPr>
      <w:rFonts w:ascii="Times New Roman" w:hAnsi="Times New Roman" w:cs="Times New Roman"/>
      <w:noProof/>
      <w:color w:val="000000" w:themeColor="text1"/>
      <w:sz w:val="24"/>
    </w:rPr>
  </w:style>
  <w:style w:type="character" w:styleId="UnresolvedMention">
    <w:name w:val="Unresolved Mention"/>
    <w:basedOn w:val="DefaultParagraphFont"/>
    <w:uiPriority w:val="99"/>
    <w:semiHidden/>
    <w:unhideWhenUsed/>
    <w:rsid w:val="00890B06"/>
    <w:rPr>
      <w:color w:val="605E5C"/>
      <w:shd w:val="clear" w:color="auto" w:fill="E1DFDD"/>
    </w:rPr>
  </w:style>
  <w:style w:type="paragraph" w:styleId="Subtitle">
    <w:name w:val="Subtitle"/>
    <w:basedOn w:val="Normal"/>
    <w:next w:val="Normal"/>
    <w:link w:val="SubtitleChar"/>
    <w:uiPriority w:val="11"/>
    <w:qFormat/>
    <w:rsid w:val="00890B0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90B06"/>
    <w:rPr>
      <w:rFonts w:eastAsiaTheme="minorEastAsia"/>
      <w:color w:val="5A5A5A" w:themeColor="text1" w:themeTint="A5"/>
      <w:spacing w:val="15"/>
    </w:rPr>
  </w:style>
  <w:style w:type="paragraph" w:styleId="Quote">
    <w:name w:val="Quote"/>
    <w:basedOn w:val="Normal"/>
    <w:next w:val="Normal"/>
    <w:link w:val="QuoteChar"/>
    <w:uiPriority w:val="29"/>
    <w:qFormat/>
    <w:rsid w:val="00890B0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90B06"/>
    <w:rPr>
      <w:i/>
      <w:iCs/>
      <w:color w:val="404040" w:themeColor="text1" w:themeTint="BF"/>
    </w:rPr>
  </w:style>
  <w:style w:type="paragraph" w:styleId="TableofFigures">
    <w:name w:val="table of figures"/>
    <w:basedOn w:val="Normal"/>
    <w:next w:val="Normal"/>
    <w:uiPriority w:val="99"/>
    <w:unhideWhenUsed/>
    <w:rsid w:val="00890B06"/>
    <w:pPr>
      <w:spacing w:after="0"/>
    </w:pPr>
  </w:style>
  <w:style w:type="paragraph" w:styleId="ListParagraph">
    <w:name w:val="List Paragraph"/>
    <w:basedOn w:val="Normal"/>
    <w:uiPriority w:val="34"/>
    <w:qFormat/>
    <w:rsid w:val="00890B06"/>
    <w:pPr>
      <w:ind w:left="720"/>
      <w:contextualSpacing/>
    </w:pPr>
  </w:style>
  <w:style w:type="paragraph" w:styleId="TOCHeading">
    <w:name w:val="TOC Heading"/>
    <w:basedOn w:val="Heading1"/>
    <w:next w:val="Normal"/>
    <w:uiPriority w:val="39"/>
    <w:unhideWhenUsed/>
    <w:qFormat/>
    <w:rsid w:val="00890B06"/>
    <w:pPr>
      <w:spacing w:before="240" w:after="0"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890B06"/>
    <w:pPr>
      <w:tabs>
        <w:tab w:val="right" w:leader="dot" w:pos="9350"/>
      </w:tabs>
      <w:spacing w:after="100"/>
    </w:pPr>
    <w:rPr>
      <w:rFonts w:cs="Times New Roman"/>
      <w:b/>
      <w:bCs/>
      <w:noProof/>
      <w:szCs w:val="24"/>
      <w:lang w:eastAsia="en-GB"/>
    </w:rPr>
  </w:style>
  <w:style w:type="paragraph" w:styleId="TOC2">
    <w:name w:val="toc 2"/>
    <w:basedOn w:val="Normal"/>
    <w:next w:val="Normal"/>
    <w:autoRedefine/>
    <w:uiPriority w:val="39"/>
    <w:unhideWhenUsed/>
    <w:rsid w:val="00890B06"/>
    <w:pPr>
      <w:spacing w:after="100"/>
      <w:ind w:left="220"/>
    </w:pPr>
  </w:style>
  <w:style w:type="paragraph" w:styleId="TOC3">
    <w:name w:val="toc 3"/>
    <w:basedOn w:val="Normal"/>
    <w:next w:val="Normal"/>
    <w:autoRedefine/>
    <w:uiPriority w:val="39"/>
    <w:unhideWhenUsed/>
    <w:rsid w:val="00890B06"/>
    <w:pPr>
      <w:spacing w:after="100"/>
      <w:ind w:left="440"/>
    </w:pPr>
  </w:style>
  <w:style w:type="paragraph" w:styleId="Header">
    <w:name w:val="header"/>
    <w:basedOn w:val="Normal"/>
    <w:link w:val="HeaderChar"/>
    <w:uiPriority w:val="99"/>
    <w:unhideWhenUsed/>
    <w:rsid w:val="007460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6048"/>
  </w:style>
  <w:style w:type="paragraph" w:styleId="Footer">
    <w:name w:val="footer"/>
    <w:basedOn w:val="Normal"/>
    <w:link w:val="FooterChar"/>
    <w:uiPriority w:val="99"/>
    <w:unhideWhenUsed/>
    <w:rsid w:val="007460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6048"/>
  </w:style>
  <w:style w:type="character" w:styleId="CommentReference">
    <w:name w:val="annotation reference"/>
    <w:basedOn w:val="DefaultParagraphFont"/>
    <w:uiPriority w:val="99"/>
    <w:semiHidden/>
    <w:unhideWhenUsed/>
    <w:rsid w:val="00746048"/>
    <w:rPr>
      <w:sz w:val="16"/>
      <w:szCs w:val="16"/>
    </w:rPr>
  </w:style>
  <w:style w:type="paragraph" w:styleId="CommentText">
    <w:name w:val="annotation text"/>
    <w:basedOn w:val="Normal"/>
    <w:link w:val="CommentTextChar"/>
    <w:uiPriority w:val="99"/>
    <w:unhideWhenUsed/>
    <w:rsid w:val="00746048"/>
    <w:pPr>
      <w:spacing w:line="240" w:lineRule="auto"/>
    </w:pPr>
    <w:rPr>
      <w:sz w:val="20"/>
      <w:szCs w:val="20"/>
    </w:rPr>
  </w:style>
  <w:style w:type="character" w:customStyle="1" w:styleId="CommentTextChar">
    <w:name w:val="Comment Text Char"/>
    <w:basedOn w:val="DefaultParagraphFont"/>
    <w:link w:val="CommentText"/>
    <w:uiPriority w:val="99"/>
    <w:rsid w:val="00746048"/>
    <w:rPr>
      <w:sz w:val="20"/>
      <w:szCs w:val="20"/>
    </w:rPr>
  </w:style>
  <w:style w:type="paragraph" w:styleId="CommentSubject">
    <w:name w:val="annotation subject"/>
    <w:basedOn w:val="CommentText"/>
    <w:next w:val="CommentText"/>
    <w:link w:val="CommentSubjectChar"/>
    <w:uiPriority w:val="99"/>
    <w:semiHidden/>
    <w:unhideWhenUsed/>
    <w:rsid w:val="00746048"/>
    <w:rPr>
      <w:b/>
      <w:bCs/>
    </w:rPr>
  </w:style>
  <w:style w:type="character" w:customStyle="1" w:styleId="CommentSubjectChar">
    <w:name w:val="Comment Subject Char"/>
    <w:basedOn w:val="CommentTextChar"/>
    <w:link w:val="CommentSubject"/>
    <w:uiPriority w:val="99"/>
    <w:semiHidden/>
    <w:rsid w:val="00746048"/>
    <w:rPr>
      <w:b/>
      <w:bCs/>
      <w:sz w:val="20"/>
      <w:szCs w:val="20"/>
    </w:rPr>
  </w:style>
  <w:style w:type="table" w:styleId="GridTable2-Accent1">
    <w:name w:val="Grid Table 2 Accent 1"/>
    <w:basedOn w:val="TableNormal"/>
    <w:uiPriority w:val="47"/>
    <w:rsid w:val="0074604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1">
    <w:name w:val="Grid Table 1 Light Accent 1"/>
    <w:basedOn w:val="TableNormal"/>
    <w:uiPriority w:val="46"/>
    <w:rsid w:val="00C70A8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595960"/>
    <w:pPr>
      <w:spacing w:before="100" w:beforeAutospacing="1" w:after="100" w:afterAutospacing="1" w:line="240" w:lineRule="auto"/>
      <w:jc w:val="left"/>
    </w:pPr>
    <w:rPr>
      <w:rFonts w:eastAsiaTheme="minorEastAsia" w:cs="Times New Roman"/>
      <w:kern w:val="0"/>
      <w:szCs w:val="24"/>
      <w:lang w:val="en-GB"/>
      <w14:ligatures w14:val="none"/>
    </w:rPr>
  </w:style>
  <w:style w:type="character" w:styleId="Strong">
    <w:name w:val="Strong"/>
    <w:basedOn w:val="DefaultParagraphFont"/>
    <w:uiPriority w:val="22"/>
    <w:qFormat/>
    <w:rsid w:val="00595960"/>
    <w:rPr>
      <w:b/>
      <w:bCs/>
    </w:rPr>
  </w:style>
  <w:style w:type="table" w:styleId="PlainTable2">
    <w:name w:val="Plain Table 2"/>
    <w:basedOn w:val="TableNormal"/>
    <w:uiPriority w:val="42"/>
    <w:rsid w:val="0059596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Spacing">
    <w:name w:val="No Spacing"/>
    <w:uiPriority w:val="1"/>
    <w:qFormat/>
    <w:rsid w:val="00595960"/>
    <w:pPr>
      <w:spacing w:after="0" w:line="240" w:lineRule="auto"/>
      <w:jc w:val="both"/>
    </w:pPr>
    <w:rPr>
      <w:rFonts w:ascii="Times New Roman" w:hAnsi="Times New Roman"/>
      <w:sz w:val="24"/>
    </w:rPr>
  </w:style>
  <w:style w:type="paragraph" w:styleId="Revision">
    <w:name w:val="Revision"/>
    <w:hidden/>
    <w:uiPriority w:val="99"/>
    <w:semiHidden/>
    <w:rsid w:val="00595960"/>
    <w:pPr>
      <w:spacing w:after="0" w:line="240" w:lineRule="auto"/>
    </w:pPr>
    <w:rPr>
      <w:rFonts w:ascii="Times New Roman" w:hAnsi="Times New Roman"/>
      <w:sz w:val="24"/>
    </w:rPr>
  </w:style>
  <w:style w:type="table" w:styleId="ListTable1Light">
    <w:name w:val="List Table 1 Light"/>
    <w:basedOn w:val="TableNormal"/>
    <w:uiPriority w:val="46"/>
    <w:rsid w:val="0059596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rful">
    <w:name w:val="List Table 7 Colorful"/>
    <w:basedOn w:val="TableNormal"/>
    <w:uiPriority w:val="52"/>
    <w:rsid w:val="0059596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3">
    <w:name w:val="List Table 4 Accent 3"/>
    <w:basedOn w:val="TableNormal"/>
    <w:uiPriority w:val="49"/>
    <w:rsid w:val="0059596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3">
    <w:name w:val="Grid Table 1 Light Accent 3"/>
    <w:basedOn w:val="TableNormal"/>
    <w:uiPriority w:val="46"/>
    <w:rsid w:val="0059596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6Colorful">
    <w:name w:val="Grid Table 6 Colorful"/>
    <w:basedOn w:val="TableNormal"/>
    <w:uiPriority w:val="51"/>
    <w:rsid w:val="0059596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D93A5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4Char">
    <w:name w:val="Heading 4 Char"/>
    <w:basedOn w:val="DefaultParagraphFont"/>
    <w:link w:val="Heading4"/>
    <w:uiPriority w:val="9"/>
    <w:rsid w:val="005C368D"/>
    <w:rPr>
      <w:rFonts w:asciiTheme="majorHAnsi" w:eastAsiaTheme="majorEastAsia" w:hAnsiTheme="majorHAnsi" w:cstheme="majorBidi"/>
      <w:i/>
      <w:iCs/>
      <w:color w:val="2F5496" w:themeColor="accent1" w:themeShade="BF"/>
      <w:sz w:val="24"/>
    </w:rPr>
  </w:style>
  <w:style w:type="character" w:styleId="Emphasis">
    <w:name w:val="Emphasis"/>
    <w:basedOn w:val="DefaultParagraphFont"/>
    <w:uiPriority w:val="20"/>
    <w:qFormat/>
    <w:rsid w:val="005C36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69119">
      <w:bodyDiv w:val="1"/>
      <w:marLeft w:val="0"/>
      <w:marRight w:val="0"/>
      <w:marTop w:val="0"/>
      <w:marBottom w:val="0"/>
      <w:divBdr>
        <w:top w:val="none" w:sz="0" w:space="0" w:color="auto"/>
        <w:left w:val="none" w:sz="0" w:space="0" w:color="auto"/>
        <w:bottom w:val="none" w:sz="0" w:space="0" w:color="auto"/>
        <w:right w:val="none" w:sz="0" w:space="0" w:color="auto"/>
      </w:divBdr>
    </w:div>
    <w:div w:id="281151247">
      <w:bodyDiv w:val="1"/>
      <w:marLeft w:val="0"/>
      <w:marRight w:val="0"/>
      <w:marTop w:val="0"/>
      <w:marBottom w:val="0"/>
      <w:divBdr>
        <w:top w:val="none" w:sz="0" w:space="0" w:color="auto"/>
        <w:left w:val="none" w:sz="0" w:space="0" w:color="auto"/>
        <w:bottom w:val="none" w:sz="0" w:space="0" w:color="auto"/>
        <w:right w:val="none" w:sz="0" w:space="0" w:color="auto"/>
      </w:divBdr>
      <w:divsChild>
        <w:div w:id="2108034363">
          <w:marLeft w:val="0"/>
          <w:marRight w:val="0"/>
          <w:marTop w:val="0"/>
          <w:marBottom w:val="0"/>
          <w:divBdr>
            <w:top w:val="none" w:sz="0" w:space="0" w:color="auto"/>
            <w:left w:val="none" w:sz="0" w:space="0" w:color="auto"/>
            <w:bottom w:val="none" w:sz="0" w:space="0" w:color="auto"/>
            <w:right w:val="none" w:sz="0" w:space="0" w:color="auto"/>
          </w:divBdr>
        </w:div>
        <w:div w:id="152962085">
          <w:marLeft w:val="0"/>
          <w:marRight w:val="0"/>
          <w:marTop w:val="0"/>
          <w:marBottom w:val="0"/>
          <w:divBdr>
            <w:top w:val="none" w:sz="0" w:space="0" w:color="auto"/>
            <w:left w:val="none" w:sz="0" w:space="0" w:color="auto"/>
            <w:bottom w:val="none" w:sz="0" w:space="0" w:color="auto"/>
            <w:right w:val="none" w:sz="0" w:space="0" w:color="auto"/>
          </w:divBdr>
        </w:div>
      </w:divsChild>
    </w:div>
    <w:div w:id="1043022497">
      <w:bodyDiv w:val="1"/>
      <w:marLeft w:val="0"/>
      <w:marRight w:val="0"/>
      <w:marTop w:val="0"/>
      <w:marBottom w:val="0"/>
      <w:divBdr>
        <w:top w:val="none" w:sz="0" w:space="0" w:color="auto"/>
        <w:left w:val="none" w:sz="0" w:space="0" w:color="auto"/>
        <w:bottom w:val="none" w:sz="0" w:space="0" w:color="auto"/>
        <w:right w:val="none" w:sz="0" w:space="0" w:color="auto"/>
      </w:divBdr>
      <w:divsChild>
        <w:div w:id="800391652">
          <w:marLeft w:val="0"/>
          <w:marRight w:val="0"/>
          <w:marTop w:val="0"/>
          <w:marBottom w:val="0"/>
          <w:divBdr>
            <w:top w:val="none" w:sz="0" w:space="0" w:color="auto"/>
            <w:left w:val="none" w:sz="0" w:space="0" w:color="auto"/>
            <w:bottom w:val="none" w:sz="0" w:space="0" w:color="auto"/>
            <w:right w:val="none" w:sz="0" w:space="0" w:color="auto"/>
          </w:divBdr>
        </w:div>
        <w:div w:id="83771972">
          <w:marLeft w:val="0"/>
          <w:marRight w:val="0"/>
          <w:marTop w:val="0"/>
          <w:marBottom w:val="0"/>
          <w:divBdr>
            <w:top w:val="none" w:sz="0" w:space="0" w:color="auto"/>
            <w:left w:val="none" w:sz="0" w:space="0" w:color="auto"/>
            <w:bottom w:val="none" w:sz="0" w:space="0" w:color="auto"/>
            <w:right w:val="none" w:sz="0" w:space="0" w:color="auto"/>
          </w:divBdr>
        </w:div>
      </w:divsChild>
    </w:div>
    <w:div w:id="1224214412">
      <w:bodyDiv w:val="1"/>
      <w:marLeft w:val="0"/>
      <w:marRight w:val="0"/>
      <w:marTop w:val="0"/>
      <w:marBottom w:val="0"/>
      <w:divBdr>
        <w:top w:val="none" w:sz="0" w:space="0" w:color="auto"/>
        <w:left w:val="none" w:sz="0" w:space="0" w:color="auto"/>
        <w:bottom w:val="none" w:sz="0" w:space="0" w:color="auto"/>
        <w:right w:val="none" w:sz="0" w:space="0" w:color="auto"/>
      </w:divBdr>
    </w:div>
    <w:div w:id="1615749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ea.europa.eu/en" TargetMode="External"/><Relationship Id="rId18" Type="http://schemas.openxmlformats.org/officeDocument/2006/relationships/hyperlink" Target="http://www.ioc-unesco.org/" TargetMode="External"/><Relationship Id="rId3" Type="http://schemas.openxmlformats.org/officeDocument/2006/relationships/styles" Target="styles.xml"/><Relationship Id="rId21" Type="http://schemas.openxmlformats.org/officeDocument/2006/relationships/hyperlink" Target="https://cruiseindustrynews.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ruising.org/e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arnivalsustainability.com/" TargetMode="External"/><Relationship Id="rId20" Type="http://schemas.openxmlformats.org/officeDocument/2006/relationships/hyperlink" Target="https://www.npr.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ransportenvironment.org/"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presscenter.rclcorporate.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clhltd.com/" TargetMode="External"/><Relationship Id="rId22" Type="http://schemas.openxmlformats.org/officeDocument/2006/relationships/hyperlink" Target="https://www.prnewswir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679943-EC74-472B-9626-9BB8ECA5A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8111</Words>
  <Characters>46233</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hijab fatima</dc:creator>
  <cp:keywords/>
  <dc:description/>
  <cp:lastModifiedBy>Mircea Nicolae Tilica (2246572)</cp:lastModifiedBy>
  <cp:revision>2</cp:revision>
  <dcterms:created xsi:type="dcterms:W3CDTF">2025-03-07T23:47:00Z</dcterms:created>
  <dcterms:modified xsi:type="dcterms:W3CDTF">2025-03-07T23:47:00Z</dcterms:modified>
</cp:coreProperties>
</file>