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DA8E8EF" wp14:paraId="43E434F6" wp14:textId="50D464D9">
      <w:pPr>
        <w:spacing w:before="0" w:beforeAutospacing="off"/>
        <w:ind w:firstLine="720"/>
        <w:jc w:val="cente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07B80CB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Call Center Report</w:t>
      </w:r>
    </w:p>
    <w:p xmlns:wp14="http://schemas.microsoft.com/office/word/2010/wordml" w:rsidP="7DA8E8EF" wp14:paraId="5F9454AC" wp14:textId="3BE5D92B">
      <w:pPr>
        <w:pStyle w:val="Normal"/>
        <w:spacing w:before="0" w:beforeAutospacing="off"/>
        <w:ind w:firstLine="720"/>
        <w:jc w:val="cente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07B80CB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Word Count: 1,072</w:t>
      </w:r>
    </w:p>
    <w:p xmlns:wp14="http://schemas.microsoft.com/office/word/2010/wordml" w:rsidP="7DA8E8EF" wp14:paraId="7D73B355" wp14:textId="686D049D">
      <w:pPr>
        <w:pStyle w:val="Normal"/>
        <w:spacing w:before="0" w:beforeAutospacing="off"/>
        <w:ind w:firstLine="720"/>
        <w:jc w:val="cente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11F2F49D" wp14:textId="7293F8EF">
      <w:pPr>
        <w:pStyle w:val="Normal"/>
        <w:spacing w:before="0" w:beforeAutospacing="off"/>
        <w:ind w:firstLine="720"/>
        <w:jc w:val="cente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031283F9" wp14:textId="3CE90B5A">
      <w:pPr>
        <w:spacing w:before="0" w:beforeAutospacing="off"/>
        <w:ind w:firstLine="72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Improving engagement in a call center is crucial for enhancing employee satisfaction, productivity, and overall performance. By implementing the following eight strategies, call center managers can foster a positive work environment and cultivate higher levels of engagement among employees</w:t>
      </w:r>
      <w:r w:rsidRPr="7DA8E8EF" w:rsidR="7C687FE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(De Meuse Et. Al. 1981)</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First, clear communication is essential.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Providing</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transparent information about goals, expectations, and performance metrics helps employees understand their roles and responsibilities, fostering a sense of clarity and purpose. Next, recognition and rewards play a pivotal role in motivating employees. Acknowledging and rewarding exceptional performance through incentives, bonuses, or public recognition boosts morale and reinforces desired behaviors. Investing in training and development opportunities also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demonstrates</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 commitment to employee growth and career advancement. Ongoing training programs enhance skills, increase confidence, and empower employees to handle diverse customer interactions effectively. Empowerment and autonomy empower employees to make decisions and solve problems independently, leading to increased job satisfaction and engagement</w:t>
      </w:r>
      <w:r w:rsidRPr="7DA8E8EF" w:rsidR="29ADC43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(Huang Et. Al. 2003)</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Another important strategy is Promoting work-life balance for preventing burnout and improving employee well-being. Offering flexible work schedules, remote work options, and paid time off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demonstrates</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 understanding of employees' personal needs and commitments.</w:t>
      </w:r>
    </w:p>
    <w:p xmlns:wp14="http://schemas.microsoft.com/office/word/2010/wordml" w:rsidP="7DA8E8EF" wp14:paraId="076221EB" wp14:textId="230D5CEC">
      <w:pPr>
        <w:pStyle w:val="Normal"/>
        <w:spacing w:before="0" w:beforeAutospacing="off"/>
        <w:ind w:firstLin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3B461482" wp14:textId="78DE4FA0">
      <w:pPr>
        <w:ind w:firstLine="72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7A42E76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Next is organizing team building events to bring everyone in the call center together. </w:t>
      </w:r>
      <w:r w:rsidRPr="7DA8E8EF" w:rsidR="433983C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According to</w:t>
      </w:r>
      <w:r w:rsidRPr="7DA8E8EF" w:rsidR="423959D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7DA8E8EF" w:rsidR="433983C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218BCC6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“Does Team Building work?” (2009) by </w:t>
      </w:r>
      <w:r w:rsidRPr="7DA8E8EF" w:rsidR="204D03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Klein Et. </w:t>
      </w:r>
      <w:r w:rsidRPr="7DA8E8EF" w:rsidR="62CFE40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Al.,</w:t>
      </w:r>
      <w:r w:rsidRPr="7DA8E8EF" w:rsidR="238E8EE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433983C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o</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rganizing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team-building activities fosters camaraderie, collaboration, and a sense of belonging among team members, enhancing overall morale and engagement.</w:t>
      </w:r>
      <w:r w:rsidRPr="7DA8E8EF" w:rsidR="09FA011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Creating channels for feedback and suggestions enables employees to voice their opinions, share ideas, and contribute to process improvement, fostering a culture of open communication and continuous improvement.</w:t>
      </w:r>
      <w:r w:rsidRPr="7DA8E8EF" w:rsidR="7759E30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The last strategy is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providing</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career advancement opportunities to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demonstrate</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 commitment to employee growth and development. Offering paths for promotion,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additional</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responsibilities, or professional development encourages employees to stay engaged and committed to their roles.</w:t>
      </w:r>
      <w:r w:rsidRPr="7DA8E8EF" w:rsidR="475EE82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By implementing these strategies, call center managers can create a supportive and engaging work environment that fosters employee satisfaction, retention, </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and ultimately, customer</w:t>
      </w:r>
      <w:r w:rsidRPr="7DA8E8EF" w:rsidR="6840301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satisfaction.</w:t>
      </w:r>
    </w:p>
    <w:p xmlns:wp14="http://schemas.microsoft.com/office/word/2010/wordml" w:rsidP="7DA8E8EF" wp14:paraId="450A0DD7" wp14:textId="60B6ACA9">
      <w:pPr>
        <w:pStyle w:val="Normal"/>
        <w:ind w:firstLin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2178090B" wp14:textId="01AC3BF5">
      <w:pPr>
        <w:pStyle w:val="Normal"/>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1242718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 great way to get everyone's input in a work environment is conduc</w:t>
      </w:r>
      <w:r w:rsidRPr="7DA8E8EF" w:rsidR="56C9BAF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ting a survey.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Conducting a survey within a company is instrumental in evaluating various issues and gathering valuable insights. Surveys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provide a structured approach to collect feedback from employees, customers, or stakeholders on specific topics such as organizational culture, customer satisfaction, product/service quality, or employee engagement</w:t>
      </w:r>
      <w:r w:rsidRPr="7DA8E8EF" w:rsidR="5992041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(Lacerenza Et. Al. 2018)</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By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oliciting</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anonymous responses, surveys encourage honest and candid feedback, uncovering underlying issues that may otherwise go unnoticed. Analyzing survey results enables management to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dentify</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areas for improvement, address concerns, and implement targeted interventions to enhance organizational performance</w:t>
      </w:r>
      <w:r w:rsidRPr="7DA8E8EF" w:rsidR="6D75BAA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D75BAA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F</w:t>
      </w:r>
      <w:r w:rsidRPr="7DA8E8EF" w:rsidR="6D75BAA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apohunda</w:t>
      </w:r>
      <w:r w:rsidRPr="7DA8E8EF" w:rsidR="6D75BAA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D75BAA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2013)</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Additionally, surveys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f</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acilitate</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communication and transparency,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emonstrating</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65D867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 commitment to listening to stakeholders' voices and fostering a culture of continuous improvement. Overall, conducting surveys is an invaluable tool for assessing organizational issues, informing decision-making, and driving positive change within the company.</w:t>
      </w:r>
    </w:p>
    <w:p xmlns:wp14="http://schemas.microsoft.com/office/word/2010/wordml" w:rsidP="7DA8E8EF" wp14:paraId="03D14416" wp14:textId="66ADDBFD">
      <w:pPr>
        <w:pStyle w:val="Normal"/>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2ED85FCE" wp14:textId="66DAA8C0">
      <w:pPr>
        <w:pStyle w:val="Normal"/>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361C2D8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 great event that can bring everyone together and </w:t>
      </w:r>
      <w:r w:rsidRPr="7DA8E8EF" w:rsidR="156EA02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work on their </w:t>
      </w:r>
      <w:r w:rsidRPr="7DA8E8EF" w:rsidR="156EA02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synergy</w:t>
      </w:r>
      <w:r w:rsidRPr="7DA8E8EF" w:rsidR="156EA02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as a team is </w:t>
      </w:r>
      <w:r w:rsidRPr="7DA8E8EF" w:rsidR="223BCCE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participating</w:t>
      </w:r>
      <w:r w:rsidRPr="7DA8E8EF" w:rsidR="223BCCE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in an escape room. An </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escape room event is a highly effective team-building activity that fosters collaboration, communication, and problem-solving skills among employees. In an escape room scenario, participants are tasked with solving puzzles and challenges within a limited </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time frame</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to "escape" from a themed room. This experience encourages teamwork as employees must work together, </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leveraging</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each other's strengths and </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expertise</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to overcome obstacles and achieve a common goal. The immersive nature of the activity promotes bonding and trust among team members as they collaborate under pressure to solve complex problems. Moreover, the shared experience of successfully completing the escape room cultivates a sense of accomplishment and camaraderie, strengthening interpersonal relationships and fostering a positive team dynamic. Overall, an escape room event </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provides</w:t>
      </w:r>
      <w:r w:rsidRPr="7DA8E8EF" w:rsidR="41830F6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 fun and engaging platform for employees to develop essential teamwork skills that are transferable to the workplace.</w:t>
      </w:r>
    </w:p>
    <w:p xmlns:wp14="http://schemas.microsoft.com/office/word/2010/wordml" w:rsidP="7DA8E8EF" wp14:paraId="4EC83C1D" wp14:textId="7F428D89">
      <w:pPr>
        <w:pStyle w:val="Normal"/>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38D4D197" wp14:textId="3D63AFB3">
      <w:pPr>
        <w:pStyle w:val="Normal"/>
        <w:spacing w:before="0" w:beforeAutospacing="off" w:after="0" w:afterAutospacing="off"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r w:rsidRPr="7DA8E8EF" w:rsidR="696FB2F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An </w:t>
      </w:r>
      <w:r w:rsidRPr="7DA8E8EF" w:rsidR="696FB2F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additional</w:t>
      </w:r>
      <w:r w:rsidRPr="7DA8E8EF" w:rsidR="696FB2F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monthly exercise that will help bolster teamwork in a company is a teamwork-based game called “constellations</w:t>
      </w:r>
      <w:r w:rsidRPr="7DA8E8EF" w:rsidR="696FB2F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7DA8E8EF" w:rsidR="696FB2F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435CC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This requires all participants to be in the same room and a room big enough for the participants to have space to move around. You put an object (can be any object such as a football or lamp etc.) in the middle of the room and then have everybody stand around it. After this You have someone read out statements such as, "I don’t feel comfortable sharing my thoughts/opinions" or "I feel we have a successful commitment culture established at the workplace". The center is supposed to be an issue </w:t>
      </w:r>
      <w:r w:rsidRPr="7DA8E8EF" w:rsidR="435CC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that your team is facing. If they agree with the statement, they move closer to the center of the object, but if they disagree, they move further away creating a "constellation". You can all talk about why you agree or disagree and why you feel the way you do. Do not move on to the next question until everybody has shared and a resolution has been made to fix the issue. This exercise enables everyone to learn a lot about one another as a team and how to handle challenging situations that arise during work</w:t>
      </w:r>
      <w:r w:rsidRPr="7DA8E8EF" w:rsidR="1784F7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(Klein Et. Al. 2009)</w:t>
      </w:r>
      <w:r w:rsidRPr="7DA8E8EF" w:rsidR="435CC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For example, things such as confrontation or making mistakes. </w:t>
      </w:r>
    </w:p>
    <w:p xmlns:wp14="http://schemas.microsoft.com/office/word/2010/wordml" w:rsidP="7DA8E8EF" wp14:paraId="74B098E7" wp14:textId="2A256663">
      <w:pPr>
        <w:pStyle w:val="Normal"/>
        <w:spacing w:before="0" w:beforeAutospacing="off" w:after="0" w:afterAutospacing="off"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7DA8E8EF" wp14:paraId="1C53B968" wp14:textId="5F01FEF3">
      <w:pPr>
        <w:pStyle w:val="Normal"/>
        <w:spacing w:before="0" w:beforeAutospacing="off" w:after="0" w:afterAutospacing="off"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7DA8E8EF" wp14:paraId="24B56367" wp14:textId="2A9E51AE">
      <w:pPr>
        <w:pStyle w:val="Normal"/>
        <w:spacing w:before="0" w:beforeAutospacing="off" w:after="0" w:afterAutospacing="off" w:line="240" w:lineRule="exact"/>
        <w:ind w:firstLine="720"/>
        <w:jc w:val="left"/>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66C3166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Here are some ways the managers can step up and contribute </w:t>
      </w:r>
      <w:r w:rsidRPr="7DA8E8EF" w:rsidR="191F00E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to improve upon the workplace. Managers</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can effectively train employees by following the four stages of training evaluation. Firstly, in the reaction stage, managers gather feedback from employees to assess their satisfaction and engagement with the training program. Secondly, in the learning stage, managers measure the knowledge and skills </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acquired</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by employees through assessments and evaluations. Th</w:t>
      </w:r>
      <w:r w:rsidRPr="7DA8E8EF" w:rsidR="3F4B0D1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en</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in the behavior stage, managers </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observe</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evaluate employees' application of newly </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acquired</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knowledge and skills in their work environment. Finally, in the results stage, managers analyze the impact of training on organizational goals, such as increased productivity, improved customer satisfaction, or reduced errors, to </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determine</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the overall effectiveness of the training program</w:t>
      </w:r>
      <w:r w:rsidRPr="7DA8E8EF" w:rsidR="77895BE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(Tannenbaum Et Al. 1992)</w:t>
      </w:r>
      <w:r w:rsidRPr="7DA8E8EF" w:rsidR="3D90747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
    <w:p xmlns:wp14="http://schemas.microsoft.com/office/word/2010/wordml" w:rsidP="7DA8E8EF" wp14:paraId="3D3FE908" wp14:textId="5E333A8A">
      <w:pPr>
        <w:pStyle w:val="Normal"/>
        <w:spacing w:before="0" w:beforeAutospacing="off" w:after="0" w:afterAutospacing="off" w:line="240" w:lineRule="exact"/>
        <w:ind w:firstLine="720"/>
        <w:jc w:val="left"/>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59D16FB9" wp14:textId="683EC578">
      <w:pPr>
        <w:pStyle w:val="Normal"/>
        <w:spacing w:before="0" w:beforeAutospacing="off" w:after="0" w:afterAutospacing="off" w:line="240" w:lineRule="exact"/>
        <w:ind w:firstLine="720"/>
        <w:jc w:val="left"/>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6B6FC01E" wp14:textId="426A9147">
      <w:pPr>
        <w:pStyle w:val="Normal"/>
        <w:ind w:firstLine="72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640CE0C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The Conclusion and costs of this transformative program </w:t>
      </w:r>
      <w:r w:rsidRPr="7DA8E8EF" w:rsidR="640CE0C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are as</w:t>
      </w:r>
      <w:r w:rsidRPr="7DA8E8EF" w:rsidR="640CE0C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follows. </w:t>
      </w:r>
      <w:r w:rsidRPr="7DA8E8EF" w:rsidR="2745EC2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The company aims to enhance team building and overall team dynamics by conducting biannual surveys to gauge employee satisfaction with activities and work environment</w:t>
      </w:r>
      <w:r w:rsidRPr="7DA8E8EF" w:rsidR="3E95F44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(Saraswat and </w:t>
      </w:r>
      <w:r w:rsidRPr="7DA8E8EF" w:rsidR="70F1DEC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Khandelwal</w:t>
      </w:r>
      <w:r w:rsidRPr="7DA8E8EF" w:rsidR="3E95F44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2015). </w:t>
      </w:r>
      <w:r w:rsidRPr="7DA8E8EF" w:rsidR="2745EC2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Additionally, they </w:t>
      </w:r>
      <w:r w:rsidRPr="7DA8E8EF" w:rsidR="2745EC2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monitor</w:t>
      </w:r>
      <w:r w:rsidRPr="7DA8E8EF" w:rsidR="2745EC2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employee turnover rates to assess the cost-effectiveness of training new personnel. Compared to the £25,000 expenses and 28-week training period for new hires in 2023, investing in team building experiences at £1,099 per day, plus activity fees of £400 per team, yields significant cost savings exceeding £20,000. This approach prioritizes fostering a cohesive and compatible team environment, </w:t>
      </w:r>
      <w:r w:rsidRPr="7DA8E8EF" w:rsidR="2745EC2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ultimately benefiting</w:t>
      </w:r>
      <w:r w:rsidRPr="7DA8E8EF" w:rsidR="2745EC2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the company's efficiency and financial resources.</w:t>
      </w:r>
    </w:p>
    <w:p xmlns:wp14="http://schemas.microsoft.com/office/word/2010/wordml" w:rsidP="7DA8E8EF" wp14:paraId="097317ED" wp14:textId="6EF6B3E6">
      <w:pPr>
        <w:pStyle w:val="Normal"/>
        <w:ind w:firstLin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471BC737" wp14:textId="19F765FD">
      <w:pPr>
        <w:pStyle w:val="Normal"/>
        <w:ind w:firstLin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7A21B65C" wp14:textId="7CE25098">
      <w:pPr>
        <w:pStyle w:val="Normal"/>
        <w:ind w:firstLin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1668CB4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Sources: </w:t>
      </w:r>
    </w:p>
    <w:p xmlns:wp14="http://schemas.microsoft.com/office/word/2010/wordml" w:rsidP="7DA8E8EF" wp14:paraId="4F887394" wp14:textId="3B3DEF72">
      <w:pP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De Meuse, K. P., &amp; Liebowitz, S. J. (1981). "An Empirical Analysis of Team-Building Research."</w:t>
      </w:r>
    </w:p>
    <w:p xmlns:wp14="http://schemas.microsoft.com/office/word/2010/wordml" w:rsidP="7DA8E8EF" wp14:paraId="4DFF2D13" wp14:textId="518E3111">
      <w:pP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Fapohunda</w:t>
      </w: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Tinuke</w:t>
      </w: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(2013). "Towards Effective Team Building in the Workplace."</w:t>
      </w:r>
    </w:p>
    <w:p xmlns:wp14="http://schemas.microsoft.com/office/word/2010/wordml" w:rsidP="7DA8E8EF" wp14:paraId="654AA21E" wp14:textId="501E8588">
      <w:pP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Huang, W. W., Wei, K., Watson, R. T., &amp; Tan, B. C. (2003). "Supporting virtual team building with a GSS: An empirical investigation."</w:t>
      </w:r>
    </w:p>
    <w:p xmlns:wp14="http://schemas.microsoft.com/office/word/2010/wordml" w:rsidP="7DA8E8EF" wp14:paraId="1A3EF76A" wp14:textId="47FAA49A">
      <w:pP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Kenexa Research Institute (2022). "The Impact of Employee Engagement."</w:t>
      </w:r>
    </w:p>
    <w:p xmlns:wp14="http://schemas.microsoft.com/office/word/2010/wordml" w:rsidP="7DA8E8EF" wp14:paraId="21A99A31" wp14:textId="66A1E297">
      <w:pP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Lacerenza, C. N., Marlow, S. L., Tannenbaum, S. I., &amp; Salas, E. (2018). "Team development interventions: Evidence-based approaches for improving teamwork."</w:t>
      </w:r>
    </w:p>
    <w:p xmlns:wp14="http://schemas.microsoft.com/office/word/2010/wordml" w:rsidP="7DA8E8EF" wp14:paraId="312A8FE6" wp14:textId="270AAB5D">
      <w:pP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Klein, Cameron &amp; </w:t>
      </w: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DiazGranados</w:t>
      </w: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Deborah &amp; Salas, Eduardo &amp; Le, Huy &amp; Burke, Shawn &amp; Lyons, Rebecca &amp; Goodwin, Gerald. (2009). "Does Team Building Work?"</w:t>
      </w:r>
    </w:p>
    <w:p xmlns:wp14="http://schemas.microsoft.com/office/word/2010/wordml" w:rsidP="7DA8E8EF" wp14:paraId="30D9A044" wp14:textId="092F6969">
      <w:pPr>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Ms. Neelam Saraswat and Dr. Shilpi Khandelwal. (2015). "Impact of Team Building Exercises on Team Effectiveness."</w:t>
      </w:r>
    </w:p>
    <w:p xmlns:wp14="http://schemas.microsoft.com/office/word/2010/wordml" w:rsidP="7DA8E8EF" wp14:paraId="0FCD8EB9" wp14:textId="2AA7C8EE">
      <w:pPr>
        <w:spacing w:after="0" w:afterAutospacing="of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7DA8E8EF" w:rsidR="52710E1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Tannenbaum, S. I., Beard, R. L., &amp; Salas, E. (1992). "Chapter 5 Team Building and its Influence on Team Effectiveness: An Examination of Conceptual and Empirical Developments."</w:t>
      </w:r>
    </w:p>
    <w:p xmlns:wp14="http://schemas.microsoft.com/office/word/2010/wordml" w:rsidP="7DA8E8EF" wp14:paraId="637D8A74" wp14:textId="107B5CDE">
      <w:pPr>
        <w:pStyle w:val="Normal"/>
        <w:spacing w:after="0" w:afterAutospacing="of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389EF8CF" wp14:textId="12652926">
      <w:pPr>
        <w:pStyle w:val="Normal"/>
        <w:spacing w:after="0" w:afterAutospacing="off"/>
        <w:rPr>
          <w:rFonts w:ascii="Times New Roman" w:hAnsi="Times New Roman" w:eastAsia="Times New Roman" w:cs="Times New Roman"/>
          <w:b w:val="0"/>
          <w:bCs w:val="0"/>
          <w:i w:val="0"/>
          <w:iCs w:val="0"/>
          <w:caps w:val="0"/>
          <w:smallCaps w:val="0"/>
          <w:strike w:val="0"/>
          <w:dstrike w:val="0"/>
          <w:noProof w:val="0"/>
          <w:sz w:val="22"/>
          <w:szCs w:val="22"/>
          <w:lang w:val="en-US"/>
        </w:rPr>
      </w:pPr>
      <w:r w:rsidRPr="7DA8E8EF" w:rsidR="382A171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Official U.K. Government Site (2024) “Gender Pay Gap”</w:t>
      </w:r>
      <w:r w:rsidRPr="7DA8E8EF" w:rsidR="382A171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hyperlink r:id="R81c8424f2f0042ba">
        <w:r w:rsidRPr="7DA8E8EF" w:rsidR="382A171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https://www.gov.uk/government/publications/gender-pay-gap-reporting-guidance-for-employers/overview</w:t>
        </w:r>
      </w:hyperlink>
      <w:r w:rsidRPr="7DA8E8EF" w:rsidR="382A1711">
        <w:rPr>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r w:rsidRPr="7DA8E8EF" w:rsidR="382A1711">
        <w:rPr>
          <w:rFonts w:ascii="Times New Roman" w:hAnsi="Times New Roman" w:eastAsia="Times New Roman" w:cs="Times New Roman"/>
          <w:b w:val="0"/>
          <w:bCs w:val="0"/>
          <w:i w:val="0"/>
          <w:iCs w:val="0"/>
          <w:caps w:val="0"/>
          <w:smallCaps w:val="0"/>
          <w:strike w:val="0"/>
          <w:dstrike w:val="0"/>
          <w:noProof w:val="0"/>
          <w:color w:val="auto"/>
          <w:sz w:val="22"/>
          <w:szCs w:val="22"/>
          <w:lang w:val="en-US"/>
        </w:rPr>
        <w:t>(Accessed: January 10</w:t>
      </w:r>
      <w:r w:rsidRPr="7DA8E8EF" w:rsidR="382A1711">
        <w:rPr>
          <w:rFonts w:ascii="Times New Roman" w:hAnsi="Times New Roman" w:eastAsia="Times New Roman" w:cs="Times New Roman"/>
          <w:b w:val="0"/>
          <w:bCs w:val="0"/>
          <w:i w:val="0"/>
          <w:iCs w:val="0"/>
          <w:caps w:val="0"/>
          <w:smallCaps w:val="0"/>
          <w:strike w:val="0"/>
          <w:dstrike w:val="0"/>
          <w:noProof w:val="0"/>
          <w:color w:val="auto"/>
          <w:sz w:val="22"/>
          <w:szCs w:val="22"/>
          <w:lang w:val="en-US"/>
        </w:rPr>
        <w:t>, 2024</w:t>
      </w:r>
      <w:r w:rsidRPr="7DA8E8EF" w:rsidR="382A1711">
        <w:rPr>
          <w:rFonts w:ascii="Times New Roman" w:hAnsi="Times New Roman" w:eastAsia="Times New Roman" w:cs="Times New Roman"/>
          <w:b w:val="0"/>
          <w:bCs w:val="0"/>
          <w:i w:val="0"/>
          <w:iCs w:val="0"/>
          <w:caps w:val="0"/>
          <w:smallCaps w:val="0"/>
          <w:strike w:val="0"/>
          <w:dstrike w:val="0"/>
          <w:noProof w:val="0"/>
          <w:color w:val="auto"/>
          <w:sz w:val="22"/>
          <w:szCs w:val="22"/>
          <w:lang w:val="en-US"/>
        </w:rPr>
        <w:t xml:space="preserve">) </w:t>
      </w:r>
    </w:p>
    <w:p xmlns:wp14="http://schemas.microsoft.com/office/word/2010/wordml" w:rsidP="7DA8E8EF" wp14:paraId="24DFE2DC" wp14:textId="37768FEC">
      <w:pPr>
        <w:pStyle w:val="Normal"/>
        <w:spacing w:after="0" w:afterAutospacing="of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56FD6802" wp14:textId="377E4037">
      <w:pPr>
        <w:pStyle w:val="Normal"/>
      </w:pPr>
    </w:p>
    <w:p xmlns:wp14="http://schemas.microsoft.com/office/word/2010/wordml" w:rsidP="7DA8E8EF" wp14:paraId="69213EFF" wp14:textId="38325B3D">
      <w:pPr>
        <w:pStyle w:val="Normal"/>
      </w:pPr>
    </w:p>
    <w:p xmlns:wp14="http://schemas.microsoft.com/office/word/2010/wordml" w:rsidP="7DA8E8EF" wp14:paraId="569C0183" wp14:textId="5CF0923E">
      <w:pPr>
        <w:pStyle w:val="Normal"/>
      </w:pPr>
    </w:p>
    <w:p xmlns:wp14="http://schemas.microsoft.com/office/word/2010/wordml" w:rsidP="7DA8E8EF" wp14:paraId="1C684862" wp14:textId="60DE3804">
      <w:pPr>
        <w:pStyle w:val="Normal"/>
      </w:pPr>
    </w:p>
    <w:p xmlns:wp14="http://schemas.microsoft.com/office/word/2010/wordml" w:rsidP="7DA8E8EF" wp14:paraId="080B7716" wp14:textId="632427BD">
      <w:pPr>
        <w:pStyle w:val="Normal"/>
      </w:pPr>
    </w:p>
    <w:p xmlns:wp14="http://schemas.microsoft.com/office/word/2010/wordml" w:rsidP="7DA8E8EF" wp14:paraId="3819EB27" wp14:textId="236002DD">
      <w:pPr>
        <w:pStyle w:val="Normal"/>
      </w:pPr>
    </w:p>
    <w:p xmlns:wp14="http://schemas.microsoft.com/office/word/2010/wordml" w:rsidP="7DA8E8EF" wp14:paraId="04EBE304" wp14:textId="021815D3">
      <w:pPr>
        <w:pStyle w:val="Normal"/>
        <w:ind w:firstLin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641B8376" wp14:textId="72991007">
      <w:pPr>
        <w:pStyle w:val="Normal"/>
        <w:spacing w:after="0" w:afterAutospacing="of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45BC31D6" wp14:textId="310CCB2E">
      <w:pPr>
        <w:pStyle w:val="Normal"/>
        <w:spacing w:after="0" w:afterAutospacing="of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5B370EF5" wp14:textId="3616092D">
      <w:pPr>
        <w:pStyle w:val="Normal"/>
        <w:spacing w:after="0" w:afterAutospacing="of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p>
    <w:p xmlns:wp14="http://schemas.microsoft.com/office/word/2010/wordml" w:rsidP="7DA8E8EF" wp14:paraId="2C078E63" wp14:textId="53E1EC8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b3998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f50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07F417"/>
    <w:rsid w:val="02D7C170"/>
    <w:rsid w:val="03A6736C"/>
    <w:rsid w:val="03EC994B"/>
    <w:rsid w:val="047391D1"/>
    <w:rsid w:val="04806BF2"/>
    <w:rsid w:val="0522B7E4"/>
    <w:rsid w:val="05C44425"/>
    <w:rsid w:val="07B80CB4"/>
    <w:rsid w:val="0821C9DA"/>
    <w:rsid w:val="089F04D5"/>
    <w:rsid w:val="09BD9A3B"/>
    <w:rsid w:val="09F62907"/>
    <w:rsid w:val="09FA0112"/>
    <w:rsid w:val="0AB0DDA5"/>
    <w:rsid w:val="0E682BE9"/>
    <w:rsid w:val="12427180"/>
    <w:rsid w:val="12AAB4B3"/>
    <w:rsid w:val="1451D636"/>
    <w:rsid w:val="156EA025"/>
    <w:rsid w:val="15EDA697"/>
    <w:rsid w:val="15EFE1F0"/>
    <w:rsid w:val="1668CB4F"/>
    <w:rsid w:val="1784F7EA"/>
    <w:rsid w:val="191F00EC"/>
    <w:rsid w:val="196AA2EF"/>
    <w:rsid w:val="1AF074D7"/>
    <w:rsid w:val="1BD53689"/>
    <w:rsid w:val="1BF4B6E7"/>
    <w:rsid w:val="204D0314"/>
    <w:rsid w:val="218BCC69"/>
    <w:rsid w:val="223BCCED"/>
    <w:rsid w:val="238E8EEC"/>
    <w:rsid w:val="2745EC23"/>
    <w:rsid w:val="28F5558E"/>
    <w:rsid w:val="2907F417"/>
    <w:rsid w:val="29ADC43B"/>
    <w:rsid w:val="2B49949C"/>
    <w:rsid w:val="2B747759"/>
    <w:rsid w:val="2D8D7366"/>
    <w:rsid w:val="30054F6D"/>
    <w:rsid w:val="3215C67C"/>
    <w:rsid w:val="3323C7D2"/>
    <w:rsid w:val="361C2D8C"/>
    <w:rsid w:val="36E9379F"/>
    <w:rsid w:val="382A1711"/>
    <w:rsid w:val="38850800"/>
    <w:rsid w:val="393B406A"/>
    <w:rsid w:val="39C3F84F"/>
    <w:rsid w:val="3A20D861"/>
    <w:rsid w:val="3CD168AE"/>
    <w:rsid w:val="3D587923"/>
    <w:rsid w:val="3D90747C"/>
    <w:rsid w:val="3E95F441"/>
    <w:rsid w:val="3EF44984"/>
    <w:rsid w:val="3F4B0D1C"/>
    <w:rsid w:val="41830F62"/>
    <w:rsid w:val="423959D0"/>
    <w:rsid w:val="4291DE2E"/>
    <w:rsid w:val="433983C5"/>
    <w:rsid w:val="4340B423"/>
    <w:rsid w:val="435CC318"/>
    <w:rsid w:val="45638B08"/>
    <w:rsid w:val="475EE82C"/>
    <w:rsid w:val="4C508710"/>
    <w:rsid w:val="4D0269F8"/>
    <w:rsid w:val="4E493783"/>
    <w:rsid w:val="4E9E3A59"/>
    <w:rsid w:val="4EB2C2F2"/>
    <w:rsid w:val="51BFA816"/>
    <w:rsid w:val="52710E14"/>
    <w:rsid w:val="534E9E56"/>
    <w:rsid w:val="535B7877"/>
    <w:rsid w:val="541D5052"/>
    <w:rsid w:val="548E58EE"/>
    <w:rsid w:val="54B87907"/>
    <w:rsid w:val="54F748D8"/>
    <w:rsid w:val="56C9BAF3"/>
    <w:rsid w:val="582EE99A"/>
    <w:rsid w:val="58D1358C"/>
    <w:rsid w:val="598BEA2A"/>
    <w:rsid w:val="5992041F"/>
    <w:rsid w:val="5A6D05ED"/>
    <w:rsid w:val="5AD2B7B5"/>
    <w:rsid w:val="5B27BA8B"/>
    <w:rsid w:val="5B2FA811"/>
    <w:rsid w:val="5B668A5C"/>
    <w:rsid w:val="5CCB7872"/>
    <w:rsid w:val="5D025ABD"/>
    <w:rsid w:val="5DA4A6AF"/>
    <w:rsid w:val="5E190DCC"/>
    <w:rsid w:val="5E1C12D7"/>
    <w:rsid w:val="5E6748D3"/>
    <w:rsid w:val="5EC54F35"/>
    <w:rsid w:val="5FFB2BAE"/>
    <w:rsid w:val="6196FC0F"/>
    <w:rsid w:val="62CFE40B"/>
    <w:rsid w:val="640CE0C3"/>
    <w:rsid w:val="65D867AE"/>
    <w:rsid w:val="66157AA6"/>
    <w:rsid w:val="66C31660"/>
    <w:rsid w:val="68403018"/>
    <w:rsid w:val="694D1B68"/>
    <w:rsid w:val="696FB2FD"/>
    <w:rsid w:val="6D75BAA7"/>
    <w:rsid w:val="70F1DECC"/>
    <w:rsid w:val="7552A209"/>
    <w:rsid w:val="7759E300"/>
    <w:rsid w:val="77895BE9"/>
    <w:rsid w:val="79D96188"/>
    <w:rsid w:val="7A3F9186"/>
    <w:rsid w:val="7A42E76F"/>
    <w:rsid w:val="7C2E9CB5"/>
    <w:rsid w:val="7C687FEB"/>
    <w:rsid w:val="7DA8E8EF"/>
    <w:rsid w:val="7E045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7F417"/>
  <w15:chartTrackingRefBased/>
  <w15:docId w15:val="{19261B99-294B-4BBC-BD30-3BA6216163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publications/gender-pay-gap-reporting-guidance-for-employers/overview" TargetMode="External" Id="R81c8424f2f0042ba" /><Relationship Type="http://schemas.openxmlformats.org/officeDocument/2006/relationships/numbering" Target="numbering.xml" Id="Rf79865e506c443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2024-01-26T14:47:37.6534819Z</dcterms:created>
  <dcterms:modified xsi:type="dcterms:W3CDTF">2024-01-26T20:02:19.1038830Z</dcterms:modified>
  <dc:creator>Matthew Pecina (2116905)</dc:creator>
  <lastModifiedBy>Matthew Pecina (2116905)</lastModifiedBy>
</coreProperties>
</file>