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AD627" w14:textId="6807138A" w:rsidR="00F800A1" w:rsidRDefault="00F800A1" w:rsidP="000A34B1">
      <w:pPr>
        <w:spacing w:line="360" w:lineRule="auto"/>
        <w:rPr>
          <w:sz w:val="20"/>
          <w:szCs w:val="20"/>
        </w:rPr>
      </w:pPr>
      <w:r w:rsidRPr="00F800A1">
        <w:rPr>
          <w:sz w:val="20"/>
          <w:szCs w:val="20"/>
        </w:rPr>
        <w:t>Jo McConaghy Assignment 1</w:t>
      </w:r>
      <w:r w:rsidR="0073647E">
        <w:rPr>
          <w:sz w:val="20"/>
          <w:szCs w:val="20"/>
        </w:rPr>
        <w:t>a</w:t>
      </w:r>
      <w:r w:rsidRPr="00F800A1">
        <w:rPr>
          <w:sz w:val="20"/>
          <w:szCs w:val="20"/>
        </w:rPr>
        <w:t>, Discussion Paper</w:t>
      </w:r>
    </w:p>
    <w:p w14:paraId="15A487A2" w14:textId="182FF348" w:rsidR="00537C5A" w:rsidRDefault="00537C5A" w:rsidP="000A34B1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Student ID: 0001110</w:t>
      </w:r>
    </w:p>
    <w:p w14:paraId="24925B1F" w14:textId="3E11610E" w:rsidR="00537C5A" w:rsidRDefault="00537C5A" w:rsidP="000A34B1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Submission Date: 20</w:t>
      </w:r>
      <w:r w:rsidRPr="00537C5A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March 2026</w:t>
      </w:r>
    </w:p>
    <w:p w14:paraId="399C910A" w14:textId="77777777" w:rsidR="00537C5A" w:rsidRPr="00F800A1" w:rsidRDefault="00537C5A" w:rsidP="00537C5A">
      <w:pPr>
        <w:spacing w:line="240" w:lineRule="auto"/>
        <w:rPr>
          <w:sz w:val="20"/>
          <w:szCs w:val="20"/>
        </w:rPr>
      </w:pPr>
    </w:p>
    <w:p w14:paraId="4807D316" w14:textId="77777777" w:rsidR="00F800A1" w:rsidRPr="00F800A1" w:rsidRDefault="00F800A1" w:rsidP="000A34B1">
      <w:pPr>
        <w:spacing w:line="360" w:lineRule="auto"/>
      </w:pPr>
    </w:p>
    <w:p w14:paraId="51CF4DD8" w14:textId="714FB8A0" w:rsidR="003626FC" w:rsidRDefault="000D0ECA" w:rsidP="00537C5A">
      <w:pPr>
        <w:spacing w:line="360" w:lineRule="auto"/>
        <w:jc w:val="center"/>
        <w:rPr>
          <w:b/>
          <w:bCs/>
          <w:sz w:val="32"/>
          <w:szCs w:val="32"/>
          <w:u w:val="single"/>
        </w:rPr>
      </w:pPr>
      <w:r w:rsidRPr="0073647E">
        <w:rPr>
          <w:b/>
          <w:bCs/>
          <w:sz w:val="32"/>
          <w:szCs w:val="32"/>
          <w:u w:val="single"/>
        </w:rPr>
        <w:t xml:space="preserve">The river and religion: How did the Nile </w:t>
      </w:r>
      <w:r w:rsidR="00F800A1" w:rsidRPr="0073647E">
        <w:rPr>
          <w:b/>
          <w:bCs/>
          <w:sz w:val="32"/>
          <w:szCs w:val="32"/>
          <w:u w:val="single"/>
        </w:rPr>
        <w:t xml:space="preserve">facilitate and </w:t>
      </w:r>
      <w:r w:rsidRPr="0073647E">
        <w:rPr>
          <w:b/>
          <w:bCs/>
          <w:sz w:val="32"/>
          <w:szCs w:val="32"/>
          <w:u w:val="single"/>
        </w:rPr>
        <w:t>influence popular religion?</w:t>
      </w:r>
    </w:p>
    <w:p w14:paraId="7C6AB7BF" w14:textId="2553F5E5" w:rsidR="00EF08DF" w:rsidRPr="00EF08DF" w:rsidRDefault="00EF08DF" w:rsidP="000A34B1">
      <w:pPr>
        <w:spacing w:line="360" w:lineRule="auto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The Nile and the segregation of the Landscape</w:t>
      </w:r>
    </w:p>
    <w:p w14:paraId="09CEC689" w14:textId="656F7DFF" w:rsidR="000D0ECA" w:rsidRDefault="00CB1F38" w:rsidP="000A34B1">
      <w:pPr>
        <w:spacing w:line="360" w:lineRule="auto"/>
        <w:rPr>
          <w:noProof/>
        </w:rPr>
      </w:pPr>
      <w:r>
        <w:t xml:space="preserve">The river Nile </w:t>
      </w:r>
      <w:r w:rsidR="00734063">
        <w:t xml:space="preserve">first carved its way through what we know as Egypt following climate change during the </w:t>
      </w:r>
      <w:r w:rsidR="00CD5344">
        <w:t>palaeolithic</w:t>
      </w:r>
      <w:r w:rsidR="00734063">
        <w:t xml:space="preserve"> period</w:t>
      </w:r>
      <w:r w:rsidR="005A39D9">
        <w:t xml:space="preserve">, allowing communities to live nearer to the river </w:t>
      </w:r>
      <w:r w:rsidR="005014BB">
        <w:t>and to take advantage of the fertile riverbanks</w:t>
      </w:r>
      <w:r w:rsidR="005A39D9">
        <w:rPr>
          <w:noProof/>
        </w:rPr>
        <w:t>.</w:t>
      </w:r>
      <w:r w:rsidR="005014BB">
        <w:rPr>
          <w:noProof/>
        </w:rPr>
        <w:t xml:space="preserve">  These </w:t>
      </w:r>
      <w:r w:rsidR="000F1EC4">
        <w:rPr>
          <w:noProof/>
        </w:rPr>
        <w:t>early inhabitants had come from the dry, desert lands</w:t>
      </w:r>
      <w:r w:rsidR="0079566D">
        <w:rPr>
          <w:noProof/>
        </w:rPr>
        <w:t xml:space="preserve">, </w:t>
      </w:r>
      <w:r w:rsidR="0073647E">
        <w:rPr>
          <w:noProof/>
        </w:rPr>
        <w:t xml:space="preserve">deeply </w:t>
      </w:r>
      <w:r w:rsidR="007203B7">
        <w:rPr>
          <w:noProof/>
        </w:rPr>
        <w:t xml:space="preserve">understanding </w:t>
      </w:r>
      <w:r w:rsidR="00F412CB">
        <w:rPr>
          <w:noProof/>
        </w:rPr>
        <w:t>the interconnectedness of the two</w:t>
      </w:r>
      <w:r w:rsidR="00E45FC7">
        <w:rPr>
          <w:noProof/>
        </w:rPr>
        <w:t xml:space="preserve"> (Pires, 2017 p.</w:t>
      </w:r>
      <w:r w:rsidR="00913680">
        <w:rPr>
          <w:noProof/>
        </w:rPr>
        <w:t>151-152</w:t>
      </w:r>
      <w:r w:rsidR="00E45FC7">
        <w:rPr>
          <w:noProof/>
        </w:rPr>
        <w:t>)</w:t>
      </w:r>
      <w:r w:rsidR="00913680">
        <w:rPr>
          <w:noProof/>
        </w:rPr>
        <w:t>.</w:t>
      </w:r>
    </w:p>
    <w:p w14:paraId="6E01A57E" w14:textId="1D85C26C" w:rsidR="00D26936" w:rsidRDefault="00D26936" w:rsidP="000A34B1">
      <w:pPr>
        <w:spacing w:line="360" w:lineRule="auto"/>
        <w:rPr>
          <w:noProof/>
        </w:rPr>
      </w:pPr>
      <w:r>
        <w:rPr>
          <w:noProof/>
        </w:rPr>
        <w:t xml:space="preserve">The starkly contrasting geography of the region lent itself to </w:t>
      </w:r>
      <w:r w:rsidR="00BF2E94">
        <w:rPr>
          <w:noProof/>
        </w:rPr>
        <w:t xml:space="preserve">clear segmentation of the </w:t>
      </w:r>
      <w:r w:rsidR="00D6120E">
        <w:rPr>
          <w:noProof/>
        </w:rPr>
        <w:t>landscape</w:t>
      </w:r>
      <w:r w:rsidR="004C0EFB">
        <w:rPr>
          <w:noProof/>
        </w:rPr>
        <w:t xml:space="preserve"> due to the </w:t>
      </w:r>
      <w:r w:rsidR="00461E1F">
        <w:rPr>
          <w:noProof/>
        </w:rPr>
        <w:t xml:space="preserve">conspicous contrasts between them; </w:t>
      </w:r>
      <w:r w:rsidR="003030DA">
        <w:rPr>
          <w:noProof/>
        </w:rPr>
        <w:t>the Black Land</w:t>
      </w:r>
      <w:r w:rsidR="00E32683">
        <w:rPr>
          <w:noProof/>
        </w:rPr>
        <w:t xml:space="preserve"> (</w:t>
      </w:r>
      <w:r w:rsidR="001B1D5F" w:rsidRPr="001B1D5F">
        <w:rPr>
          <w:i/>
          <w:iCs/>
          <w:noProof/>
        </w:rPr>
        <w:t>km.t</w:t>
      </w:r>
      <w:r w:rsidR="001B1D5F">
        <w:rPr>
          <w:noProof/>
        </w:rPr>
        <w:t>)</w:t>
      </w:r>
      <w:r w:rsidR="003030DA">
        <w:rPr>
          <w:noProof/>
        </w:rPr>
        <w:t>, fertile and rich with alluvial deposits from the annual flood</w:t>
      </w:r>
      <w:r w:rsidR="001B1D5F">
        <w:rPr>
          <w:noProof/>
        </w:rPr>
        <w:t>;</w:t>
      </w:r>
      <w:r w:rsidR="003030DA">
        <w:rPr>
          <w:noProof/>
        </w:rPr>
        <w:t xml:space="preserve"> the Red Land</w:t>
      </w:r>
      <w:r w:rsidR="00E32683">
        <w:rPr>
          <w:noProof/>
        </w:rPr>
        <w:t xml:space="preserve"> (</w:t>
      </w:r>
      <w:r w:rsidR="00E32683" w:rsidRPr="00E32683">
        <w:rPr>
          <w:i/>
          <w:iCs/>
          <w:noProof/>
        </w:rPr>
        <w:t>dsr.t</w:t>
      </w:r>
      <w:r w:rsidR="00E32683">
        <w:rPr>
          <w:noProof/>
        </w:rPr>
        <w:t>)</w:t>
      </w:r>
      <w:r w:rsidR="003030DA">
        <w:rPr>
          <w:noProof/>
        </w:rPr>
        <w:t>, dry barren</w:t>
      </w:r>
      <w:r w:rsidR="00F60911">
        <w:rPr>
          <w:noProof/>
        </w:rPr>
        <w:t xml:space="preserve"> desert</w:t>
      </w:r>
      <w:r w:rsidR="003030DA">
        <w:rPr>
          <w:noProof/>
        </w:rPr>
        <w:t>,</w:t>
      </w:r>
      <w:r w:rsidR="00F60911">
        <w:rPr>
          <w:noProof/>
        </w:rPr>
        <w:t xml:space="preserve"> full of dangers</w:t>
      </w:r>
      <w:r w:rsidR="001B1D5F">
        <w:rPr>
          <w:noProof/>
        </w:rPr>
        <w:t>;</w:t>
      </w:r>
      <w:r w:rsidR="00F60911">
        <w:rPr>
          <w:noProof/>
        </w:rPr>
        <w:t xml:space="preserve"> </w:t>
      </w:r>
      <w:r w:rsidR="00D34D6B">
        <w:rPr>
          <w:noProof/>
        </w:rPr>
        <w:t>upper</w:t>
      </w:r>
      <w:r w:rsidR="00F60911">
        <w:rPr>
          <w:noProof/>
        </w:rPr>
        <w:t xml:space="preserve"> Egypt</w:t>
      </w:r>
      <w:r w:rsidR="00BB0B48">
        <w:rPr>
          <w:noProof/>
        </w:rPr>
        <w:t xml:space="preserve"> or Nubia,</w:t>
      </w:r>
      <w:r w:rsidR="00F60911">
        <w:rPr>
          <w:noProof/>
        </w:rPr>
        <w:t xml:space="preserve"> </w:t>
      </w:r>
      <w:r w:rsidR="00A8557E">
        <w:rPr>
          <w:noProof/>
        </w:rPr>
        <w:t>south of</w:t>
      </w:r>
      <w:r w:rsidR="00F60911">
        <w:rPr>
          <w:noProof/>
        </w:rPr>
        <w:t xml:space="preserve"> </w:t>
      </w:r>
      <w:r w:rsidR="00680C0B">
        <w:rPr>
          <w:noProof/>
        </w:rPr>
        <w:t>what is now known as Aswan,</w:t>
      </w:r>
      <w:r w:rsidR="00052928">
        <w:rPr>
          <w:noProof/>
        </w:rPr>
        <w:t xml:space="preserve"> </w:t>
      </w:r>
      <w:r w:rsidR="00BB0B48">
        <w:rPr>
          <w:noProof/>
        </w:rPr>
        <w:t xml:space="preserve">and </w:t>
      </w:r>
      <w:r w:rsidR="00D34D6B">
        <w:rPr>
          <w:noProof/>
        </w:rPr>
        <w:t>lower Egypt</w:t>
      </w:r>
      <w:r w:rsidR="00A8557E">
        <w:rPr>
          <w:noProof/>
        </w:rPr>
        <w:t>, the land north of the</w:t>
      </w:r>
      <w:r w:rsidR="00052928">
        <w:rPr>
          <w:noProof/>
        </w:rPr>
        <w:t xml:space="preserve"> cataracts, the natural navigational barriers between upper and lower Egypt</w:t>
      </w:r>
      <w:r w:rsidR="00D379DA">
        <w:rPr>
          <w:noProof/>
        </w:rPr>
        <w:t xml:space="preserve">.  Within lower Egypt, further areas </w:t>
      </w:r>
      <w:r w:rsidR="00476F50">
        <w:rPr>
          <w:noProof/>
        </w:rPr>
        <w:t xml:space="preserve">of distinction are </w:t>
      </w:r>
      <w:r w:rsidR="00E32683">
        <w:rPr>
          <w:noProof/>
        </w:rPr>
        <w:t xml:space="preserve">evident </w:t>
      </w:r>
      <w:r w:rsidR="001B1D5F">
        <w:rPr>
          <w:noProof/>
        </w:rPr>
        <w:t>–</w:t>
      </w:r>
      <w:r w:rsidR="00E32683">
        <w:rPr>
          <w:noProof/>
        </w:rPr>
        <w:t xml:space="preserve"> </w:t>
      </w:r>
      <w:r w:rsidR="001B1D5F">
        <w:rPr>
          <w:noProof/>
        </w:rPr>
        <w:t>the East and West banks of the Nile</w:t>
      </w:r>
      <w:r w:rsidR="00F1777A">
        <w:rPr>
          <w:noProof/>
        </w:rPr>
        <w:t>, corresponding with the rising and the setting of the Sun,</w:t>
      </w:r>
      <w:r w:rsidR="00056124">
        <w:rPr>
          <w:noProof/>
        </w:rPr>
        <w:t xml:space="preserve"> </w:t>
      </w:r>
      <w:r w:rsidR="00F1777A">
        <w:rPr>
          <w:noProof/>
        </w:rPr>
        <w:t xml:space="preserve">and </w:t>
      </w:r>
      <w:r w:rsidR="006A6CB0">
        <w:rPr>
          <w:noProof/>
        </w:rPr>
        <w:t>in the North, the islands and swamps of the Delta</w:t>
      </w:r>
      <w:r w:rsidR="008F330C">
        <w:rPr>
          <w:noProof/>
        </w:rPr>
        <w:t xml:space="preserve"> (Pires, 2017 p.</w:t>
      </w:r>
      <w:r w:rsidR="00D05970">
        <w:rPr>
          <w:noProof/>
        </w:rPr>
        <w:t>151</w:t>
      </w:r>
      <w:r w:rsidR="008F330C">
        <w:rPr>
          <w:noProof/>
        </w:rPr>
        <w:t>)</w:t>
      </w:r>
      <w:r w:rsidR="006A6CB0">
        <w:rPr>
          <w:noProof/>
        </w:rPr>
        <w:t>.</w:t>
      </w:r>
    </w:p>
    <w:p w14:paraId="458D451F" w14:textId="1FA85BE6" w:rsidR="00EF08DF" w:rsidRPr="002076E2" w:rsidRDefault="00EF08DF" w:rsidP="000A34B1">
      <w:pPr>
        <w:spacing w:line="360" w:lineRule="auto"/>
        <w:rPr>
          <w:noProof/>
          <w:sz w:val="28"/>
          <w:szCs w:val="28"/>
          <w:u w:val="single"/>
        </w:rPr>
      </w:pPr>
      <w:r w:rsidRPr="002076E2">
        <w:rPr>
          <w:noProof/>
          <w:sz w:val="28"/>
          <w:szCs w:val="28"/>
          <w:u w:val="single"/>
        </w:rPr>
        <w:t xml:space="preserve">The Nile and </w:t>
      </w:r>
      <w:r w:rsidR="002076E2" w:rsidRPr="002076E2">
        <w:rPr>
          <w:noProof/>
          <w:sz w:val="28"/>
          <w:szCs w:val="28"/>
          <w:u w:val="single"/>
        </w:rPr>
        <w:t>Creation</w:t>
      </w:r>
    </w:p>
    <w:p w14:paraId="5BE939AC" w14:textId="4FF36F32" w:rsidR="00D05970" w:rsidRDefault="003043F3" w:rsidP="000A34B1">
      <w:pPr>
        <w:spacing w:line="360" w:lineRule="auto"/>
        <w:rPr>
          <w:noProof/>
        </w:rPr>
      </w:pPr>
      <w:r>
        <w:rPr>
          <w:noProof/>
        </w:rPr>
        <w:t xml:space="preserve">Living </w:t>
      </w:r>
      <w:r w:rsidR="005F098F">
        <w:rPr>
          <w:noProof/>
        </w:rPr>
        <w:t>in this environment ‘influenced Ancient Egyptian though</w:t>
      </w:r>
      <w:r w:rsidR="00A65278">
        <w:rPr>
          <w:noProof/>
        </w:rPr>
        <w:t>t</w:t>
      </w:r>
      <w:r w:rsidR="005F098F">
        <w:rPr>
          <w:noProof/>
        </w:rPr>
        <w:t xml:space="preserve"> in every way possible’ </w:t>
      </w:r>
      <w:r w:rsidR="001A2B34">
        <w:rPr>
          <w:noProof/>
        </w:rPr>
        <w:t xml:space="preserve">(Parcak, 2010 p. 3).  </w:t>
      </w:r>
      <w:r w:rsidR="00370D6B">
        <w:rPr>
          <w:noProof/>
        </w:rPr>
        <w:t>The enduring creation myth</w:t>
      </w:r>
      <w:r w:rsidR="00220285">
        <w:rPr>
          <w:noProof/>
        </w:rPr>
        <w:t xml:space="preserve">s and deification of the landscape </w:t>
      </w:r>
      <w:r w:rsidR="009D098B">
        <w:rPr>
          <w:noProof/>
        </w:rPr>
        <w:t>arose from their observations of the world surrounding them</w:t>
      </w:r>
      <w:r w:rsidR="00025575">
        <w:rPr>
          <w:noProof/>
        </w:rPr>
        <w:t xml:space="preserve"> </w:t>
      </w:r>
      <w:r w:rsidR="00C96C7B">
        <w:rPr>
          <w:noProof/>
        </w:rPr>
        <w:t>–</w:t>
      </w:r>
      <w:r w:rsidR="00025575">
        <w:rPr>
          <w:noProof/>
        </w:rPr>
        <w:t xml:space="preserve"> </w:t>
      </w:r>
      <w:r w:rsidR="00C96C7B">
        <w:rPr>
          <w:noProof/>
        </w:rPr>
        <w:t xml:space="preserve">the waters of the Nile itself were the </w:t>
      </w:r>
      <w:r w:rsidR="0061266B">
        <w:rPr>
          <w:noProof/>
        </w:rPr>
        <w:t xml:space="preserve">emission of Osiris, fertilising Isis, the passive </w:t>
      </w:r>
      <w:r w:rsidR="0002489E">
        <w:rPr>
          <w:noProof/>
        </w:rPr>
        <w:t>Black Land of Kemet</w:t>
      </w:r>
      <w:r w:rsidR="005802DE">
        <w:rPr>
          <w:noProof/>
        </w:rPr>
        <w:t xml:space="preserve">.  </w:t>
      </w:r>
      <w:r w:rsidR="0073647E">
        <w:rPr>
          <w:noProof/>
        </w:rPr>
        <w:t>At t</w:t>
      </w:r>
      <w:r w:rsidR="005753C5">
        <w:rPr>
          <w:noProof/>
        </w:rPr>
        <w:t xml:space="preserve">he </w:t>
      </w:r>
      <w:r w:rsidR="00A05EDD">
        <w:rPr>
          <w:noProof/>
        </w:rPr>
        <w:t>very furthest reaches of the fertile land was Nephthys</w:t>
      </w:r>
      <w:r w:rsidR="00152543">
        <w:rPr>
          <w:noProof/>
        </w:rPr>
        <w:t>, who could only be made fertile through Osiris.  Beyond Nephthys existed Set</w:t>
      </w:r>
      <w:r w:rsidR="00FC71DA">
        <w:rPr>
          <w:noProof/>
        </w:rPr>
        <w:t>h – barren and lifeless, just as the desert is</w:t>
      </w:r>
      <w:r w:rsidR="00401376">
        <w:rPr>
          <w:noProof/>
        </w:rPr>
        <w:t xml:space="preserve"> </w:t>
      </w:r>
      <w:r w:rsidR="00401376">
        <w:rPr>
          <w:noProof/>
        </w:rPr>
        <w:lastRenderedPageBreak/>
        <w:t>today and was in ancient times</w:t>
      </w:r>
      <w:r w:rsidR="00DC1018">
        <w:rPr>
          <w:noProof/>
        </w:rPr>
        <w:t>.  The rejuvenation of the land following each inundation was a reminder of the resurrection of Osiris</w:t>
      </w:r>
      <w:r w:rsidR="00FC71DA">
        <w:rPr>
          <w:noProof/>
        </w:rPr>
        <w:t xml:space="preserve"> (Pires, 2017 p. 152</w:t>
      </w:r>
      <w:r w:rsidR="00474DAA">
        <w:rPr>
          <w:noProof/>
        </w:rPr>
        <w:t>)</w:t>
      </w:r>
      <w:r w:rsidR="00FC71DA">
        <w:rPr>
          <w:noProof/>
        </w:rPr>
        <w:t>.</w:t>
      </w:r>
      <w:r w:rsidR="00300864">
        <w:rPr>
          <w:noProof/>
        </w:rPr>
        <w:t xml:space="preserve">  </w:t>
      </w:r>
      <w:r w:rsidR="00474DAA">
        <w:rPr>
          <w:noProof/>
        </w:rPr>
        <w:t xml:space="preserve">  These myths were </w:t>
      </w:r>
      <w:r w:rsidR="004A1211">
        <w:rPr>
          <w:noProof/>
        </w:rPr>
        <w:t>generated through a</w:t>
      </w:r>
      <w:r w:rsidR="00942EB7">
        <w:rPr>
          <w:noProof/>
        </w:rPr>
        <w:t>n active dependency on their environment</w:t>
      </w:r>
      <w:r w:rsidR="00D62FEE">
        <w:rPr>
          <w:noProof/>
        </w:rPr>
        <w:t xml:space="preserve"> (Pires, 2017 p.153)</w:t>
      </w:r>
      <w:r w:rsidR="002F4822">
        <w:rPr>
          <w:noProof/>
        </w:rPr>
        <w:t xml:space="preserve"> -</w:t>
      </w:r>
      <w:r w:rsidR="003B7A9E">
        <w:rPr>
          <w:noProof/>
        </w:rPr>
        <w:t xml:space="preserve"> </w:t>
      </w:r>
      <w:r w:rsidR="002F4822">
        <w:rPr>
          <w:noProof/>
        </w:rPr>
        <w:t>t</w:t>
      </w:r>
      <w:r w:rsidR="003B7A9E">
        <w:rPr>
          <w:noProof/>
        </w:rPr>
        <w:t>he i</w:t>
      </w:r>
      <w:r w:rsidR="000A34B1">
        <w:rPr>
          <w:noProof/>
        </w:rPr>
        <w:t>n</w:t>
      </w:r>
      <w:r w:rsidR="003B7A9E">
        <w:rPr>
          <w:noProof/>
        </w:rPr>
        <w:t>habitants and the</w:t>
      </w:r>
      <w:r w:rsidR="00AF457E">
        <w:rPr>
          <w:noProof/>
        </w:rPr>
        <w:t>ir</w:t>
      </w:r>
      <w:r w:rsidR="003B7A9E">
        <w:rPr>
          <w:noProof/>
        </w:rPr>
        <w:t xml:space="preserve"> habitat together propogated these myths.</w:t>
      </w:r>
      <w:r w:rsidR="004A1211">
        <w:rPr>
          <w:noProof/>
        </w:rPr>
        <w:t xml:space="preserve"> </w:t>
      </w:r>
    </w:p>
    <w:p w14:paraId="06FF75EF" w14:textId="29F97737" w:rsidR="002076E2" w:rsidRPr="00754AA1" w:rsidRDefault="002076E2" w:rsidP="000A34B1">
      <w:pPr>
        <w:spacing w:line="360" w:lineRule="auto"/>
        <w:rPr>
          <w:noProof/>
          <w:sz w:val="28"/>
          <w:szCs w:val="28"/>
          <w:u w:val="single"/>
        </w:rPr>
      </w:pPr>
      <w:r w:rsidRPr="00754AA1">
        <w:rPr>
          <w:noProof/>
          <w:sz w:val="28"/>
          <w:szCs w:val="28"/>
          <w:u w:val="single"/>
        </w:rPr>
        <w:t xml:space="preserve">Masculinisation of the </w:t>
      </w:r>
      <w:r w:rsidR="00754AA1" w:rsidRPr="00754AA1">
        <w:rPr>
          <w:noProof/>
          <w:sz w:val="28"/>
          <w:szCs w:val="28"/>
          <w:u w:val="single"/>
        </w:rPr>
        <w:t>river?</w:t>
      </w:r>
    </w:p>
    <w:p w14:paraId="6F36FEDF" w14:textId="312CA204" w:rsidR="00AF457E" w:rsidRDefault="00AF457E" w:rsidP="000A34B1">
      <w:pPr>
        <w:spacing w:line="360" w:lineRule="auto"/>
        <w:rPr>
          <w:noProof/>
          <w:lang w:val="en-US"/>
        </w:rPr>
      </w:pPr>
      <w:r>
        <w:rPr>
          <w:noProof/>
        </w:rPr>
        <w:t>Curiously,</w:t>
      </w:r>
      <w:r w:rsidR="002F1A6E">
        <w:rPr>
          <w:noProof/>
        </w:rPr>
        <w:t xml:space="preserve"> according to </w:t>
      </w:r>
      <w:r w:rsidR="00356D61">
        <w:rPr>
          <w:noProof/>
        </w:rPr>
        <w:t xml:space="preserve">Pires and </w:t>
      </w:r>
      <w:r w:rsidR="000D168B">
        <w:rPr>
          <w:noProof/>
        </w:rPr>
        <w:t>quoting Roth (Roth 1999, p. 193-194)</w:t>
      </w:r>
      <w:r>
        <w:rPr>
          <w:noProof/>
        </w:rPr>
        <w:t xml:space="preserve"> the ancient Egyptians </w:t>
      </w:r>
      <w:r w:rsidR="009171AD">
        <w:rPr>
          <w:noProof/>
        </w:rPr>
        <w:t xml:space="preserve">masculinised </w:t>
      </w:r>
      <w:r w:rsidR="00110B4C">
        <w:rPr>
          <w:noProof/>
        </w:rPr>
        <w:t>th</w:t>
      </w:r>
      <w:r w:rsidR="00E17684">
        <w:rPr>
          <w:noProof/>
        </w:rPr>
        <w:t>e fertility and abundance of the Black Land</w:t>
      </w:r>
      <w:r w:rsidR="003B6944">
        <w:rPr>
          <w:noProof/>
        </w:rPr>
        <w:t xml:space="preserve"> through gods such as Osiris, </w:t>
      </w:r>
      <w:r w:rsidR="00753143">
        <w:rPr>
          <w:noProof/>
        </w:rPr>
        <w:t>Min the god of the prosperous agricultural land</w:t>
      </w:r>
      <w:r w:rsidR="003912A4">
        <w:rPr>
          <w:noProof/>
        </w:rPr>
        <w:t>, and Tatenen, the god associated with the first eruption of the land from the primal mound (</w:t>
      </w:r>
      <w:r w:rsidR="00013BCB">
        <w:rPr>
          <w:noProof/>
        </w:rPr>
        <w:t xml:space="preserve"> (Pires, 2017 p.153).  I think it would be interesting to consider this point and to </w:t>
      </w:r>
      <w:r w:rsidR="00AC06AC">
        <w:rPr>
          <w:noProof/>
        </w:rPr>
        <w:t>delve a little de</w:t>
      </w:r>
      <w:r w:rsidR="00CD5344">
        <w:rPr>
          <w:noProof/>
        </w:rPr>
        <w:t>e</w:t>
      </w:r>
      <w:r w:rsidR="00AC06AC">
        <w:rPr>
          <w:noProof/>
        </w:rPr>
        <w:t xml:space="preserve">per into the </w:t>
      </w:r>
      <w:r w:rsidR="00CD5344">
        <w:rPr>
          <w:noProof/>
        </w:rPr>
        <w:t xml:space="preserve">female angle and </w:t>
      </w:r>
      <w:r w:rsidR="002668CB">
        <w:rPr>
          <w:noProof/>
        </w:rPr>
        <w:t xml:space="preserve">establish whether any other riverine deities might </w:t>
      </w:r>
      <w:r w:rsidR="00C362B9">
        <w:rPr>
          <w:noProof/>
        </w:rPr>
        <w:t>counter this supposition</w:t>
      </w:r>
      <w:r w:rsidR="00E94F1A">
        <w:rPr>
          <w:noProof/>
        </w:rPr>
        <w:t>, which will form part of my further research.</w:t>
      </w:r>
      <w:r w:rsidR="005E7906">
        <w:rPr>
          <w:noProof/>
        </w:rPr>
        <w:t xml:space="preserve">  Taweret, for example, the hippopotamus </w:t>
      </w:r>
      <w:r w:rsidR="00E15A1B">
        <w:rPr>
          <w:noProof/>
        </w:rPr>
        <w:t xml:space="preserve">goddess, was undoubtedly female, and I would argue, intrinsically connected to the </w:t>
      </w:r>
      <w:r w:rsidR="000868F1">
        <w:rPr>
          <w:noProof/>
        </w:rPr>
        <w:t>Nil</w:t>
      </w:r>
      <w:r w:rsidR="00BC79DE">
        <w:rPr>
          <w:noProof/>
        </w:rPr>
        <w:t xml:space="preserve">e.  Taweret was </w:t>
      </w:r>
      <w:r w:rsidR="00154505">
        <w:rPr>
          <w:noProof/>
        </w:rPr>
        <w:t xml:space="preserve">the goddess of </w:t>
      </w:r>
      <w:r w:rsidR="00B93C0A">
        <w:rPr>
          <w:noProof/>
        </w:rPr>
        <w:t xml:space="preserve">childbirth and fertility, </w:t>
      </w:r>
      <w:r w:rsidR="00154505">
        <w:rPr>
          <w:noProof/>
        </w:rPr>
        <w:t>r</w:t>
      </w:r>
      <w:r w:rsidR="000868F1">
        <w:rPr>
          <w:noProof/>
        </w:rPr>
        <w:t xml:space="preserve">egarded as </w:t>
      </w:r>
      <w:r w:rsidR="00616EA5">
        <w:rPr>
          <w:noProof/>
        </w:rPr>
        <w:t xml:space="preserve">‘the great one, who gives birth </w:t>
      </w:r>
      <w:r w:rsidR="00CF5F9D">
        <w:rPr>
          <w:noProof/>
        </w:rPr>
        <w:t xml:space="preserve">within or under the water’ </w:t>
      </w:r>
      <w:r w:rsidR="00CF5F9D">
        <w:rPr>
          <w:noProof/>
          <w:lang w:val="en-US"/>
        </w:rPr>
        <w:t>(Richey, 2017 p.1)</w:t>
      </w:r>
      <w:r w:rsidR="00B24967">
        <w:rPr>
          <w:noProof/>
          <w:lang w:val="en-US"/>
        </w:rPr>
        <w:t xml:space="preserve">.  Pair this with the </w:t>
      </w:r>
      <w:r w:rsidR="00C609F6">
        <w:rPr>
          <w:noProof/>
          <w:lang w:val="en-US"/>
        </w:rPr>
        <w:t>evidence of the abundance of hippo in the river itself</w:t>
      </w:r>
      <w:r w:rsidR="003B025C">
        <w:rPr>
          <w:noProof/>
          <w:lang w:val="en-US"/>
        </w:rPr>
        <w:t xml:space="preserve"> (Bunbury, et al., 2023 p.64-68) </w:t>
      </w:r>
      <w:r w:rsidR="009652B9">
        <w:rPr>
          <w:noProof/>
          <w:lang w:val="en-US"/>
        </w:rPr>
        <w:t>it would appear that both male and female deities were associated</w:t>
      </w:r>
      <w:r w:rsidR="00B93C0A">
        <w:rPr>
          <w:noProof/>
          <w:lang w:val="en-US"/>
        </w:rPr>
        <w:t xml:space="preserve"> with the Nile</w:t>
      </w:r>
      <w:r w:rsidR="00E7798C">
        <w:rPr>
          <w:noProof/>
          <w:lang w:val="en-US"/>
        </w:rPr>
        <w:t>, and</w:t>
      </w:r>
      <w:r w:rsidR="00CC54E1">
        <w:rPr>
          <w:noProof/>
          <w:lang w:val="en-US"/>
        </w:rPr>
        <w:t xml:space="preserve">, given the importance of childbirth, likely regularly worshipped in some </w:t>
      </w:r>
      <w:r w:rsidR="00986BE2">
        <w:rPr>
          <w:noProof/>
          <w:lang w:val="en-US"/>
        </w:rPr>
        <w:t>way, perhaps directly involving rituals at the river</w:t>
      </w:r>
      <w:r w:rsidR="00B93C0A">
        <w:rPr>
          <w:noProof/>
          <w:lang w:val="en-US"/>
        </w:rPr>
        <w:t>.</w:t>
      </w:r>
      <w:r w:rsidR="009652B9">
        <w:rPr>
          <w:noProof/>
          <w:lang w:val="en-US"/>
        </w:rPr>
        <w:t xml:space="preserve"> </w:t>
      </w:r>
    </w:p>
    <w:p w14:paraId="7B9D6F1E" w14:textId="3B34BF31" w:rsidR="00754AA1" w:rsidRPr="00754AA1" w:rsidRDefault="00754AA1" w:rsidP="000A34B1">
      <w:pPr>
        <w:spacing w:line="360" w:lineRule="auto"/>
        <w:rPr>
          <w:noProof/>
          <w:sz w:val="28"/>
          <w:szCs w:val="28"/>
          <w:u w:val="single"/>
        </w:rPr>
      </w:pPr>
      <w:r w:rsidRPr="00754AA1">
        <w:rPr>
          <w:noProof/>
          <w:sz w:val="28"/>
          <w:szCs w:val="28"/>
          <w:u w:val="single"/>
          <w:lang w:val="en-US"/>
        </w:rPr>
        <w:t xml:space="preserve">Hapi – the </w:t>
      </w:r>
      <w:r>
        <w:rPr>
          <w:noProof/>
          <w:sz w:val="28"/>
          <w:szCs w:val="28"/>
          <w:u w:val="single"/>
          <w:lang w:val="en-US"/>
        </w:rPr>
        <w:t xml:space="preserve">ambivalent </w:t>
      </w:r>
      <w:r w:rsidRPr="00754AA1">
        <w:rPr>
          <w:noProof/>
          <w:sz w:val="28"/>
          <w:szCs w:val="28"/>
          <w:u w:val="single"/>
          <w:lang w:val="en-US"/>
        </w:rPr>
        <w:t>god of the Inundation</w:t>
      </w:r>
    </w:p>
    <w:p w14:paraId="7CD6BFDA" w14:textId="16C20D56" w:rsidR="005842B0" w:rsidRDefault="00B93C0A" w:rsidP="000A34B1">
      <w:pPr>
        <w:spacing w:line="360" w:lineRule="auto"/>
        <w:rPr>
          <w:noProof/>
        </w:rPr>
      </w:pPr>
      <w:r>
        <w:rPr>
          <w:noProof/>
        </w:rPr>
        <w:t>Another</w:t>
      </w:r>
      <w:r w:rsidR="00C0208E">
        <w:rPr>
          <w:noProof/>
        </w:rPr>
        <w:t xml:space="preserve"> particularly </w:t>
      </w:r>
      <w:r w:rsidR="00110B4C">
        <w:rPr>
          <w:noProof/>
        </w:rPr>
        <w:t xml:space="preserve">associated with the Nile was the god of the Inundation itself, Hapi.  </w:t>
      </w:r>
      <w:r w:rsidR="00C265B1">
        <w:rPr>
          <w:noProof/>
        </w:rPr>
        <w:t>With reference to the previous idea of the masculinisation of the river, Hapi is usuall</w:t>
      </w:r>
      <w:r w:rsidR="00E97229">
        <w:rPr>
          <w:noProof/>
        </w:rPr>
        <w:t xml:space="preserve">y presented with </w:t>
      </w:r>
      <w:r w:rsidR="00973152">
        <w:rPr>
          <w:noProof/>
        </w:rPr>
        <w:t>androgynous appearance</w:t>
      </w:r>
      <w:r w:rsidR="00E97229">
        <w:rPr>
          <w:noProof/>
        </w:rPr>
        <w:t xml:space="preserve"> – male but with </w:t>
      </w:r>
      <w:r w:rsidR="00D6497C">
        <w:rPr>
          <w:noProof/>
        </w:rPr>
        <w:t xml:space="preserve">the upper body of a female </w:t>
      </w:r>
      <w:r w:rsidR="00471C51">
        <w:rPr>
          <w:noProof/>
        </w:rPr>
        <w:t xml:space="preserve">and a head dress of </w:t>
      </w:r>
      <w:r w:rsidR="009640FB">
        <w:rPr>
          <w:noProof/>
        </w:rPr>
        <w:t>papyrus and lotus</w:t>
      </w:r>
      <w:r w:rsidR="00E97229">
        <w:rPr>
          <w:noProof/>
        </w:rPr>
        <w:t>.  H</w:t>
      </w:r>
      <w:r w:rsidR="009640FB">
        <w:rPr>
          <w:noProof/>
        </w:rPr>
        <w:t>e represented the annual flood</w:t>
      </w:r>
      <w:r w:rsidR="003D324A">
        <w:rPr>
          <w:noProof/>
        </w:rPr>
        <w:t xml:space="preserve">waters and was thus seen as an ambivalent character </w:t>
      </w:r>
      <w:r w:rsidR="00AB22EC">
        <w:rPr>
          <w:noProof/>
        </w:rPr>
        <w:t>(Chrysikopoulous, 2024 p. 133)</w:t>
      </w:r>
      <w:r w:rsidR="005F71A0">
        <w:rPr>
          <w:noProof/>
        </w:rPr>
        <w:t xml:space="preserve">.  </w:t>
      </w:r>
      <w:r w:rsidR="0047566D">
        <w:rPr>
          <w:noProof/>
        </w:rPr>
        <w:t xml:space="preserve">He could bring </w:t>
      </w:r>
      <w:r w:rsidR="0084580B">
        <w:rPr>
          <w:noProof/>
        </w:rPr>
        <w:t>abundance and plenty</w:t>
      </w:r>
      <w:r w:rsidR="00E74C1B">
        <w:rPr>
          <w:noProof/>
        </w:rPr>
        <w:t xml:space="preserve"> (</w:t>
      </w:r>
      <w:r w:rsidR="00E74C1B" w:rsidRPr="00E74C1B">
        <w:rPr>
          <w:i/>
          <w:iCs/>
          <w:noProof/>
        </w:rPr>
        <w:t>ma’at</w:t>
      </w:r>
      <w:r w:rsidR="00E74C1B">
        <w:rPr>
          <w:noProof/>
        </w:rPr>
        <w:t>)</w:t>
      </w:r>
      <w:r w:rsidR="0084580B">
        <w:rPr>
          <w:noProof/>
        </w:rPr>
        <w:t xml:space="preserve"> if the flood came at the right level, or d</w:t>
      </w:r>
      <w:r w:rsidR="002473E3">
        <w:rPr>
          <w:noProof/>
        </w:rPr>
        <w:t xml:space="preserve">isaster and </w:t>
      </w:r>
      <w:r w:rsidR="00E74C1B">
        <w:rPr>
          <w:noProof/>
        </w:rPr>
        <w:t>chaos (</w:t>
      </w:r>
      <w:r w:rsidR="00E74C1B" w:rsidRPr="00E523A6">
        <w:rPr>
          <w:i/>
          <w:iCs/>
          <w:noProof/>
        </w:rPr>
        <w:t>isfet</w:t>
      </w:r>
      <w:r w:rsidR="00E523A6">
        <w:rPr>
          <w:noProof/>
        </w:rPr>
        <w:t>)</w:t>
      </w:r>
      <w:r w:rsidR="002473E3">
        <w:rPr>
          <w:noProof/>
        </w:rPr>
        <w:t xml:space="preserve"> if the waters were too high or too low.</w:t>
      </w:r>
      <w:r w:rsidR="00273DA7">
        <w:rPr>
          <w:noProof/>
        </w:rPr>
        <w:t xml:space="preserve">  No member of ancient Egyptian society was immune from the effects of the Inundation</w:t>
      </w:r>
      <w:r w:rsidR="00695B8D">
        <w:rPr>
          <w:noProof/>
        </w:rPr>
        <w:t xml:space="preserve"> (Lopes &amp; Pires, 2017 p.447)</w:t>
      </w:r>
      <w:r w:rsidR="00255E85">
        <w:rPr>
          <w:noProof/>
        </w:rPr>
        <w:t xml:space="preserve">, and the </w:t>
      </w:r>
      <w:r w:rsidR="00255E85" w:rsidRPr="00255E85">
        <w:rPr>
          <w:b/>
          <w:bCs/>
          <w:noProof/>
        </w:rPr>
        <w:t>Famine Stela</w:t>
      </w:r>
      <w:r w:rsidR="00804550">
        <w:rPr>
          <w:noProof/>
        </w:rPr>
        <w:t xml:space="preserve"> </w:t>
      </w:r>
      <w:r w:rsidR="009769B9">
        <w:rPr>
          <w:noProof/>
        </w:rPr>
        <w:t xml:space="preserve">provides a view of what the consequences of </w:t>
      </w:r>
      <w:r w:rsidR="00D541DE">
        <w:rPr>
          <w:noProof/>
        </w:rPr>
        <w:t xml:space="preserve">a poor Inundation were </w:t>
      </w:r>
      <w:r w:rsidR="007600C3">
        <w:rPr>
          <w:noProof/>
        </w:rPr>
        <w:t>–</w:t>
      </w:r>
      <w:r w:rsidR="00D541DE">
        <w:rPr>
          <w:noProof/>
        </w:rPr>
        <w:t xml:space="preserve"> </w:t>
      </w:r>
      <w:r w:rsidR="004F1614">
        <w:rPr>
          <w:noProof/>
        </w:rPr>
        <w:t xml:space="preserve">from here arises another question that I will seek to address in my future work </w:t>
      </w:r>
      <w:r w:rsidR="00A057B9">
        <w:rPr>
          <w:noProof/>
        </w:rPr>
        <w:t>–</w:t>
      </w:r>
      <w:r w:rsidR="004F1614">
        <w:rPr>
          <w:noProof/>
        </w:rPr>
        <w:t xml:space="preserve"> </w:t>
      </w:r>
      <w:r w:rsidR="00A057B9">
        <w:rPr>
          <w:noProof/>
        </w:rPr>
        <w:t xml:space="preserve">what, if </w:t>
      </w:r>
      <w:r w:rsidR="00A057B9">
        <w:rPr>
          <w:noProof/>
        </w:rPr>
        <w:lastRenderedPageBreak/>
        <w:t>any, records exist of the religious consequences of a poor flood?</w:t>
      </w:r>
      <w:r w:rsidR="001235CE">
        <w:rPr>
          <w:noProof/>
        </w:rPr>
        <w:t xml:space="preserve">  How did the people try to </w:t>
      </w:r>
      <w:r w:rsidR="004A2981">
        <w:rPr>
          <w:noProof/>
        </w:rPr>
        <w:t xml:space="preserve">restore </w:t>
      </w:r>
      <w:r w:rsidR="004A2981" w:rsidRPr="004A2981">
        <w:rPr>
          <w:i/>
          <w:iCs/>
          <w:noProof/>
        </w:rPr>
        <w:t>Ma’at</w:t>
      </w:r>
      <w:r w:rsidR="004A2981">
        <w:rPr>
          <w:noProof/>
        </w:rPr>
        <w:t xml:space="preserve"> after such devastation?</w:t>
      </w:r>
      <w:r w:rsidR="0049520D">
        <w:rPr>
          <w:noProof/>
        </w:rPr>
        <w:t xml:space="preserve">  What can </w:t>
      </w:r>
      <w:r w:rsidR="00A921BB">
        <w:rPr>
          <w:noProof/>
        </w:rPr>
        <w:t xml:space="preserve">the </w:t>
      </w:r>
      <w:r w:rsidR="00A921BB" w:rsidRPr="00B152E7">
        <w:rPr>
          <w:b/>
          <w:bCs/>
          <w:noProof/>
        </w:rPr>
        <w:t xml:space="preserve">priest Nakhtefmut’s </w:t>
      </w:r>
      <w:r w:rsidR="005B0492" w:rsidRPr="00B152E7">
        <w:rPr>
          <w:b/>
          <w:bCs/>
          <w:noProof/>
        </w:rPr>
        <w:t>graffito in the Southern Sanctuary at Luxor</w:t>
      </w:r>
      <w:r w:rsidR="005B0492">
        <w:rPr>
          <w:noProof/>
        </w:rPr>
        <w:t xml:space="preserve"> tell us about the </w:t>
      </w:r>
      <w:r w:rsidR="00900613">
        <w:rPr>
          <w:noProof/>
        </w:rPr>
        <w:t>chaos brought by flood waters that are too high</w:t>
      </w:r>
      <w:r w:rsidR="00990D5E">
        <w:rPr>
          <w:noProof/>
        </w:rPr>
        <w:t>, and h</w:t>
      </w:r>
      <w:r w:rsidR="00900613">
        <w:rPr>
          <w:noProof/>
        </w:rPr>
        <w:t xml:space="preserve">ow did the populace </w:t>
      </w:r>
      <w:r w:rsidR="00FF240E">
        <w:rPr>
          <w:noProof/>
        </w:rPr>
        <w:t xml:space="preserve">reconcile these events with their </w:t>
      </w:r>
      <w:r w:rsidR="00F06833">
        <w:rPr>
          <w:noProof/>
        </w:rPr>
        <w:t xml:space="preserve">own </w:t>
      </w:r>
      <w:r w:rsidR="00FF240E">
        <w:rPr>
          <w:noProof/>
        </w:rPr>
        <w:t>religious beliefs?</w:t>
      </w:r>
      <w:r w:rsidR="00DC7162">
        <w:rPr>
          <w:noProof/>
        </w:rPr>
        <w:t xml:space="preserve">  </w:t>
      </w:r>
      <w:r w:rsidR="00602FF0">
        <w:rPr>
          <w:noProof/>
        </w:rPr>
        <w:t xml:space="preserve"> </w:t>
      </w:r>
    </w:p>
    <w:p w14:paraId="6061BB69" w14:textId="7E773332" w:rsidR="00754AA1" w:rsidRPr="00B54F5C" w:rsidRDefault="00B54F5C" w:rsidP="000A34B1">
      <w:pPr>
        <w:spacing w:line="360" w:lineRule="auto"/>
        <w:rPr>
          <w:noProof/>
          <w:sz w:val="28"/>
          <w:szCs w:val="28"/>
          <w:u w:val="single"/>
        </w:rPr>
      </w:pPr>
      <w:r w:rsidRPr="00B54F5C">
        <w:rPr>
          <w:noProof/>
          <w:sz w:val="28"/>
          <w:szCs w:val="28"/>
          <w:u w:val="single"/>
        </w:rPr>
        <w:t>The Nile and the state – creator of the ‘social cage?’</w:t>
      </w:r>
    </w:p>
    <w:p w14:paraId="787C2729" w14:textId="43EFF7ED" w:rsidR="00AB0355" w:rsidRDefault="00FF240E" w:rsidP="000A34B1">
      <w:pPr>
        <w:spacing w:line="360" w:lineRule="auto"/>
        <w:rPr>
          <w:noProof/>
          <w:color w:val="000000" w:themeColor="text1"/>
        </w:rPr>
      </w:pPr>
      <w:r>
        <w:t xml:space="preserve">The annual inundation of the water affected the </w:t>
      </w:r>
      <w:r w:rsidR="00E063CA">
        <w:t xml:space="preserve">non-elites not only directly through either abundance, famine or flood, but it also indirectly </w:t>
      </w:r>
      <w:r w:rsidR="00B47BA4">
        <w:t>through the</w:t>
      </w:r>
      <w:r w:rsidR="004E52E5">
        <w:t xml:space="preserve"> growth and</w:t>
      </w:r>
      <w:r w:rsidR="00B47BA4">
        <w:t xml:space="preserve"> perpetuation of the Egyptian state</w:t>
      </w:r>
      <w:r w:rsidR="005333BB">
        <w:t xml:space="preserve"> – ‘The success of failure of the Pharaoh’s reign will </w:t>
      </w:r>
      <w:r w:rsidR="005D27DD">
        <w:t xml:space="preserve">depend on the quantity of the Nile water that will enter into the kingdom, and on the </w:t>
      </w:r>
      <w:r w:rsidR="00AB0053">
        <w:t xml:space="preserve">subsequent effective or not fertilisation of the soil’ </w:t>
      </w:r>
      <w:r w:rsidR="00AB0053">
        <w:rPr>
          <w:noProof/>
        </w:rPr>
        <w:t xml:space="preserve">(Chrysikopoulous, 2024 p. </w:t>
      </w:r>
      <w:r w:rsidR="00D65C19">
        <w:rPr>
          <w:noProof/>
        </w:rPr>
        <w:t>136</w:t>
      </w:r>
      <w:r w:rsidR="00AB0053">
        <w:rPr>
          <w:noProof/>
        </w:rPr>
        <w:t>)</w:t>
      </w:r>
      <w:r w:rsidR="00D65C19">
        <w:rPr>
          <w:noProof/>
        </w:rPr>
        <w:t>.</w:t>
      </w:r>
      <w:r w:rsidR="00C46CA6">
        <w:rPr>
          <w:noProof/>
        </w:rPr>
        <w:t xml:space="preserve">  </w:t>
      </w:r>
      <w:r w:rsidR="00192F5F">
        <w:rPr>
          <w:noProof/>
        </w:rPr>
        <w:t xml:space="preserve">This expansion required </w:t>
      </w:r>
      <w:r w:rsidR="002B2842">
        <w:rPr>
          <w:noProof/>
        </w:rPr>
        <w:t xml:space="preserve">sustenance – and this came directly from the Nile.  </w:t>
      </w:r>
      <w:r w:rsidR="00E305BF">
        <w:rPr>
          <w:noProof/>
        </w:rPr>
        <w:t>Food, livestock, craftsmen and labourers were all required</w:t>
      </w:r>
      <w:r w:rsidR="002E68EB">
        <w:rPr>
          <w:noProof/>
        </w:rPr>
        <w:t xml:space="preserve"> in order to maintain and increase state projects</w:t>
      </w:r>
      <w:r w:rsidR="00A969A8">
        <w:rPr>
          <w:noProof/>
        </w:rPr>
        <w:t xml:space="preserve"> </w:t>
      </w:r>
      <w:r w:rsidR="00303A0A">
        <w:rPr>
          <w:noProof/>
        </w:rPr>
        <w:t xml:space="preserve">(Parcak, 2010 p.9).  How </w:t>
      </w:r>
      <w:r w:rsidR="00E02AA2">
        <w:rPr>
          <w:noProof/>
        </w:rPr>
        <w:t xml:space="preserve">tied to this </w:t>
      </w:r>
      <w:r w:rsidR="00BA180D">
        <w:rPr>
          <w:noProof/>
        </w:rPr>
        <w:t>requirement</w:t>
      </w:r>
      <w:r w:rsidR="00E02AA2">
        <w:rPr>
          <w:noProof/>
        </w:rPr>
        <w:t xml:space="preserve"> were the ordinary citizens?  And did they regard it as a religious obligation?</w:t>
      </w:r>
      <w:r w:rsidR="00880728">
        <w:rPr>
          <w:noProof/>
        </w:rPr>
        <w:t xml:space="preserve">  </w:t>
      </w:r>
      <w:r w:rsidR="0034135F">
        <w:rPr>
          <w:noProof/>
        </w:rPr>
        <w:t>In certain ways the Nile valley has been decribed as a ‘social cage</w:t>
      </w:r>
      <w:r w:rsidR="0012173B">
        <w:rPr>
          <w:noProof/>
        </w:rPr>
        <w:t xml:space="preserve">’ in that the abundance of the land exacerbated, or aided, the </w:t>
      </w:r>
      <w:r w:rsidR="00166AB0">
        <w:rPr>
          <w:noProof/>
        </w:rPr>
        <w:t>imposition of the state upon the population</w:t>
      </w:r>
      <w:r w:rsidR="00021B6B">
        <w:rPr>
          <w:noProof/>
        </w:rPr>
        <w:t xml:space="preserve"> (Bunbury, et al., 2023 p.47).  </w:t>
      </w:r>
      <w:r w:rsidR="00EA2533" w:rsidRPr="00A365AD">
        <w:rPr>
          <w:noProof/>
          <w:color w:val="000000" w:themeColor="text1"/>
        </w:rPr>
        <w:t>Given th</w:t>
      </w:r>
      <w:r w:rsidR="00764176">
        <w:rPr>
          <w:noProof/>
          <w:color w:val="000000" w:themeColor="text1"/>
        </w:rPr>
        <w:t xml:space="preserve">e great numbers of manpower required to monumentalise the state, and </w:t>
      </w:r>
      <w:r w:rsidR="00EA2533" w:rsidRPr="00A365AD">
        <w:rPr>
          <w:noProof/>
          <w:color w:val="000000" w:themeColor="text1"/>
        </w:rPr>
        <w:t xml:space="preserve"> </w:t>
      </w:r>
      <w:r w:rsidR="006E5D20">
        <w:rPr>
          <w:noProof/>
          <w:color w:val="000000" w:themeColor="text1"/>
        </w:rPr>
        <w:t xml:space="preserve">that </w:t>
      </w:r>
      <w:r w:rsidR="00EA2533" w:rsidRPr="00A365AD">
        <w:rPr>
          <w:noProof/>
          <w:color w:val="000000" w:themeColor="text1"/>
        </w:rPr>
        <w:t xml:space="preserve">the state and temples were so inextricably intertwined, </w:t>
      </w:r>
      <w:r w:rsidR="00375070" w:rsidRPr="00A365AD">
        <w:rPr>
          <w:noProof/>
          <w:color w:val="000000" w:themeColor="text1"/>
        </w:rPr>
        <w:t xml:space="preserve">I would premise that religious piety must have </w:t>
      </w:r>
      <w:r w:rsidR="00885936" w:rsidRPr="00A365AD">
        <w:rPr>
          <w:noProof/>
          <w:color w:val="000000" w:themeColor="text1"/>
        </w:rPr>
        <w:t>been</w:t>
      </w:r>
      <w:r w:rsidR="00AE002F" w:rsidRPr="00A365AD">
        <w:rPr>
          <w:noProof/>
          <w:color w:val="000000" w:themeColor="text1"/>
        </w:rPr>
        <w:t xml:space="preserve"> an expectation</w:t>
      </w:r>
      <w:r w:rsidR="00D16A92" w:rsidRPr="00A365AD">
        <w:rPr>
          <w:noProof/>
          <w:color w:val="000000" w:themeColor="text1"/>
        </w:rPr>
        <w:t xml:space="preserve"> also</w:t>
      </w:r>
      <w:r w:rsidR="00764176">
        <w:rPr>
          <w:noProof/>
          <w:color w:val="000000" w:themeColor="text1"/>
        </w:rPr>
        <w:t xml:space="preserve"> on the </w:t>
      </w:r>
      <w:r w:rsidR="006E5D20">
        <w:rPr>
          <w:noProof/>
          <w:color w:val="000000" w:themeColor="text1"/>
        </w:rPr>
        <w:t xml:space="preserve">non-elite and used as </w:t>
      </w:r>
      <w:r w:rsidR="00290198">
        <w:rPr>
          <w:noProof/>
          <w:color w:val="000000" w:themeColor="text1"/>
        </w:rPr>
        <w:t xml:space="preserve">leverage in some way to </w:t>
      </w:r>
      <w:r w:rsidR="009C29F4">
        <w:rPr>
          <w:noProof/>
          <w:color w:val="000000" w:themeColor="text1"/>
        </w:rPr>
        <w:t xml:space="preserve">coerce or demand </w:t>
      </w:r>
      <w:r w:rsidR="0073647E">
        <w:rPr>
          <w:noProof/>
          <w:color w:val="000000" w:themeColor="text1"/>
        </w:rPr>
        <w:t>labour</w:t>
      </w:r>
      <w:r w:rsidR="003D0541" w:rsidRPr="00A365AD">
        <w:rPr>
          <w:noProof/>
          <w:color w:val="000000" w:themeColor="text1"/>
        </w:rPr>
        <w:t>.</w:t>
      </w:r>
      <w:r w:rsidR="006E5D20">
        <w:rPr>
          <w:noProof/>
          <w:color w:val="000000" w:themeColor="text1"/>
        </w:rPr>
        <w:t xml:space="preserve">  </w:t>
      </w:r>
      <w:r w:rsidR="0025573A" w:rsidRPr="00A365AD">
        <w:rPr>
          <w:noProof/>
          <w:color w:val="000000" w:themeColor="text1"/>
        </w:rPr>
        <w:t xml:space="preserve"> </w:t>
      </w:r>
      <w:r w:rsidR="00885936" w:rsidRPr="00A365AD">
        <w:rPr>
          <w:noProof/>
          <w:color w:val="000000" w:themeColor="text1"/>
        </w:rPr>
        <w:t xml:space="preserve"> </w:t>
      </w:r>
    </w:p>
    <w:p w14:paraId="54176923" w14:textId="156436C7" w:rsidR="00B54F5C" w:rsidRPr="00A35CC6" w:rsidRDefault="00B54F5C" w:rsidP="000A34B1">
      <w:pPr>
        <w:spacing w:line="360" w:lineRule="auto"/>
        <w:rPr>
          <w:color w:val="000000" w:themeColor="text1"/>
          <w:sz w:val="28"/>
          <w:szCs w:val="28"/>
          <w:u w:val="single"/>
        </w:rPr>
      </w:pPr>
      <w:r w:rsidRPr="00A35CC6">
        <w:rPr>
          <w:noProof/>
          <w:color w:val="000000" w:themeColor="text1"/>
          <w:sz w:val="28"/>
          <w:szCs w:val="28"/>
          <w:u w:val="single"/>
        </w:rPr>
        <w:t xml:space="preserve">Festivals </w:t>
      </w:r>
      <w:r w:rsidR="00A35CC6" w:rsidRPr="00A35CC6">
        <w:rPr>
          <w:noProof/>
          <w:color w:val="000000" w:themeColor="text1"/>
          <w:sz w:val="28"/>
          <w:szCs w:val="28"/>
          <w:u w:val="single"/>
        </w:rPr>
        <w:t>and riverside participation</w:t>
      </w:r>
    </w:p>
    <w:p w14:paraId="1C0E5F5D" w14:textId="447628B6" w:rsidR="00F309B2" w:rsidRDefault="00740FA3" w:rsidP="000A34B1">
      <w:pPr>
        <w:spacing w:line="360" w:lineRule="auto"/>
        <w:rPr>
          <w:noProof/>
          <w:color w:val="000000" w:themeColor="text1"/>
        </w:rPr>
      </w:pPr>
      <w:r>
        <w:t xml:space="preserve">Regular festivals were </w:t>
      </w:r>
      <w:r w:rsidR="00A7451B">
        <w:t>part</w:t>
      </w:r>
      <w:r>
        <w:t xml:space="preserve"> of </w:t>
      </w:r>
      <w:r w:rsidR="00261042">
        <w:t xml:space="preserve">the ancient Egyptian endeavours to influence the </w:t>
      </w:r>
      <w:r w:rsidR="00736EAF">
        <w:t>deities to provide th</w:t>
      </w:r>
      <w:r w:rsidR="00C63F73">
        <w:t xml:space="preserve">is </w:t>
      </w:r>
      <w:r w:rsidR="00736EAF">
        <w:t>prosperity</w:t>
      </w:r>
      <w:r w:rsidR="00C63F73">
        <w:t>.  Th</w:t>
      </w:r>
      <w:r w:rsidR="00FD2889">
        <w:t>ese events were</w:t>
      </w:r>
      <w:r w:rsidR="00736EAF">
        <w:t xml:space="preserve"> required to </w:t>
      </w:r>
      <w:r w:rsidR="00254BF0">
        <w:t xml:space="preserve">affirm the </w:t>
      </w:r>
      <w:r w:rsidR="00C63F73">
        <w:t xml:space="preserve">role of the Pharaoh as </w:t>
      </w:r>
      <w:r w:rsidR="00FD2889">
        <w:t xml:space="preserve">intermediary to the </w:t>
      </w:r>
      <w:r w:rsidR="00A35CC6">
        <w:t>gods,</w:t>
      </w:r>
      <w:r w:rsidR="00DE159E">
        <w:t xml:space="preserve"> it was </w:t>
      </w:r>
      <w:r w:rsidR="00C179E1">
        <w:t xml:space="preserve">beneficial for him to </w:t>
      </w:r>
      <w:r w:rsidR="00236B65">
        <w:t>allow access to the gods from time to time</w:t>
      </w:r>
      <w:r w:rsidR="00E4497B">
        <w:t xml:space="preserve"> in an organised and </w:t>
      </w:r>
      <w:r w:rsidR="005D560A">
        <w:t>controlled manner</w:t>
      </w:r>
      <w:r w:rsidR="00236B65">
        <w:t xml:space="preserve"> </w:t>
      </w:r>
      <w:r w:rsidR="00811827">
        <w:rPr>
          <w:noProof/>
        </w:rPr>
        <w:t xml:space="preserve">(Accetta, 2012 p. </w:t>
      </w:r>
      <w:r w:rsidR="00E4497B">
        <w:rPr>
          <w:noProof/>
        </w:rPr>
        <w:t>1</w:t>
      </w:r>
      <w:r w:rsidR="00811827">
        <w:rPr>
          <w:noProof/>
        </w:rPr>
        <w:t>)</w:t>
      </w:r>
      <w:r w:rsidR="005D560A">
        <w:rPr>
          <w:noProof/>
        </w:rPr>
        <w:t xml:space="preserve">.  </w:t>
      </w:r>
      <w:r w:rsidR="00D5547A">
        <w:rPr>
          <w:noProof/>
        </w:rPr>
        <w:t xml:space="preserve">To the ancient Egyptians, the gods were able to </w:t>
      </w:r>
      <w:r w:rsidR="00BF6251">
        <w:rPr>
          <w:noProof/>
        </w:rPr>
        <w:t xml:space="preserve">manifest themselves in the </w:t>
      </w:r>
      <w:r w:rsidR="0025079A">
        <w:rPr>
          <w:noProof/>
        </w:rPr>
        <w:t xml:space="preserve">cult statues usually kept in the temples, far from the public.  During festivals, they would </w:t>
      </w:r>
      <w:r w:rsidR="00475A1F">
        <w:rPr>
          <w:noProof/>
        </w:rPr>
        <w:t>be paraded on a processional barque</w:t>
      </w:r>
      <w:r w:rsidR="00BA587D">
        <w:rPr>
          <w:noProof/>
        </w:rPr>
        <w:t xml:space="preserve"> along a planned route, so that the </w:t>
      </w:r>
      <w:r w:rsidR="00A879E7">
        <w:rPr>
          <w:noProof/>
        </w:rPr>
        <w:t>non-elite could be in the presence of the god for a short period</w:t>
      </w:r>
      <w:r w:rsidR="00E232AA">
        <w:rPr>
          <w:noProof/>
        </w:rPr>
        <w:t xml:space="preserve"> (Accetta, 2012 p. </w:t>
      </w:r>
      <w:r w:rsidR="00041829">
        <w:rPr>
          <w:noProof/>
        </w:rPr>
        <w:t>4-6</w:t>
      </w:r>
      <w:r w:rsidR="00E232AA">
        <w:rPr>
          <w:noProof/>
        </w:rPr>
        <w:t>)</w:t>
      </w:r>
      <w:r w:rsidR="00A879E7">
        <w:rPr>
          <w:noProof/>
        </w:rPr>
        <w:t>.</w:t>
      </w:r>
      <w:r w:rsidR="00041829">
        <w:rPr>
          <w:noProof/>
        </w:rPr>
        <w:t xml:space="preserve">  </w:t>
      </w:r>
      <w:r w:rsidR="00A7451B">
        <w:rPr>
          <w:noProof/>
        </w:rPr>
        <w:t xml:space="preserve">But how accessible was </w:t>
      </w:r>
      <w:r w:rsidR="00A7451B">
        <w:rPr>
          <w:noProof/>
        </w:rPr>
        <w:lastRenderedPageBreak/>
        <w:t xml:space="preserve">this to the </w:t>
      </w:r>
      <w:r w:rsidR="001B5CFF">
        <w:rPr>
          <w:noProof/>
        </w:rPr>
        <w:t xml:space="preserve">ordinary person?  </w:t>
      </w:r>
      <w:r w:rsidR="00EB1E18">
        <w:rPr>
          <w:noProof/>
        </w:rPr>
        <w:t>T</w:t>
      </w:r>
      <w:r w:rsidR="001B5CFF">
        <w:rPr>
          <w:noProof/>
        </w:rPr>
        <w:t xml:space="preserve">he processional route for the Opet Festival </w:t>
      </w:r>
      <w:r w:rsidR="003627CD">
        <w:rPr>
          <w:noProof/>
        </w:rPr>
        <w:t>of the King and Amun-Re</w:t>
      </w:r>
      <w:r w:rsidR="0068129D">
        <w:rPr>
          <w:noProof/>
        </w:rPr>
        <w:t xml:space="preserve"> went through the </w:t>
      </w:r>
      <w:r w:rsidR="00813061">
        <w:rPr>
          <w:noProof/>
        </w:rPr>
        <w:t xml:space="preserve">town of Thebes, </w:t>
      </w:r>
      <w:r w:rsidR="00EE0215">
        <w:rPr>
          <w:noProof/>
        </w:rPr>
        <w:t>however evidence from ninet</w:t>
      </w:r>
      <w:r w:rsidR="00A315B8">
        <w:rPr>
          <w:noProof/>
        </w:rPr>
        <w:t>een</w:t>
      </w:r>
      <w:r w:rsidR="00EE0215">
        <w:rPr>
          <w:noProof/>
        </w:rPr>
        <w:t xml:space="preserve">th Dynasty reliefs </w:t>
      </w:r>
      <w:r w:rsidR="00A315B8">
        <w:rPr>
          <w:noProof/>
        </w:rPr>
        <w:t>of the Hypostyle Hall of Karnak show the processional barge making its way along the Nile</w:t>
      </w:r>
      <w:r w:rsidR="00FA39EC">
        <w:rPr>
          <w:noProof/>
        </w:rPr>
        <w:t xml:space="preserve"> (Accetta, 2012 p.4)</w:t>
      </w:r>
      <w:r w:rsidR="00A17A6E">
        <w:rPr>
          <w:noProof/>
        </w:rPr>
        <w:t xml:space="preserve">.  Could this have been </w:t>
      </w:r>
      <w:r w:rsidR="007E1B0B">
        <w:rPr>
          <w:noProof/>
        </w:rPr>
        <w:t>another way for the people to glimpse the king, and to be in the presence of the god?</w:t>
      </w:r>
      <w:r w:rsidR="001E6181">
        <w:rPr>
          <w:noProof/>
        </w:rPr>
        <w:t xml:space="preserve">  Later in her writing, Accetta </w:t>
      </w:r>
      <w:r w:rsidR="00E64213">
        <w:rPr>
          <w:noProof/>
        </w:rPr>
        <w:t xml:space="preserve">asserts that it would have been difficult to have been a spectator on the riverbank </w:t>
      </w:r>
      <w:r w:rsidR="00E025E3">
        <w:rPr>
          <w:noProof/>
        </w:rPr>
        <w:t xml:space="preserve">due to towing ropes and the physical difficulty of seeing the </w:t>
      </w:r>
      <w:r w:rsidR="00522C44">
        <w:rPr>
          <w:noProof/>
        </w:rPr>
        <w:t xml:space="preserve">passengers aboard the barque (Accetta, 2012 p.12) </w:t>
      </w:r>
      <w:r w:rsidR="00DA007B">
        <w:rPr>
          <w:noProof/>
        </w:rPr>
        <w:t xml:space="preserve">however this is merely speculation.  </w:t>
      </w:r>
      <w:r w:rsidR="00934B8A">
        <w:rPr>
          <w:noProof/>
        </w:rPr>
        <w:t xml:space="preserve">The festival of Khoiak, </w:t>
      </w:r>
      <w:r w:rsidR="00AE54E1">
        <w:rPr>
          <w:noProof/>
        </w:rPr>
        <w:t xml:space="preserve">celebrating Osiris and </w:t>
      </w:r>
      <w:r w:rsidR="00934B8A">
        <w:rPr>
          <w:noProof/>
        </w:rPr>
        <w:t>marking the receding of the</w:t>
      </w:r>
      <w:r w:rsidR="00AE54E1">
        <w:rPr>
          <w:noProof/>
        </w:rPr>
        <w:t xml:space="preserve"> flood, </w:t>
      </w:r>
      <w:r w:rsidR="00060F51">
        <w:rPr>
          <w:noProof/>
        </w:rPr>
        <w:t xml:space="preserve">offers </w:t>
      </w:r>
      <w:r w:rsidR="00B54F67">
        <w:rPr>
          <w:noProof/>
        </w:rPr>
        <w:t>additional</w:t>
      </w:r>
      <w:r w:rsidR="00060F51">
        <w:rPr>
          <w:noProof/>
        </w:rPr>
        <w:t xml:space="preserve"> evidence of riverside shrines and dedicatory inscriptions</w:t>
      </w:r>
      <w:r w:rsidR="003F1D34">
        <w:rPr>
          <w:noProof/>
        </w:rPr>
        <w:t>, as described</w:t>
      </w:r>
      <w:r w:rsidR="00060F51">
        <w:rPr>
          <w:noProof/>
        </w:rPr>
        <w:t xml:space="preserve"> in ‘</w:t>
      </w:r>
      <w:r w:rsidR="0084661F">
        <w:rPr>
          <w:noProof/>
        </w:rPr>
        <w:t xml:space="preserve">The Egyptian Nile: Human Transformation of an Ancient River’ by Bunbury et al. </w:t>
      </w:r>
      <w:r w:rsidR="00705B1D">
        <w:rPr>
          <w:noProof/>
        </w:rPr>
        <w:t xml:space="preserve">2023.  </w:t>
      </w:r>
      <w:r w:rsidR="009A2251" w:rsidRPr="00EB1E18">
        <w:rPr>
          <w:i/>
          <w:iCs/>
          <w:noProof/>
        </w:rPr>
        <w:t>Khenet</w:t>
      </w:r>
      <w:r w:rsidR="009A2251">
        <w:rPr>
          <w:noProof/>
        </w:rPr>
        <w:t xml:space="preserve">, or sailings, took place </w:t>
      </w:r>
      <w:r w:rsidR="003F1D34">
        <w:rPr>
          <w:noProof/>
        </w:rPr>
        <w:t xml:space="preserve">(Quirke, </w:t>
      </w:r>
      <w:r w:rsidR="006C30B6">
        <w:rPr>
          <w:noProof/>
        </w:rPr>
        <w:t>2014 p.98) for the purpose of allow</w:t>
      </w:r>
      <w:r w:rsidR="00A120B8">
        <w:rPr>
          <w:noProof/>
        </w:rPr>
        <w:t xml:space="preserve">ing the general populace to get closer to the god, </w:t>
      </w:r>
      <w:r w:rsidR="00A120B8" w:rsidRPr="007C221C">
        <w:rPr>
          <w:noProof/>
          <w:color w:val="000000" w:themeColor="text1"/>
        </w:rPr>
        <w:t xml:space="preserve">stopping at aforementioned </w:t>
      </w:r>
      <w:r w:rsidR="00C264AE" w:rsidRPr="007C221C">
        <w:rPr>
          <w:noProof/>
          <w:color w:val="000000" w:themeColor="text1"/>
        </w:rPr>
        <w:t>shrines and temples along the way</w:t>
      </w:r>
      <w:r w:rsidR="00D679E0" w:rsidRPr="007C221C">
        <w:rPr>
          <w:noProof/>
          <w:color w:val="000000" w:themeColor="text1"/>
        </w:rPr>
        <w:t xml:space="preserve"> (Bunbury, et al., 2023 p.</w:t>
      </w:r>
      <w:r w:rsidR="00E12874" w:rsidRPr="007C221C">
        <w:rPr>
          <w:noProof/>
          <w:color w:val="000000" w:themeColor="text1"/>
        </w:rPr>
        <w:t>62</w:t>
      </w:r>
      <w:r w:rsidR="00D679E0" w:rsidRPr="007C221C">
        <w:rPr>
          <w:noProof/>
          <w:color w:val="000000" w:themeColor="text1"/>
        </w:rPr>
        <w:t>)</w:t>
      </w:r>
      <w:r w:rsidR="00C264AE" w:rsidRPr="007C221C">
        <w:rPr>
          <w:noProof/>
          <w:color w:val="000000" w:themeColor="text1"/>
        </w:rPr>
        <w:t xml:space="preserve">.  </w:t>
      </w:r>
      <w:r w:rsidR="001D786D" w:rsidRPr="007C221C">
        <w:rPr>
          <w:noProof/>
          <w:color w:val="000000" w:themeColor="text1"/>
        </w:rPr>
        <w:t xml:space="preserve">This evidence suggests a more involved </w:t>
      </w:r>
      <w:r w:rsidR="00732797" w:rsidRPr="007C221C">
        <w:rPr>
          <w:noProof/>
          <w:color w:val="000000" w:themeColor="text1"/>
        </w:rPr>
        <w:t xml:space="preserve">liaison with the deity, one that could be personalised </w:t>
      </w:r>
      <w:r w:rsidR="00C309D3" w:rsidRPr="007C221C">
        <w:rPr>
          <w:noProof/>
          <w:color w:val="000000" w:themeColor="text1"/>
        </w:rPr>
        <w:t xml:space="preserve">through </w:t>
      </w:r>
      <w:r w:rsidR="008D7A15" w:rsidRPr="007C221C">
        <w:rPr>
          <w:noProof/>
          <w:color w:val="000000" w:themeColor="text1"/>
        </w:rPr>
        <w:t xml:space="preserve">physical dedication of space alongside the river or merely by being present </w:t>
      </w:r>
      <w:r w:rsidR="00BE4699" w:rsidRPr="007C221C">
        <w:rPr>
          <w:noProof/>
          <w:color w:val="000000" w:themeColor="text1"/>
        </w:rPr>
        <w:t xml:space="preserve">– if, as has been previously mentioned, the gods were able to manifest via cult statues, vast numbers must  have gathered  to </w:t>
      </w:r>
      <w:r w:rsidR="003F266B" w:rsidRPr="007C221C">
        <w:rPr>
          <w:noProof/>
          <w:color w:val="000000" w:themeColor="text1"/>
        </w:rPr>
        <w:t xml:space="preserve">be ‘visible’ to the god, and to </w:t>
      </w:r>
      <w:r w:rsidR="007C221C" w:rsidRPr="007C221C">
        <w:rPr>
          <w:noProof/>
          <w:color w:val="000000" w:themeColor="text1"/>
        </w:rPr>
        <w:t xml:space="preserve">vicariously absorb the power of that manifestation.  </w:t>
      </w:r>
    </w:p>
    <w:p w14:paraId="4AC01D60" w14:textId="77777777" w:rsidR="00A82FB1" w:rsidRDefault="00A82FB1" w:rsidP="000A34B1">
      <w:pPr>
        <w:spacing w:line="360" w:lineRule="auto"/>
        <w:rPr>
          <w:noProof/>
        </w:rPr>
      </w:pPr>
    </w:p>
    <w:p w14:paraId="69D0BC8A" w14:textId="07DBAD1B" w:rsidR="000528BE" w:rsidRDefault="0056036B" w:rsidP="000A34B1">
      <w:pPr>
        <w:spacing w:line="360" w:lineRule="auto"/>
        <w:rPr>
          <w:noProof/>
        </w:rPr>
      </w:pPr>
      <w:r>
        <w:rPr>
          <w:noProof/>
        </w:rPr>
        <w:t xml:space="preserve">To conclude, it is evident that the river Nile was fundamentally important to the non-elite </w:t>
      </w:r>
      <w:r w:rsidR="00200868">
        <w:rPr>
          <w:noProof/>
        </w:rPr>
        <w:t>population of Ancient Egypt and would have pervaded their daily religious lives and actions.  Their creation myths were based on the Nile and its rejuvenating Inundation</w:t>
      </w:r>
      <w:r w:rsidR="00EE12D5">
        <w:rPr>
          <w:noProof/>
        </w:rPr>
        <w:t xml:space="preserve">.  Good fortune and misfortune were both possible on the whim of the </w:t>
      </w:r>
      <w:r w:rsidR="008210D7">
        <w:rPr>
          <w:noProof/>
        </w:rPr>
        <w:t xml:space="preserve">god Hapi, who must have featured prominently in their </w:t>
      </w:r>
      <w:r w:rsidR="007B4502">
        <w:rPr>
          <w:noProof/>
        </w:rPr>
        <w:t xml:space="preserve">spiritual </w:t>
      </w:r>
      <w:r w:rsidR="00E43C4A">
        <w:rPr>
          <w:noProof/>
        </w:rPr>
        <w:t>orientation within the land.</w:t>
      </w:r>
      <w:r w:rsidR="00497EE6">
        <w:rPr>
          <w:noProof/>
        </w:rPr>
        <w:t xml:space="preserve">  The precariousness of the</w:t>
      </w:r>
      <w:r w:rsidR="00784CC5">
        <w:rPr>
          <w:noProof/>
        </w:rPr>
        <w:t xml:space="preserve">ir existence and its reliance on the flood would have </w:t>
      </w:r>
      <w:r w:rsidR="00E627C2">
        <w:rPr>
          <w:noProof/>
        </w:rPr>
        <w:t>lent itself to considerable worship of the gods and goddesses associated with the Nile.</w:t>
      </w:r>
      <w:r w:rsidR="00E43C4A">
        <w:rPr>
          <w:noProof/>
        </w:rPr>
        <w:t xml:space="preserve">  In physical terms, the river acted as a </w:t>
      </w:r>
      <w:r w:rsidR="0061080B">
        <w:rPr>
          <w:noProof/>
        </w:rPr>
        <w:t xml:space="preserve">highway for people and resources, and was utilised to </w:t>
      </w:r>
      <w:r w:rsidR="00413CF9">
        <w:rPr>
          <w:noProof/>
        </w:rPr>
        <w:t xml:space="preserve">both bring the people closer to their gods as well as reinforcing the power of the King as </w:t>
      </w:r>
      <w:r w:rsidR="000A5B5D">
        <w:rPr>
          <w:noProof/>
        </w:rPr>
        <w:t xml:space="preserve">a channel between the </w:t>
      </w:r>
      <w:r w:rsidR="00F746EB">
        <w:rPr>
          <w:noProof/>
        </w:rPr>
        <w:t>people and the divine.</w:t>
      </w:r>
      <w:r w:rsidR="00B93C0A">
        <w:rPr>
          <w:noProof/>
        </w:rPr>
        <w:t xml:space="preserve">  </w:t>
      </w:r>
      <w:r w:rsidR="00A13B85">
        <w:rPr>
          <w:noProof/>
        </w:rPr>
        <w:t xml:space="preserve">Both as part of the landscape and as part of the spritual </w:t>
      </w:r>
      <w:r w:rsidR="006E53E6">
        <w:rPr>
          <w:noProof/>
        </w:rPr>
        <w:t xml:space="preserve">outlook of the people, the river would have pervaded </w:t>
      </w:r>
      <w:r w:rsidR="00A555D4">
        <w:rPr>
          <w:noProof/>
        </w:rPr>
        <w:t>ordinary</w:t>
      </w:r>
      <w:r w:rsidR="006E53E6">
        <w:rPr>
          <w:noProof/>
        </w:rPr>
        <w:t xml:space="preserve"> lives </w:t>
      </w:r>
      <w:r w:rsidR="004E2371">
        <w:rPr>
          <w:noProof/>
        </w:rPr>
        <w:t>in all aspects.</w:t>
      </w:r>
    </w:p>
    <w:p w14:paraId="411250A7" w14:textId="77777777" w:rsidR="00300864" w:rsidRDefault="00300864" w:rsidP="000A34B1">
      <w:pPr>
        <w:spacing w:line="360" w:lineRule="auto"/>
        <w:rPr>
          <w:noProof/>
        </w:rPr>
      </w:pPr>
    </w:p>
    <w:sdt>
      <w:sdtPr>
        <w:id w:val="-1376616233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4"/>
          <w:szCs w:val="24"/>
        </w:rPr>
      </w:sdtEndPr>
      <w:sdtContent>
        <w:p w14:paraId="60CCDE28" w14:textId="313B9CC2" w:rsidR="00A82FB1" w:rsidRDefault="00A82FB1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1BA8461A" w14:textId="77777777" w:rsidR="00A82FB1" w:rsidRPr="00A82FB1" w:rsidRDefault="00A82FB1" w:rsidP="00A82FB1">
              <w:pPr>
                <w:pStyle w:val="Bibliography"/>
                <w:ind w:left="720" w:hanging="720"/>
                <w:rPr>
                  <w:noProof/>
                  <w:kern w:val="0"/>
                  <w:sz w:val="20"/>
                  <w:szCs w:val="20"/>
                  <w14:ligatures w14:val="none"/>
                </w:rPr>
              </w:pPr>
              <w:r w:rsidRPr="00A82FB1">
                <w:rPr>
                  <w:sz w:val="20"/>
                  <w:szCs w:val="20"/>
                </w:rPr>
                <w:fldChar w:fldCharType="begin"/>
              </w:r>
              <w:r w:rsidRPr="00A82FB1">
                <w:rPr>
                  <w:sz w:val="20"/>
                  <w:szCs w:val="20"/>
                </w:rPr>
                <w:instrText xml:space="preserve"> BIBLIOGRAPHY </w:instrText>
              </w:r>
              <w:r w:rsidRPr="00A82FB1">
                <w:rPr>
                  <w:sz w:val="20"/>
                  <w:szCs w:val="20"/>
                </w:rPr>
                <w:fldChar w:fldCharType="separate"/>
              </w:r>
              <w:r w:rsidRPr="00A82FB1">
                <w:rPr>
                  <w:noProof/>
                  <w:sz w:val="20"/>
                  <w:szCs w:val="20"/>
                </w:rPr>
                <w:t xml:space="preserve">Accetta, K. (2012). Access to the Divine in New Kingdom Egypt: Royal and public participation in the Opet Festival. In C. Graves, G. Heffernan, L. McGarrity, E. Millward, &amp; M. Sfakianou Bealby (Eds.), </w:t>
              </w:r>
              <w:r w:rsidRPr="00A82FB1">
                <w:rPr>
                  <w:i/>
                  <w:iCs/>
                  <w:noProof/>
                  <w:sz w:val="20"/>
                  <w:szCs w:val="20"/>
                </w:rPr>
                <w:t>Current Research in Egyptology 2012 - Proceedings of the Thirteenth Annual Symposium</w:t>
              </w:r>
              <w:r w:rsidRPr="00A82FB1">
                <w:rPr>
                  <w:noProof/>
                  <w:sz w:val="20"/>
                  <w:szCs w:val="20"/>
                </w:rPr>
                <w:t xml:space="preserve"> (pp. 1-21). Oxford: Oxbow Books. Retrieved 03 13, 2026, from https://www.academia.edu/10077581/Access_to_the_Divine_in_New_Kingdom_Egypt_Royal_and_Public_Participation_in_the_Opet_Festival?sm=a&amp;rhid=38558129553</w:t>
              </w:r>
            </w:p>
            <w:p w14:paraId="21962246" w14:textId="77777777" w:rsidR="00A82FB1" w:rsidRPr="00A82FB1" w:rsidRDefault="00A82FB1" w:rsidP="00A82FB1">
              <w:pPr>
                <w:pStyle w:val="Bibliography"/>
                <w:ind w:left="720" w:hanging="720"/>
                <w:rPr>
                  <w:noProof/>
                  <w:sz w:val="20"/>
                  <w:szCs w:val="20"/>
                </w:rPr>
              </w:pPr>
              <w:r w:rsidRPr="00A82FB1">
                <w:rPr>
                  <w:noProof/>
                  <w:sz w:val="20"/>
                  <w:szCs w:val="20"/>
                </w:rPr>
                <w:t xml:space="preserve">Bunbury, J., Cooper, J. P., Hoath, R., Ikram, S., Johnston, C., &amp; Schneider, T. (2023). The Egyptian Nile: Human Transformation of an Ancient River. In K. M. Wantzen (Ed.), </w:t>
              </w:r>
              <w:r w:rsidRPr="00A82FB1">
                <w:rPr>
                  <w:i/>
                  <w:iCs/>
                  <w:noProof/>
                  <w:sz w:val="20"/>
                  <w:szCs w:val="20"/>
                </w:rPr>
                <w:t>River Culture – Life as a Dance to the Rhythm of the Waters</w:t>
              </w:r>
              <w:r w:rsidRPr="00A82FB1">
                <w:rPr>
                  <w:noProof/>
                  <w:sz w:val="20"/>
                  <w:szCs w:val="20"/>
                </w:rPr>
                <w:t xml:space="preserve"> (pp. 43-77). Paris: UNESCO. doi:10.54677/MDJN3102</w:t>
              </w:r>
            </w:p>
            <w:p w14:paraId="17AD8E34" w14:textId="77777777" w:rsidR="00A82FB1" w:rsidRPr="00A82FB1" w:rsidRDefault="00A82FB1" w:rsidP="00A82FB1">
              <w:pPr>
                <w:pStyle w:val="Bibliography"/>
                <w:ind w:left="720" w:hanging="720"/>
                <w:rPr>
                  <w:noProof/>
                  <w:sz w:val="20"/>
                  <w:szCs w:val="20"/>
                </w:rPr>
              </w:pPr>
              <w:r w:rsidRPr="00A82FB1">
                <w:rPr>
                  <w:noProof/>
                  <w:sz w:val="20"/>
                  <w:szCs w:val="20"/>
                </w:rPr>
                <w:t xml:space="preserve">Chrysikopoulous, V. (2024). Hapi and Nile: personifying the sacred river in ancient Egypt. (N. C. Professor Stampolidis, &amp; I. Lourentzatou, Eds.) </w:t>
              </w:r>
              <w:r w:rsidRPr="00A82FB1">
                <w:rPr>
                  <w:i/>
                  <w:iCs/>
                  <w:noProof/>
                  <w:sz w:val="20"/>
                  <w:szCs w:val="20"/>
                </w:rPr>
                <w:t>NoHMATA - 'Meanings' - Personification and Allegories from Antiquity to Today</w:t>
              </w:r>
              <w:r w:rsidRPr="00A82FB1">
                <w:rPr>
                  <w:noProof/>
                  <w:sz w:val="20"/>
                  <w:szCs w:val="20"/>
                </w:rPr>
                <w:t>. Retrieved 03 10, 2026, from https://www.academia.edu/119983569/NOHMATA_Hapi_and_Nile_personifying_the_sacred_river_in_Ancient_Egypt?sm=a&amp;rhid=38557316344</w:t>
              </w:r>
            </w:p>
            <w:p w14:paraId="78353242" w14:textId="77777777" w:rsidR="00A82FB1" w:rsidRPr="00A82FB1" w:rsidRDefault="00A82FB1" w:rsidP="00A82FB1">
              <w:pPr>
                <w:pStyle w:val="Bibliography"/>
                <w:ind w:left="720" w:hanging="720"/>
                <w:rPr>
                  <w:noProof/>
                  <w:sz w:val="20"/>
                  <w:szCs w:val="20"/>
                </w:rPr>
              </w:pPr>
              <w:r w:rsidRPr="00A82FB1">
                <w:rPr>
                  <w:noProof/>
                  <w:sz w:val="20"/>
                  <w:szCs w:val="20"/>
                </w:rPr>
                <w:t xml:space="preserve">Lopes, M. T., &amp; Pires, G. B. (2017). Sacred Space in Ancient Egypt: Some Observations and Remarks from the Great Hymn to the Nile and the Tale of Sinuhe. In A. Maravelia, &amp; N. Guilhou (Eds.), </w:t>
              </w:r>
              <w:r w:rsidRPr="00A82FB1">
                <w:rPr>
                  <w:i/>
                  <w:iCs/>
                  <w:noProof/>
                  <w:sz w:val="20"/>
                  <w:szCs w:val="20"/>
                </w:rPr>
                <w:t>Environment and Religion in Ancient and Coptic Egypt: Sensing the Cosmos through the Eyes of the Divine</w:t>
              </w:r>
              <w:r w:rsidRPr="00A82FB1">
                <w:rPr>
                  <w:noProof/>
                  <w:sz w:val="20"/>
                  <w:szCs w:val="20"/>
                </w:rPr>
                <w:t xml:space="preserve"> (pp. 443-452). Oxford: Archaeopress Publishing Ltd. Retrieved 03 09, 2026, from https://www.academia.edu/98365126/Sacred_Space_in_Ancient_Egypt?sm=a&amp;rhid=38557895233</w:t>
              </w:r>
            </w:p>
            <w:p w14:paraId="2BD61839" w14:textId="77777777" w:rsidR="00A82FB1" w:rsidRPr="00A82FB1" w:rsidRDefault="00A82FB1" w:rsidP="00A82FB1">
              <w:pPr>
                <w:pStyle w:val="Bibliography"/>
                <w:ind w:left="720" w:hanging="720"/>
                <w:rPr>
                  <w:noProof/>
                  <w:sz w:val="20"/>
                  <w:szCs w:val="20"/>
                </w:rPr>
              </w:pPr>
              <w:r w:rsidRPr="00A82FB1">
                <w:rPr>
                  <w:noProof/>
                  <w:sz w:val="20"/>
                  <w:szCs w:val="20"/>
                </w:rPr>
                <w:t xml:space="preserve">Parcak, S. (2010). The Physical Context of Ancient Egypt. In A. B. Lloyd, </w:t>
              </w:r>
              <w:r w:rsidRPr="00A82FB1">
                <w:rPr>
                  <w:i/>
                  <w:iCs/>
                  <w:noProof/>
                  <w:sz w:val="20"/>
                  <w:szCs w:val="20"/>
                </w:rPr>
                <w:t>A Companion To Ancient Egypt</w:t>
              </w:r>
              <w:r w:rsidRPr="00A82FB1">
                <w:rPr>
                  <w:noProof/>
                  <w:sz w:val="20"/>
                  <w:szCs w:val="20"/>
                </w:rPr>
                <w:t xml:space="preserve"> (pp. 3-10). Oxford: Wiley Blackwell. Retrieved 03 2026, 11, from https://www.academia.edu/97577071/The_Physical_Context_of_Ancient_Egypt?sm=a&amp;rhid=38557413665</w:t>
              </w:r>
            </w:p>
            <w:p w14:paraId="4F6BFB21" w14:textId="77777777" w:rsidR="00A82FB1" w:rsidRPr="00A82FB1" w:rsidRDefault="00A82FB1" w:rsidP="00A82FB1">
              <w:pPr>
                <w:pStyle w:val="Bibliography"/>
                <w:ind w:left="720" w:hanging="720"/>
                <w:rPr>
                  <w:noProof/>
                  <w:sz w:val="20"/>
                  <w:szCs w:val="20"/>
                </w:rPr>
              </w:pPr>
              <w:r w:rsidRPr="00A82FB1">
                <w:rPr>
                  <w:noProof/>
                  <w:sz w:val="20"/>
                  <w:szCs w:val="20"/>
                </w:rPr>
                <w:t xml:space="preserve">Pires, G. B. (2017). </w:t>
              </w:r>
              <w:r w:rsidRPr="00A82FB1">
                <w:rPr>
                  <w:i/>
                  <w:iCs/>
                  <w:noProof/>
                  <w:sz w:val="20"/>
                  <w:szCs w:val="20"/>
                </w:rPr>
                <w:t>Chapter 10 - The Egyptian land-based layer: Between god(s), cosmic sacredness and fertility beliefs</w:t>
              </w:r>
              <w:r w:rsidRPr="00A82FB1">
                <w:rPr>
                  <w:noProof/>
                  <w:sz w:val="20"/>
                  <w:szCs w:val="20"/>
                </w:rPr>
                <w:t xml:space="preserve"> (Vol. Current Research in Egyptology 2016 Proceedings of the Seventeenth Annual Symposium). (J. M. Chyler, J. Debowska-Ludwin, K. Rosinska-Balik, &amp; C. Walsh, Eds.) United Kingdom: Oxbow Books. Retrieved 03 11, 2026, from https://www.academia.edu/42991489/The_Egyptian_land_based_layer_Between_god_s_cosmic_sacredness_and_fertility_beliefs?sm=a&amp;rhid=38557234191</w:t>
              </w:r>
            </w:p>
            <w:p w14:paraId="7C8DF235" w14:textId="77777777" w:rsidR="00A82FB1" w:rsidRPr="00A82FB1" w:rsidRDefault="00A82FB1" w:rsidP="00A82FB1">
              <w:pPr>
                <w:pStyle w:val="Bibliography"/>
                <w:ind w:left="720" w:hanging="720"/>
                <w:rPr>
                  <w:noProof/>
                  <w:sz w:val="20"/>
                  <w:szCs w:val="20"/>
                </w:rPr>
              </w:pPr>
              <w:r w:rsidRPr="00A82FB1">
                <w:rPr>
                  <w:noProof/>
                  <w:sz w:val="20"/>
                  <w:szCs w:val="20"/>
                </w:rPr>
                <w:t>Richey, C. C. (n.d.). Taweret: The Hippopotamus of Ancient Egypt. Retrieved 03 14, 2026, from https://www.academia.edu/33653953/Taweret_The_Hippopotamus_of_Ancient_Egypt?sm=a&amp;rhid=38595292716</w:t>
              </w:r>
            </w:p>
            <w:p w14:paraId="6C91D78F" w14:textId="77777777" w:rsidR="00A82FB1" w:rsidRPr="00A82FB1" w:rsidRDefault="00A82FB1" w:rsidP="00A82FB1">
              <w:pPr>
                <w:pStyle w:val="Bibliography"/>
                <w:ind w:left="720" w:hanging="720"/>
                <w:rPr>
                  <w:noProof/>
                  <w:sz w:val="20"/>
                  <w:szCs w:val="20"/>
                </w:rPr>
              </w:pPr>
              <w:r w:rsidRPr="00A82FB1">
                <w:rPr>
                  <w:noProof/>
                  <w:sz w:val="20"/>
                  <w:szCs w:val="20"/>
                </w:rPr>
                <w:t xml:space="preserve">Selden, D. L. (2020). Inundation and Allegory. In A. Maravelia, &amp; N. Guilhou (Eds.), </w:t>
              </w:r>
              <w:r w:rsidRPr="00A82FB1">
                <w:rPr>
                  <w:i/>
                  <w:iCs/>
                  <w:noProof/>
                  <w:sz w:val="20"/>
                  <w:szCs w:val="20"/>
                </w:rPr>
                <w:t>Environment and Religion in Ancient and Coptic Egypt: Sensing the Cosmos through the Eyes of the Divine</w:t>
              </w:r>
              <w:r w:rsidRPr="00A82FB1">
                <w:rPr>
                  <w:noProof/>
                  <w:sz w:val="20"/>
                  <w:szCs w:val="20"/>
                </w:rPr>
                <w:t xml:space="preserve"> (pp. 415-427). Oxford: Archaeopress Publishing Ltd. Retrieved 03 09, 2026, from https://www.academia.edu/109770038/Inundation_and_Allegory?sm=a&amp;rhid=38558423178</w:t>
              </w:r>
            </w:p>
            <w:p w14:paraId="32076FFA" w14:textId="77777777" w:rsidR="00A82FB1" w:rsidRPr="00A82FB1" w:rsidRDefault="00A82FB1" w:rsidP="00A82FB1">
              <w:pPr>
                <w:pStyle w:val="Bibliography"/>
                <w:ind w:left="720" w:hanging="720"/>
                <w:rPr>
                  <w:noProof/>
                  <w:sz w:val="20"/>
                  <w:szCs w:val="20"/>
                </w:rPr>
              </w:pPr>
              <w:r w:rsidRPr="00A82FB1">
                <w:rPr>
                  <w:noProof/>
                  <w:sz w:val="20"/>
                  <w:szCs w:val="20"/>
                </w:rPr>
                <w:lastRenderedPageBreak/>
                <w:t>Waraksa, E. A., &amp; Baines, J. (n.d.). Popular Religion (Volksreligion). Retrieved 03 12, 2026, from https://www.academia.edu/35561350/Popular_Religion_Volksreligion_with_John_Baines_?sm=a&amp;rhid=38557918489</w:t>
              </w:r>
            </w:p>
            <w:p w14:paraId="2E739D8B" w14:textId="2CBB8720" w:rsidR="00A82FB1" w:rsidRDefault="00A82FB1" w:rsidP="00A82FB1">
              <w:r w:rsidRPr="00A82FB1">
                <w:rPr>
                  <w:b/>
                  <w:bCs/>
                  <w:noProof/>
                  <w:sz w:val="20"/>
                  <w:szCs w:val="20"/>
                </w:rPr>
                <w:fldChar w:fldCharType="end"/>
              </w:r>
            </w:p>
          </w:sdtContent>
        </w:sdt>
      </w:sdtContent>
    </w:sdt>
    <w:sectPr w:rsidR="00A82F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6FC"/>
    <w:rsid w:val="00013BCB"/>
    <w:rsid w:val="00021B6B"/>
    <w:rsid w:val="0002489E"/>
    <w:rsid w:val="00025575"/>
    <w:rsid w:val="000349FF"/>
    <w:rsid w:val="00041829"/>
    <w:rsid w:val="000465BB"/>
    <w:rsid w:val="000528BE"/>
    <w:rsid w:val="00052928"/>
    <w:rsid w:val="00056124"/>
    <w:rsid w:val="00060F51"/>
    <w:rsid w:val="00075F90"/>
    <w:rsid w:val="000868F1"/>
    <w:rsid w:val="000A34B1"/>
    <w:rsid w:val="000A5B5D"/>
    <w:rsid w:val="000D0ECA"/>
    <w:rsid w:val="000D168B"/>
    <w:rsid w:val="000F1EC4"/>
    <w:rsid w:val="00110B4C"/>
    <w:rsid w:val="0012173B"/>
    <w:rsid w:val="001235CE"/>
    <w:rsid w:val="00152543"/>
    <w:rsid w:val="00154505"/>
    <w:rsid w:val="00166AB0"/>
    <w:rsid w:val="00181061"/>
    <w:rsid w:val="00192F5F"/>
    <w:rsid w:val="001A2B34"/>
    <w:rsid w:val="001B1D5F"/>
    <w:rsid w:val="001B5CFF"/>
    <w:rsid w:val="001D786D"/>
    <w:rsid w:val="001E6181"/>
    <w:rsid w:val="001F0032"/>
    <w:rsid w:val="00200868"/>
    <w:rsid w:val="002076E2"/>
    <w:rsid w:val="00220285"/>
    <w:rsid w:val="00236B65"/>
    <w:rsid w:val="002473E3"/>
    <w:rsid w:val="002474B4"/>
    <w:rsid w:val="0025079A"/>
    <w:rsid w:val="00254BF0"/>
    <w:rsid w:val="0025573A"/>
    <w:rsid w:val="00255E85"/>
    <w:rsid w:val="00261042"/>
    <w:rsid w:val="002668CB"/>
    <w:rsid w:val="00273DA7"/>
    <w:rsid w:val="0028497B"/>
    <w:rsid w:val="00290198"/>
    <w:rsid w:val="002B2842"/>
    <w:rsid w:val="002C0669"/>
    <w:rsid w:val="002E68EB"/>
    <w:rsid w:val="002F0197"/>
    <w:rsid w:val="002F1A6E"/>
    <w:rsid w:val="002F4822"/>
    <w:rsid w:val="00300864"/>
    <w:rsid w:val="003030DA"/>
    <w:rsid w:val="00303A0A"/>
    <w:rsid w:val="003043F3"/>
    <w:rsid w:val="0030683D"/>
    <w:rsid w:val="0034135F"/>
    <w:rsid w:val="00356D61"/>
    <w:rsid w:val="003626FC"/>
    <w:rsid w:val="003627CD"/>
    <w:rsid w:val="00365CBE"/>
    <w:rsid w:val="00370D6B"/>
    <w:rsid w:val="00375070"/>
    <w:rsid w:val="0038605B"/>
    <w:rsid w:val="00390378"/>
    <w:rsid w:val="003912A4"/>
    <w:rsid w:val="003B025C"/>
    <w:rsid w:val="003B6944"/>
    <w:rsid w:val="003B7A9E"/>
    <w:rsid w:val="003D0541"/>
    <w:rsid w:val="003D324A"/>
    <w:rsid w:val="003F1D34"/>
    <w:rsid w:val="003F266B"/>
    <w:rsid w:val="00401376"/>
    <w:rsid w:val="00413CF9"/>
    <w:rsid w:val="00461E1F"/>
    <w:rsid w:val="00471C51"/>
    <w:rsid w:val="00474DAA"/>
    <w:rsid w:val="0047566D"/>
    <w:rsid w:val="00475A1F"/>
    <w:rsid w:val="00476F50"/>
    <w:rsid w:val="00481C6B"/>
    <w:rsid w:val="0049520D"/>
    <w:rsid w:val="00497EE6"/>
    <w:rsid w:val="004A1211"/>
    <w:rsid w:val="004A2981"/>
    <w:rsid w:val="004A78CB"/>
    <w:rsid w:val="004C0EFB"/>
    <w:rsid w:val="004E2371"/>
    <w:rsid w:val="004E52E5"/>
    <w:rsid w:val="004F1614"/>
    <w:rsid w:val="005014BB"/>
    <w:rsid w:val="00522C44"/>
    <w:rsid w:val="005333BB"/>
    <w:rsid w:val="005337DD"/>
    <w:rsid w:val="00536114"/>
    <w:rsid w:val="00537C5A"/>
    <w:rsid w:val="0056036B"/>
    <w:rsid w:val="005753C5"/>
    <w:rsid w:val="005802DE"/>
    <w:rsid w:val="005842B0"/>
    <w:rsid w:val="005A39D9"/>
    <w:rsid w:val="005B0492"/>
    <w:rsid w:val="005D27DD"/>
    <w:rsid w:val="005D560A"/>
    <w:rsid w:val="005E3DD9"/>
    <w:rsid w:val="005E4BD3"/>
    <w:rsid w:val="005E7906"/>
    <w:rsid w:val="005F098F"/>
    <w:rsid w:val="005F71A0"/>
    <w:rsid w:val="00602FF0"/>
    <w:rsid w:val="0061080B"/>
    <w:rsid w:val="0061266B"/>
    <w:rsid w:val="00616EA5"/>
    <w:rsid w:val="0065438D"/>
    <w:rsid w:val="00674A25"/>
    <w:rsid w:val="00680C0B"/>
    <w:rsid w:val="0068129D"/>
    <w:rsid w:val="00690AF9"/>
    <w:rsid w:val="00695B8D"/>
    <w:rsid w:val="006A6CB0"/>
    <w:rsid w:val="006C30B6"/>
    <w:rsid w:val="006E00C4"/>
    <w:rsid w:val="006E0BF3"/>
    <w:rsid w:val="006E53E6"/>
    <w:rsid w:val="006E5D20"/>
    <w:rsid w:val="006F32C1"/>
    <w:rsid w:val="00705B1D"/>
    <w:rsid w:val="007203B7"/>
    <w:rsid w:val="00732469"/>
    <w:rsid w:val="00732797"/>
    <w:rsid w:val="00734063"/>
    <w:rsid w:val="0073647E"/>
    <w:rsid w:val="00736EAF"/>
    <w:rsid w:val="00740FA3"/>
    <w:rsid w:val="00753143"/>
    <w:rsid w:val="00754AA1"/>
    <w:rsid w:val="007600C3"/>
    <w:rsid w:val="00764176"/>
    <w:rsid w:val="00784CC5"/>
    <w:rsid w:val="0079566D"/>
    <w:rsid w:val="007B4502"/>
    <w:rsid w:val="007C221C"/>
    <w:rsid w:val="007E1B0B"/>
    <w:rsid w:val="007E585F"/>
    <w:rsid w:val="00804550"/>
    <w:rsid w:val="00807964"/>
    <w:rsid w:val="00811827"/>
    <w:rsid w:val="00813061"/>
    <w:rsid w:val="00817D09"/>
    <w:rsid w:val="008210D7"/>
    <w:rsid w:val="0084580B"/>
    <w:rsid w:val="0084661F"/>
    <w:rsid w:val="008721DD"/>
    <w:rsid w:val="00880728"/>
    <w:rsid w:val="008810F8"/>
    <w:rsid w:val="00885936"/>
    <w:rsid w:val="008A78C4"/>
    <w:rsid w:val="008D7A15"/>
    <w:rsid w:val="008F330C"/>
    <w:rsid w:val="00900613"/>
    <w:rsid w:val="00913680"/>
    <w:rsid w:val="009171AD"/>
    <w:rsid w:val="0093108A"/>
    <w:rsid w:val="009345DD"/>
    <w:rsid w:val="00934B8A"/>
    <w:rsid w:val="00942EB7"/>
    <w:rsid w:val="009640FB"/>
    <w:rsid w:val="009652B9"/>
    <w:rsid w:val="00970899"/>
    <w:rsid w:val="00973152"/>
    <w:rsid w:val="00975C96"/>
    <w:rsid w:val="009769B9"/>
    <w:rsid w:val="00986BE2"/>
    <w:rsid w:val="00990D5E"/>
    <w:rsid w:val="009A2251"/>
    <w:rsid w:val="009C29F4"/>
    <w:rsid w:val="009D098B"/>
    <w:rsid w:val="009E60B9"/>
    <w:rsid w:val="00A04D37"/>
    <w:rsid w:val="00A057B9"/>
    <w:rsid w:val="00A05EDD"/>
    <w:rsid w:val="00A120B8"/>
    <w:rsid w:val="00A13B85"/>
    <w:rsid w:val="00A17A6E"/>
    <w:rsid w:val="00A24E71"/>
    <w:rsid w:val="00A315B8"/>
    <w:rsid w:val="00A35CC6"/>
    <w:rsid w:val="00A365AD"/>
    <w:rsid w:val="00A555D4"/>
    <w:rsid w:val="00A60E64"/>
    <w:rsid w:val="00A65278"/>
    <w:rsid w:val="00A71549"/>
    <w:rsid w:val="00A7451B"/>
    <w:rsid w:val="00A82FB1"/>
    <w:rsid w:val="00A8557E"/>
    <w:rsid w:val="00A879E7"/>
    <w:rsid w:val="00A921BB"/>
    <w:rsid w:val="00A969A8"/>
    <w:rsid w:val="00AB0053"/>
    <w:rsid w:val="00AB0355"/>
    <w:rsid w:val="00AB22EC"/>
    <w:rsid w:val="00AC06AC"/>
    <w:rsid w:val="00AC6D88"/>
    <w:rsid w:val="00AE002F"/>
    <w:rsid w:val="00AE54E1"/>
    <w:rsid w:val="00AF457E"/>
    <w:rsid w:val="00AF7629"/>
    <w:rsid w:val="00B152E7"/>
    <w:rsid w:val="00B24967"/>
    <w:rsid w:val="00B47BA4"/>
    <w:rsid w:val="00B54F5C"/>
    <w:rsid w:val="00B54F67"/>
    <w:rsid w:val="00B842F8"/>
    <w:rsid w:val="00B93C0A"/>
    <w:rsid w:val="00BA180D"/>
    <w:rsid w:val="00BA587D"/>
    <w:rsid w:val="00BB0B48"/>
    <w:rsid w:val="00BC79DE"/>
    <w:rsid w:val="00BD43A4"/>
    <w:rsid w:val="00BD5DCD"/>
    <w:rsid w:val="00BE4699"/>
    <w:rsid w:val="00BF2E94"/>
    <w:rsid w:val="00BF6251"/>
    <w:rsid w:val="00C00C9B"/>
    <w:rsid w:val="00C01D5C"/>
    <w:rsid w:val="00C0208E"/>
    <w:rsid w:val="00C179E1"/>
    <w:rsid w:val="00C264AE"/>
    <w:rsid w:val="00C265B1"/>
    <w:rsid w:val="00C309D3"/>
    <w:rsid w:val="00C362B9"/>
    <w:rsid w:val="00C46CA6"/>
    <w:rsid w:val="00C609F6"/>
    <w:rsid w:val="00C63F73"/>
    <w:rsid w:val="00C96C7B"/>
    <w:rsid w:val="00CB1F38"/>
    <w:rsid w:val="00CB3F15"/>
    <w:rsid w:val="00CC54E1"/>
    <w:rsid w:val="00CD5344"/>
    <w:rsid w:val="00CF322C"/>
    <w:rsid w:val="00CF5F9D"/>
    <w:rsid w:val="00D05970"/>
    <w:rsid w:val="00D16A92"/>
    <w:rsid w:val="00D26936"/>
    <w:rsid w:val="00D34D6B"/>
    <w:rsid w:val="00D379DA"/>
    <w:rsid w:val="00D541DE"/>
    <w:rsid w:val="00D5547A"/>
    <w:rsid w:val="00D6120E"/>
    <w:rsid w:val="00D62FEE"/>
    <w:rsid w:val="00D6497C"/>
    <w:rsid w:val="00D65C19"/>
    <w:rsid w:val="00D679E0"/>
    <w:rsid w:val="00DA007B"/>
    <w:rsid w:val="00DC1018"/>
    <w:rsid w:val="00DC3810"/>
    <w:rsid w:val="00DC7162"/>
    <w:rsid w:val="00DE159E"/>
    <w:rsid w:val="00E00C41"/>
    <w:rsid w:val="00E025E3"/>
    <w:rsid w:val="00E02AA2"/>
    <w:rsid w:val="00E063CA"/>
    <w:rsid w:val="00E12874"/>
    <w:rsid w:val="00E15A1B"/>
    <w:rsid w:val="00E17684"/>
    <w:rsid w:val="00E232AA"/>
    <w:rsid w:val="00E305BF"/>
    <w:rsid w:val="00E32683"/>
    <w:rsid w:val="00E43C4A"/>
    <w:rsid w:val="00E4497B"/>
    <w:rsid w:val="00E45FC7"/>
    <w:rsid w:val="00E523A6"/>
    <w:rsid w:val="00E54E52"/>
    <w:rsid w:val="00E627C2"/>
    <w:rsid w:val="00E64213"/>
    <w:rsid w:val="00E74C1B"/>
    <w:rsid w:val="00E7798C"/>
    <w:rsid w:val="00E94F1A"/>
    <w:rsid w:val="00E97229"/>
    <w:rsid w:val="00EA2533"/>
    <w:rsid w:val="00EB1718"/>
    <w:rsid w:val="00EB1E18"/>
    <w:rsid w:val="00ED4E39"/>
    <w:rsid w:val="00EE0215"/>
    <w:rsid w:val="00EE12D5"/>
    <w:rsid w:val="00EE1844"/>
    <w:rsid w:val="00EF08DF"/>
    <w:rsid w:val="00F06833"/>
    <w:rsid w:val="00F1777A"/>
    <w:rsid w:val="00F309B2"/>
    <w:rsid w:val="00F412CB"/>
    <w:rsid w:val="00F60911"/>
    <w:rsid w:val="00F746EB"/>
    <w:rsid w:val="00F800A1"/>
    <w:rsid w:val="00F87668"/>
    <w:rsid w:val="00F961FE"/>
    <w:rsid w:val="00FA39EC"/>
    <w:rsid w:val="00FC71DA"/>
    <w:rsid w:val="00FD2889"/>
    <w:rsid w:val="00FF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A3462"/>
  <w15:chartTrackingRefBased/>
  <w15:docId w15:val="{633E218F-8C06-4D00-A256-6F3BAAADE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26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26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26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26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26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26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26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26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26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26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26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26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26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26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26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26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26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26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26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26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26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626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626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626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626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626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26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26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26FC"/>
    <w:rPr>
      <w:b/>
      <w:bCs/>
      <w:smallCaps/>
      <w:color w:val="0F4761" w:themeColor="accent1" w:themeShade="BF"/>
      <w:spacing w:val="5"/>
    </w:rPr>
  </w:style>
  <w:style w:type="paragraph" w:styleId="Bibliography">
    <w:name w:val="Bibliography"/>
    <w:basedOn w:val="Normal"/>
    <w:next w:val="Normal"/>
    <w:uiPriority w:val="37"/>
    <w:unhideWhenUsed/>
    <w:rsid w:val="00A82F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1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Pir17</b:Tag>
    <b:SourceType>Book</b:SourceType>
    <b:Guid>{E05BA935-A745-4515-A97A-B397BEC69488}</b:Guid>
    <b:Title>Chapter 10 - The Egyptian land-based layer: Between god(s), cosmic sacredness and fertility beliefs</b:Title>
    <b:Year>2017</b:Year>
    <b:Publisher>Oxbow Books</b:Publisher>
    <b:CountryRegion>United Kingdom</b:CountryRegion>
    <b:Volume>Current Research in Egyptology 2016 Proceedings of the Seventeenth Annual Symposium</b:Volume>
    <b:YearAccessed>2026</b:YearAccessed>
    <b:MonthAccessed>03</b:MonthAccessed>
    <b:DayAccessed>11</b:DayAccessed>
    <b:URL>https://www.academia.edu/42991489/The_Egyptian_land_based_layer_Between_god_s_cosmic_sacredness_and_fertility_beliefs?sm=a&amp;rhid=38557234191</b:URL>
    <b:Author>
      <b:Author>
        <b:NameList>
          <b:Person>
            <b:Last>Pires</b:Last>
            <b:Middle>Borges</b:Middle>
            <b:First>Guilherme</b:First>
          </b:Person>
        </b:NameList>
      </b:Author>
      <b:Editor>
        <b:NameList>
          <b:Person>
            <b:Last>Chyler</b:Last>
            <b:Middle>M.</b:Middle>
            <b:First>Julia</b:First>
          </b:Person>
          <b:Person>
            <b:Last>Debowska-Ludwin</b:Last>
            <b:First>Joanna</b:First>
          </b:Person>
          <b:Person>
            <b:Last>Rosinska-Balik</b:Last>
            <b:First>Karolina</b:First>
          </b:Person>
          <b:Person>
            <b:Last>Walsh</b:Last>
            <b:First>Carl</b:First>
          </b:Person>
        </b:NameList>
      </b:Editor>
    </b:Author>
    <b:RefOrder>1</b:RefOrder>
  </b:Source>
  <b:Source>
    <b:Tag>Chr24</b:Tag>
    <b:SourceType>JournalArticle</b:SourceType>
    <b:Guid>{13E9EA90-C59B-434B-BE29-80126B3862C3}</b:Guid>
    <b:Title>Hapi and Nile: personifying the sacred river in ancient Egypt</b:Title>
    <b:Year>2024</b:Year>
    <b:City>Athens</b:City>
    <b:Publisher>OLKOS Publishers</b:Publisher>
    <b:YearAccessed>2026</b:YearAccessed>
    <b:MonthAccessed>03</b:MonthAccessed>
    <b:DayAccessed>10</b:DayAccessed>
    <b:URL>https://www.academia.edu/119983569/NOHMATA_Hapi_and_Nile_personifying_the_sacred_river_in_Ancient_Egypt?sm=a&amp;rhid=38557316344</b:URL>
    <b:JournalName>NoHMATA - 'Meanings' - Personification and Allegories from Antiquity to Today</b:JournalName>
    <b:Author>
      <b:Author>
        <b:NameList>
          <b:Person>
            <b:Last>Chrysikopoulous</b:Last>
            <b:First>Vasileos</b:First>
          </b:Person>
        </b:NameList>
      </b:Author>
      <b:Editor>
        <b:NameList>
          <b:Person>
            <b:Last>Professor Stampolidis</b:Last>
            <b:Middle>Chr.</b:Middle>
            <b:First>Nikolaos</b:First>
          </b:Person>
          <b:Person>
            <b:Last>Lourentzatou</b:Last>
            <b:First>Ioulia</b:First>
          </b:Person>
        </b:NameList>
      </b:Editor>
    </b:Author>
    <b:RefOrder>2</b:RefOrder>
  </b:Source>
  <b:Source>
    <b:Tag>Par10</b:Tag>
    <b:SourceType>BookSection</b:SourceType>
    <b:Guid>{57A3D233-0D3F-4A3D-B75D-2452034429AE}</b:Guid>
    <b:Title>The Physical Context of Ancient Egypt</b:Title>
    <b:Year>2010</b:Year>
    <b:Pages>3-10</b:Pages>
    <b:City>Oxford</b:City>
    <b:Publisher>Wiley Blackwell</b:Publisher>
    <b:YearAccessed>11</b:YearAccessed>
    <b:MonthAccessed>03</b:MonthAccessed>
    <b:DayAccessed>2026</b:DayAccessed>
    <b:URL>https://www.academia.edu/97577071/The_Physical_Context_of_Ancient_Egypt?sm=a&amp;rhid=38557413665</b:URL>
    <b:Author>
      <b:Author>
        <b:NameList>
          <b:Person>
            <b:Last>Parcak</b:Last>
            <b:First>Sarah</b:First>
          </b:Person>
        </b:NameList>
      </b:Author>
      <b:BookAuthor>
        <b:NameList>
          <b:Person>
            <b:Last>Lloyd</b:Last>
            <b:Middle>B.</b:Middle>
            <b:First>Alan</b:First>
          </b:Person>
        </b:NameList>
      </b:BookAuthor>
    </b:Author>
    <b:BookTitle>A Companion To Ancient Egypt</b:BookTitle>
    <b:RefOrder>3</b:RefOrder>
  </b:Source>
  <b:Source>
    <b:Tag>Bun23</b:Tag>
    <b:SourceType>BookSection</b:SourceType>
    <b:Guid>{0E8D96C2-3C9B-42AD-9488-10ADD8D27D4B}</b:Guid>
    <b:Title>The Egyptian Nile: Human Transformation of an Ancient River</b:Title>
    <b:BookTitle>River Culture – Life as a Dance to the Rhythm of the Waters</b:BookTitle>
    <b:Year>2023</b:Year>
    <b:Pages>43-77</b:Pages>
    <b:City>Paris</b:City>
    <b:Publisher>UNESCO</b:Publisher>
    <b:YearAccessed>2026</b:YearAccessed>
    <b:MonthAccessed>03</b:MonthAccessed>
    <b:DayAccessed>10</b:DayAccessed>
    <b:URL>https://www.academia.edu/117364049/The_Egyptian_Nile_Human_Transformation_of_an_Ancient_River?sm=a&amp;rhid=38557579463</b:URL>
    <b:DOI>10.54677/MDJN3102</b:DOI>
    <b:Author>
      <b:Author>
        <b:NameList>
          <b:Person>
            <b:Last>Bunbury</b:Last>
            <b:First>Judith</b:First>
          </b:Person>
          <b:Person>
            <b:Last>Cooper</b:Last>
            <b:Middle>P.</b:Middle>
            <b:First>John </b:First>
          </b:Person>
          <b:Person>
            <b:Last>Hoath</b:Last>
            <b:First>Richard</b:First>
          </b:Person>
          <b:Person>
            <b:Last>Ikram</b:Last>
            <b:First>Salima</b:First>
          </b:Person>
          <b:Person>
            <b:Last>Johnston</b:Last>
            <b:First>Christine</b:First>
          </b:Person>
          <b:Person>
            <b:Last>Schneider</b:Last>
            <b:First>Thomas</b:First>
          </b:Person>
        </b:NameList>
      </b:Author>
      <b:Editor>
        <b:NameList>
          <b:Person>
            <b:Last>Wantzen</b:Last>
            <b:Middle>M.</b:Middle>
            <b:First>K.</b:First>
          </b:Person>
        </b:NameList>
      </b:Editor>
    </b:Author>
    <b:RefOrder>4</b:RefOrder>
  </b:Source>
  <b:Source>
    <b:Tag>Lop17</b:Tag>
    <b:SourceType>BookSection</b:SourceType>
    <b:Guid>{8AA93515-E091-4A1D-A9B3-0B0AE3C87F07}</b:Guid>
    <b:Title>Sacred Space in Ancient Egypt:  Some Observations and Remarks from the Great Hymn to the Nile and the Tale of Sinuhe</b:Title>
    <b:BookTitle>Environment and Religion in Ancient and Coptic Egypt: Sensing the Cosmos through the Eyes of the Divine</b:BookTitle>
    <b:Year>2017</b:Year>
    <b:Pages>443-452</b:Pages>
    <b:City>Oxford</b:City>
    <b:Publisher>Archaeopress Publishing Ltd.</b:Publisher>
    <b:Author>
      <b:Author>
        <b:NameList>
          <b:Person>
            <b:Last>Lopes</b:Last>
            <b:Middle>Trindade</b:Middle>
            <b:First>Maria Helena</b:First>
          </b:Person>
          <b:Person>
            <b:Last>Pires</b:Last>
            <b:Middle>Borges</b:Middle>
            <b:First>Guilherme</b:First>
          </b:Person>
        </b:NameList>
      </b:Author>
      <b:Editor>
        <b:NameList>
          <b:Person>
            <b:Last>Maravelia</b:Last>
            <b:First>Alicia</b:First>
          </b:Person>
          <b:Person>
            <b:Last>Guilhou</b:Last>
            <b:First>Nadine</b:First>
          </b:Person>
        </b:NameList>
      </b:Editor>
    </b:Author>
    <b:YearAccessed>2026</b:YearAccessed>
    <b:MonthAccessed>03</b:MonthAccessed>
    <b:DayAccessed>09</b:DayAccessed>
    <b:URL>https://www.academia.edu/98365126/Sacred_Space_in_Ancient_Egypt?sm=a&amp;rhid=38557895233</b:URL>
    <b:RefOrder>5</b:RefOrder>
  </b:Source>
  <b:Source>
    <b:Tag>War26</b:Tag>
    <b:SourceType>BookSection</b:SourceType>
    <b:Guid>{4FE7D1A3-C48B-41B1-95A1-B8404D37DECE}</b:Guid>
    <b:Title>Popular Religion (Volksreligion)</b:Title>
    <b:Author>
      <b:Author>
        <b:NameList>
          <b:Person>
            <b:Last>Waraksa</b:Last>
            <b:Middle>A.</b:Middle>
            <b:First>Elizabeth</b:First>
          </b:Person>
          <b:Person>
            <b:Last>Baines</b:Last>
            <b:First>John</b:First>
          </b:Person>
        </b:NameList>
      </b:Author>
    </b:Author>
    <b:Comments>This is a pre-print version of a book chapter submitted for inclusion in Handbuch der altägyptischen Religion</b:Comments>
    <b:YearAccessed>2026</b:YearAccessed>
    <b:MonthAccessed>03</b:MonthAccessed>
    <b:DayAccessed>12</b:DayAccessed>
    <b:URL>https://www.academia.edu/35561350/Popular_Religion_Volksreligion_with_John_Baines_?sm=a&amp;rhid=38557918489</b:URL>
    <b:RefOrder>6</b:RefOrder>
  </b:Source>
  <b:Source>
    <b:Tag>Acc12</b:Tag>
    <b:SourceType>BookSection</b:SourceType>
    <b:Guid>{6DE7FBAD-9C0B-4C0C-9879-2E4CAEE6B2C5}</b:Guid>
    <b:Title>Access to the Divine in New Kingdom Egypt: Royal and public participation in the Opet Festival</b:Title>
    <b:BookTitle>Current Research in Egyptology 2012 - Proceedings of the Thirteenth Annual Symposium</b:BookTitle>
    <b:Year>2012</b:Year>
    <b:Pages>1-21</b:Pages>
    <b:City>Oxford</b:City>
    <b:Publisher>Oxbow Books</b:Publisher>
    <b:Author>
      <b:Author>
        <b:NameList>
          <b:Person>
            <b:Last>Accetta</b:Last>
            <b:First>Kelly</b:First>
          </b:Person>
        </b:NameList>
      </b:Author>
      <b:Editor>
        <b:NameList>
          <b:Person>
            <b:Last>Graves</b:Last>
            <b:First>Carl</b:First>
          </b:Person>
          <b:Person>
            <b:Last>Heffernan</b:Last>
            <b:First>Gabrielle</b:First>
          </b:Person>
          <b:Person>
            <b:Last>McGarrity</b:Last>
            <b:First>Luke</b:First>
          </b:Person>
          <b:Person>
            <b:Last>Millward</b:Last>
            <b:First>Emily</b:First>
          </b:Person>
          <b:Person>
            <b:Last>Sfakianou Bealby</b:Last>
            <b:First>Marsia</b:First>
          </b:Person>
        </b:NameList>
      </b:Editor>
    </b:Author>
    <b:YearAccessed>2026</b:YearAccessed>
    <b:MonthAccessed>03</b:MonthAccessed>
    <b:DayAccessed>13</b:DayAccessed>
    <b:URL>https://www.academia.edu/10077581/Access_to_the_Divine_in_New_Kingdom_Egypt_Royal_and_Public_Participation_in_the_Opet_Festival?sm=a&amp;rhid=38558129553</b:URL>
    <b:RefOrder>7</b:RefOrder>
  </b:Source>
  <b:Source>
    <b:Tag>Sel20</b:Tag>
    <b:SourceType>BookSection</b:SourceType>
    <b:Guid>{FC79B6D9-D4C2-4A6A-960A-0F2EF92E9274}</b:Guid>
    <b:Title>Inundation and Allegory</b:Title>
    <b:BookTitle>Environment and Religion in Ancient and Coptic Egypt: Sensing the Cosmos through the Eyes of the Divine</b:BookTitle>
    <b:Year>2020</b:Year>
    <b:Pages>415-427</b:Pages>
    <b:City>Oxford</b:City>
    <b:Publisher>Archaeopress Publishing Ltd.</b:Publisher>
    <b:YearAccessed>2026</b:YearAccessed>
    <b:MonthAccessed>03</b:MonthAccessed>
    <b:DayAccessed>09</b:DayAccessed>
    <b:URL>https://www.academia.edu/109770038/Inundation_and_Allegory?sm=a&amp;rhid=38558423178</b:URL>
    <b:Author>
      <b:Author>
        <b:NameList>
          <b:Person>
            <b:Last>Selden</b:Last>
            <b:Middle>L.</b:Middle>
            <b:First>Daniel</b:First>
          </b:Person>
        </b:NameList>
      </b:Author>
      <b:Editor>
        <b:NameList>
          <b:Person>
            <b:Last>Maravelia</b:Last>
            <b:First>Alicia</b:First>
          </b:Person>
          <b:Person>
            <b:Last>Guilhou</b:Last>
            <b:First>Nadine</b:First>
          </b:Person>
        </b:NameList>
      </b:Editor>
    </b:Author>
    <b:RefOrder>8</b:RefOrder>
  </b:Source>
  <b:Source>
    <b:Tag>Ric26</b:Tag>
    <b:SourceType>JournalArticle</b:SourceType>
    <b:Guid>{53445F34-CBA8-4FA0-9615-B0D5121B7D06}</b:Guid>
    <b:Author>
      <b:Author>
        <b:NameList>
          <b:Person>
            <b:Last>Richey</b:Last>
            <b:First>Clifford</b:First>
            <b:Middle>C.</b:Middle>
          </b:Person>
        </b:NameList>
      </b:Author>
    </b:Author>
    <b:Title>Taweret: The Hippopotamus of Ancient Egypt</b:Title>
    <b:YearAccessed>2026</b:YearAccessed>
    <b:MonthAccessed>03</b:MonthAccessed>
    <b:DayAccessed>14</b:DayAccessed>
    <b:URL>https://www.academia.edu/33653953/Taweret_The_Hippopotamus_of_Ancient_Egypt?sm=a&amp;rhid=38595292716</b:URL>
    <b:RefOrder>9</b:RefOrder>
  </b:Source>
</b:Sources>
</file>

<file path=customXml/itemProps1.xml><?xml version="1.0" encoding="utf-8"?>
<ds:datastoreItem xmlns:ds="http://schemas.openxmlformats.org/officeDocument/2006/customXml" ds:itemID="{85FBCB69-1090-4528-958E-594C02446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1256</TotalTime>
  <Pages>6</Pages>
  <Words>1837</Words>
  <Characters>10471</Characters>
  <Application>Microsoft Office Word</Application>
  <DocSecurity>0</DocSecurity>
  <Lines>87</Lines>
  <Paragraphs>24</Paragraphs>
  <ScaleCrop>false</ScaleCrop>
  <Company/>
  <LinksUpToDate>false</LinksUpToDate>
  <CharactersWithSpaces>12284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McConaghy</dc:creator>
  <cp:keywords/>
  <dc:description/>
  <cp:lastModifiedBy>Joanne McConaghy</cp:lastModifiedBy>
  <cp:revision>298</cp:revision>
  <dcterms:created xsi:type="dcterms:W3CDTF">2026-03-18T20:09:00Z</dcterms:created>
  <dcterms:modified xsi:type="dcterms:W3CDTF">2026-03-20T11:38:00Z</dcterms:modified>
</cp:coreProperties>
</file>