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EE793" w14:textId="77777777" w:rsidR="009A4D3F" w:rsidRPr="00887A11" w:rsidRDefault="009A4D3F">
      <w:pPr>
        <w:rPr>
          <w:b/>
          <w:bCs/>
          <w:lang w:val="en-GB"/>
        </w:rPr>
      </w:pPr>
    </w:p>
    <w:p w14:paraId="04232FDC" w14:textId="77777777" w:rsidR="003C0EBC" w:rsidRPr="00887A11" w:rsidRDefault="003C0EBC">
      <w:pPr>
        <w:rPr>
          <w:b/>
          <w:bCs/>
          <w:lang w:val="en-GB"/>
        </w:rPr>
      </w:pPr>
    </w:p>
    <w:p w14:paraId="0EB28659" w14:textId="77777777" w:rsidR="003C0EBC" w:rsidRPr="00887A11" w:rsidRDefault="003C0EBC" w:rsidP="003C0EBC">
      <w:pPr>
        <w:jc w:val="center"/>
        <w:rPr>
          <w:b/>
          <w:bCs/>
          <w:lang w:val="en-GB"/>
        </w:rPr>
      </w:pPr>
    </w:p>
    <w:p w14:paraId="227D8CF5" w14:textId="0AF840E1" w:rsidR="003C0EBC" w:rsidRPr="00887A11" w:rsidRDefault="00934234" w:rsidP="003C0EBC">
      <w:pPr>
        <w:spacing w:line="480" w:lineRule="auto"/>
        <w:jc w:val="center"/>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Planning and Delivering an International Meeting/Event.</w:t>
      </w:r>
    </w:p>
    <w:p w14:paraId="045CDEE1" w14:textId="77777777" w:rsidR="003C0EBC" w:rsidRPr="00887A11" w:rsidRDefault="003C0EBC" w:rsidP="003C0EBC">
      <w:pPr>
        <w:spacing w:line="480" w:lineRule="auto"/>
        <w:jc w:val="center"/>
        <w:rPr>
          <w:rFonts w:ascii="Times New Roman" w:hAnsi="Times New Roman" w:cs="Times New Roman"/>
          <w:b/>
          <w:bCs/>
          <w:sz w:val="24"/>
          <w:szCs w:val="24"/>
          <w:lang w:val="en-GB"/>
        </w:rPr>
      </w:pPr>
    </w:p>
    <w:p w14:paraId="7CF7C469" w14:textId="77777777" w:rsidR="003C0EBC" w:rsidRPr="00887A11" w:rsidRDefault="003C0EBC" w:rsidP="003C0EBC">
      <w:pPr>
        <w:spacing w:line="480" w:lineRule="auto"/>
        <w:jc w:val="center"/>
        <w:rPr>
          <w:rFonts w:ascii="Times New Roman" w:hAnsi="Times New Roman" w:cs="Times New Roman"/>
          <w:b/>
          <w:bCs/>
          <w:sz w:val="24"/>
          <w:szCs w:val="24"/>
          <w:lang w:val="en-GB"/>
        </w:rPr>
      </w:pPr>
    </w:p>
    <w:p w14:paraId="7B737D52" w14:textId="5692F2A9" w:rsidR="003C0EBC" w:rsidRDefault="00397227" w:rsidP="003C0EBC">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Student name:Lenuta-Mihaela Serbanica</w:t>
      </w:r>
    </w:p>
    <w:p w14:paraId="29BA074B" w14:textId="35E98BB1" w:rsidR="00397227" w:rsidRPr="00887A11" w:rsidRDefault="00397227" w:rsidP="003C0EBC">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Student number:2119058</w:t>
      </w:r>
    </w:p>
    <w:p w14:paraId="005E472F" w14:textId="60A40E47" w:rsidR="003C0EBC" w:rsidRPr="00887A11" w:rsidRDefault="00397227" w:rsidP="00397227">
      <w:pPr>
        <w:spacing w:line="480" w:lineRule="auto"/>
        <w:rPr>
          <w:rFonts w:ascii="Times New Roman" w:hAnsi="Times New Roman" w:cs="Times New Roman"/>
          <w:sz w:val="24"/>
          <w:szCs w:val="24"/>
          <w:lang w:val="en-GB"/>
        </w:rPr>
      </w:pPr>
      <w:r>
        <w:rPr>
          <w:rFonts w:ascii="Times New Roman" w:hAnsi="Times New Roman" w:cs="Times New Roman"/>
          <w:b/>
          <w:bCs/>
          <w:sz w:val="24"/>
          <w:szCs w:val="24"/>
          <w:lang w:val="en-GB"/>
        </w:rPr>
        <w:t xml:space="preserve">                                                        </w:t>
      </w:r>
      <w:r>
        <w:rPr>
          <w:rFonts w:ascii="Times New Roman" w:hAnsi="Times New Roman" w:cs="Times New Roman"/>
          <w:sz w:val="24"/>
          <w:szCs w:val="24"/>
          <w:lang w:val="en-GB"/>
        </w:rPr>
        <w:t>COURSE:BMIH 6007</w:t>
      </w:r>
    </w:p>
    <w:p w14:paraId="672B5762" w14:textId="5BF61282" w:rsidR="003C0EBC" w:rsidRPr="00887A11" w:rsidRDefault="00934234" w:rsidP="003C0EBC">
      <w:pPr>
        <w:spacing w:line="480" w:lineRule="auto"/>
        <w:jc w:val="center"/>
        <w:rPr>
          <w:rFonts w:ascii="Times New Roman" w:hAnsi="Times New Roman" w:cs="Times New Roman"/>
          <w:sz w:val="24"/>
          <w:szCs w:val="24"/>
          <w:lang w:val="en-GB"/>
        </w:rPr>
      </w:pPr>
      <w:r w:rsidRPr="00887A11">
        <w:rPr>
          <w:rFonts w:ascii="Times New Roman" w:hAnsi="Times New Roman" w:cs="Times New Roman"/>
          <w:sz w:val="24"/>
          <w:szCs w:val="24"/>
          <w:lang w:val="en-GB"/>
        </w:rPr>
        <w:t>Lecturer</w:t>
      </w:r>
      <w:r w:rsidR="00397227">
        <w:rPr>
          <w:rFonts w:ascii="Times New Roman" w:hAnsi="Times New Roman" w:cs="Times New Roman"/>
          <w:sz w:val="24"/>
          <w:szCs w:val="24"/>
          <w:lang w:val="en-GB"/>
        </w:rPr>
        <w:t>:Philippa Fitzgerald</w:t>
      </w:r>
    </w:p>
    <w:p w14:paraId="25E6F291" w14:textId="0FBAF092" w:rsidR="003C0EBC" w:rsidRPr="00887A11" w:rsidRDefault="00934234" w:rsidP="003C0EBC">
      <w:pPr>
        <w:spacing w:line="480" w:lineRule="auto"/>
        <w:jc w:val="center"/>
        <w:rPr>
          <w:rFonts w:ascii="Times New Roman" w:hAnsi="Times New Roman" w:cs="Times New Roman"/>
          <w:sz w:val="24"/>
          <w:szCs w:val="24"/>
          <w:lang w:val="en-GB"/>
        </w:rPr>
      </w:pPr>
      <w:r w:rsidRPr="00887A11">
        <w:rPr>
          <w:rFonts w:ascii="Times New Roman" w:hAnsi="Times New Roman" w:cs="Times New Roman"/>
          <w:sz w:val="24"/>
          <w:szCs w:val="24"/>
          <w:lang w:val="en-GB"/>
        </w:rPr>
        <w:t>Date</w:t>
      </w:r>
      <w:r w:rsidR="00397227">
        <w:rPr>
          <w:rFonts w:ascii="Times New Roman" w:hAnsi="Times New Roman" w:cs="Times New Roman"/>
          <w:sz w:val="24"/>
          <w:szCs w:val="24"/>
          <w:lang w:val="en-GB"/>
        </w:rPr>
        <w:t>:29.02.2024</w:t>
      </w:r>
    </w:p>
    <w:p w14:paraId="0FF3725A" w14:textId="77777777" w:rsidR="003C0EBC" w:rsidRPr="00887A11" w:rsidRDefault="003C0EBC" w:rsidP="003C0EBC">
      <w:pPr>
        <w:spacing w:line="480" w:lineRule="auto"/>
        <w:rPr>
          <w:rFonts w:ascii="Times New Roman" w:hAnsi="Times New Roman" w:cs="Times New Roman"/>
          <w:b/>
          <w:bCs/>
          <w:sz w:val="24"/>
          <w:szCs w:val="24"/>
          <w:lang w:val="en-GB"/>
        </w:rPr>
      </w:pPr>
    </w:p>
    <w:p w14:paraId="26DA1217" w14:textId="77777777" w:rsidR="003C0EBC" w:rsidRPr="00887A11" w:rsidRDefault="003C0EBC">
      <w:pPr>
        <w:rPr>
          <w:b/>
          <w:bCs/>
          <w:lang w:val="en-GB"/>
        </w:rPr>
      </w:pPr>
    </w:p>
    <w:p w14:paraId="4443CD77" w14:textId="77777777" w:rsidR="003C0EBC" w:rsidRPr="00887A11" w:rsidRDefault="003C0EBC">
      <w:pPr>
        <w:rPr>
          <w:b/>
          <w:bCs/>
          <w:lang w:val="en-GB"/>
        </w:rPr>
      </w:pPr>
    </w:p>
    <w:p w14:paraId="1CD856D1" w14:textId="77777777" w:rsidR="003C0EBC" w:rsidRPr="00887A11" w:rsidRDefault="003C0EBC">
      <w:pPr>
        <w:rPr>
          <w:b/>
          <w:bCs/>
          <w:lang w:val="en-GB"/>
        </w:rPr>
      </w:pPr>
    </w:p>
    <w:p w14:paraId="0EC66354" w14:textId="77777777" w:rsidR="003C0EBC" w:rsidRPr="00887A11" w:rsidRDefault="003C0EBC">
      <w:pPr>
        <w:rPr>
          <w:b/>
          <w:bCs/>
          <w:lang w:val="en-GB"/>
        </w:rPr>
      </w:pPr>
    </w:p>
    <w:p w14:paraId="22FED758" w14:textId="77777777" w:rsidR="003C0EBC" w:rsidRPr="00887A11" w:rsidRDefault="003C0EBC">
      <w:pPr>
        <w:rPr>
          <w:b/>
          <w:bCs/>
          <w:lang w:val="en-GB"/>
        </w:rPr>
      </w:pPr>
    </w:p>
    <w:p w14:paraId="5411A130" w14:textId="77777777" w:rsidR="003C0EBC" w:rsidRPr="00887A11" w:rsidRDefault="003C0EBC">
      <w:pPr>
        <w:rPr>
          <w:b/>
          <w:bCs/>
          <w:lang w:val="en-GB"/>
        </w:rPr>
      </w:pPr>
    </w:p>
    <w:p w14:paraId="1051167C" w14:textId="77777777" w:rsidR="003C0EBC" w:rsidRPr="00887A11" w:rsidRDefault="003C0EBC">
      <w:pPr>
        <w:rPr>
          <w:b/>
          <w:bCs/>
          <w:lang w:val="en-GB"/>
        </w:rPr>
      </w:pPr>
    </w:p>
    <w:p w14:paraId="389ED768" w14:textId="77777777" w:rsidR="003C0EBC" w:rsidRPr="00887A11" w:rsidRDefault="003C0EBC">
      <w:pPr>
        <w:rPr>
          <w:b/>
          <w:bCs/>
          <w:lang w:val="en-GB"/>
        </w:rPr>
      </w:pPr>
    </w:p>
    <w:p w14:paraId="4EE92CFE" w14:textId="77777777" w:rsidR="003C0EBC" w:rsidRPr="00887A11" w:rsidRDefault="003C0EBC">
      <w:pPr>
        <w:rPr>
          <w:b/>
          <w:bCs/>
          <w:lang w:val="en-GB"/>
        </w:rPr>
      </w:pPr>
    </w:p>
    <w:p w14:paraId="35BFD13A" w14:textId="77777777" w:rsidR="003C0EBC" w:rsidRPr="00887A11" w:rsidRDefault="003C0EBC">
      <w:pPr>
        <w:rPr>
          <w:b/>
          <w:bCs/>
          <w:lang w:val="en-GB"/>
        </w:rPr>
      </w:pPr>
    </w:p>
    <w:p w14:paraId="3069951B" w14:textId="00E39B50" w:rsidR="007C51CF"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Introduction</w:t>
      </w:r>
    </w:p>
    <w:p w14:paraId="232FFF7D" w14:textId="77777777" w:rsidR="002D2A8D"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Sustainable growth is crucial, given our civilization's ongoing issues. The "Global Summit on Sustainable Development" was chosen to unite leaders, professionals, and stakeholders for a sustainable future. Geneva, Switzerland, recognised for its environmental and diplomatic efforts, will host this historic event in a stunning location.</w:t>
      </w:r>
    </w:p>
    <w:p w14:paraId="036933C2" w14:textId="77777777" w:rsidR="002D2A8D"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Geneva's distinctive qualities make it ideal for the Global Summit on Sustainable Development, according to Gasper (2019). According to the author, Geneva has hosted neutral diplomatic discussions since the Geneva Conventions. This city guarantees a fair and enjoyable summit. This neutrality allows nations and political groupings to work together to tackle global concerns without bias. The city's role in international collaboration and governance is shown by its hosting of WHO and UN institutions. The city's excellent conference facilities, diverse accommodation options, and substantial logistical support make it ideal for major international gatherings. Geneva's global networks allow individuals from other countries to attend the summit, making it more inclusive.</w:t>
      </w:r>
    </w:p>
    <w:p w14:paraId="75F348AE" w14:textId="77777777" w:rsidR="002D2A8D"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 is known for its diplomacy and ecology. Nestled on Lake Geneva's beaches and protected by the Alps, the city preserves its natural beauty. Many regional policies and legislation promote sustainability and reduce environmental damage. Geneva's green zone will host the Sustainable Development Global Summit.</w:t>
      </w:r>
    </w:p>
    <w:p w14:paraId="3EE8F73F" w14:textId="320A88C3" w:rsidR="00606B69"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conference is crucial given Geneva's rich history and tight links to international politics and humanitarian efforts. The Global Summit on Sustainable Development is ideal for the city since it has hosted significant events shaping global law and policy. The event's history shows how essential decisions and preparation were. Geneva is perfect for the Global Summit on Sustainable Development due to its long history of diplomacy, sustainability, and cultural diversity. The city </w:t>
      </w:r>
      <w:r w:rsidRPr="00887A11">
        <w:rPr>
          <w:rFonts w:ascii="Times New Roman" w:hAnsi="Times New Roman" w:cs="Times New Roman"/>
          <w:sz w:val="24"/>
          <w:szCs w:val="24"/>
          <w:lang w:val="en-GB"/>
        </w:rPr>
        <w:lastRenderedPageBreak/>
        <w:t>aims to fulfil the summit's goals by creating an equal and sustainable future for future generations. Geneva will host 500 leaders and notables</w:t>
      </w:r>
      <w:r w:rsidR="00912C47" w:rsidRPr="00887A11">
        <w:rPr>
          <w:rFonts w:ascii="Times New Roman" w:hAnsi="Times New Roman" w:cs="Times New Roman"/>
          <w:sz w:val="24"/>
          <w:szCs w:val="24"/>
          <w:lang w:val="en-GB"/>
        </w:rPr>
        <w:t>.</w:t>
      </w:r>
    </w:p>
    <w:p w14:paraId="19FA5DF0" w14:textId="77777777" w:rsidR="009A7E27" w:rsidRPr="00887A11" w:rsidRDefault="009A7E27" w:rsidP="004C33EA">
      <w:pPr>
        <w:spacing w:line="480" w:lineRule="auto"/>
        <w:jc w:val="both"/>
        <w:rPr>
          <w:rFonts w:ascii="Times New Roman" w:hAnsi="Times New Roman" w:cs="Times New Roman"/>
          <w:sz w:val="24"/>
          <w:szCs w:val="24"/>
          <w:lang w:val="en-GB"/>
        </w:rPr>
      </w:pPr>
    </w:p>
    <w:p w14:paraId="55C4A17D" w14:textId="6638CC72" w:rsidR="009A7E27"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The Event Cycle</w:t>
      </w:r>
    </w:p>
    <w:p w14:paraId="42A4FE01" w14:textId="15BA4003" w:rsidR="009A7E2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Nguyen et al. (2020) characterise the Event Cycle as organising the complicated planning, execution, and assessment process for every successful meeting</w:t>
      </w:r>
      <w:r w:rsidR="009A4D3F" w:rsidRPr="00887A11">
        <w:rPr>
          <w:rFonts w:ascii="Times New Roman" w:hAnsi="Times New Roman" w:cs="Times New Roman"/>
          <w:sz w:val="24"/>
          <w:szCs w:val="24"/>
          <w:lang w:val="en-GB"/>
        </w:rPr>
        <w:t xml:space="preserve">. The Plan-Do-Check-Act (PDCA) method is widely accepted and proven, making it essential for the Global Summit on Sustainable Development. Therefore, it was chosen as the Event Cycle. The cycle </w:t>
      </w:r>
      <w:r w:rsidR="006C0487" w:rsidRPr="00887A11">
        <w:rPr>
          <w:rFonts w:ascii="Times New Roman" w:hAnsi="Times New Roman" w:cs="Times New Roman"/>
          <w:sz w:val="24"/>
          <w:szCs w:val="24"/>
          <w:lang w:val="en-GB"/>
        </w:rPr>
        <w:t xml:space="preserve">technique </w:t>
      </w:r>
      <w:r w:rsidR="009A4D3F" w:rsidRPr="00887A11">
        <w:rPr>
          <w:rFonts w:ascii="Times New Roman" w:hAnsi="Times New Roman" w:cs="Times New Roman"/>
          <w:sz w:val="24"/>
          <w:szCs w:val="24"/>
          <w:lang w:val="en-GB"/>
        </w:rPr>
        <w:t>W. Edwards Deming</w:t>
      </w:r>
      <w:r w:rsidR="00912C47" w:rsidRPr="00887A11">
        <w:rPr>
          <w:rFonts w:ascii="Times New Roman" w:hAnsi="Times New Roman" w:cs="Times New Roman"/>
          <w:sz w:val="24"/>
          <w:szCs w:val="24"/>
          <w:lang w:val="en-GB"/>
        </w:rPr>
        <w:t xml:space="preserve"> </w:t>
      </w:r>
      <w:r w:rsidR="00912C47" w:rsidRPr="00887A11">
        <w:rPr>
          <w:rFonts w:ascii="Times New Roman" w:hAnsi="Times New Roman" w:cs="Times New Roman"/>
          <w:color w:val="222222"/>
          <w:sz w:val="24"/>
          <w:szCs w:val="24"/>
          <w:shd w:val="clear" w:color="auto" w:fill="FFFFFF"/>
          <w:lang w:val="en-GB"/>
        </w:rPr>
        <w:t>Nguyen et al. (2020)</w:t>
      </w:r>
      <w:r w:rsidR="009A4D3F" w:rsidRPr="00887A11">
        <w:rPr>
          <w:rFonts w:ascii="Times New Roman" w:hAnsi="Times New Roman" w:cs="Times New Roman"/>
          <w:sz w:val="24"/>
          <w:szCs w:val="24"/>
          <w:lang w:val="en-GB"/>
        </w:rPr>
        <w:t xml:space="preserve"> developed ensures a systematic and continuing approach to peak design and implementation.</w:t>
      </w:r>
    </w:p>
    <w:p w14:paraId="3F1CE303" w14:textId="28421765" w:rsidR="009A4D3F"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Plan: Success blueprinting</w:t>
      </w:r>
    </w:p>
    <w:p w14:paraId="493BB9C0" w14:textId="58172EC0" w:rsidR="009A4D3F"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Organise everything before beginning</w:t>
      </w:r>
      <w:r w:rsidR="00912C47" w:rsidRPr="00887A11">
        <w:rPr>
          <w:rFonts w:ascii="Times New Roman" w:hAnsi="Times New Roman" w:cs="Times New Roman"/>
          <w:sz w:val="24"/>
          <w:szCs w:val="24"/>
          <w:lang w:val="en-GB"/>
        </w:rPr>
        <w:t xml:space="preserve"> the event to ensure a successful PDCA cycle, as it will help things run smoothly</w:t>
      </w:r>
      <w:r w:rsidRPr="00887A11">
        <w:rPr>
          <w:rFonts w:ascii="Times New Roman" w:hAnsi="Times New Roman" w:cs="Times New Roman"/>
          <w:sz w:val="24"/>
          <w:szCs w:val="24"/>
          <w:lang w:val="en-GB"/>
        </w:rPr>
        <w:t>. A thorough examination of the goals, scope, and results of the Global Summit on Sustainable Development is done first</w:t>
      </w:r>
      <w:r w:rsidR="00912C47" w:rsidRPr="00887A11">
        <w:rPr>
          <w:rFonts w:ascii="Times New Roman" w:hAnsi="Times New Roman" w:cs="Times New Roman"/>
          <w:sz w:val="24"/>
          <w:szCs w:val="24"/>
          <w:lang w:val="en-GB"/>
        </w:rPr>
        <w:t xml:space="preserve">, as </w:t>
      </w:r>
      <w:r w:rsidR="00912C47" w:rsidRPr="00887A11">
        <w:rPr>
          <w:rFonts w:ascii="Times New Roman" w:hAnsi="Times New Roman" w:cs="Times New Roman"/>
          <w:color w:val="222222"/>
          <w:sz w:val="24"/>
          <w:szCs w:val="24"/>
          <w:shd w:val="clear" w:color="auto" w:fill="FFFFFF"/>
          <w:lang w:val="en-GB"/>
        </w:rPr>
        <w:t>Nino et al. (2020)</w:t>
      </w:r>
      <w:r w:rsidRPr="00887A11">
        <w:rPr>
          <w:rFonts w:ascii="Times New Roman" w:hAnsi="Times New Roman" w:cs="Times New Roman"/>
          <w:sz w:val="24"/>
          <w:szCs w:val="24"/>
          <w:lang w:val="en-GB"/>
        </w:rPr>
        <w:t xml:space="preserve"> examined. Event planners choose the summit's topic, top priorities, and timetable. We carefully consider the organization's location, technology, and best ways to involve participants. A cohesive and consistent vision requires identifying crucial stakeholders and creating a communication strategy.</w:t>
      </w:r>
    </w:p>
    <w:p w14:paraId="45750DAC" w14:textId="21569F4D" w:rsidR="009A4D3F"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Do: Executing Plans</w:t>
      </w:r>
    </w:p>
    <w:p w14:paraId="680009BA" w14:textId="331E20A4" w:rsidR="009A4D3F"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After getting the blueprint, execution begins</w:t>
      </w:r>
      <w:r w:rsidR="00C70C3B" w:rsidRPr="00887A11">
        <w:rPr>
          <w:rFonts w:ascii="Times New Roman" w:hAnsi="Times New Roman" w:cs="Times New Roman"/>
          <w:sz w:val="24"/>
          <w:szCs w:val="24"/>
          <w:lang w:val="en-GB"/>
        </w:rPr>
        <w:t xml:space="preserve">, as </w:t>
      </w:r>
      <w:r w:rsidR="00C70C3B" w:rsidRPr="00887A11">
        <w:rPr>
          <w:rFonts w:ascii="Times New Roman" w:hAnsi="Times New Roman" w:cs="Times New Roman"/>
          <w:color w:val="222222"/>
          <w:sz w:val="24"/>
          <w:szCs w:val="24"/>
          <w:shd w:val="clear" w:color="auto" w:fill="FFFFFF"/>
          <w:lang w:val="en-GB"/>
        </w:rPr>
        <w:t>Jangid (2019)</w:t>
      </w:r>
      <w:r w:rsidRPr="00887A11">
        <w:rPr>
          <w:rFonts w:ascii="Times New Roman" w:hAnsi="Times New Roman" w:cs="Times New Roman"/>
          <w:sz w:val="24"/>
          <w:szCs w:val="24"/>
          <w:lang w:val="en-GB"/>
        </w:rPr>
        <w:t xml:space="preserve"> outlined. The Global Summit on Sustainable Development illustrates this shift from theory to practice. Teams are organised, planning tasks are assigned, and logistics are started</w:t>
      </w:r>
      <w:r w:rsidR="00037A3D" w:rsidRPr="00887A11">
        <w:rPr>
          <w:rFonts w:ascii="Times New Roman" w:hAnsi="Times New Roman" w:cs="Times New Roman"/>
          <w:sz w:val="24"/>
          <w:szCs w:val="24"/>
          <w:lang w:val="en-GB"/>
        </w:rPr>
        <w:t xml:space="preserve"> as the event is deemed to begin</w:t>
      </w:r>
      <w:r w:rsidRPr="00887A11">
        <w:rPr>
          <w:rFonts w:ascii="Times New Roman" w:hAnsi="Times New Roman" w:cs="Times New Roman"/>
          <w:sz w:val="24"/>
          <w:szCs w:val="24"/>
          <w:lang w:val="en-GB"/>
        </w:rPr>
        <w:t xml:space="preserve">. Technical </w:t>
      </w:r>
      <w:r w:rsidRPr="00887A11">
        <w:rPr>
          <w:rFonts w:ascii="Times New Roman" w:hAnsi="Times New Roman" w:cs="Times New Roman"/>
          <w:sz w:val="24"/>
          <w:szCs w:val="24"/>
          <w:lang w:val="en-GB"/>
        </w:rPr>
        <w:lastRenderedPageBreak/>
        <w:t>integration, speaker coordination, participant registration, and venue preparation are meticulous. The summit idea and aims are perfectly incorporated into every area of the programming, delivering a genuinely immersive experience.</w:t>
      </w:r>
    </w:p>
    <w:p w14:paraId="284B73D8" w14:textId="55825DAF" w:rsidR="009A4D3F"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Check</w:t>
      </w:r>
      <w:r w:rsidRPr="00887A11">
        <w:rPr>
          <w:rFonts w:ascii="Times New Roman" w:hAnsi="Times New Roman" w:cs="Times New Roman"/>
          <w:sz w:val="24"/>
          <w:szCs w:val="24"/>
          <w:lang w:val="en-GB"/>
        </w:rPr>
        <w:t xml:space="preserve"> </w:t>
      </w:r>
      <w:r w:rsidRPr="00887A11">
        <w:rPr>
          <w:rFonts w:ascii="Times New Roman" w:hAnsi="Times New Roman" w:cs="Times New Roman"/>
          <w:b/>
          <w:bCs/>
          <w:sz w:val="24"/>
          <w:szCs w:val="24"/>
          <w:lang w:val="en-GB"/>
        </w:rPr>
        <w:t>Continuous improvement assessment.</w:t>
      </w:r>
    </w:p>
    <w:p w14:paraId="0A1640D4" w14:textId="5A32E1BB" w:rsidR="001E49D6"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event is thoroughly evaluated against the goals and benchmarks in the Check phase. The effectiveness of the Global Summit on Sustainable Development is extensively assessed. The research uses performance metrics, participant input, and post-event assessments. This stage involves a detailed review of all successes and opportunities for future growth. </w:t>
      </w:r>
      <w:r w:rsidR="00B97522" w:rsidRPr="00887A11">
        <w:rPr>
          <w:rFonts w:ascii="Times New Roman" w:hAnsi="Times New Roman" w:cs="Times New Roman"/>
          <w:sz w:val="24"/>
          <w:szCs w:val="24"/>
          <w:lang w:val="en-GB"/>
        </w:rPr>
        <w:t xml:space="preserve">These questions include: </w:t>
      </w:r>
      <w:r w:rsidRPr="00887A11">
        <w:rPr>
          <w:rFonts w:ascii="Times New Roman" w:hAnsi="Times New Roman" w:cs="Times New Roman"/>
          <w:sz w:val="24"/>
          <w:szCs w:val="24"/>
          <w:lang w:val="en-GB"/>
        </w:rPr>
        <w:t>Was the subject related to the main idea? Did participants succeed? Did logistics issues get resolved? The comments collected so far help improve future summits.</w:t>
      </w:r>
    </w:p>
    <w:p w14:paraId="03A57847" w14:textId="7E9CDAD2" w:rsidR="00477CE7"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Act: Making improvements and innovations</w:t>
      </w:r>
    </w:p>
    <w:p w14:paraId="07872AD5" w14:textId="36C9ECE2" w:rsidR="00477CE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Act phase implements new ideas and developments based on Check phase observations. This is a chance to improve aspects that were well-received and fix issues. Integrating new technologies, streamlining the event schedule for smooth progression, or improving session documentation might increase participant engagement. The Global Summit on Sustainable Development uses the Act phase to improve the quality and effect of future editions.</w:t>
      </w:r>
      <w:r w:rsidR="000475E1" w:rsidRPr="00887A11">
        <w:rPr>
          <w:rFonts w:ascii="Times New Roman" w:hAnsi="Times New Roman" w:cs="Times New Roman"/>
          <w:sz w:val="24"/>
          <w:szCs w:val="24"/>
          <w:lang w:val="en-GB"/>
        </w:rPr>
        <w:t xml:space="preserve"> </w:t>
      </w:r>
      <w:r w:rsidRPr="00887A11">
        <w:rPr>
          <w:rFonts w:ascii="Times New Roman" w:hAnsi="Times New Roman" w:cs="Times New Roman"/>
          <w:sz w:val="24"/>
          <w:szCs w:val="24"/>
          <w:lang w:val="en-GB"/>
        </w:rPr>
        <w:t>Each Plan-Do-Check-Act cycle of the Global Summit on Sustainable Development prepares for the next</w:t>
      </w:r>
      <w:r w:rsidR="00B97522" w:rsidRPr="00887A11">
        <w:rPr>
          <w:rFonts w:ascii="Times New Roman" w:hAnsi="Times New Roman" w:cs="Times New Roman"/>
          <w:color w:val="222222"/>
          <w:sz w:val="24"/>
          <w:szCs w:val="24"/>
          <w:shd w:val="clear" w:color="auto" w:fill="FFFFFF"/>
          <w:lang w:val="en-GB"/>
        </w:rPr>
        <w:t xml:space="preserve"> (Nguyen et al. 2020)</w:t>
      </w:r>
      <w:r w:rsidRPr="00887A11">
        <w:rPr>
          <w:rFonts w:ascii="Times New Roman" w:hAnsi="Times New Roman" w:cs="Times New Roman"/>
          <w:sz w:val="24"/>
          <w:szCs w:val="24"/>
          <w:lang w:val="en-GB"/>
        </w:rPr>
        <w:t xml:space="preserve">. As conditions change, new ideas are welcomed, and the event remains a leader in </w:t>
      </w:r>
      <w:r w:rsidR="000475E1" w:rsidRPr="00887A11">
        <w:rPr>
          <w:rFonts w:ascii="Times New Roman" w:hAnsi="Times New Roman" w:cs="Times New Roman"/>
          <w:sz w:val="24"/>
          <w:szCs w:val="24"/>
          <w:lang w:val="en-GB"/>
        </w:rPr>
        <w:t xml:space="preserve">the </w:t>
      </w:r>
      <w:r w:rsidRPr="00887A11">
        <w:rPr>
          <w:rFonts w:ascii="Times New Roman" w:hAnsi="Times New Roman" w:cs="Times New Roman"/>
          <w:sz w:val="24"/>
          <w:szCs w:val="24"/>
          <w:lang w:val="en-GB"/>
        </w:rPr>
        <w:t>sustainable development debate; the feedback loop ensures this.</w:t>
      </w:r>
    </w:p>
    <w:p w14:paraId="6782D191" w14:textId="77777777" w:rsidR="00477CE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Finally, the Global Summit on Sustainable Development follows the PDCA paradigm to ensure careful planning, perfect execution, rigorous assessment, and a commitment to continuous </w:t>
      </w:r>
      <w:r w:rsidRPr="00887A11">
        <w:rPr>
          <w:rFonts w:ascii="Times New Roman" w:hAnsi="Times New Roman" w:cs="Times New Roman"/>
          <w:sz w:val="24"/>
          <w:szCs w:val="24"/>
          <w:lang w:val="en-GB"/>
        </w:rPr>
        <w:lastRenderedPageBreak/>
        <w:t>improvement. This iterative method guarantees that the summit meets its immediate goals and becomes a dynamic and adaptable platform that impacts global environmental discussion.</w:t>
      </w:r>
    </w:p>
    <w:p w14:paraId="20AE9D9D" w14:textId="77777777" w:rsidR="00477CE7" w:rsidRPr="00887A11" w:rsidRDefault="00477CE7" w:rsidP="004C33EA">
      <w:pPr>
        <w:spacing w:line="480" w:lineRule="auto"/>
        <w:jc w:val="both"/>
        <w:rPr>
          <w:rFonts w:ascii="Times New Roman" w:hAnsi="Times New Roman" w:cs="Times New Roman"/>
          <w:sz w:val="24"/>
          <w:szCs w:val="24"/>
          <w:lang w:val="en-GB"/>
        </w:rPr>
      </w:pPr>
    </w:p>
    <w:p w14:paraId="65E16620" w14:textId="0DD6B4DF" w:rsidR="00477CE7"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Concept</w:t>
      </w:r>
    </w:p>
    <w:p w14:paraId="1317CE84" w14:textId="28F82953" w:rsidR="00477CE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Global Summit on Sustainable Development is a lively venue to launch collaborative debates on global sustainability's most challenging issues. The summit aims to engage and captivate guests via intriguing talks and practical ideas. </w:t>
      </w:r>
      <w:r w:rsidR="00B97522" w:rsidRPr="00887A11">
        <w:rPr>
          <w:rFonts w:ascii="Times New Roman" w:hAnsi="Times New Roman" w:cs="Times New Roman"/>
          <w:color w:val="222222"/>
          <w:sz w:val="24"/>
          <w:szCs w:val="24"/>
          <w:shd w:val="clear" w:color="auto" w:fill="FFFFFF"/>
          <w:lang w:val="en-GB"/>
        </w:rPr>
        <w:t xml:space="preserve">McBain et al. (2023) sell the notion that </w:t>
      </w:r>
      <w:r w:rsidRPr="00887A11">
        <w:rPr>
          <w:rFonts w:ascii="Times New Roman" w:hAnsi="Times New Roman" w:cs="Times New Roman"/>
          <w:sz w:val="24"/>
          <w:szCs w:val="24"/>
          <w:lang w:val="en-GB"/>
        </w:rPr>
        <w:t xml:space="preserve">Participants </w:t>
      </w:r>
      <w:r w:rsidR="00B97522" w:rsidRPr="00887A11">
        <w:rPr>
          <w:rFonts w:ascii="Times New Roman" w:hAnsi="Times New Roman" w:cs="Times New Roman"/>
          <w:sz w:val="24"/>
          <w:szCs w:val="24"/>
          <w:lang w:val="en-GB"/>
        </w:rPr>
        <w:t xml:space="preserve">attending the summit </w:t>
      </w:r>
      <w:r w:rsidRPr="00887A11">
        <w:rPr>
          <w:rFonts w:ascii="Times New Roman" w:hAnsi="Times New Roman" w:cs="Times New Roman"/>
          <w:sz w:val="24"/>
          <w:szCs w:val="24"/>
          <w:lang w:val="en-GB"/>
        </w:rPr>
        <w:t>will learn about sustainable Development via deliberately crafted lectures, networking opportunities, and essential viewpoints throughout the day.</w:t>
      </w:r>
      <w:r w:rsidR="00F47CCA" w:rsidRPr="00887A11">
        <w:rPr>
          <w:rFonts w:ascii="Times New Roman" w:hAnsi="Times New Roman" w:cs="Times New Roman"/>
          <w:sz w:val="24"/>
          <w:szCs w:val="24"/>
          <w:lang w:val="en-GB"/>
        </w:rPr>
        <w:t xml:space="preserve"> The event is organized, and an itinerary will help guide the arrangements of the summit to make it a success.</w:t>
      </w:r>
    </w:p>
    <w:p w14:paraId="5F451F3D" w14:textId="7B916301" w:rsidR="00BF1FBD"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Itinerary</w:t>
      </w:r>
    </w:p>
    <w:p w14:paraId="1A8F482E" w14:textId="1511EEBB" w:rsidR="000130F3"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An itinerary lists all the events, activities, and times for a journey, occasion, or event. It guides participants, organisers, and others through the planned activities in sequence. An itinerary is a dynamic tool that promotes communication, organisation, and participant experience. The following are the event keynotes provided by the itinerary </w:t>
      </w:r>
      <w:r w:rsidR="00610C11" w:rsidRPr="00887A11">
        <w:rPr>
          <w:rFonts w:ascii="Times New Roman" w:hAnsi="Times New Roman" w:cs="Times New Roman"/>
          <w:sz w:val="24"/>
          <w:szCs w:val="24"/>
          <w:lang w:val="en-GB"/>
        </w:rPr>
        <w:t>in Appendix 1.</w:t>
      </w:r>
    </w:p>
    <w:p w14:paraId="1605BC0C" w14:textId="13901EEB" w:rsidR="000130F3"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Aim and Objectives of the Meeting</w:t>
      </w:r>
    </w:p>
    <w:p w14:paraId="094C4104" w14:textId="1755B75B" w:rsidR="00F65E4B"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 xml:space="preserve">Aim: </w:t>
      </w:r>
      <w:r w:rsidRPr="00887A11">
        <w:rPr>
          <w:rFonts w:ascii="Times New Roman" w:hAnsi="Times New Roman" w:cs="Times New Roman"/>
          <w:sz w:val="24"/>
          <w:szCs w:val="24"/>
          <w:lang w:val="en-GB"/>
        </w:rPr>
        <w:t>Promoting Global Conversations on Sustainable Development</w:t>
      </w:r>
    </w:p>
    <w:p w14:paraId="0308E1FA" w14:textId="5195DFEF" w:rsidR="00F65E4B"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global</w:t>
      </w:r>
      <w:r w:rsidR="00BC429D" w:rsidRPr="00887A11">
        <w:rPr>
          <w:rFonts w:ascii="Times New Roman" w:hAnsi="Times New Roman" w:cs="Times New Roman"/>
          <w:sz w:val="24"/>
          <w:szCs w:val="24"/>
          <w:lang w:val="en-GB"/>
        </w:rPr>
        <w:t xml:space="preserve"> sustainable development debate is the Summit's principal purpose. This objective crosses borders by promoting diverse viewpoints and global change</w:t>
      </w:r>
      <w:r w:rsidRPr="00887A11">
        <w:rPr>
          <w:rFonts w:ascii="Times New Roman" w:hAnsi="Times New Roman" w:cs="Times New Roman"/>
          <w:sz w:val="24"/>
          <w:szCs w:val="24"/>
          <w:lang w:val="en-GB"/>
        </w:rPr>
        <w:t>.</w:t>
      </w:r>
    </w:p>
    <w:p w14:paraId="62ED4C09" w14:textId="1AFED319" w:rsidR="00F65E4B"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Objectives</w:t>
      </w:r>
    </w:p>
    <w:p w14:paraId="07F02FE9" w14:textId="77777777" w:rsidR="00BC429D"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meeting's SMART objectives are:</w:t>
      </w:r>
    </w:p>
    <w:p w14:paraId="2CB21D15" w14:textId="41B9573F" w:rsidR="00BC429D" w:rsidRPr="00887A11" w:rsidRDefault="00934234" w:rsidP="004C33EA">
      <w:pPr>
        <w:pStyle w:val="ListParagraph"/>
        <w:numPr>
          <w:ilvl w:val="0"/>
          <w:numId w:val="9"/>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Enhanced understanding of sustainable development challenges. Knowledge-sharing and thought-provoking conversations will help participants understand Sustainable Development. By integrating diverse perspectives and prominent experts, participants will feel valued and understand these challenges.</w:t>
      </w:r>
    </w:p>
    <w:p w14:paraId="05E46749" w14:textId="77777777" w:rsidR="00BC429D" w:rsidRPr="00887A11" w:rsidRDefault="00934234" w:rsidP="004C33EA">
      <w:pPr>
        <w:pStyle w:val="ListParagraph"/>
        <w:numPr>
          <w:ilvl w:val="0"/>
          <w:numId w:val="9"/>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Promote Innovative Solution Partnerships. The second objective is building relationships. The conference lets guests connect via intelligent networking. </w:t>
      </w:r>
      <w:r w:rsidR="003F24C1" w:rsidRPr="00887A11">
        <w:rPr>
          <w:rFonts w:ascii="Times New Roman" w:hAnsi="Times New Roman" w:cs="Times New Roman"/>
          <w:sz w:val="24"/>
          <w:szCs w:val="24"/>
          <w:lang w:val="en-GB"/>
        </w:rPr>
        <w:t>The event promotes innovation via lively involvement. It also supports unconventional cooperation that leads to creative and sustainable solutions.</w:t>
      </w:r>
    </w:p>
    <w:p w14:paraId="09EC33B7" w14:textId="2C6A524F" w:rsidR="00DA0000" w:rsidRPr="00887A11" w:rsidRDefault="00934234" w:rsidP="004C33EA">
      <w:pPr>
        <w:pStyle w:val="ListParagraph"/>
        <w:numPr>
          <w:ilvl w:val="0"/>
          <w:numId w:val="9"/>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They are creating a Sustainability Strategy</w:t>
      </w:r>
      <w:r w:rsidR="00BC429D" w:rsidRPr="00887A11">
        <w:rPr>
          <w:rFonts w:ascii="Times New Roman" w:hAnsi="Times New Roman" w:cs="Times New Roman"/>
          <w:sz w:val="24"/>
          <w:szCs w:val="24"/>
          <w:lang w:val="en-GB"/>
        </w:rPr>
        <w:t xml:space="preserve">. </w:t>
      </w:r>
      <w:r w:rsidRPr="00887A11">
        <w:rPr>
          <w:rFonts w:ascii="Times New Roman" w:hAnsi="Times New Roman" w:cs="Times New Roman"/>
          <w:sz w:val="24"/>
          <w:szCs w:val="24"/>
          <w:lang w:val="en-GB"/>
        </w:rPr>
        <w:t>The third goal focuses on the practical outcomes of the meeting. During the summit, delegates should actively shape a detailed plan. This roadmap helps adopt sustainable practices across industries. Through professional cooperation, a sustainable, global approach is designed. These are part of the goals that the SMART objectives are set to accomplish.</w:t>
      </w:r>
    </w:p>
    <w:p w14:paraId="5DD96BBC" w14:textId="09FE28FF" w:rsidR="003F24C1"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To summarise this section,</w:t>
      </w:r>
      <w:r w:rsidR="00B85485" w:rsidRPr="00887A11">
        <w:rPr>
          <w:rFonts w:ascii="Times New Roman" w:hAnsi="Times New Roman" w:cs="Times New Roman"/>
          <w:color w:val="222222"/>
          <w:sz w:val="24"/>
          <w:szCs w:val="24"/>
          <w:shd w:val="clear" w:color="auto" w:fill="FFFFFF"/>
          <w:lang w:val="en-GB"/>
        </w:rPr>
        <w:t xml:space="preserve"> Agbedahin (2019) posits that</w:t>
      </w:r>
      <w:r w:rsidRPr="00887A11">
        <w:rPr>
          <w:rFonts w:ascii="Times New Roman" w:hAnsi="Times New Roman" w:cs="Times New Roman"/>
          <w:sz w:val="24"/>
          <w:szCs w:val="24"/>
          <w:lang w:val="en-GB"/>
        </w:rPr>
        <w:t xml:space="preserve"> the Global Summit on Sustainable Development promotes collaboration, awareness, partnerships, and solutions</w:t>
      </w:r>
      <w:r w:rsidR="00B85485" w:rsidRPr="00887A11">
        <w:rPr>
          <w:rFonts w:ascii="Times New Roman" w:hAnsi="Times New Roman" w:cs="Times New Roman"/>
          <w:sz w:val="24"/>
          <w:szCs w:val="24"/>
          <w:lang w:val="en-GB"/>
        </w:rPr>
        <w:t xml:space="preserve"> to existing challenges</w:t>
      </w:r>
      <w:r w:rsidRPr="00887A11">
        <w:rPr>
          <w:rFonts w:ascii="Times New Roman" w:hAnsi="Times New Roman" w:cs="Times New Roman"/>
          <w:sz w:val="24"/>
          <w:szCs w:val="24"/>
          <w:lang w:val="en-GB"/>
        </w:rPr>
        <w:t>. This strategy framework guides the event's goal and encourages attendees to promote sustainable Development worldwide.</w:t>
      </w:r>
    </w:p>
    <w:p w14:paraId="211B38B4" w14:textId="2D303D21" w:rsidR="00DA0000"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Operation</w:t>
      </w:r>
    </w:p>
    <w:p w14:paraId="2B3ECDC6" w14:textId="57C6C86A" w:rsidR="00DA0000" w:rsidRPr="00887A11" w:rsidRDefault="00934234" w:rsidP="004C33EA">
      <w:pPr>
        <w:spacing w:line="480" w:lineRule="auto"/>
        <w:ind w:firstLine="360"/>
        <w:jc w:val="both"/>
        <w:rPr>
          <w:rFonts w:ascii="Times New Roman" w:hAnsi="Times New Roman" w:cs="Times New Roman"/>
          <w:b/>
          <w:bCs/>
          <w:sz w:val="24"/>
          <w:szCs w:val="24"/>
          <w:lang w:val="en-GB"/>
        </w:rPr>
      </w:pPr>
      <w:r w:rsidRPr="00887A11">
        <w:rPr>
          <w:rFonts w:ascii="Times New Roman" w:hAnsi="Times New Roman" w:cs="Times New Roman"/>
          <w:sz w:val="24"/>
          <w:szCs w:val="24"/>
          <w:lang w:val="en-GB"/>
        </w:rPr>
        <w:t>To ensure the World Summit on Sustainable Development runs well, a team of experienced specialists with excellent organisational abilities and the necessary tools and resources must be assembled. To provide a perfect, unique, and lasting event experience for all attendees, event planners, operations, safety, and technology professionals must work together</w:t>
      </w:r>
      <w:r w:rsidR="00B85485" w:rsidRPr="00887A11">
        <w:rPr>
          <w:rFonts w:ascii="Times New Roman" w:hAnsi="Times New Roman" w:cs="Times New Roman"/>
          <w:sz w:val="24"/>
          <w:szCs w:val="24"/>
          <w:lang w:val="en-GB"/>
        </w:rPr>
        <w:t xml:space="preserve"> as suggested by </w:t>
      </w:r>
      <w:r w:rsidR="00B85485" w:rsidRPr="00887A11">
        <w:rPr>
          <w:rFonts w:ascii="Times New Roman" w:hAnsi="Times New Roman" w:cs="Times New Roman"/>
          <w:color w:val="222222"/>
          <w:sz w:val="24"/>
          <w:szCs w:val="24"/>
          <w:shd w:val="clear" w:color="auto" w:fill="FFFFFF"/>
          <w:lang w:val="en-GB"/>
        </w:rPr>
        <w:t>Meyer and Auriacombe (2019)</w:t>
      </w:r>
    </w:p>
    <w:p w14:paraId="475ECC91" w14:textId="60424C40" w:rsidR="00432419"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Event manager professionals- Architects of experience</w:t>
      </w:r>
    </w:p>
    <w:p w14:paraId="0462CAB1" w14:textId="58779AEC" w:rsidR="00432419"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color w:val="222222"/>
          <w:sz w:val="24"/>
          <w:szCs w:val="24"/>
          <w:shd w:val="clear" w:color="auto" w:fill="FFFFFF"/>
          <w:lang w:val="en-GB"/>
        </w:rPr>
        <w:t xml:space="preserve">Bladen et al. (2022) argue that </w:t>
      </w:r>
      <w:r w:rsidRPr="00887A11">
        <w:rPr>
          <w:rFonts w:ascii="Times New Roman" w:hAnsi="Times New Roman" w:cs="Times New Roman"/>
          <w:sz w:val="24"/>
          <w:szCs w:val="24"/>
          <w:lang w:val="en-GB"/>
        </w:rPr>
        <w:t>an event manager plans and coordinates Corporate, social, and promotional events. Usually, they oversee the planning and carrying out of big and small events across several disciplines. These experts assist their customers in achieving their goals for their celebrations and gatherings. Event management experts are essential to the summit's success since they arrange it to their own best experience, as explained by (</w:t>
      </w:r>
      <w:r w:rsidRPr="00887A11">
        <w:rPr>
          <w:rFonts w:ascii="Times New Roman" w:hAnsi="Times New Roman" w:cs="Times New Roman"/>
          <w:color w:val="222222"/>
          <w:sz w:val="24"/>
          <w:szCs w:val="24"/>
          <w:shd w:val="clear" w:color="auto" w:fill="FFFFFF"/>
          <w:lang w:val="en-GB"/>
        </w:rPr>
        <w:t>Greenwell et al. 2019)</w:t>
      </w:r>
      <w:r w:rsidRPr="00887A11">
        <w:rPr>
          <w:rFonts w:ascii="Times New Roman" w:hAnsi="Times New Roman" w:cs="Times New Roman"/>
          <w:sz w:val="24"/>
          <w:szCs w:val="24"/>
          <w:lang w:val="en-GB"/>
        </w:rPr>
        <w:t xml:space="preserve">. These individuals have extensive experience organising, coordinating, and executing huge events. They create a thorough event agenda, manage logistics, communicate with other organisations, and supervise event flow. As per the study by </w:t>
      </w:r>
      <w:r w:rsidR="0088429B" w:rsidRPr="00887A11">
        <w:rPr>
          <w:rFonts w:ascii="Times New Roman" w:hAnsi="Times New Roman" w:cs="Times New Roman"/>
          <w:color w:val="222222"/>
          <w:sz w:val="24"/>
          <w:szCs w:val="24"/>
          <w:shd w:val="clear" w:color="auto" w:fill="FFFFFF"/>
          <w:lang w:val="en-GB"/>
        </w:rPr>
        <w:t>Berridge (2020),</w:t>
      </w:r>
      <w:r w:rsidRPr="00887A11">
        <w:rPr>
          <w:rFonts w:ascii="Times New Roman" w:hAnsi="Times New Roman" w:cs="Times New Roman"/>
          <w:sz w:val="24"/>
          <w:szCs w:val="24"/>
          <w:lang w:val="en-GB"/>
        </w:rPr>
        <w:t xml:space="preserve"> </w:t>
      </w:r>
      <w:r w:rsidR="0088429B" w:rsidRPr="00887A11">
        <w:rPr>
          <w:rFonts w:ascii="Times New Roman" w:hAnsi="Times New Roman" w:cs="Times New Roman"/>
          <w:sz w:val="24"/>
          <w:szCs w:val="24"/>
          <w:lang w:val="en-GB"/>
        </w:rPr>
        <w:t>e</w:t>
      </w:r>
      <w:r w:rsidRPr="00887A11">
        <w:rPr>
          <w:rFonts w:ascii="Times New Roman" w:hAnsi="Times New Roman" w:cs="Times New Roman"/>
          <w:sz w:val="24"/>
          <w:szCs w:val="24"/>
          <w:lang w:val="en-GB"/>
        </w:rPr>
        <w:t>vent managers are essential to turning ideas into memorable experiences, from planning to execution.</w:t>
      </w:r>
    </w:p>
    <w:p w14:paraId="02FB87F4" w14:textId="3CF522A0" w:rsidR="00432419"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Logistics expert</w:t>
      </w:r>
    </w:p>
    <w:p w14:paraId="72A5A359" w14:textId="1EE96EB5" w:rsidR="00432419"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These people Organise the event's logistical plan, including lodging, travel, and venue preparation. </w:t>
      </w:r>
      <w:r w:rsidR="0088429B" w:rsidRPr="00887A11">
        <w:rPr>
          <w:rFonts w:ascii="Times New Roman" w:hAnsi="Times New Roman" w:cs="Times New Roman"/>
          <w:sz w:val="24"/>
          <w:szCs w:val="24"/>
          <w:lang w:val="en-GB"/>
        </w:rPr>
        <w:t xml:space="preserve">According to </w:t>
      </w:r>
      <w:r w:rsidR="0088429B" w:rsidRPr="00887A11">
        <w:rPr>
          <w:rFonts w:ascii="Times New Roman" w:hAnsi="Times New Roman" w:cs="Times New Roman"/>
          <w:color w:val="222222"/>
          <w:sz w:val="24"/>
          <w:szCs w:val="24"/>
          <w:shd w:val="clear" w:color="auto" w:fill="FFFFFF"/>
          <w:lang w:val="en-GB"/>
        </w:rPr>
        <w:t xml:space="preserve">Ulyanov Genadieva and Draganov (2020), </w:t>
      </w:r>
      <w:r w:rsidR="0088429B" w:rsidRPr="00887A11">
        <w:rPr>
          <w:rFonts w:ascii="Times New Roman" w:hAnsi="Times New Roman" w:cs="Times New Roman"/>
          <w:sz w:val="24"/>
          <w:szCs w:val="24"/>
          <w:lang w:val="en-GB"/>
        </w:rPr>
        <w:t xml:space="preserve">these individuals </w:t>
      </w:r>
      <w:r w:rsidRPr="00887A11">
        <w:rPr>
          <w:rFonts w:ascii="Times New Roman" w:hAnsi="Times New Roman" w:cs="Times New Roman"/>
          <w:sz w:val="24"/>
          <w:szCs w:val="24"/>
          <w:lang w:val="en-GB"/>
        </w:rPr>
        <w:t>Communicate with suppliers and vendors to guarantee prompt delivery of the needed goods and services. Create and keep track of logistical timetables and schedules. Oversee the venue setup and takedown for the event. The logistics crew is crucial to event success</w:t>
      </w:r>
      <w:r w:rsidR="0088429B" w:rsidRPr="00887A11">
        <w:rPr>
          <w:rFonts w:ascii="Times New Roman" w:hAnsi="Times New Roman" w:cs="Times New Roman"/>
          <w:sz w:val="24"/>
          <w:szCs w:val="24"/>
          <w:lang w:val="en-GB"/>
        </w:rPr>
        <w:t xml:space="preserve"> because t</w:t>
      </w:r>
      <w:r w:rsidRPr="00887A11">
        <w:rPr>
          <w:rFonts w:ascii="Times New Roman" w:hAnsi="Times New Roman" w:cs="Times New Roman"/>
          <w:sz w:val="24"/>
          <w:szCs w:val="24"/>
          <w:lang w:val="en-GB"/>
        </w:rPr>
        <w:t>hey pay attention to every detail to ensure everything works well</w:t>
      </w:r>
      <w:r w:rsidR="0088429B" w:rsidRPr="00887A11">
        <w:rPr>
          <w:rFonts w:ascii="Times New Roman" w:hAnsi="Times New Roman" w:cs="Times New Roman"/>
          <w:sz w:val="24"/>
          <w:szCs w:val="24"/>
          <w:lang w:val="en-GB"/>
        </w:rPr>
        <w:t xml:space="preserve"> (</w:t>
      </w:r>
      <w:r w:rsidR="0088429B" w:rsidRPr="00887A11">
        <w:rPr>
          <w:rFonts w:ascii="Times New Roman" w:hAnsi="Times New Roman" w:cs="Times New Roman"/>
          <w:color w:val="222222"/>
          <w:sz w:val="24"/>
          <w:szCs w:val="24"/>
          <w:shd w:val="clear" w:color="auto" w:fill="FFFFFF"/>
          <w:lang w:val="en-GB"/>
        </w:rPr>
        <w:t>Giudici and Filimonau, 2019)</w:t>
      </w:r>
      <w:r w:rsidRPr="00887A11">
        <w:rPr>
          <w:rFonts w:ascii="Times New Roman" w:hAnsi="Times New Roman" w:cs="Times New Roman"/>
          <w:sz w:val="24"/>
          <w:szCs w:val="24"/>
          <w:lang w:val="en-GB"/>
        </w:rPr>
        <w:t>.</w:t>
      </w:r>
      <w:r w:rsidR="0088429B" w:rsidRPr="00887A11">
        <w:rPr>
          <w:rFonts w:ascii="Times New Roman" w:hAnsi="Times New Roman" w:cs="Times New Roman"/>
          <w:sz w:val="24"/>
          <w:szCs w:val="24"/>
          <w:lang w:val="en-GB"/>
        </w:rPr>
        <w:t xml:space="preserve"> According to the study by </w:t>
      </w:r>
      <w:r w:rsidR="0088429B" w:rsidRPr="00887A11">
        <w:rPr>
          <w:rFonts w:ascii="Times New Roman" w:hAnsi="Times New Roman" w:cs="Times New Roman"/>
          <w:color w:val="222222"/>
          <w:sz w:val="24"/>
          <w:szCs w:val="24"/>
          <w:shd w:val="clear" w:color="auto" w:fill="FFFFFF"/>
          <w:lang w:val="en-GB"/>
        </w:rPr>
        <w:t>Giudici and Filimonau (2019)</w:t>
      </w:r>
      <w:r w:rsidRPr="00887A11">
        <w:rPr>
          <w:rFonts w:ascii="Times New Roman" w:hAnsi="Times New Roman" w:cs="Times New Roman"/>
          <w:sz w:val="24"/>
          <w:szCs w:val="24"/>
          <w:lang w:val="en-GB"/>
        </w:rPr>
        <w:t>, Logistics experts effectively coordinate every step of the process, from participant accommodations and transportation to conference site setup that will accommodate visitors from various countries. They make sure every detail of the room, from seats to signs, promotes communication and cooperation</w:t>
      </w:r>
      <w:r w:rsidR="00522CF9" w:rsidRPr="00887A11">
        <w:rPr>
          <w:rFonts w:ascii="Times New Roman" w:hAnsi="Times New Roman" w:cs="Times New Roman"/>
          <w:sz w:val="24"/>
          <w:szCs w:val="24"/>
          <w:lang w:val="en-GB"/>
        </w:rPr>
        <w:t xml:space="preserve"> in international and local events; they are a crucial part of the summit crew</w:t>
      </w:r>
      <w:r w:rsidRPr="00887A11">
        <w:rPr>
          <w:rFonts w:ascii="Times New Roman" w:hAnsi="Times New Roman" w:cs="Times New Roman"/>
          <w:sz w:val="24"/>
          <w:szCs w:val="24"/>
          <w:lang w:val="en-GB"/>
        </w:rPr>
        <w:t>.</w:t>
      </w:r>
    </w:p>
    <w:p w14:paraId="7E9F74E2" w14:textId="1F0752B3" w:rsidR="00E500A4"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Security Guard</w:t>
      </w:r>
    </w:p>
    <w:p w14:paraId="4DC23BD2" w14:textId="3332A713" w:rsidR="00E500A4"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One of the primary purposes of event security is to prevent illegal entrance into restricted areas or the event premises. By implementing access control systems, security experts may ensure that only authorised individuals—staff, entertainers, and credentialed people, for example—are allowed entry into specific areas. The Global Summit on Sustainable Development needs devoted personnel to sustain its integrity in a security-focused environment. Security guards will monitor crowd movements, manage entrance, and react to emergencies at crucial locations. In addition to physical security, they must secure personal data, cybersecurity, and technology.</w:t>
      </w:r>
    </w:p>
    <w:p w14:paraId="74F47838" w14:textId="39C3EDE7" w:rsidR="00E500A4"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International technology Experts</w:t>
      </w:r>
    </w:p>
    <w:p w14:paraId="5B674E12" w14:textId="403BC0AF" w:rsidR="00E500A4"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crew turns to event technologists with any questions or issues about technology</w:t>
      </w:r>
      <w:r w:rsidR="00522CF9" w:rsidRPr="00887A11">
        <w:rPr>
          <w:rFonts w:ascii="Times New Roman" w:hAnsi="Times New Roman" w:cs="Times New Roman"/>
          <w:sz w:val="24"/>
          <w:szCs w:val="24"/>
          <w:lang w:val="en-GB"/>
        </w:rPr>
        <w:t xml:space="preserve"> (</w:t>
      </w:r>
      <w:r w:rsidR="00522CF9" w:rsidRPr="00887A11">
        <w:rPr>
          <w:rFonts w:ascii="Times New Roman" w:hAnsi="Times New Roman" w:cs="Times New Roman"/>
          <w:color w:val="222222"/>
          <w:sz w:val="24"/>
          <w:szCs w:val="24"/>
          <w:shd w:val="clear" w:color="auto" w:fill="FFFFFF"/>
          <w:lang w:val="en-GB"/>
        </w:rPr>
        <w:t>Al Knawy et al., 2022)</w:t>
      </w:r>
      <w:r w:rsidRPr="00887A11">
        <w:rPr>
          <w:rFonts w:ascii="Times New Roman" w:hAnsi="Times New Roman" w:cs="Times New Roman"/>
          <w:sz w:val="24"/>
          <w:szCs w:val="24"/>
          <w:lang w:val="en-GB"/>
        </w:rPr>
        <w:t>. They must be able to foresee requests for tasks, anticipate potential demands, and more deftly manage any issues that could come up. Since the world revolves around technology, technological experts will be crucial to the summit's success. These professionals will smoothly incorporate modern technology into the event in Geneva, running virtual participation options and ensuring onsite audio-visual satisfaction. They manage live streaming services, fix technical issues, and engage real and virtual people.</w:t>
      </w:r>
    </w:p>
    <w:p w14:paraId="3E279FD7" w14:textId="74895934" w:rsidR="00CB4808"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Multilingual support</w:t>
      </w:r>
    </w:p>
    <w:p w14:paraId="0C3859B9" w14:textId="2BCF7782" w:rsidR="00CB4808"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According to </w:t>
      </w:r>
      <w:r w:rsidRPr="00887A11">
        <w:rPr>
          <w:rFonts w:ascii="Times New Roman" w:hAnsi="Times New Roman" w:cs="Times New Roman"/>
          <w:color w:val="222222"/>
          <w:sz w:val="24"/>
          <w:szCs w:val="24"/>
          <w:shd w:val="clear" w:color="auto" w:fill="FFFFFF"/>
          <w:lang w:val="en-GB"/>
        </w:rPr>
        <w:t xml:space="preserve">Woydack  (2019), </w:t>
      </w:r>
      <w:r w:rsidRPr="00887A11">
        <w:rPr>
          <w:rFonts w:ascii="Times New Roman" w:hAnsi="Times New Roman" w:cs="Times New Roman"/>
          <w:sz w:val="24"/>
          <w:szCs w:val="24"/>
          <w:lang w:val="en-GB"/>
        </w:rPr>
        <w:t>multilingual support offers access to customer care for those who need to speak English or would instead communicate in a different language. Customers can choose their favourite language when they contact your support line or visit your website. After identifying their preferred language, your customers will be linked to information or support personnel who are readily understood. The summit's worldwide reach requires multilingual help</w:t>
      </w:r>
      <w:r w:rsidR="00147CE5" w:rsidRPr="00887A11">
        <w:rPr>
          <w:rFonts w:ascii="Times New Roman" w:hAnsi="Times New Roman" w:cs="Times New Roman"/>
          <w:sz w:val="24"/>
          <w:szCs w:val="24"/>
          <w:lang w:val="en-GB"/>
        </w:rPr>
        <w:t xml:space="preserve">, </w:t>
      </w:r>
      <w:r w:rsidR="00147CE5" w:rsidRPr="00887A11">
        <w:rPr>
          <w:rFonts w:ascii="Times New Roman" w:hAnsi="Times New Roman" w:cs="Times New Roman"/>
          <w:sz w:val="24"/>
          <w:szCs w:val="24"/>
          <w:lang w:val="en-GB"/>
        </w:rPr>
        <w:lastRenderedPageBreak/>
        <w:t xml:space="preserve">as discussed by </w:t>
      </w:r>
      <w:r w:rsidR="00147CE5" w:rsidRPr="00887A11">
        <w:rPr>
          <w:rFonts w:ascii="Times New Roman" w:hAnsi="Times New Roman" w:cs="Times New Roman"/>
          <w:color w:val="222222"/>
          <w:sz w:val="24"/>
          <w:szCs w:val="24"/>
          <w:shd w:val="clear" w:color="auto" w:fill="FFFFFF"/>
          <w:lang w:val="en-GB"/>
        </w:rPr>
        <w:t>Mweri (2020)</w:t>
      </w:r>
      <w:r w:rsidRPr="00887A11">
        <w:rPr>
          <w:rFonts w:ascii="Times New Roman" w:hAnsi="Times New Roman" w:cs="Times New Roman"/>
          <w:sz w:val="24"/>
          <w:szCs w:val="24"/>
          <w:lang w:val="en-GB"/>
        </w:rPr>
        <w:t>. Experienced interpreters and translators will ensure smooth communication and allow multilingual participants in talks</w:t>
      </w:r>
      <w:r w:rsidR="00147CE5" w:rsidRPr="00887A11">
        <w:rPr>
          <w:rFonts w:ascii="Times New Roman" w:hAnsi="Times New Roman" w:cs="Times New Roman"/>
          <w:sz w:val="24"/>
          <w:szCs w:val="24"/>
          <w:lang w:val="en-GB"/>
        </w:rPr>
        <w:t xml:space="preserve"> at the sustainable event in Geneva</w:t>
      </w:r>
      <w:r w:rsidR="00147CE5" w:rsidRPr="00887A11">
        <w:rPr>
          <w:rFonts w:ascii="Times New Roman" w:hAnsi="Times New Roman" w:cs="Times New Roman"/>
          <w:color w:val="222222"/>
          <w:sz w:val="24"/>
          <w:szCs w:val="24"/>
          <w:shd w:val="clear" w:color="auto" w:fill="FFFFFF"/>
          <w:lang w:val="en-GB"/>
        </w:rPr>
        <w:t xml:space="preserve"> (Rienzner, 2022)</w:t>
      </w:r>
      <w:r w:rsidRPr="00887A11">
        <w:rPr>
          <w:rFonts w:ascii="Times New Roman" w:hAnsi="Times New Roman" w:cs="Times New Roman"/>
          <w:sz w:val="24"/>
          <w:szCs w:val="24"/>
          <w:lang w:val="en-GB"/>
        </w:rPr>
        <w:t>. They facilitate global dialogue and diversity by translating in real-time during meetings.</w:t>
      </w:r>
    </w:p>
    <w:p w14:paraId="68D6B6BE" w14:textId="5A1D7C76" w:rsidR="00CB4808"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Collaborations with Sustainability-Focused Organizations</w:t>
      </w:r>
    </w:p>
    <w:p w14:paraId="085B0755" w14:textId="2DCAF1DE" w:rsidR="002C2F86"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Partnerships with sustainability organisations improve event effect. Events gain credibility and resources via alliances with non-governmental organisations, environmental groups, and environmentally aware enterprises. Collaborations might result in seminars, exhibits, and knowledge-sharing activities that provide the summit with practical ideas and solutions</w:t>
      </w:r>
      <w:r w:rsidR="00ED41EC" w:rsidRPr="00887A11">
        <w:rPr>
          <w:rFonts w:ascii="Times New Roman" w:hAnsi="Times New Roman" w:cs="Times New Roman"/>
          <w:sz w:val="24"/>
          <w:szCs w:val="24"/>
          <w:lang w:val="en-GB"/>
        </w:rPr>
        <w:t xml:space="preserve">, as </w:t>
      </w:r>
      <w:r w:rsidR="00ED41EC" w:rsidRPr="00887A11">
        <w:rPr>
          <w:rFonts w:ascii="Times New Roman" w:hAnsi="Times New Roman" w:cs="Times New Roman"/>
          <w:color w:val="222222"/>
          <w:sz w:val="24"/>
          <w:szCs w:val="24"/>
          <w:shd w:val="clear" w:color="auto" w:fill="FFFFFF"/>
          <w:lang w:val="en-GB"/>
        </w:rPr>
        <w:t>MacDonald et al. (2019)</w:t>
      </w:r>
      <w:r w:rsidRPr="00887A11">
        <w:rPr>
          <w:rFonts w:ascii="Times New Roman" w:hAnsi="Times New Roman" w:cs="Times New Roman"/>
          <w:sz w:val="24"/>
          <w:szCs w:val="24"/>
          <w:lang w:val="en-GB"/>
        </w:rPr>
        <w:t xml:space="preserve"> studied.</w:t>
      </w:r>
    </w:p>
    <w:p w14:paraId="6717DA38" w14:textId="511ACFE3" w:rsidR="002C2F86"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Communication and coordination group</w:t>
      </w:r>
    </w:p>
    <w:p w14:paraId="75738750" w14:textId="08639A68" w:rsidR="00CB480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A successful event requires collaboration and communication</w:t>
      </w:r>
      <w:r w:rsidR="00ED41EC" w:rsidRPr="00887A11">
        <w:rPr>
          <w:rFonts w:ascii="Times New Roman" w:hAnsi="Times New Roman" w:cs="Times New Roman"/>
          <w:sz w:val="24"/>
          <w:szCs w:val="24"/>
          <w:lang w:val="en-GB"/>
        </w:rPr>
        <w:t xml:space="preserve">, as </w:t>
      </w:r>
      <w:r w:rsidR="00ED41EC" w:rsidRPr="00887A11">
        <w:rPr>
          <w:rFonts w:ascii="Times New Roman" w:hAnsi="Times New Roman" w:cs="Times New Roman"/>
          <w:color w:val="222222"/>
          <w:sz w:val="24"/>
          <w:szCs w:val="24"/>
          <w:shd w:val="clear" w:color="auto" w:fill="FFFFFF"/>
          <w:lang w:val="en-GB"/>
        </w:rPr>
        <w:t>Goniewicz et al. (2020) explained.</w:t>
      </w:r>
      <w:r w:rsidRPr="00887A11">
        <w:rPr>
          <w:rFonts w:ascii="Times New Roman" w:hAnsi="Times New Roman" w:cs="Times New Roman"/>
          <w:sz w:val="24"/>
          <w:szCs w:val="24"/>
          <w:lang w:val="en-GB"/>
        </w:rPr>
        <w:t xml:space="preserve"> A specialised staff facilitates departmental communication to improve cooperation. Updates, debates, and meetings create a unified operational strategy that boosts team productivity. For the Global Summit on Sustainable Development to succeed, it needs a diverse team and enough money. Professional teamwork is crucial to peak achievement</w:t>
      </w:r>
      <w:r w:rsidR="00ED41EC" w:rsidRPr="00887A11">
        <w:rPr>
          <w:rFonts w:ascii="Times New Roman" w:hAnsi="Times New Roman" w:cs="Times New Roman"/>
          <w:sz w:val="24"/>
          <w:szCs w:val="24"/>
          <w:lang w:val="en-GB"/>
        </w:rPr>
        <w:t xml:space="preserve"> as the e</w:t>
      </w:r>
      <w:r w:rsidRPr="00887A11">
        <w:rPr>
          <w:rFonts w:ascii="Times New Roman" w:hAnsi="Times New Roman" w:cs="Times New Roman"/>
          <w:sz w:val="24"/>
          <w:szCs w:val="24"/>
          <w:lang w:val="en-GB"/>
        </w:rPr>
        <w:t>vent planners work hard to create the right environment, logistics experts organise all operations, security officers assure event safety, and technology specialists link participants. The event's effect is enhanced by working with sustainable organisations, careful preparation, clear communication, and efficient coordination. The necessity of comprehensive event management is highlighted</w:t>
      </w:r>
      <w:r w:rsidR="002C2F86" w:rsidRPr="00887A11">
        <w:rPr>
          <w:rFonts w:ascii="Times New Roman" w:hAnsi="Times New Roman" w:cs="Times New Roman"/>
          <w:sz w:val="24"/>
          <w:szCs w:val="24"/>
          <w:lang w:val="en-GB"/>
        </w:rPr>
        <w:t>.</w:t>
      </w:r>
    </w:p>
    <w:p w14:paraId="29F9F195" w14:textId="233E24FA" w:rsidR="000F52CD"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budget</w:t>
      </w:r>
    </w:p>
    <w:p w14:paraId="6E504D7D" w14:textId="25B3E1BD" w:rsidR="000F52CD"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The event in Geneva, which will be held by about 500 people from different places worldwide, will rely on a heavy budget. The event will be significant since some revenues will be collected apart from the expenditures that are ruled to be used to sustain it.</w:t>
      </w:r>
    </w:p>
    <w:tbl>
      <w:tblPr>
        <w:tblStyle w:val="TableGrid"/>
        <w:tblW w:w="0" w:type="auto"/>
        <w:tblLook w:val="04A0" w:firstRow="1" w:lastRow="0" w:firstColumn="1" w:lastColumn="0" w:noHBand="0" w:noVBand="1"/>
      </w:tblPr>
      <w:tblGrid>
        <w:gridCol w:w="4675"/>
        <w:gridCol w:w="4675"/>
      </w:tblGrid>
      <w:tr w:rsidR="009D78E2" w:rsidRPr="00887A11" w14:paraId="5F7E1064" w14:textId="77777777" w:rsidTr="000F52CD">
        <w:tc>
          <w:tcPr>
            <w:tcW w:w="4675" w:type="dxa"/>
          </w:tcPr>
          <w:p w14:paraId="6819DBF4" w14:textId="221D3DEC" w:rsidR="000F52CD"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Income</w:t>
            </w:r>
          </w:p>
          <w:p w14:paraId="7F5B1D28" w14:textId="1AA66AD5" w:rsidR="000F52CD" w:rsidRPr="00887A11" w:rsidRDefault="00934234" w:rsidP="004C33EA">
            <w:pPr>
              <w:pStyle w:val="ListParagraph"/>
              <w:numPr>
                <w:ilvl w:val="0"/>
                <w:numId w:val="3"/>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Registration fee =£10,000,000</w:t>
            </w:r>
          </w:p>
          <w:p w14:paraId="3504CB41" w14:textId="77777777" w:rsidR="000F52CD" w:rsidRPr="00887A11" w:rsidRDefault="00934234" w:rsidP="004C33EA">
            <w:pPr>
              <w:pStyle w:val="ListParagraph"/>
              <w:numPr>
                <w:ilvl w:val="0"/>
                <w:numId w:val="3"/>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Sponsorships = £2,000,000</w:t>
            </w:r>
          </w:p>
          <w:p w14:paraId="2DC3236C" w14:textId="0507DB40" w:rsidR="000F52CD" w:rsidRPr="00887A11" w:rsidRDefault="00934234" w:rsidP="004C33EA">
            <w:pPr>
              <w:pStyle w:val="ListParagraph"/>
              <w:numPr>
                <w:ilvl w:val="0"/>
                <w:numId w:val="3"/>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Government and non-government grants= £500,000</w:t>
            </w:r>
          </w:p>
        </w:tc>
        <w:tc>
          <w:tcPr>
            <w:tcW w:w="4675" w:type="dxa"/>
          </w:tcPr>
          <w:p w14:paraId="66D7967C" w14:textId="7665EA4D" w:rsidR="000F52CD"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Expenditure</w:t>
            </w:r>
          </w:p>
          <w:p w14:paraId="44F28435" w14:textId="032CEFAF" w:rsidR="000F52CD"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Venue = </w:t>
            </w:r>
            <w:r w:rsidR="00901EF8" w:rsidRPr="00887A11">
              <w:rPr>
                <w:rFonts w:ascii="Times New Roman" w:hAnsi="Times New Roman" w:cs="Times New Roman"/>
                <w:sz w:val="24"/>
                <w:szCs w:val="24"/>
                <w:lang w:val="en-GB"/>
              </w:rPr>
              <w:t>£200,000</w:t>
            </w:r>
          </w:p>
          <w:p w14:paraId="628255F4" w14:textId="77777777" w:rsidR="000F52CD"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Speakers’ fee</w:t>
            </w:r>
            <w:r w:rsidR="00901EF8" w:rsidRPr="00887A11">
              <w:rPr>
                <w:rFonts w:ascii="Times New Roman" w:hAnsi="Times New Roman" w:cs="Times New Roman"/>
                <w:sz w:val="24"/>
                <w:szCs w:val="24"/>
                <w:lang w:val="en-GB"/>
              </w:rPr>
              <w:t xml:space="preserve"> =£40,000</w:t>
            </w:r>
          </w:p>
          <w:p w14:paraId="6ECAAA83" w14:textId="78429A81"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Catering=£300,000</w:t>
            </w:r>
          </w:p>
          <w:p w14:paraId="081F5EEB" w14:textId="77777777"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Transportation=£100,000</w:t>
            </w:r>
          </w:p>
          <w:p w14:paraId="2089FB25" w14:textId="469B5BD7"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Security =£100,000</w:t>
            </w:r>
          </w:p>
          <w:p w14:paraId="32424B9D" w14:textId="1BC3FF76"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Technology = £500,000</w:t>
            </w:r>
          </w:p>
          <w:p w14:paraId="3232BCB4" w14:textId="688DED24" w:rsidR="00901EF8" w:rsidRPr="00887A11" w:rsidRDefault="00901EF8" w:rsidP="004C33EA">
            <w:pPr>
              <w:spacing w:line="480" w:lineRule="auto"/>
              <w:jc w:val="both"/>
              <w:rPr>
                <w:rFonts w:ascii="Times New Roman" w:hAnsi="Times New Roman" w:cs="Times New Roman"/>
                <w:sz w:val="24"/>
                <w:szCs w:val="24"/>
                <w:lang w:val="en-GB"/>
              </w:rPr>
            </w:pPr>
          </w:p>
        </w:tc>
      </w:tr>
      <w:tr w:rsidR="009D78E2" w:rsidRPr="00887A11" w14:paraId="30A4E79C" w14:textId="77777777" w:rsidTr="000F52CD">
        <w:tc>
          <w:tcPr>
            <w:tcW w:w="4675" w:type="dxa"/>
          </w:tcPr>
          <w:p w14:paraId="6261769C" w14:textId="56DD5BED" w:rsidR="00901EF8"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Funding Sources</w:t>
            </w:r>
          </w:p>
          <w:p w14:paraId="16B04472" w14:textId="77777777"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Government grants</w:t>
            </w:r>
          </w:p>
          <w:p w14:paraId="7117F343" w14:textId="77777777"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Non-government grants</w:t>
            </w:r>
          </w:p>
          <w:p w14:paraId="0247C5B7" w14:textId="423040BF"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Participants fee</w:t>
            </w:r>
          </w:p>
        </w:tc>
        <w:tc>
          <w:tcPr>
            <w:tcW w:w="4675" w:type="dxa"/>
          </w:tcPr>
          <w:p w14:paraId="1678BAD9" w14:textId="176D1DA1" w:rsidR="000F52CD" w:rsidRPr="00887A11" w:rsidRDefault="000F52CD" w:rsidP="004C33EA">
            <w:pPr>
              <w:spacing w:line="480" w:lineRule="auto"/>
              <w:jc w:val="both"/>
              <w:rPr>
                <w:rFonts w:ascii="Times New Roman" w:hAnsi="Times New Roman" w:cs="Times New Roman"/>
                <w:sz w:val="24"/>
                <w:szCs w:val="24"/>
                <w:lang w:val="en-GB"/>
              </w:rPr>
            </w:pPr>
          </w:p>
        </w:tc>
      </w:tr>
    </w:tbl>
    <w:p w14:paraId="5BB38825" w14:textId="77777777" w:rsidR="000F52CD" w:rsidRPr="00887A11" w:rsidRDefault="000F52CD" w:rsidP="004C33EA">
      <w:pPr>
        <w:spacing w:line="480" w:lineRule="auto"/>
        <w:jc w:val="both"/>
        <w:rPr>
          <w:rFonts w:ascii="Times New Roman" w:hAnsi="Times New Roman" w:cs="Times New Roman"/>
          <w:sz w:val="24"/>
          <w:szCs w:val="24"/>
          <w:lang w:val="en-GB"/>
        </w:rPr>
      </w:pPr>
    </w:p>
    <w:p w14:paraId="76A4175B" w14:textId="7805E5E0" w:rsidR="00901EF8"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Industry Trends</w:t>
      </w:r>
    </w:p>
    <w:p w14:paraId="0D5A918E" w14:textId="7BA1FA32"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Conferences and summits are affected by event management industry trends. Diversity and sustainability are becoming more critical, as are virtual and hybrid events</w:t>
      </w:r>
      <w:r w:rsidR="00255F96" w:rsidRPr="00887A11">
        <w:rPr>
          <w:rFonts w:ascii="Times New Roman" w:hAnsi="Times New Roman" w:cs="Times New Roman"/>
          <w:sz w:val="24"/>
          <w:szCs w:val="24"/>
          <w:lang w:val="en-GB"/>
        </w:rPr>
        <w:t xml:space="preserve"> (</w:t>
      </w:r>
      <w:r w:rsidR="00255F96" w:rsidRPr="00887A11">
        <w:rPr>
          <w:rFonts w:ascii="Times New Roman" w:hAnsi="Times New Roman" w:cs="Times New Roman"/>
          <w:color w:val="222222"/>
          <w:sz w:val="24"/>
          <w:szCs w:val="24"/>
          <w:shd w:val="clear" w:color="auto" w:fill="FFFFFF"/>
          <w:lang w:val="en-GB"/>
        </w:rPr>
        <w:t>Tao et al., 2021)</w:t>
      </w:r>
      <w:r w:rsidRPr="00887A11">
        <w:rPr>
          <w:rFonts w:ascii="Times New Roman" w:hAnsi="Times New Roman" w:cs="Times New Roman"/>
          <w:sz w:val="24"/>
          <w:szCs w:val="24"/>
          <w:lang w:val="en-GB"/>
        </w:rPr>
        <w:t>. The Global Summit on Sustainable Development may strategically engage with and profit from these advancements to enhance its influence and reach.</w:t>
      </w:r>
    </w:p>
    <w:p w14:paraId="29176AE9" w14:textId="77777777" w:rsidR="002D2A8D"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 xml:space="preserve">The event industry is implementing virtual and hybrid events as technology and global connections advance. </w:t>
      </w:r>
      <w:r w:rsidR="00255F96" w:rsidRPr="00887A11">
        <w:rPr>
          <w:rFonts w:ascii="Times New Roman" w:hAnsi="Times New Roman" w:cs="Times New Roman"/>
          <w:color w:val="222222"/>
          <w:sz w:val="24"/>
          <w:szCs w:val="24"/>
          <w:shd w:val="clear" w:color="auto" w:fill="FFFFFF"/>
          <w:lang w:val="en-GB"/>
        </w:rPr>
        <w:t xml:space="preserve">Simons (2019) posits that </w:t>
      </w:r>
      <w:r w:rsidRPr="00887A11">
        <w:rPr>
          <w:rFonts w:ascii="Times New Roman" w:hAnsi="Times New Roman" w:cs="Times New Roman"/>
          <w:sz w:val="24"/>
          <w:szCs w:val="24"/>
          <w:lang w:val="en-GB"/>
        </w:rPr>
        <w:t>Virtual components may bypass geographical barriers, increasing engagement and audience reach.</w:t>
      </w:r>
      <w:r w:rsidR="00255F96" w:rsidRPr="00887A11">
        <w:rPr>
          <w:rFonts w:ascii="Times New Roman" w:hAnsi="Times New Roman" w:cs="Times New Roman"/>
          <w:sz w:val="24"/>
          <w:szCs w:val="24"/>
          <w:lang w:val="en-GB"/>
        </w:rPr>
        <w:t xml:space="preserve"> The study by </w:t>
      </w:r>
      <w:r w:rsidR="00255F96" w:rsidRPr="00887A11">
        <w:rPr>
          <w:rFonts w:ascii="Times New Roman" w:hAnsi="Times New Roman" w:cs="Times New Roman"/>
          <w:color w:val="222222"/>
          <w:sz w:val="24"/>
          <w:szCs w:val="24"/>
          <w:shd w:val="clear" w:color="auto" w:fill="FFFFFF"/>
          <w:lang w:val="en-GB"/>
        </w:rPr>
        <w:t xml:space="preserve">Niner et al. (2020) signifies that </w:t>
      </w:r>
      <w:r w:rsidR="00255F96" w:rsidRPr="00887A11">
        <w:rPr>
          <w:rFonts w:ascii="Times New Roman" w:hAnsi="Times New Roman" w:cs="Times New Roman"/>
          <w:sz w:val="24"/>
          <w:szCs w:val="24"/>
          <w:lang w:val="en-GB"/>
        </w:rPr>
        <w:t>t</w:t>
      </w:r>
      <w:r w:rsidRPr="00887A11">
        <w:rPr>
          <w:rFonts w:ascii="Times New Roman" w:hAnsi="Times New Roman" w:cs="Times New Roman"/>
          <w:sz w:val="24"/>
          <w:szCs w:val="24"/>
          <w:lang w:val="en-GB"/>
        </w:rPr>
        <w:t>he Global Summit on Sustainable Development provides virtual participation to ensure global attendance due to the importance of the issue</w:t>
      </w:r>
      <w:r w:rsidR="00255F96" w:rsidRPr="00887A11">
        <w:rPr>
          <w:rFonts w:ascii="Times New Roman" w:hAnsi="Times New Roman" w:cs="Times New Roman"/>
          <w:sz w:val="24"/>
          <w:szCs w:val="24"/>
          <w:lang w:val="en-GB"/>
        </w:rPr>
        <w:t>, which, at any cost, will always be included</w:t>
      </w:r>
      <w:r w:rsidRPr="00887A11">
        <w:rPr>
          <w:rFonts w:ascii="Times New Roman" w:hAnsi="Times New Roman" w:cs="Times New Roman"/>
          <w:sz w:val="24"/>
          <w:szCs w:val="24"/>
          <w:lang w:val="en-GB"/>
        </w:rPr>
        <w:t>. This strategy meets industry needs and makes the summit more inclusive, enabling more individuals to discuss sustainable Development.</w:t>
      </w:r>
    </w:p>
    <w:p w14:paraId="026D3A80" w14:textId="77777777" w:rsidR="002D2A8D"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Diversity and inclusion are essential for event success. Swartz et al. (2019) state that conference panel discussions with professionals from other industries provide a global perspective on event management—the summit's broad programming addresses sustainable development concerns and industry trends.</w:t>
      </w:r>
    </w:p>
    <w:p w14:paraId="54AA6BEE" w14:textId="012C41BC"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Parncutt (2021) states virtual participation in the Global Summit on Sustainable Development promotes sustainability and diversity, making it a progressive corporate event. Adaptability allows the summit to lead global sustainable development conversations while staying current in event management.</w:t>
      </w:r>
    </w:p>
    <w:p w14:paraId="07896A96" w14:textId="77777777" w:rsidR="00B33AC1" w:rsidRPr="00887A11" w:rsidRDefault="00B33AC1" w:rsidP="004C33EA">
      <w:pPr>
        <w:spacing w:line="480" w:lineRule="auto"/>
        <w:jc w:val="both"/>
        <w:rPr>
          <w:rFonts w:ascii="Times New Roman" w:hAnsi="Times New Roman" w:cs="Times New Roman"/>
          <w:sz w:val="24"/>
          <w:szCs w:val="24"/>
          <w:lang w:val="en-GB"/>
        </w:rPr>
      </w:pPr>
    </w:p>
    <w:p w14:paraId="21272D4A" w14:textId="051C8119" w:rsidR="00B33AC1"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Cultural consideration</w:t>
      </w:r>
    </w:p>
    <w:p w14:paraId="28F6F55C" w14:textId="31914212" w:rsidR="00BC429D" w:rsidRPr="00887A11" w:rsidRDefault="00934234" w:rsidP="004C33EA">
      <w:pPr>
        <w:spacing w:line="480" w:lineRule="auto"/>
        <w:ind w:left="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Geneva's rich culture and environment influence the Global Summit on Sustainable Development</w:t>
      </w:r>
      <w:r w:rsidR="00591A2F" w:rsidRPr="00887A11">
        <w:rPr>
          <w:rFonts w:ascii="Times New Roman" w:hAnsi="Times New Roman" w:cs="Times New Roman"/>
          <w:sz w:val="24"/>
          <w:szCs w:val="24"/>
          <w:lang w:val="en-GB"/>
        </w:rPr>
        <w:t xml:space="preserve"> to be held there, as argued (</w:t>
      </w:r>
      <w:r w:rsidR="00591A2F" w:rsidRPr="00887A11">
        <w:rPr>
          <w:rFonts w:ascii="Times New Roman" w:hAnsi="Times New Roman" w:cs="Times New Roman"/>
          <w:color w:val="222222"/>
          <w:sz w:val="24"/>
          <w:szCs w:val="24"/>
          <w:shd w:val="clear" w:color="auto" w:fill="FFFFFF"/>
          <w:lang w:val="en-GB"/>
        </w:rPr>
        <w:t>Sénit, 2020)</w:t>
      </w:r>
      <w:r w:rsidRPr="00887A11">
        <w:rPr>
          <w:rFonts w:ascii="Times New Roman" w:hAnsi="Times New Roman" w:cs="Times New Roman"/>
          <w:sz w:val="24"/>
          <w:szCs w:val="24"/>
          <w:lang w:val="en-GB"/>
        </w:rPr>
        <w:t>. Consider these factors to guarantee a successful event, create a friendly setting, and provide culturally appropriate presentations.</w:t>
      </w:r>
    </w:p>
    <w:p w14:paraId="252FA157"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A varied range of backgrounds and opinions is anticipated among conference registrants. To promote mutual respect and cooperation, consider cultural differences in communication, etiquette, and expectations.</w:t>
      </w:r>
    </w:p>
    <w:p w14:paraId="2F4D550F"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People from various cultures interact via languages. Interpreters and translated materials enable inclusive discourse.</w:t>
      </w:r>
    </w:p>
    <w:p w14:paraId="44C4DABE"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Promoting eco-friendly practices: The conference programming supports Geneva's environmental aims. Reducing trash, conserving energy, and eating sustainable foods, which reflect the host city's values, strengthens the event's message.</w:t>
      </w:r>
    </w:p>
    <w:p w14:paraId="4F089100"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 has always hosted impartial diplomatic meetings. Talking about complex international topics demands objectivity and compassion. The variety of civilizations fosters productive conversation and cooperation.</w:t>
      </w:r>
    </w:p>
    <w:p w14:paraId="2A0E7690" w14:textId="16AF8F02" w:rsidR="00DA0000"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 is home to the UN and other international agencies. These organisations' contributions to global governance help us understand different cultures. This meeting matters internationally.</w:t>
      </w:r>
    </w:p>
    <w:p w14:paraId="71FC1EF4" w14:textId="77777777" w:rsidR="00610C11" w:rsidRPr="00887A11" w:rsidRDefault="00610C11" w:rsidP="004C33EA">
      <w:pPr>
        <w:spacing w:line="480" w:lineRule="auto"/>
        <w:jc w:val="both"/>
        <w:rPr>
          <w:lang w:val="en-GB"/>
        </w:rPr>
      </w:pPr>
    </w:p>
    <w:p w14:paraId="57861239" w14:textId="2CA089E7" w:rsidR="00610C11" w:rsidRPr="00887A11" w:rsidRDefault="00934234" w:rsidP="004C33EA">
      <w:pPr>
        <w:spacing w:line="480" w:lineRule="auto"/>
        <w:ind w:firstLine="720"/>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References</w:t>
      </w:r>
    </w:p>
    <w:p w14:paraId="4013C51E" w14:textId="77777777" w:rsidR="00610C11" w:rsidRPr="00887A11" w:rsidRDefault="00610C11" w:rsidP="004C33EA">
      <w:pPr>
        <w:spacing w:line="480" w:lineRule="auto"/>
        <w:jc w:val="both"/>
        <w:rPr>
          <w:lang w:val="en-GB"/>
        </w:rPr>
      </w:pPr>
    </w:p>
    <w:p w14:paraId="258A34C3" w14:textId="25D722D5"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Agbedahin, A.V., 2019. Sustainable Development, Education for Sustainable Development, and the 2030 Agenda for Sustainable Development: Emergence, efficacy, eminence, and future. </w:t>
      </w:r>
      <w:r w:rsidRPr="00887A11">
        <w:rPr>
          <w:rFonts w:ascii="Times New Roman" w:hAnsi="Times New Roman" w:cs="Times New Roman"/>
          <w:i/>
          <w:iCs/>
          <w:color w:val="222222"/>
          <w:sz w:val="24"/>
          <w:szCs w:val="24"/>
          <w:shd w:val="clear" w:color="auto" w:fill="FFFFFF"/>
          <w:lang w:val="en-GB"/>
        </w:rPr>
        <w:t>Sustainable Development</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27</w:t>
      </w:r>
      <w:r w:rsidRPr="00887A11">
        <w:rPr>
          <w:rFonts w:ascii="Times New Roman" w:hAnsi="Times New Roman" w:cs="Times New Roman"/>
          <w:color w:val="222222"/>
          <w:sz w:val="24"/>
          <w:szCs w:val="24"/>
          <w:shd w:val="clear" w:color="auto" w:fill="FFFFFF"/>
          <w:lang w:val="en-GB"/>
        </w:rPr>
        <w:t xml:space="preserve">(4), pp.669-680. </w:t>
      </w:r>
      <w:hyperlink r:id="rId8" w:history="1">
        <w:r w:rsidRPr="00887A11">
          <w:rPr>
            <w:rStyle w:val="Hyperlink"/>
            <w:rFonts w:ascii="Times New Roman" w:hAnsi="Times New Roman" w:cs="Times New Roman"/>
            <w:sz w:val="24"/>
            <w:szCs w:val="24"/>
            <w:shd w:val="clear" w:color="auto" w:fill="FFFFFF"/>
            <w:lang w:val="en-GB"/>
          </w:rPr>
          <w:t>https://doi.org/10.1002/sd.1931</w:t>
        </w:r>
      </w:hyperlink>
    </w:p>
    <w:p w14:paraId="4216D51C" w14:textId="49601CE5" w:rsidR="000237E6" w:rsidRPr="00887A11" w:rsidRDefault="00934234" w:rsidP="004C33EA">
      <w:pPr>
        <w:spacing w:line="480" w:lineRule="auto"/>
        <w:jc w:val="both"/>
        <w:rPr>
          <w:rFonts w:ascii="Times New Roman" w:hAnsi="Times New Roman" w:cs="Times New Roman"/>
          <w:color w:val="333333"/>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Al Knawy, B., McKillop, M.M., Abduljawad, J., Tarkoma, S., Adil, M., Schaper, L., Chee, A., Bates, D.W., Klag, M., Lee, U. and Kozlakidis, Z., 2022. Successfully implementing digital health </w:t>
      </w:r>
      <w:r w:rsidRPr="00887A11">
        <w:rPr>
          <w:rFonts w:ascii="Times New Roman" w:hAnsi="Times New Roman" w:cs="Times New Roman"/>
          <w:color w:val="222222"/>
          <w:sz w:val="24"/>
          <w:szCs w:val="24"/>
          <w:shd w:val="clear" w:color="auto" w:fill="FFFFFF"/>
          <w:lang w:val="en-GB"/>
        </w:rPr>
        <w:lastRenderedPageBreak/>
        <w:t>to ensure future global health security during pandemics: a consensus statement. </w:t>
      </w:r>
      <w:r w:rsidRPr="00887A11">
        <w:rPr>
          <w:rFonts w:ascii="Times New Roman" w:hAnsi="Times New Roman" w:cs="Times New Roman"/>
          <w:i/>
          <w:iCs/>
          <w:color w:val="222222"/>
          <w:sz w:val="24"/>
          <w:szCs w:val="24"/>
          <w:shd w:val="clear" w:color="auto" w:fill="FFFFFF"/>
          <w:lang w:val="en-GB"/>
        </w:rPr>
        <w:t>JAMA Network Open</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5</w:t>
      </w:r>
      <w:r w:rsidRPr="00887A11">
        <w:rPr>
          <w:rFonts w:ascii="Times New Roman" w:hAnsi="Times New Roman" w:cs="Times New Roman"/>
          <w:color w:val="222222"/>
          <w:sz w:val="24"/>
          <w:szCs w:val="24"/>
          <w:shd w:val="clear" w:color="auto" w:fill="FFFFFF"/>
          <w:lang w:val="en-GB"/>
        </w:rPr>
        <w:t>(2), pp.e220214-e220214.</w:t>
      </w:r>
      <w:r w:rsidRPr="00887A11">
        <w:rPr>
          <w:rFonts w:ascii="Times New Roman" w:hAnsi="Times New Roman" w:cs="Times New Roman"/>
          <w:color w:val="333333"/>
          <w:sz w:val="24"/>
          <w:szCs w:val="24"/>
          <w:shd w:val="clear" w:color="auto" w:fill="FFFFFF"/>
          <w:lang w:val="en-GB"/>
        </w:rPr>
        <w:t xml:space="preserve"> doi:10.1001/jamanetworkopen.2022.0214</w:t>
      </w:r>
    </w:p>
    <w:p w14:paraId="00FA7CD3" w14:textId="07415D0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Berridge, G., 2020. Designing event experiences. In </w:t>
      </w:r>
      <w:r w:rsidRPr="00887A11">
        <w:rPr>
          <w:rFonts w:ascii="Times New Roman" w:hAnsi="Times New Roman" w:cs="Times New Roman"/>
          <w:i/>
          <w:iCs/>
          <w:color w:val="222222"/>
          <w:sz w:val="24"/>
          <w:szCs w:val="24"/>
          <w:shd w:val="clear" w:color="auto" w:fill="FFFFFF"/>
          <w:lang w:val="en-GB"/>
        </w:rPr>
        <w:t>The Routledge Handbook of Events</w:t>
      </w:r>
      <w:r w:rsidRPr="00887A11">
        <w:rPr>
          <w:rFonts w:ascii="Times New Roman" w:hAnsi="Times New Roman" w:cs="Times New Roman"/>
          <w:color w:val="222222"/>
          <w:sz w:val="24"/>
          <w:szCs w:val="24"/>
          <w:shd w:val="clear" w:color="auto" w:fill="FFFFFF"/>
          <w:lang w:val="en-GB"/>
        </w:rPr>
        <w:t xml:space="preserve"> (pp. 378-395). Routledge. </w:t>
      </w:r>
      <w:hyperlink r:id="rId9" w:history="1">
        <w:r w:rsidRPr="00887A11">
          <w:rPr>
            <w:rStyle w:val="Hyperlink"/>
            <w:rFonts w:ascii="Times New Roman" w:hAnsi="Times New Roman" w:cs="Times New Roman"/>
            <w:sz w:val="24"/>
            <w:szCs w:val="24"/>
            <w:shd w:val="clear" w:color="auto" w:fill="FFFFFF"/>
            <w:lang w:val="en-GB"/>
          </w:rPr>
          <w:t>https://doi.org/10.4324/9780429280993</w:t>
        </w:r>
      </w:hyperlink>
    </w:p>
    <w:p w14:paraId="2493627A" w14:textId="719A953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Bladen, C., Kennell, J., Abson, E. and Wilde, N., 2022. </w:t>
      </w:r>
      <w:r w:rsidRPr="00887A11">
        <w:rPr>
          <w:rFonts w:ascii="Times New Roman" w:hAnsi="Times New Roman" w:cs="Times New Roman"/>
          <w:i/>
          <w:iCs/>
          <w:color w:val="222222"/>
          <w:sz w:val="24"/>
          <w:szCs w:val="24"/>
          <w:shd w:val="clear" w:color="auto" w:fill="FFFFFF"/>
          <w:lang w:val="en-GB"/>
        </w:rPr>
        <w:t>Events management: An introduction</w:t>
      </w:r>
      <w:r w:rsidRPr="00887A11">
        <w:rPr>
          <w:rFonts w:ascii="Times New Roman" w:hAnsi="Times New Roman" w:cs="Times New Roman"/>
          <w:color w:val="222222"/>
          <w:sz w:val="24"/>
          <w:szCs w:val="24"/>
          <w:shd w:val="clear" w:color="auto" w:fill="FFFFFF"/>
          <w:lang w:val="en-GB"/>
        </w:rPr>
        <w:t xml:space="preserve">. Taylor &amp; Francis. </w:t>
      </w:r>
      <w:hyperlink r:id="rId10" w:anchor="v=onepage&amp;q&amp;f=false" w:history="1">
        <w:r w:rsidRPr="00887A11">
          <w:rPr>
            <w:rStyle w:val="Hyperlink"/>
            <w:rFonts w:ascii="Times New Roman" w:hAnsi="Times New Roman" w:cs="Times New Roman"/>
            <w:sz w:val="24"/>
            <w:szCs w:val="24"/>
            <w:shd w:val="clear" w:color="auto" w:fill="FFFFFF"/>
            <w:lang w:val="en-GB"/>
          </w:rPr>
          <w:t>https://books.google.co.ke/books?id=rNqbEAAAQBAJ&amp;lpg=PT19&amp;ots=6OVT6kKb5U&amp;dq=Event%20manager%20professionals-%20Architects%20of%20experience&amp;lr&amp;pg=PT19#v=onepage&amp;q&amp;f=false</w:t>
        </w:r>
      </w:hyperlink>
    </w:p>
    <w:p w14:paraId="4535A229" w14:textId="525BE168" w:rsidR="000237E6"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color w:val="222222"/>
          <w:sz w:val="24"/>
          <w:szCs w:val="24"/>
          <w:shd w:val="clear" w:color="auto" w:fill="FFFFFF"/>
          <w:lang w:val="en-GB"/>
        </w:rPr>
        <w:t>Gasper, D., 2019. The road to the sustainable development goals: Building global alliances and norms. </w:t>
      </w:r>
      <w:r w:rsidRPr="00887A11">
        <w:rPr>
          <w:rFonts w:ascii="Times New Roman" w:hAnsi="Times New Roman" w:cs="Times New Roman"/>
          <w:i/>
          <w:iCs/>
          <w:color w:val="222222"/>
          <w:sz w:val="24"/>
          <w:szCs w:val="24"/>
          <w:shd w:val="clear" w:color="auto" w:fill="FFFFFF"/>
          <w:lang w:val="en-GB"/>
        </w:rPr>
        <w:t>Journal of Global Ethics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15</w:t>
      </w:r>
      <w:r w:rsidRPr="00887A11">
        <w:rPr>
          <w:rFonts w:ascii="Times New Roman" w:hAnsi="Times New Roman" w:cs="Times New Roman"/>
          <w:color w:val="222222"/>
          <w:sz w:val="24"/>
          <w:szCs w:val="24"/>
          <w:shd w:val="clear" w:color="auto" w:fill="FFFFFF"/>
          <w:lang w:val="en-GB"/>
        </w:rPr>
        <w:t>(2), pp.118-137.</w:t>
      </w:r>
      <w:r w:rsidRPr="00887A11">
        <w:rPr>
          <w:rFonts w:ascii="Times New Roman" w:hAnsi="Times New Roman" w:cs="Times New Roman"/>
          <w:sz w:val="24"/>
          <w:szCs w:val="24"/>
          <w:lang w:val="en-GB"/>
        </w:rPr>
        <w:t xml:space="preserve"> </w:t>
      </w:r>
      <w:hyperlink r:id="rId11" w:history="1">
        <w:r w:rsidRPr="00887A11">
          <w:rPr>
            <w:rStyle w:val="Hyperlink"/>
            <w:rFonts w:ascii="Times New Roman" w:hAnsi="Times New Roman" w:cs="Times New Roman"/>
            <w:sz w:val="24"/>
            <w:szCs w:val="24"/>
            <w:lang w:val="en-GB"/>
          </w:rPr>
          <w:t>https://doi.org/10.1080/17449626.2019.1639532</w:t>
        </w:r>
      </w:hyperlink>
    </w:p>
    <w:p w14:paraId="359ADAF2" w14:textId="29E33F0E"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Giudici, M. and Filimonau, V., 2019. I am exploring the linkages between managerial leadership, communication and teamwork in successful event delivery. </w:t>
      </w:r>
      <w:r w:rsidRPr="00887A11">
        <w:rPr>
          <w:rFonts w:ascii="Times New Roman" w:hAnsi="Times New Roman" w:cs="Times New Roman"/>
          <w:i/>
          <w:iCs/>
          <w:color w:val="222222"/>
          <w:sz w:val="24"/>
          <w:szCs w:val="24"/>
          <w:shd w:val="clear" w:color="auto" w:fill="FFFFFF"/>
          <w:lang w:val="en-GB"/>
        </w:rPr>
        <w:t>Tourism Management Perspectives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32</w:t>
      </w:r>
      <w:r w:rsidRPr="00887A11">
        <w:rPr>
          <w:rFonts w:ascii="Times New Roman" w:hAnsi="Times New Roman" w:cs="Times New Roman"/>
          <w:color w:val="222222"/>
          <w:sz w:val="24"/>
          <w:szCs w:val="24"/>
          <w:shd w:val="clear" w:color="auto" w:fill="FFFFFF"/>
          <w:lang w:val="en-GB"/>
        </w:rPr>
        <w:t xml:space="preserve">, p.100558. </w:t>
      </w:r>
      <w:hyperlink r:id="rId12" w:history="1">
        <w:r w:rsidRPr="00887A11">
          <w:rPr>
            <w:rStyle w:val="Hyperlink"/>
            <w:rFonts w:ascii="Times New Roman" w:hAnsi="Times New Roman" w:cs="Times New Roman"/>
            <w:sz w:val="24"/>
            <w:szCs w:val="24"/>
            <w:shd w:val="clear" w:color="auto" w:fill="FFFFFF"/>
            <w:lang w:val="en-GB"/>
          </w:rPr>
          <w:t>https://doi.org/10.1016/j.tmp.2019.100558</w:t>
        </w:r>
      </w:hyperlink>
    </w:p>
    <w:p w14:paraId="10CE4232" w14:textId="0DF6C19F"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Goniewicz, K., Khorram-Manesh, A., Hertelendy, A.J., Goniewicz, M., Naylor, K. and Burkle Jr, F.M., 2020. Current response and management decisions of the European Union to the COVID-19 outbreak: A review. </w:t>
      </w:r>
      <w:r w:rsidRPr="00887A11">
        <w:rPr>
          <w:rFonts w:ascii="Times New Roman" w:hAnsi="Times New Roman" w:cs="Times New Roman"/>
          <w:i/>
          <w:iCs/>
          <w:color w:val="222222"/>
          <w:sz w:val="24"/>
          <w:szCs w:val="24"/>
          <w:shd w:val="clear" w:color="auto" w:fill="FFFFFF"/>
          <w:lang w:val="en-GB"/>
        </w:rPr>
        <w:t>Sustainability</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12</w:t>
      </w:r>
      <w:r w:rsidRPr="00887A11">
        <w:rPr>
          <w:rFonts w:ascii="Times New Roman" w:hAnsi="Times New Roman" w:cs="Times New Roman"/>
          <w:color w:val="222222"/>
          <w:sz w:val="24"/>
          <w:szCs w:val="24"/>
          <w:shd w:val="clear" w:color="auto" w:fill="FFFFFF"/>
          <w:lang w:val="en-GB"/>
        </w:rPr>
        <w:t>(9), p.3838.</w:t>
      </w:r>
      <w:r w:rsidRPr="00887A11">
        <w:rPr>
          <w:rFonts w:ascii="Times New Roman" w:hAnsi="Times New Roman" w:cs="Times New Roman"/>
          <w:sz w:val="24"/>
          <w:szCs w:val="24"/>
          <w:lang w:val="en-GB"/>
        </w:rPr>
        <w:t xml:space="preserve"> </w:t>
      </w:r>
      <w:hyperlink r:id="rId13" w:history="1">
        <w:r w:rsidRPr="00887A11">
          <w:rPr>
            <w:rStyle w:val="Hyperlink"/>
            <w:rFonts w:ascii="Times New Roman" w:hAnsi="Times New Roman" w:cs="Times New Roman"/>
            <w:sz w:val="24"/>
            <w:szCs w:val="24"/>
            <w:shd w:val="clear" w:color="auto" w:fill="FFFFFF"/>
            <w:lang w:val="en-GB"/>
          </w:rPr>
          <w:t>https://doi.org/10.3390/su12093838</w:t>
        </w:r>
      </w:hyperlink>
    </w:p>
    <w:p w14:paraId="53CE2831" w14:textId="4E6EB9D1"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Greenwell, T.C., Danzey-Bussell, L.A. and Shonk, D.J., 2019. </w:t>
      </w:r>
      <w:r w:rsidRPr="00887A11">
        <w:rPr>
          <w:rFonts w:ascii="Times New Roman" w:hAnsi="Times New Roman" w:cs="Times New Roman"/>
          <w:i/>
          <w:iCs/>
          <w:color w:val="222222"/>
          <w:sz w:val="24"/>
          <w:szCs w:val="24"/>
          <w:shd w:val="clear" w:color="auto" w:fill="FFFFFF"/>
          <w:lang w:val="en-GB"/>
        </w:rPr>
        <w:t>Managing sports events</w:t>
      </w:r>
      <w:r w:rsidRPr="00887A11">
        <w:rPr>
          <w:rFonts w:ascii="Times New Roman" w:hAnsi="Times New Roman" w:cs="Times New Roman"/>
          <w:color w:val="222222"/>
          <w:sz w:val="24"/>
          <w:szCs w:val="24"/>
          <w:shd w:val="clear" w:color="auto" w:fill="FFFFFF"/>
          <w:lang w:val="en-GB"/>
        </w:rPr>
        <w:t xml:space="preserve">. Human Kinetics Publishers. </w:t>
      </w:r>
      <w:hyperlink r:id="rId14" w:anchor="v=onepage&amp;q&amp;f=false" w:history="1">
        <w:r w:rsidRPr="00887A11">
          <w:rPr>
            <w:rStyle w:val="Hyperlink"/>
            <w:rFonts w:ascii="Times New Roman" w:hAnsi="Times New Roman" w:cs="Times New Roman"/>
            <w:sz w:val="24"/>
            <w:szCs w:val="24"/>
            <w:shd w:val="clear" w:color="auto" w:fill="FFFFFF"/>
            <w:lang w:val="en-GB"/>
          </w:rPr>
          <w:t>https://books.google.co.ke/books?id=GZ-fDwAAQBAJ&amp;lpg=PR1&amp;ots=Hsb7HyLON7&amp;dq=Event%20management%20experts%20are%</w:t>
        </w:r>
        <w:r w:rsidRPr="00887A11">
          <w:rPr>
            <w:rStyle w:val="Hyperlink"/>
            <w:rFonts w:ascii="Times New Roman" w:hAnsi="Times New Roman" w:cs="Times New Roman"/>
            <w:sz w:val="24"/>
            <w:szCs w:val="24"/>
            <w:shd w:val="clear" w:color="auto" w:fill="FFFFFF"/>
            <w:lang w:val="en-GB"/>
          </w:rPr>
          <w:lastRenderedPageBreak/>
          <w:t>20essential%20to%20the%20summit's%20success%20since%20they%20arrange%20it&amp;lr&amp;pg=PR1#v=onepage&amp;q&amp;f=false</w:t>
        </w:r>
      </w:hyperlink>
    </w:p>
    <w:p w14:paraId="26E8CA33" w14:textId="08DB649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Jangid, A., 2019. Implementation And Analysis Of True Lean In A Startup Company By Using PDCA Model, A Case Study In A Manufacturing Venture. </w:t>
      </w:r>
      <w:hyperlink r:id="rId15" w:history="1">
        <w:r w:rsidRPr="00887A11">
          <w:rPr>
            <w:rStyle w:val="Hyperlink"/>
            <w:rFonts w:ascii="Times New Roman" w:hAnsi="Times New Roman" w:cs="Times New Roman"/>
            <w:sz w:val="24"/>
            <w:szCs w:val="24"/>
            <w:shd w:val="clear" w:color="auto" w:fill="FFFFFF"/>
            <w:lang w:val="en-GB"/>
          </w:rPr>
          <w:t>https://orcid.org/0000-0002-4833-4785</w:t>
        </w:r>
      </w:hyperlink>
    </w:p>
    <w:p w14:paraId="4BA1DDAB" w14:textId="63AEAA4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MacDonald, A., Clarke, A., Huang, L. and Seitanidi, M.M., 2019. Partner strategic capabilities for capturing value from sustainability-focused multi-stakeholder partnerships. </w:t>
      </w:r>
      <w:r w:rsidRPr="00887A11">
        <w:rPr>
          <w:rFonts w:ascii="Times New Roman" w:hAnsi="Times New Roman" w:cs="Times New Roman"/>
          <w:i/>
          <w:iCs/>
          <w:color w:val="222222"/>
          <w:sz w:val="24"/>
          <w:szCs w:val="24"/>
          <w:shd w:val="clear" w:color="auto" w:fill="FFFFFF"/>
          <w:lang w:val="en-GB"/>
        </w:rPr>
        <w:t>Sustainability</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11</w:t>
      </w:r>
      <w:r w:rsidRPr="00887A11">
        <w:rPr>
          <w:rFonts w:ascii="Times New Roman" w:hAnsi="Times New Roman" w:cs="Times New Roman"/>
          <w:color w:val="222222"/>
          <w:sz w:val="24"/>
          <w:szCs w:val="24"/>
          <w:shd w:val="clear" w:color="auto" w:fill="FFFFFF"/>
          <w:lang w:val="en-GB"/>
        </w:rPr>
        <w:t xml:space="preserve">(3), p.557. </w:t>
      </w:r>
      <w:hyperlink r:id="rId16" w:history="1">
        <w:r w:rsidRPr="00887A11">
          <w:rPr>
            <w:rStyle w:val="Hyperlink"/>
            <w:rFonts w:ascii="Times New Roman" w:hAnsi="Times New Roman" w:cs="Times New Roman"/>
            <w:sz w:val="24"/>
            <w:szCs w:val="24"/>
            <w:shd w:val="clear" w:color="auto" w:fill="FFFFFF"/>
            <w:lang w:val="en-GB"/>
          </w:rPr>
          <w:t>https://doi.org/10.3390/su11030557</w:t>
        </w:r>
      </w:hyperlink>
    </w:p>
    <w:p w14:paraId="1BC1CC7B" w14:textId="3EC75330"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McBain, B., Phelan, L., Ferguson, A., Brown, P., Brown, V., Hay, I., Horsfield, R., Taplin, R. and Tilbury, D., 2023. Collaboratively crafting learning standards for tertiary education for environment and sustainability. </w:t>
      </w:r>
      <w:r w:rsidRPr="00887A11">
        <w:rPr>
          <w:rFonts w:ascii="Times New Roman" w:hAnsi="Times New Roman" w:cs="Times New Roman"/>
          <w:i/>
          <w:iCs/>
          <w:color w:val="222222"/>
          <w:sz w:val="24"/>
          <w:szCs w:val="24"/>
          <w:shd w:val="clear" w:color="auto" w:fill="FFFFFF"/>
          <w:lang w:val="en-GB"/>
        </w:rPr>
        <w:t>International Journal of Sustainability in Higher Education</w:t>
      </w:r>
      <w:r w:rsidRPr="00887A11">
        <w:rPr>
          <w:rFonts w:ascii="Times New Roman" w:hAnsi="Times New Roman" w:cs="Times New Roman"/>
          <w:color w:val="222222"/>
          <w:sz w:val="24"/>
          <w:szCs w:val="24"/>
          <w:shd w:val="clear" w:color="auto" w:fill="FFFFFF"/>
          <w:lang w:val="en-GB"/>
        </w:rPr>
        <w:t xml:space="preserve">. </w:t>
      </w:r>
      <w:hyperlink r:id="rId17" w:history="1">
        <w:r w:rsidRPr="00887A11">
          <w:rPr>
            <w:rStyle w:val="Hyperlink"/>
            <w:rFonts w:ascii="Times New Roman" w:hAnsi="Times New Roman" w:cs="Times New Roman"/>
            <w:sz w:val="24"/>
            <w:szCs w:val="24"/>
            <w:shd w:val="clear" w:color="auto" w:fill="FFFFFF"/>
            <w:lang w:val="en-GB"/>
          </w:rPr>
          <w:t>https://doi.org/10.1108/IJSHE-11-2022-0363</w:t>
        </w:r>
      </w:hyperlink>
    </w:p>
    <w:p w14:paraId="74CE389D" w14:textId="7FCF39C4"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Meyer, N. and Auriacombe, C., 2019. Good Urban Governance and City Resilience: An Afrocentric Approach to Sustainable Development. </w:t>
      </w:r>
      <w:r w:rsidRPr="00887A11">
        <w:rPr>
          <w:rFonts w:ascii="Times New Roman" w:hAnsi="Times New Roman" w:cs="Times New Roman"/>
          <w:i/>
          <w:iCs/>
          <w:color w:val="222222"/>
          <w:sz w:val="24"/>
          <w:szCs w:val="24"/>
          <w:shd w:val="clear" w:color="auto" w:fill="FFFFFF"/>
          <w:lang w:val="en-GB"/>
        </w:rPr>
        <w:t>Sustainability</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11</w:t>
      </w:r>
      <w:r w:rsidRPr="00887A11">
        <w:rPr>
          <w:rFonts w:ascii="Times New Roman" w:hAnsi="Times New Roman" w:cs="Times New Roman"/>
          <w:color w:val="222222"/>
          <w:sz w:val="24"/>
          <w:szCs w:val="24"/>
          <w:shd w:val="clear" w:color="auto" w:fill="FFFFFF"/>
          <w:lang w:val="en-GB"/>
        </w:rPr>
        <w:t xml:space="preserve">(19), p.5514. </w:t>
      </w:r>
      <w:hyperlink r:id="rId18" w:history="1">
        <w:r w:rsidRPr="00887A11">
          <w:rPr>
            <w:rStyle w:val="Hyperlink"/>
            <w:rFonts w:ascii="Times New Roman" w:hAnsi="Times New Roman" w:cs="Times New Roman"/>
            <w:sz w:val="24"/>
            <w:szCs w:val="24"/>
            <w:shd w:val="clear" w:color="auto" w:fill="FFFFFF"/>
            <w:lang w:val="en-GB"/>
          </w:rPr>
          <w:t>https://doi.org/10.3390/su11195514</w:t>
        </w:r>
      </w:hyperlink>
    </w:p>
    <w:p w14:paraId="265EC623" w14:textId="4BE81288"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Mweri, J., 2020. Sustainable development goals: Reaching people through their mother tongue. </w:t>
      </w:r>
      <w:r w:rsidRPr="00887A11">
        <w:rPr>
          <w:rFonts w:ascii="Times New Roman" w:hAnsi="Times New Roman" w:cs="Times New Roman"/>
          <w:i/>
          <w:iCs/>
          <w:color w:val="222222"/>
          <w:sz w:val="24"/>
          <w:szCs w:val="24"/>
          <w:shd w:val="clear" w:color="auto" w:fill="FFFFFF"/>
          <w:lang w:val="en-GB"/>
        </w:rPr>
        <w:t>Linguistics and Literature Studies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8</w:t>
      </w:r>
      <w:r w:rsidRPr="00887A11">
        <w:rPr>
          <w:rFonts w:ascii="Times New Roman" w:hAnsi="Times New Roman" w:cs="Times New Roman"/>
          <w:color w:val="222222"/>
          <w:sz w:val="24"/>
          <w:szCs w:val="24"/>
          <w:shd w:val="clear" w:color="auto" w:fill="FFFFFF"/>
          <w:lang w:val="en-GB"/>
        </w:rPr>
        <w:t xml:space="preserve">(1), pp.14-25. </w:t>
      </w:r>
      <w:hyperlink r:id="rId19" w:history="1">
        <w:r w:rsidRPr="00887A11">
          <w:rPr>
            <w:rStyle w:val="Hyperlink"/>
            <w:rFonts w:ascii="Times New Roman" w:hAnsi="Times New Roman" w:cs="Times New Roman"/>
            <w:sz w:val="24"/>
            <w:szCs w:val="24"/>
            <w:shd w:val="clear" w:color="auto" w:fill="FFFFFF"/>
            <w:lang w:val="en-GB"/>
          </w:rPr>
          <w:t>https://doi.org/10.13189/lls.2020.080103</w:t>
        </w:r>
      </w:hyperlink>
    </w:p>
    <w:p w14:paraId="1CE40429" w14:textId="211BCED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Nguyen, V., Nguyen, N., Schumacher, B. and Tran, T., 2020. Practical application of plan–do–check–act cycle for quality improvement of sustainable packaging: a case study. </w:t>
      </w:r>
      <w:r w:rsidRPr="00887A11">
        <w:rPr>
          <w:rFonts w:ascii="Times New Roman" w:hAnsi="Times New Roman" w:cs="Times New Roman"/>
          <w:i/>
          <w:iCs/>
          <w:color w:val="222222"/>
          <w:sz w:val="24"/>
          <w:szCs w:val="24"/>
          <w:shd w:val="clear" w:color="auto" w:fill="FFFFFF"/>
          <w:lang w:val="en-GB"/>
        </w:rPr>
        <w:t>Applied Sciences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10</w:t>
      </w:r>
      <w:r w:rsidRPr="00887A11">
        <w:rPr>
          <w:rFonts w:ascii="Times New Roman" w:hAnsi="Times New Roman" w:cs="Times New Roman"/>
          <w:color w:val="222222"/>
          <w:sz w:val="24"/>
          <w:szCs w:val="24"/>
          <w:shd w:val="clear" w:color="auto" w:fill="FFFFFF"/>
          <w:lang w:val="en-GB"/>
        </w:rPr>
        <w:t xml:space="preserve">(18), p.6332. </w:t>
      </w:r>
      <w:hyperlink r:id="rId20" w:history="1">
        <w:r w:rsidRPr="00887A11">
          <w:rPr>
            <w:rStyle w:val="Hyperlink"/>
            <w:rFonts w:ascii="Times New Roman" w:hAnsi="Times New Roman" w:cs="Times New Roman"/>
            <w:sz w:val="24"/>
            <w:szCs w:val="24"/>
            <w:shd w:val="clear" w:color="auto" w:fill="FFFFFF"/>
            <w:lang w:val="en-GB"/>
          </w:rPr>
          <w:t>https://doi.org/10.3390/app10186332</w:t>
        </w:r>
      </w:hyperlink>
    </w:p>
    <w:p w14:paraId="72804B65" w14:textId="42DAC301"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lastRenderedPageBreak/>
        <w:t>Niner, H.J., Johri, S., Meyer, J. and Wassermann, S.N., 2020. The pandemic push: can COVID-19 reinvent conferences to models rooted in sustainability, equitability and inclusion? </w:t>
      </w:r>
      <w:r w:rsidRPr="00887A11">
        <w:rPr>
          <w:rFonts w:ascii="Times New Roman" w:hAnsi="Times New Roman" w:cs="Times New Roman"/>
          <w:i/>
          <w:iCs/>
          <w:color w:val="222222"/>
          <w:sz w:val="24"/>
          <w:szCs w:val="24"/>
          <w:shd w:val="clear" w:color="auto" w:fill="FFFFFF"/>
          <w:lang w:val="en-GB"/>
        </w:rPr>
        <w:t>Socio-Ecological Practice Research</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w:t>
      </w:r>
      <w:r w:rsidRPr="00887A11">
        <w:rPr>
          <w:rFonts w:ascii="Times New Roman" w:hAnsi="Times New Roman" w:cs="Times New Roman"/>
          <w:color w:val="222222"/>
          <w:sz w:val="24"/>
          <w:szCs w:val="24"/>
          <w:shd w:val="clear" w:color="auto" w:fill="FFFFFF"/>
          <w:lang w:val="en-GB"/>
        </w:rPr>
        <w:t xml:space="preserve">(3), pp.253-256. </w:t>
      </w:r>
      <w:hyperlink r:id="rId21" w:history="1">
        <w:r w:rsidRPr="00887A11">
          <w:rPr>
            <w:rStyle w:val="Hyperlink"/>
            <w:rFonts w:ascii="Times New Roman" w:hAnsi="Times New Roman" w:cs="Times New Roman"/>
            <w:sz w:val="24"/>
            <w:szCs w:val="24"/>
            <w:shd w:val="clear" w:color="auto" w:fill="FFFFFF"/>
            <w:lang w:val="en-GB"/>
          </w:rPr>
          <w:t>https://doi.org/10.1007/s42532-020-00059-y</w:t>
        </w:r>
      </w:hyperlink>
    </w:p>
    <w:p w14:paraId="3ED94BDD" w14:textId="5D77E058"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Nino, V., Claudio, D., Valladares, L. and Harris, S., 2020. An enhanced kaizen event in a sterile processing department of a rural hospital: A case study. </w:t>
      </w:r>
      <w:r w:rsidRPr="00887A11">
        <w:rPr>
          <w:rFonts w:ascii="Times New Roman" w:hAnsi="Times New Roman" w:cs="Times New Roman"/>
          <w:i/>
          <w:iCs/>
          <w:color w:val="222222"/>
          <w:sz w:val="24"/>
          <w:szCs w:val="24"/>
          <w:shd w:val="clear" w:color="auto" w:fill="FFFFFF"/>
          <w:lang w:val="en-GB"/>
        </w:rPr>
        <w:t>International Journal of Environmental Research and Public Health</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17</w:t>
      </w:r>
      <w:r w:rsidRPr="00887A11">
        <w:rPr>
          <w:rFonts w:ascii="Times New Roman" w:hAnsi="Times New Roman" w:cs="Times New Roman"/>
          <w:color w:val="222222"/>
          <w:sz w:val="24"/>
          <w:szCs w:val="24"/>
          <w:shd w:val="clear" w:color="auto" w:fill="FFFFFF"/>
          <w:lang w:val="en-GB"/>
        </w:rPr>
        <w:t xml:space="preserve">(23), p.8748. </w:t>
      </w:r>
      <w:hyperlink r:id="rId22" w:history="1">
        <w:r w:rsidRPr="00887A11">
          <w:rPr>
            <w:rStyle w:val="Hyperlink"/>
            <w:rFonts w:ascii="Times New Roman" w:hAnsi="Times New Roman" w:cs="Times New Roman"/>
            <w:sz w:val="24"/>
            <w:szCs w:val="24"/>
            <w:shd w:val="clear" w:color="auto" w:fill="FFFFFF"/>
            <w:lang w:val="en-GB"/>
          </w:rPr>
          <w:t>https://doi.org/10.3390/ijerph17238748</w:t>
        </w:r>
      </w:hyperlink>
    </w:p>
    <w:p w14:paraId="314045F6" w14:textId="5AE667C9"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Parncutt, R., Lindborg, P., Meyer-Kahlen, N. and Timmers, R., 2021. The multi-hub academic conference: global, inclusive, culturally diverse, creative, and sustainable. </w:t>
      </w:r>
      <w:r w:rsidRPr="00887A11">
        <w:rPr>
          <w:rFonts w:ascii="Times New Roman" w:hAnsi="Times New Roman" w:cs="Times New Roman"/>
          <w:i/>
          <w:iCs/>
          <w:color w:val="222222"/>
          <w:sz w:val="24"/>
          <w:szCs w:val="24"/>
          <w:shd w:val="clear" w:color="auto" w:fill="FFFFFF"/>
          <w:lang w:val="en-GB"/>
        </w:rPr>
        <w:t>Frontiers in Research Metrics and Analytics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6</w:t>
      </w:r>
      <w:r w:rsidRPr="00887A11">
        <w:rPr>
          <w:rFonts w:ascii="Times New Roman" w:hAnsi="Times New Roman" w:cs="Times New Roman"/>
          <w:color w:val="222222"/>
          <w:sz w:val="24"/>
          <w:szCs w:val="24"/>
          <w:shd w:val="clear" w:color="auto" w:fill="FFFFFF"/>
          <w:lang w:val="en-GB"/>
        </w:rPr>
        <w:t xml:space="preserve">, p.699782. </w:t>
      </w:r>
      <w:hyperlink r:id="rId23" w:history="1">
        <w:r w:rsidRPr="00887A11">
          <w:rPr>
            <w:rStyle w:val="Hyperlink"/>
            <w:rFonts w:ascii="Times New Roman" w:hAnsi="Times New Roman" w:cs="Times New Roman"/>
            <w:sz w:val="24"/>
            <w:szCs w:val="24"/>
            <w:shd w:val="clear" w:color="auto" w:fill="FFFFFF"/>
            <w:lang w:val="en-GB"/>
          </w:rPr>
          <w:t>https://doi.org/10.3389/frma.2021.699782</w:t>
        </w:r>
      </w:hyperlink>
    </w:p>
    <w:p w14:paraId="09C8BEB2" w14:textId="54285F5D"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Rienzner, M., 2022. Interpreters are experts in Multilingual and transcultural communication. </w:t>
      </w:r>
      <w:r w:rsidRPr="00887A11">
        <w:rPr>
          <w:rFonts w:ascii="Times New Roman" w:hAnsi="Times New Roman" w:cs="Times New Roman"/>
          <w:i/>
          <w:iCs/>
          <w:color w:val="222222"/>
          <w:sz w:val="24"/>
          <w:szCs w:val="24"/>
          <w:shd w:val="clear" w:color="auto" w:fill="FFFFFF"/>
          <w:lang w:val="en-GB"/>
        </w:rPr>
        <w:t>Handbook for Interpreters in Asylum Procedures: 2</w:t>
      </w:r>
      <w:r w:rsidRPr="00887A11">
        <w:rPr>
          <w:rFonts w:ascii="Times New Roman" w:hAnsi="Times New Roman" w:cs="Times New Roman"/>
          <w:color w:val="222222"/>
          <w:sz w:val="24"/>
          <w:szCs w:val="24"/>
          <w:shd w:val="clear" w:color="auto" w:fill="FFFFFF"/>
          <w:lang w:val="en-GB"/>
        </w:rPr>
        <w:t xml:space="preserve">, p.172. </w:t>
      </w:r>
      <w:hyperlink r:id="rId24" w:anchor="v=onepage&amp;q&amp;f=false" w:history="1">
        <w:r w:rsidRPr="00887A11">
          <w:rPr>
            <w:rStyle w:val="Hyperlink"/>
            <w:rFonts w:ascii="Times New Roman" w:hAnsi="Times New Roman" w:cs="Times New Roman"/>
            <w:sz w:val="24"/>
            <w:szCs w:val="24"/>
            <w:shd w:val="clear" w:color="auto" w:fill="FFFFFF"/>
            <w:lang w:val="en-GB"/>
          </w:rPr>
          <w:t>https://books.google.co.ke/books?id=ikFnEAAAQBAJ&amp;lpg=PA172&amp;ots=IdXk3Hij6i&amp;dq=Experienced%20interpreters%20and%20translators%20will%20ensure%20smooth%20communication%20and%20allow%20multilingual%20participants%20in%20talks&amp;lr&amp;pg=PA172#v=onepage&amp;q&amp;f=false</w:t>
        </w:r>
      </w:hyperlink>
    </w:p>
    <w:p w14:paraId="75485B59" w14:textId="2BDF485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Sénit, C.A., 2020. Leaving no one behind? The influence of civil society participation on the Sustainable Development Goals. </w:t>
      </w:r>
      <w:r w:rsidRPr="00887A11">
        <w:rPr>
          <w:rFonts w:ascii="Times New Roman" w:hAnsi="Times New Roman" w:cs="Times New Roman"/>
          <w:i/>
          <w:iCs/>
          <w:color w:val="222222"/>
          <w:sz w:val="24"/>
          <w:szCs w:val="24"/>
          <w:shd w:val="clear" w:color="auto" w:fill="FFFFFF"/>
          <w:lang w:val="en-GB"/>
        </w:rPr>
        <w:t>Environment and Planning C: Politics and Space</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38</w:t>
      </w:r>
      <w:r w:rsidRPr="00887A11">
        <w:rPr>
          <w:rFonts w:ascii="Times New Roman" w:hAnsi="Times New Roman" w:cs="Times New Roman"/>
          <w:color w:val="222222"/>
          <w:sz w:val="24"/>
          <w:szCs w:val="24"/>
          <w:shd w:val="clear" w:color="auto" w:fill="FFFFFF"/>
          <w:lang w:val="en-GB"/>
        </w:rPr>
        <w:t xml:space="preserve">(4), pp.693-712. </w:t>
      </w:r>
      <w:hyperlink r:id="rId25" w:history="1">
        <w:r w:rsidRPr="00887A11">
          <w:rPr>
            <w:rStyle w:val="Hyperlink"/>
            <w:rFonts w:ascii="Times New Roman" w:hAnsi="Times New Roman" w:cs="Times New Roman"/>
            <w:sz w:val="24"/>
            <w:szCs w:val="24"/>
            <w:shd w:val="clear" w:color="auto" w:fill="FFFFFF"/>
            <w:lang w:val="en-GB"/>
          </w:rPr>
          <w:t>https://doi.org/10.1177/2399654419884330</w:t>
        </w:r>
      </w:hyperlink>
    </w:p>
    <w:p w14:paraId="73E5575F" w14:textId="2FE78F2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Simons, I., 2019. Events and online interaction: The construction of hybrid event communities. </w:t>
      </w:r>
      <w:r w:rsidRPr="00887A11">
        <w:rPr>
          <w:rFonts w:ascii="Times New Roman" w:hAnsi="Times New Roman" w:cs="Times New Roman"/>
          <w:i/>
          <w:iCs/>
          <w:color w:val="222222"/>
          <w:sz w:val="24"/>
          <w:szCs w:val="24"/>
          <w:shd w:val="clear" w:color="auto" w:fill="FFFFFF"/>
          <w:lang w:val="en-GB"/>
        </w:rPr>
        <w:t>Leisure Studies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38</w:t>
      </w:r>
      <w:r w:rsidRPr="00887A11">
        <w:rPr>
          <w:rFonts w:ascii="Times New Roman" w:hAnsi="Times New Roman" w:cs="Times New Roman"/>
          <w:color w:val="222222"/>
          <w:sz w:val="24"/>
          <w:szCs w:val="24"/>
          <w:shd w:val="clear" w:color="auto" w:fill="FFFFFF"/>
          <w:lang w:val="en-GB"/>
        </w:rPr>
        <w:t xml:space="preserve">(2), pp.145-159. </w:t>
      </w:r>
      <w:hyperlink r:id="rId26" w:history="1">
        <w:r w:rsidRPr="00887A11">
          <w:rPr>
            <w:rStyle w:val="Hyperlink"/>
            <w:rFonts w:ascii="Times New Roman" w:hAnsi="Times New Roman" w:cs="Times New Roman"/>
            <w:sz w:val="24"/>
            <w:szCs w:val="24"/>
            <w:shd w:val="clear" w:color="auto" w:fill="FFFFFF"/>
            <w:lang w:val="en-GB"/>
          </w:rPr>
          <w:t>https://doi.org/10.1080/02614367.2018.1553994</w:t>
        </w:r>
      </w:hyperlink>
    </w:p>
    <w:p w14:paraId="4055C309" w14:textId="616C42B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lastRenderedPageBreak/>
        <w:t>Swartz, T.H., Palermo, A.G.S., Masur, S.K. and Aberg, J.A., 2019. The science and value of diversity: closing the gaps in our understanding of inclusion and diversity. </w:t>
      </w:r>
      <w:r w:rsidRPr="00887A11">
        <w:rPr>
          <w:rFonts w:ascii="Times New Roman" w:hAnsi="Times New Roman" w:cs="Times New Roman"/>
          <w:i/>
          <w:iCs/>
          <w:color w:val="222222"/>
          <w:sz w:val="24"/>
          <w:szCs w:val="24"/>
          <w:shd w:val="clear" w:color="auto" w:fill="FFFFFF"/>
          <w:lang w:val="en-GB"/>
        </w:rPr>
        <w:t>The Journal of Infectious Diseases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220</w:t>
      </w:r>
      <w:r w:rsidRPr="00887A11">
        <w:rPr>
          <w:rFonts w:ascii="Times New Roman" w:hAnsi="Times New Roman" w:cs="Times New Roman"/>
          <w:color w:val="222222"/>
          <w:sz w:val="24"/>
          <w:szCs w:val="24"/>
          <w:shd w:val="clear" w:color="auto" w:fill="FFFFFF"/>
          <w:lang w:val="en-GB"/>
        </w:rPr>
        <w:t xml:space="preserve">(Supplement_2), pp.S33-S41. </w:t>
      </w:r>
      <w:hyperlink r:id="rId27" w:history="1">
        <w:r w:rsidRPr="00887A11">
          <w:rPr>
            <w:rStyle w:val="Hyperlink"/>
            <w:rFonts w:ascii="Times New Roman" w:hAnsi="Times New Roman" w:cs="Times New Roman"/>
            <w:sz w:val="24"/>
            <w:szCs w:val="24"/>
            <w:shd w:val="clear" w:color="auto" w:fill="FFFFFF"/>
            <w:lang w:val="en-GB"/>
          </w:rPr>
          <w:t>https://doi.org/10.1093/infdis/jiz174</w:t>
        </w:r>
      </w:hyperlink>
    </w:p>
    <w:p w14:paraId="3527FCEC" w14:textId="1148DF2C"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Tao, Y., Steckel, D., Klemeš, J.J. and You, F., 2021. The trend towards virtual and hybrid conferences may be an effective climate change mitigation strategy. </w:t>
      </w:r>
      <w:r w:rsidRPr="00887A11">
        <w:rPr>
          <w:rFonts w:ascii="Times New Roman" w:hAnsi="Times New Roman" w:cs="Times New Roman"/>
          <w:i/>
          <w:iCs/>
          <w:color w:val="222222"/>
          <w:sz w:val="24"/>
          <w:szCs w:val="24"/>
          <w:shd w:val="clear" w:color="auto" w:fill="FFFFFF"/>
          <w:lang w:val="en-GB"/>
        </w:rPr>
        <w:t>Nature communications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12</w:t>
      </w:r>
      <w:r w:rsidRPr="00887A11">
        <w:rPr>
          <w:rFonts w:ascii="Times New Roman" w:hAnsi="Times New Roman" w:cs="Times New Roman"/>
          <w:color w:val="222222"/>
          <w:sz w:val="24"/>
          <w:szCs w:val="24"/>
          <w:shd w:val="clear" w:color="auto" w:fill="FFFFFF"/>
          <w:lang w:val="en-GB"/>
        </w:rPr>
        <w:t xml:space="preserve">(1), p.7324. </w:t>
      </w:r>
      <w:hyperlink r:id="rId28" w:history="1">
        <w:r w:rsidRPr="00887A11">
          <w:rPr>
            <w:rStyle w:val="Hyperlink"/>
            <w:rFonts w:ascii="Times New Roman" w:hAnsi="Times New Roman" w:cs="Times New Roman"/>
            <w:sz w:val="24"/>
            <w:szCs w:val="24"/>
            <w:shd w:val="clear" w:color="auto" w:fill="FFFFFF"/>
            <w:lang w:val="en-GB"/>
          </w:rPr>
          <w:t>https://doi.org/10.1038/s41467-021-27251-2</w:t>
        </w:r>
      </w:hyperlink>
    </w:p>
    <w:p w14:paraId="5A1EBC9B" w14:textId="33A6494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Ulyanov, A., Genadieva, E. and Draganov, M., 2020, November. Management of exhibition and convention events. In </w:t>
      </w:r>
      <w:r w:rsidRPr="00887A11">
        <w:rPr>
          <w:rFonts w:ascii="Times New Roman" w:hAnsi="Times New Roman" w:cs="Times New Roman"/>
          <w:i/>
          <w:iCs/>
          <w:color w:val="222222"/>
          <w:sz w:val="24"/>
          <w:szCs w:val="24"/>
          <w:shd w:val="clear" w:color="auto" w:fill="FFFFFF"/>
          <w:lang w:val="en-GB"/>
        </w:rPr>
        <w:t>Proceedings of the International Scientific Conference-Digital Transformation on Manufacturing, Infrastructure and Service</w:t>
      </w:r>
      <w:r w:rsidRPr="00887A11">
        <w:rPr>
          <w:rFonts w:ascii="Times New Roman" w:hAnsi="Times New Roman" w:cs="Times New Roman"/>
          <w:color w:val="222222"/>
          <w:sz w:val="24"/>
          <w:szCs w:val="24"/>
          <w:shd w:val="clear" w:color="auto" w:fill="FFFFFF"/>
          <w:lang w:val="en-GB"/>
        </w:rPr>
        <w:t xml:space="preserve"> (pp. 1-7). </w:t>
      </w:r>
      <w:hyperlink r:id="rId29" w:history="1">
        <w:r w:rsidRPr="00887A11">
          <w:rPr>
            <w:rStyle w:val="Hyperlink"/>
            <w:rFonts w:ascii="Times New Roman" w:hAnsi="Times New Roman" w:cs="Times New Roman"/>
            <w:sz w:val="24"/>
            <w:szCs w:val="24"/>
            <w:shd w:val="clear" w:color="auto" w:fill="FFFFFF"/>
            <w:lang w:val="en-GB"/>
          </w:rPr>
          <w:t>https://doi.org/10.1145/3446434.3446541</w:t>
        </w:r>
      </w:hyperlink>
    </w:p>
    <w:p w14:paraId="68365C19" w14:textId="0D567F7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Weed, M., 2020. The role of the interface of sport and tourism in the response to the COVID-19 pandemic. </w:t>
      </w:r>
      <w:r w:rsidRPr="00887A11">
        <w:rPr>
          <w:rFonts w:ascii="Times New Roman" w:hAnsi="Times New Roman" w:cs="Times New Roman"/>
          <w:i/>
          <w:iCs/>
          <w:color w:val="222222"/>
          <w:sz w:val="24"/>
          <w:szCs w:val="24"/>
          <w:shd w:val="clear" w:color="auto" w:fill="FFFFFF"/>
          <w:lang w:val="en-GB"/>
        </w:rPr>
        <w:t>Journal of Sport &amp; Tourism</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24</w:t>
      </w:r>
      <w:r w:rsidRPr="00887A11">
        <w:rPr>
          <w:rFonts w:ascii="Times New Roman" w:hAnsi="Times New Roman" w:cs="Times New Roman"/>
          <w:color w:val="222222"/>
          <w:sz w:val="24"/>
          <w:szCs w:val="24"/>
          <w:shd w:val="clear" w:color="auto" w:fill="FFFFFF"/>
          <w:lang w:val="en-GB"/>
        </w:rPr>
        <w:t xml:space="preserve">(2), pp.79-92. </w:t>
      </w:r>
      <w:hyperlink r:id="rId30" w:history="1">
        <w:r w:rsidRPr="00887A11">
          <w:rPr>
            <w:rStyle w:val="Hyperlink"/>
            <w:rFonts w:ascii="Times New Roman" w:hAnsi="Times New Roman" w:cs="Times New Roman"/>
            <w:sz w:val="24"/>
            <w:szCs w:val="24"/>
            <w:shd w:val="clear" w:color="auto" w:fill="FFFFFF"/>
            <w:lang w:val="en-GB"/>
          </w:rPr>
          <w:t>https://doi.org/10.1080/14775085.2020.1794351</w:t>
        </w:r>
      </w:hyperlink>
    </w:p>
    <w:p w14:paraId="521B431D" w14:textId="62AC731C" w:rsidR="00610C11"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Woydack, J., 2019. Language management and language work in a multilingual call centre: An ethnographic case study. </w:t>
      </w:r>
      <w:r w:rsidRPr="00887A11">
        <w:rPr>
          <w:rFonts w:ascii="Times New Roman" w:hAnsi="Times New Roman" w:cs="Times New Roman"/>
          <w:i/>
          <w:iCs/>
          <w:color w:val="222222"/>
          <w:sz w:val="24"/>
          <w:szCs w:val="24"/>
          <w:shd w:val="clear" w:color="auto" w:fill="FFFFFF"/>
          <w:lang w:val="en-GB"/>
        </w:rPr>
        <w:t>Revista Internacional de Organizaciones</w:t>
      </w:r>
      <w:r w:rsidRPr="00887A11">
        <w:rPr>
          <w:rFonts w:ascii="Times New Roman" w:hAnsi="Times New Roman" w:cs="Times New Roman"/>
          <w:color w:val="222222"/>
          <w:sz w:val="24"/>
          <w:szCs w:val="24"/>
          <w:shd w:val="clear" w:color="auto" w:fill="FFFFFF"/>
          <w:lang w:val="en-GB"/>
        </w:rPr>
        <w:t xml:space="preserve">, (23), pp.79-105. </w:t>
      </w:r>
      <w:hyperlink r:id="rId31" w:history="1">
        <w:r w:rsidRPr="00887A11">
          <w:rPr>
            <w:rStyle w:val="Hyperlink"/>
            <w:rFonts w:ascii="Times New Roman" w:hAnsi="Times New Roman" w:cs="Times New Roman"/>
            <w:sz w:val="24"/>
            <w:szCs w:val="24"/>
            <w:shd w:val="clear" w:color="auto" w:fill="FFFFFF"/>
            <w:lang w:val="en-GB"/>
          </w:rPr>
          <w:t>https://doi.org/10.17345/rio23.79-105</w:t>
        </w:r>
      </w:hyperlink>
    </w:p>
    <w:p w14:paraId="3D81DD3D"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412047B1"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40547666"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0627A24B"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6319C2B3" w14:textId="77777777" w:rsidR="00610C11" w:rsidRPr="00887A11" w:rsidRDefault="00610C11" w:rsidP="004C33EA">
      <w:pPr>
        <w:spacing w:line="480" w:lineRule="auto"/>
        <w:jc w:val="both"/>
        <w:rPr>
          <w:lang w:val="en-GB"/>
        </w:rPr>
      </w:pPr>
    </w:p>
    <w:p w14:paraId="71D7332C" w14:textId="4A64BB11"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Appendix 1</w:t>
      </w:r>
    </w:p>
    <w:p w14:paraId="324FDEFC" w14:textId="77777777" w:rsidR="00610C11" w:rsidRPr="00887A11" w:rsidRDefault="00610C11" w:rsidP="004C33EA">
      <w:pPr>
        <w:pStyle w:val="Caption"/>
        <w:spacing w:line="480" w:lineRule="auto"/>
        <w:jc w:val="both"/>
        <w:rPr>
          <w:b/>
          <w:bCs/>
          <w:lang w:val="en-GB"/>
        </w:rPr>
      </w:pPr>
    </w:p>
    <w:tbl>
      <w:tblPr>
        <w:tblStyle w:val="TableGrid"/>
        <w:tblW w:w="0" w:type="auto"/>
        <w:tblLook w:val="04A0" w:firstRow="1" w:lastRow="0" w:firstColumn="1" w:lastColumn="0" w:noHBand="0" w:noVBand="1"/>
      </w:tblPr>
      <w:tblGrid>
        <w:gridCol w:w="3116"/>
        <w:gridCol w:w="3117"/>
        <w:gridCol w:w="3117"/>
      </w:tblGrid>
      <w:tr w:rsidR="009D78E2" w:rsidRPr="00887A11" w14:paraId="203C2B02" w14:textId="77777777" w:rsidTr="004E485E">
        <w:tc>
          <w:tcPr>
            <w:tcW w:w="3116" w:type="dxa"/>
          </w:tcPr>
          <w:p w14:paraId="3D2A3FDD" w14:textId="156955EB"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Time</w:t>
            </w:r>
          </w:p>
        </w:tc>
        <w:tc>
          <w:tcPr>
            <w:tcW w:w="3117" w:type="dxa"/>
          </w:tcPr>
          <w:p w14:paraId="18E0E4B8" w14:textId="0511CA94"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name</w:t>
            </w:r>
          </w:p>
        </w:tc>
        <w:tc>
          <w:tcPr>
            <w:tcW w:w="3117" w:type="dxa"/>
          </w:tcPr>
          <w:p w14:paraId="06B31BBF" w14:textId="169537B5"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What is done</w:t>
            </w:r>
          </w:p>
        </w:tc>
      </w:tr>
      <w:tr w:rsidR="009D78E2" w:rsidRPr="00887A11" w14:paraId="2DD28224" w14:textId="77777777" w:rsidTr="004E485E">
        <w:tc>
          <w:tcPr>
            <w:tcW w:w="3116" w:type="dxa"/>
          </w:tcPr>
          <w:p w14:paraId="3F4A9D2E"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9:00–11:00 am</w:t>
            </w:r>
          </w:p>
        </w:tc>
        <w:tc>
          <w:tcPr>
            <w:tcW w:w="3117" w:type="dxa"/>
          </w:tcPr>
          <w:p w14:paraId="2C7CC30E"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Morning Keynotes to Inspire</w:t>
            </w:r>
          </w:p>
        </w:tc>
        <w:tc>
          <w:tcPr>
            <w:tcW w:w="3117" w:type="dxa"/>
          </w:tcPr>
          <w:p w14:paraId="4953C5A7"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sz w:val="24"/>
                <w:szCs w:val="24"/>
                <w:lang w:val="en-GB"/>
              </w:rPr>
              <w:t>Sustainability leaders provide keynote talks to start the day. Famous philosophers and visionaries will discuss current global issues and solutions. These motivational talks promote togetherness, innovation, and success stories, setting the tone for the day</w:t>
            </w:r>
          </w:p>
        </w:tc>
      </w:tr>
      <w:tr w:rsidR="009D78E2" w:rsidRPr="00887A11" w14:paraId="158BEB9F" w14:textId="77777777" w:rsidTr="004E485E">
        <w:tc>
          <w:tcPr>
            <w:tcW w:w="3116" w:type="dxa"/>
          </w:tcPr>
          <w:p w14:paraId="7FD77D2F"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11:00–11:30 am</w:t>
            </w:r>
          </w:p>
        </w:tc>
        <w:tc>
          <w:tcPr>
            <w:tcW w:w="3117" w:type="dxa"/>
          </w:tcPr>
          <w:p w14:paraId="08EA79AD"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Midmorning break socialization</w:t>
            </w:r>
          </w:p>
        </w:tc>
        <w:tc>
          <w:tcPr>
            <w:tcW w:w="3117" w:type="dxa"/>
          </w:tcPr>
          <w:p w14:paraId="264A903B" w14:textId="77777777" w:rsidR="00610C11"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After the keynotes, visitors may attend vital networking activities. Unstructured talks allow people to share ideas and build collaborations. This break will enable attendees to build camaraderie, which creates the summit's cooperative atmosphere</w:t>
            </w:r>
          </w:p>
        </w:tc>
      </w:tr>
      <w:tr w:rsidR="009D78E2" w:rsidRPr="00887A11" w14:paraId="090DE2B9" w14:textId="77777777" w:rsidTr="004E485E">
        <w:tc>
          <w:tcPr>
            <w:tcW w:w="3116" w:type="dxa"/>
          </w:tcPr>
          <w:p w14:paraId="33DAF17A"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11:45 am–1:00 pm</w:t>
            </w:r>
          </w:p>
        </w:tc>
        <w:tc>
          <w:tcPr>
            <w:tcW w:w="3117" w:type="dxa"/>
          </w:tcPr>
          <w:p w14:paraId="716EB06E"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Panel discussions on sustainability's many facets</w:t>
            </w:r>
          </w:p>
        </w:tc>
        <w:tc>
          <w:tcPr>
            <w:tcW w:w="3117" w:type="dxa"/>
          </w:tcPr>
          <w:p w14:paraId="3E73675E" w14:textId="77777777" w:rsidR="00610C11"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Diverse and fascinating panel discussions are the summit's highlight. Distinguished panels will discuss economic growth, social equality, and climate action. Additionally, these panels will discuss sustainability. Every panel includes specialists from different disciplines to assess each topic's difficulties and potential thoroughly.</w:t>
            </w:r>
          </w:p>
          <w:p w14:paraId="6C516147" w14:textId="77777777" w:rsidR="00610C11" w:rsidRPr="00887A11" w:rsidRDefault="00610C11" w:rsidP="004C33EA">
            <w:pPr>
              <w:spacing w:line="480" w:lineRule="auto"/>
              <w:jc w:val="both"/>
              <w:rPr>
                <w:rFonts w:ascii="Times New Roman" w:hAnsi="Times New Roman" w:cs="Times New Roman"/>
                <w:sz w:val="24"/>
                <w:szCs w:val="24"/>
                <w:lang w:val="en-GB"/>
              </w:rPr>
            </w:pPr>
          </w:p>
        </w:tc>
      </w:tr>
      <w:tr w:rsidR="009D78E2" w:rsidRPr="00887A11" w14:paraId="40A15197" w14:textId="77777777" w:rsidTr="004E485E">
        <w:tc>
          <w:tcPr>
            <w:tcW w:w="3116" w:type="dxa"/>
          </w:tcPr>
          <w:p w14:paraId="74BF857B"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1:30 pm-2:00 pm</w:t>
            </w:r>
          </w:p>
        </w:tc>
        <w:tc>
          <w:tcPr>
            <w:tcW w:w="3117" w:type="dxa"/>
          </w:tcPr>
          <w:p w14:paraId="7270BB50"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sustainable lunch and networking</w:t>
            </w:r>
          </w:p>
        </w:tc>
        <w:tc>
          <w:tcPr>
            <w:tcW w:w="3117" w:type="dxa"/>
          </w:tcPr>
          <w:p w14:paraId="69CEE12C" w14:textId="77777777" w:rsidR="00610C11"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A sustainability-themed lunch will include ethically produced food. Delegates may network over a sustainable lunch</w:t>
            </w:r>
          </w:p>
        </w:tc>
      </w:tr>
      <w:tr w:rsidR="009D78E2" w:rsidRPr="00887A11" w14:paraId="30BA9DF0" w14:textId="77777777" w:rsidTr="004E485E">
        <w:tc>
          <w:tcPr>
            <w:tcW w:w="3116" w:type="dxa"/>
          </w:tcPr>
          <w:p w14:paraId="07C3EA52"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2:00 to 4:00 pm</w:t>
            </w:r>
          </w:p>
        </w:tc>
        <w:tc>
          <w:tcPr>
            <w:tcW w:w="3117" w:type="dxa"/>
          </w:tcPr>
          <w:p w14:paraId="020104D0"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Real-Life Application</w:t>
            </w:r>
          </w:p>
        </w:tc>
        <w:tc>
          <w:tcPr>
            <w:tcW w:w="3117" w:type="dxa"/>
          </w:tcPr>
          <w:p w14:paraId="7C225BCD" w14:textId="77777777" w:rsidR="00610C11"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afternoon will include interactive workshops to transform ideas into strategies. Participants may pick from interest-specific seminars to </w:t>
            </w:r>
            <w:r w:rsidRPr="00887A11">
              <w:rPr>
                <w:rFonts w:ascii="Times New Roman" w:hAnsi="Times New Roman" w:cs="Times New Roman"/>
                <w:sz w:val="24"/>
                <w:szCs w:val="24"/>
                <w:lang w:val="en-GB"/>
              </w:rPr>
              <w:lastRenderedPageBreak/>
              <w:t>get practical experience and expertise. These seminars allow participants to impact sustainable Development directly. These contributions may include eco-friendly behaviours, sustainable business methods, or community projects.</w:t>
            </w:r>
          </w:p>
          <w:p w14:paraId="4D28C92D" w14:textId="77777777" w:rsidR="00610C11" w:rsidRPr="00887A11" w:rsidRDefault="00610C11" w:rsidP="004C33EA">
            <w:pPr>
              <w:spacing w:line="480" w:lineRule="auto"/>
              <w:jc w:val="both"/>
              <w:rPr>
                <w:rFonts w:ascii="Times New Roman" w:hAnsi="Times New Roman" w:cs="Times New Roman"/>
                <w:sz w:val="24"/>
                <w:szCs w:val="24"/>
                <w:lang w:val="en-GB"/>
              </w:rPr>
            </w:pPr>
          </w:p>
        </w:tc>
      </w:tr>
      <w:tr w:rsidR="009D78E2" w:rsidRPr="00887A11" w14:paraId="639FCFCD" w14:textId="77777777" w:rsidTr="004E485E">
        <w:tc>
          <w:tcPr>
            <w:tcW w:w="3116" w:type="dxa"/>
          </w:tcPr>
          <w:p w14:paraId="0249CAD2"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4:00 to 5:30 pm</w:t>
            </w:r>
          </w:p>
        </w:tc>
        <w:tc>
          <w:tcPr>
            <w:tcW w:w="3117" w:type="dxa"/>
          </w:tcPr>
          <w:p w14:paraId="63F68A77"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Showcasing Innovations</w:t>
            </w:r>
          </w:p>
        </w:tc>
        <w:tc>
          <w:tcPr>
            <w:tcW w:w="3117" w:type="dxa"/>
          </w:tcPr>
          <w:p w14:paraId="042AEF92" w14:textId="77777777" w:rsidR="00610C11"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Late afternoon networking and displays are busy. This session will feature sustainable businesses and initiatives. Visitors may peruse exhibits, chat with reps, and get ideas. This lecture applies academic principles to practice to promote collaboration.</w:t>
            </w:r>
          </w:p>
          <w:p w14:paraId="7E357393" w14:textId="77777777" w:rsidR="00610C11" w:rsidRPr="00887A11" w:rsidRDefault="00610C11" w:rsidP="004C33EA">
            <w:pPr>
              <w:spacing w:line="480" w:lineRule="auto"/>
              <w:jc w:val="both"/>
              <w:rPr>
                <w:rFonts w:ascii="Times New Roman" w:hAnsi="Times New Roman" w:cs="Times New Roman"/>
                <w:sz w:val="24"/>
                <w:szCs w:val="24"/>
                <w:lang w:val="en-GB"/>
              </w:rPr>
            </w:pPr>
          </w:p>
        </w:tc>
      </w:tr>
      <w:tr w:rsidR="009D78E2" w:rsidRPr="00887A11" w14:paraId="58261E59" w14:textId="77777777" w:rsidTr="0098096F">
        <w:trPr>
          <w:trHeight w:val="503"/>
        </w:trPr>
        <w:tc>
          <w:tcPr>
            <w:tcW w:w="3116" w:type="dxa"/>
          </w:tcPr>
          <w:p w14:paraId="04F3DFFD"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5:30 to 6:30 pm</w:t>
            </w:r>
          </w:p>
        </w:tc>
        <w:tc>
          <w:tcPr>
            <w:tcW w:w="3117" w:type="dxa"/>
          </w:tcPr>
          <w:p w14:paraId="1AE4B1B2" w14:textId="77777777" w:rsidR="00610C11"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Closing Plenary Presentation: Charting the Future</w:t>
            </w:r>
          </w:p>
        </w:tc>
        <w:tc>
          <w:tcPr>
            <w:tcW w:w="3117" w:type="dxa"/>
          </w:tcPr>
          <w:p w14:paraId="5281C9C3" w14:textId="77777777" w:rsidR="00610C11"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summit's last plenary will provide sustainable development ideas and finish the day. Visualising the future together will lead to insights, commitments, and decisions. The closing session strongly encourages collaboration and sustained innovation beyond the event. After a day of touring, we chatted and were inspired at the Global Summit on Sustainable Development. The summit equips attendees to engage in global sustainability discussions and change careers actively. Expect keynotes, panel discussions, seminars, networking, and exhibits.</w:t>
            </w:r>
          </w:p>
        </w:tc>
      </w:tr>
    </w:tbl>
    <w:p w14:paraId="4967145F" w14:textId="77777777" w:rsidR="00610C11" w:rsidRPr="00887A11" w:rsidRDefault="00610C11" w:rsidP="004C33EA">
      <w:pPr>
        <w:spacing w:line="480" w:lineRule="auto"/>
        <w:jc w:val="both"/>
        <w:rPr>
          <w:b/>
          <w:bCs/>
          <w:lang w:val="en-GB"/>
        </w:rPr>
      </w:pPr>
    </w:p>
    <w:p w14:paraId="47CD840E" w14:textId="6BD7EE2A" w:rsidR="00610C11" w:rsidRPr="00887A11" w:rsidRDefault="00934234" w:rsidP="004C33EA">
      <w:pPr>
        <w:pStyle w:val="Caption"/>
        <w:spacing w:line="480" w:lineRule="auto"/>
        <w:jc w:val="both"/>
        <w:rPr>
          <w:lang w:val="en-GB"/>
        </w:rPr>
      </w:pPr>
      <w:r w:rsidRPr="00887A11">
        <w:rPr>
          <w:lang w:val="en-GB"/>
        </w:rPr>
        <w:t xml:space="preserve">Table </w:t>
      </w:r>
      <w:r w:rsidRPr="00887A11">
        <w:rPr>
          <w:lang w:val="en-GB"/>
        </w:rPr>
        <w:fldChar w:fldCharType="begin"/>
      </w:r>
      <w:r w:rsidRPr="00887A11">
        <w:rPr>
          <w:lang w:val="en-GB"/>
        </w:rPr>
        <w:instrText xml:space="preserve"> SEQ Table \* ARABIC </w:instrText>
      </w:r>
      <w:r w:rsidRPr="00887A11">
        <w:rPr>
          <w:lang w:val="en-GB"/>
        </w:rPr>
        <w:fldChar w:fldCharType="separate"/>
      </w:r>
      <w:r w:rsidRPr="00887A11">
        <w:rPr>
          <w:noProof/>
          <w:lang w:val="en-GB"/>
        </w:rPr>
        <w:t>1</w:t>
      </w:r>
      <w:r w:rsidRPr="00887A11">
        <w:rPr>
          <w:noProof/>
          <w:lang w:val="en-GB"/>
        </w:rPr>
        <w:fldChar w:fldCharType="end"/>
      </w:r>
      <w:r w:rsidRPr="00887A11">
        <w:rPr>
          <w:lang w:val="en-GB"/>
        </w:rPr>
        <w:t>: itinerary for the Geneva's upcoming event</w:t>
      </w:r>
    </w:p>
    <w:p w14:paraId="2348514E" w14:textId="261FA252" w:rsidR="00F65E4B" w:rsidRPr="00887A11" w:rsidRDefault="00F65E4B" w:rsidP="004C33EA">
      <w:pPr>
        <w:spacing w:line="480" w:lineRule="auto"/>
        <w:jc w:val="both"/>
        <w:rPr>
          <w:lang w:val="en-GB"/>
        </w:rPr>
      </w:pPr>
    </w:p>
    <w:p w14:paraId="6B0B0369" w14:textId="77777777" w:rsidR="000130F3" w:rsidRPr="00887A11" w:rsidRDefault="000130F3" w:rsidP="004C33EA">
      <w:pPr>
        <w:spacing w:line="480" w:lineRule="auto"/>
        <w:jc w:val="both"/>
        <w:rPr>
          <w:lang w:val="en-GB"/>
        </w:rPr>
      </w:pPr>
    </w:p>
    <w:p w14:paraId="135A5F38" w14:textId="77777777" w:rsidR="00477CE7" w:rsidRPr="00887A11" w:rsidRDefault="00477CE7" w:rsidP="004C33EA">
      <w:pPr>
        <w:spacing w:line="480" w:lineRule="auto"/>
        <w:jc w:val="both"/>
        <w:rPr>
          <w:lang w:val="en-GB"/>
        </w:rPr>
      </w:pPr>
    </w:p>
    <w:p w14:paraId="7C5CD9B1" w14:textId="77777777" w:rsidR="00477CE7" w:rsidRPr="00887A11" w:rsidRDefault="00477CE7" w:rsidP="004C33EA">
      <w:pPr>
        <w:jc w:val="center"/>
        <w:rPr>
          <w:lang w:val="en-GB"/>
        </w:rPr>
      </w:pPr>
    </w:p>
    <w:sectPr w:rsidR="00477CE7" w:rsidRPr="00887A11">
      <w:headerReference w:type="default"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87B92" w14:textId="77777777" w:rsidR="004E46F2" w:rsidRDefault="004E46F2">
      <w:pPr>
        <w:spacing w:after="0" w:line="240" w:lineRule="auto"/>
      </w:pPr>
      <w:r>
        <w:separator/>
      </w:r>
    </w:p>
  </w:endnote>
  <w:endnote w:type="continuationSeparator" w:id="0">
    <w:p w14:paraId="1D0485F3" w14:textId="77777777" w:rsidR="004E46F2" w:rsidRDefault="004E4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7FDB7" w14:textId="3D2A9DFD" w:rsidR="003C0EBC" w:rsidRDefault="003C0EBC">
    <w:pPr>
      <w:pStyle w:val="Footer"/>
      <w:pBdr>
        <w:top w:val="single" w:sz="4" w:space="1" w:color="D9D9D9" w:themeColor="background1" w:themeShade="D9"/>
      </w:pBdr>
      <w:rPr>
        <w:b/>
        <w:bCs/>
      </w:rPr>
    </w:pPr>
  </w:p>
  <w:p w14:paraId="205F25CB" w14:textId="77777777" w:rsidR="003C0EBC" w:rsidRDefault="003C0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DAAAA" w14:textId="77777777" w:rsidR="004E46F2" w:rsidRDefault="004E46F2">
      <w:pPr>
        <w:spacing w:after="0" w:line="240" w:lineRule="auto"/>
      </w:pPr>
      <w:r>
        <w:separator/>
      </w:r>
    </w:p>
  </w:footnote>
  <w:footnote w:type="continuationSeparator" w:id="0">
    <w:p w14:paraId="675BFEA9" w14:textId="77777777" w:rsidR="004E46F2" w:rsidRDefault="004E46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376271"/>
      <w:docPartObj>
        <w:docPartGallery w:val="Page Numbers (Top of Page)"/>
        <w:docPartUnique/>
      </w:docPartObj>
    </w:sdtPr>
    <w:sdtEndPr>
      <w:rPr>
        <w:noProof/>
      </w:rPr>
    </w:sdtEndPr>
    <w:sdtContent>
      <w:p w14:paraId="5F03DCF5" w14:textId="6F21DAB7" w:rsidR="00887A11" w:rsidRDefault="00887A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42A9C8" w14:textId="4360AF5A" w:rsidR="00586228" w:rsidRDefault="00586228" w:rsidP="0058622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5873"/>
    <w:multiLevelType w:val="hybridMultilevel"/>
    <w:tmpl w:val="63A07316"/>
    <w:lvl w:ilvl="0" w:tplc="ACBADB80">
      <w:start w:val="1"/>
      <w:numFmt w:val="lowerRoman"/>
      <w:lvlText w:val="%1."/>
      <w:lvlJc w:val="right"/>
      <w:pPr>
        <w:ind w:left="360" w:hanging="360"/>
      </w:pPr>
      <w:rPr>
        <w:rFonts w:hint="default"/>
      </w:rPr>
    </w:lvl>
    <w:lvl w:ilvl="1" w:tplc="75CE0194" w:tentative="1">
      <w:start w:val="1"/>
      <w:numFmt w:val="bullet"/>
      <w:lvlText w:val="o"/>
      <w:lvlJc w:val="left"/>
      <w:pPr>
        <w:ind w:left="1080" w:hanging="360"/>
      </w:pPr>
      <w:rPr>
        <w:rFonts w:ascii="Courier New" w:hAnsi="Courier New" w:cs="Courier New" w:hint="default"/>
      </w:rPr>
    </w:lvl>
    <w:lvl w:ilvl="2" w:tplc="D4543CE8" w:tentative="1">
      <w:start w:val="1"/>
      <w:numFmt w:val="bullet"/>
      <w:lvlText w:val=""/>
      <w:lvlJc w:val="left"/>
      <w:pPr>
        <w:ind w:left="1800" w:hanging="360"/>
      </w:pPr>
      <w:rPr>
        <w:rFonts w:ascii="Wingdings" w:hAnsi="Wingdings" w:hint="default"/>
      </w:rPr>
    </w:lvl>
    <w:lvl w:ilvl="3" w:tplc="E108AF18" w:tentative="1">
      <w:start w:val="1"/>
      <w:numFmt w:val="bullet"/>
      <w:lvlText w:val=""/>
      <w:lvlJc w:val="left"/>
      <w:pPr>
        <w:ind w:left="2520" w:hanging="360"/>
      </w:pPr>
      <w:rPr>
        <w:rFonts w:ascii="Symbol" w:hAnsi="Symbol" w:hint="default"/>
      </w:rPr>
    </w:lvl>
    <w:lvl w:ilvl="4" w:tplc="CDE8C15C" w:tentative="1">
      <w:start w:val="1"/>
      <w:numFmt w:val="bullet"/>
      <w:lvlText w:val="o"/>
      <w:lvlJc w:val="left"/>
      <w:pPr>
        <w:ind w:left="3240" w:hanging="360"/>
      </w:pPr>
      <w:rPr>
        <w:rFonts w:ascii="Courier New" w:hAnsi="Courier New" w:cs="Courier New" w:hint="default"/>
      </w:rPr>
    </w:lvl>
    <w:lvl w:ilvl="5" w:tplc="9FF8793E" w:tentative="1">
      <w:start w:val="1"/>
      <w:numFmt w:val="bullet"/>
      <w:lvlText w:val=""/>
      <w:lvlJc w:val="left"/>
      <w:pPr>
        <w:ind w:left="3960" w:hanging="360"/>
      </w:pPr>
      <w:rPr>
        <w:rFonts w:ascii="Wingdings" w:hAnsi="Wingdings" w:hint="default"/>
      </w:rPr>
    </w:lvl>
    <w:lvl w:ilvl="6" w:tplc="A04619CE" w:tentative="1">
      <w:start w:val="1"/>
      <w:numFmt w:val="bullet"/>
      <w:lvlText w:val=""/>
      <w:lvlJc w:val="left"/>
      <w:pPr>
        <w:ind w:left="4680" w:hanging="360"/>
      </w:pPr>
      <w:rPr>
        <w:rFonts w:ascii="Symbol" w:hAnsi="Symbol" w:hint="default"/>
      </w:rPr>
    </w:lvl>
    <w:lvl w:ilvl="7" w:tplc="42C283E8" w:tentative="1">
      <w:start w:val="1"/>
      <w:numFmt w:val="bullet"/>
      <w:lvlText w:val="o"/>
      <w:lvlJc w:val="left"/>
      <w:pPr>
        <w:ind w:left="5400" w:hanging="360"/>
      </w:pPr>
      <w:rPr>
        <w:rFonts w:ascii="Courier New" w:hAnsi="Courier New" w:cs="Courier New" w:hint="default"/>
      </w:rPr>
    </w:lvl>
    <w:lvl w:ilvl="8" w:tplc="D6E47740" w:tentative="1">
      <w:start w:val="1"/>
      <w:numFmt w:val="bullet"/>
      <w:lvlText w:val=""/>
      <w:lvlJc w:val="left"/>
      <w:pPr>
        <w:ind w:left="6120" w:hanging="360"/>
      </w:pPr>
      <w:rPr>
        <w:rFonts w:ascii="Wingdings" w:hAnsi="Wingdings" w:hint="default"/>
      </w:rPr>
    </w:lvl>
  </w:abstractNum>
  <w:abstractNum w:abstractNumId="1" w15:restartNumberingAfterBreak="0">
    <w:nsid w:val="08AB44FD"/>
    <w:multiLevelType w:val="hybridMultilevel"/>
    <w:tmpl w:val="CF74437A"/>
    <w:lvl w:ilvl="0" w:tplc="AE3A99BA">
      <w:start w:val="1"/>
      <w:numFmt w:val="bullet"/>
      <w:lvlText w:val=""/>
      <w:lvlJc w:val="left"/>
      <w:pPr>
        <w:ind w:left="1440" w:hanging="360"/>
      </w:pPr>
      <w:rPr>
        <w:rFonts w:ascii="Symbol" w:hAnsi="Symbol" w:hint="default"/>
      </w:rPr>
    </w:lvl>
    <w:lvl w:ilvl="1" w:tplc="0464D0B6" w:tentative="1">
      <w:start w:val="1"/>
      <w:numFmt w:val="bullet"/>
      <w:lvlText w:val="o"/>
      <w:lvlJc w:val="left"/>
      <w:pPr>
        <w:ind w:left="2160" w:hanging="360"/>
      </w:pPr>
      <w:rPr>
        <w:rFonts w:ascii="Courier New" w:hAnsi="Courier New" w:cs="Courier New" w:hint="default"/>
      </w:rPr>
    </w:lvl>
    <w:lvl w:ilvl="2" w:tplc="7BF289E4" w:tentative="1">
      <w:start w:val="1"/>
      <w:numFmt w:val="bullet"/>
      <w:lvlText w:val=""/>
      <w:lvlJc w:val="left"/>
      <w:pPr>
        <w:ind w:left="2880" w:hanging="360"/>
      </w:pPr>
      <w:rPr>
        <w:rFonts w:ascii="Wingdings" w:hAnsi="Wingdings" w:hint="default"/>
      </w:rPr>
    </w:lvl>
    <w:lvl w:ilvl="3" w:tplc="6DFE412C" w:tentative="1">
      <w:start w:val="1"/>
      <w:numFmt w:val="bullet"/>
      <w:lvlText w:val=""/>
      <w:lvlJc w:val="left"/>
      <w:pPr>
        <w:ind w:left="3600" w:hanging="360"/>
      </w:pPr>
      <w:rPr>
        <w:rFonts w:ascii="Symbol" w:hAnsi="Symbol" w:hint="default"/>
      </w:rPr>
    </w:lvl>
    <w:lvl w:ilvl="4" w:tplc="97BC881E" w:tentative="1">
      <w:start w:val="1"/>
      <w:numFmt w:val="bullet"/>
      <w:lvlText w:val="o"/>
      <w:lvlJc w:val="left"/>
      <w:pPr>
        <w:ind w:left="4320" w:hanging="360"/>
      </w:pPr>
      <w:rPr>
        <w:rFonts w:ascii="Courier New" w:hAnsi="Courier New" w:cs="Courier New" w:hint="default"/>
      </w:rPr>
    </w:lvl>
    <w:lvl w:ilvl="5" w:tplc="86002D7C" w:tentative="1">
      <w:start w:val="1"/>
      <w:numFmt w:val="bullet"/>
      <w:lvlText w:val=""/>
      <w:lvlJc w:val="left"/>
      <w:pPr>
        <w:ind w:left="5040" w:hanging="360"/>
      </w:pPr>
      <w:rPr>
        <w:rFonts w:ascii="Wingdings" w:hAnsi="Wingdings" w:hint="default"/>
      </w:rPr>
    </w:lvl>
    <w:lvl w:ilvl="6" w:tplc="64349048" w:tentative="1">
      <w:start w:val="1"/>
      <w:numFmt w:val="bullet"/>
      <w:lvlText w:val=""/>
      <w:lvlJc w:val="left"/>
      <w:pPr>
        <w:ind w:left="5760" w:hanging="360"/>
      </w:pPr>
      <w:rPr>
        <w:rFonts w:ascii="Symbol" w:hAnsi="Symbol" w:hint="default"/>
      </w:rPr>
    </w:lvl>
    <w:lvl w:ilvl="7" w:tplc="90F6BFD0" w:tentative="1">
      <w:start w:val="1"/>
      <w:numFmt w:val="bullet"/>
      <w:lvlText w:val="o"/>
      <w:lvlJc w:val="left"/>
      <w:pPr>
        <w:ind w:left="6480" w:hanging="360"/>
      </w:pPr>
      <w:rPr>
        <w:rFonts w:ascii="Courier New" w:hAnsi="Courier New" w:cs="Courier New" w:hint="default"/>
      </w:rPr>
    </w:lvl>
    <w:lvl w:ilvl="8" w:tplc="3ED0327E" w:tentative="1">
      <w:start w:val="1"/>
      <w:numFmt w:val="bullet"/>
      <w:lvlText w:val=""/>
      <w:lvlJc w:val="left"/>
      <w:pPr>
        <w:ind w:left="7200" w:hanging="360"/>
      </w:pPr>
      <w:rPr>
        <w:rFonts w:ascii="Wingdings" w:hAnsi="Wingdings" w:hint="default"/>
      </w:rPr>
    </w:lvl>
  </w:abstractNum>
  <w:abstractNum w:abstractNumId="2" w15:restartNumberingAfterBreak="0">
    <w:nsid w:val="19DD60CB"/>
    <w:multiLevelType w:val="hybridMultilevel"/>
    <w:tmpl w:val="2A0461B4"/>
    <w:lvl w:ilvl="0" w:tplc="915875A8">
      <w:start w:val="1"/>
      <w:numFmt w:val="bullet"/>
      <w:lvlText w:val=""/>
      <w:lvlJc w:val="left"/>
      <w:pPr>
        <w:ind w:left="720" w:hanging="360"/>
      </w:pPr>
      <w:rPr>
        <w:rFonts w:ascii="Symbol" w:hAnsi="Symbol" w:hint="default"/>
      </w:rPr>
    </w:lvl>
    <w:lvl w:ilvl="1" w:tplc="15BC2304" w:tentative="1">
      <w:start w:val="1"/>
      <w:numFmt w:val="bullet"/>
      <w:lvlText w:val="o"/>
      <w:lvlJc w:val="left"/>
      <w:pPr>
        <w:ind w:left="1440" w:hanging="360"/>
      </w:pPr>
      <w:rPr>
        <w:rFonts w:ascii="Courier New" w:hAnsi="Courier New" w:cs="Courier New" w:hint="default"/>
      </w:rPr>
    </w:lvl>
    <w:lvl w:ilvl="2" w:tplc="A7B8AE88" w:tentative="1">
      <w:start w:val="1"/>
      <w:numFmt w:val="bullet"/>
      <w:lvlText w:val=""/>
      <w:lvlJc w:val="left"/>
      <w:pPr>
        <w:ind w:left="2160" w:hanging="360"/>
      </w:pPr>
      <w:rPr>
        <w:rFonts w:ascii="Wingdings" w:hAnsi="Wingdings" w:hint="default"/>
      </w:rPr>
    </w:lvl>
    <w:lvl w:ilvl="3" w:tplc="1F94BC2C" w:tentative="1">
      <w:start w:val="1"/>
      <w:numFmt w:val="bullet"/>
      <w:lvlText w:val=""/>
      <w:lvlJc w:val="left"/>
      <w:pPr>
        <w:ind w:left="2880" w:hanging="360"/>
      </w:pPr>
      <w:rPr>
        <w:rFonts w:ascii="Symbol" w:hAnsi="Symbol" w:hint="default"/>
      </w:rPr>
    </w:lvl>
    <w:lvl w:ilvl="4" w:tplc="61428E82" w:tentative="1">
      <w:start w:val="1"/>
      <w:numFmt w:val="bullet"/>
      <w:lvlText w:val="o"/>
      <w:lvlJc w:val="left"/>
      <w:pPr>
        <w:ind w:left="3600" w:hanging="360"/>
      </w:pPr>
      <w:rPr>
        <w:rFonts w:ascii="Courier New" w:hAnsi="Courier New" w:cs="Courier New" w:hint="default"/>
      </w:rPr>
    </w:lvl>
    <w:lvl w:ilvl="5" w:tplc="7B001FB0" w:tentative="1">
      <w:start w:val="1"/>
      <w:numFmt w:val="bullet"/>
      <w:lvlText w:val=""/>
      <w:lvlJc w:val="left"/>
      <w:pPr>
        <w:ind w:left="4320" w:hanging="360"/>
      </w:pPr>
      <w:rPr>
        <w:rFonts w:ascii="Wingdings" w:hAnsi="Wingdings" w:hint="default"/>
      </w:rPr>
    </w:lvl>
    <w:lvl w:ilvl="6" w:tplc="FA8C7F40" w:tentative="1">
      <w:start w:val="1"/>
      <w:numFmt w:val="bullet"/>
      <w:lvlText w:val=""/>
      <w:lvlJc w:val="left"/>
      <w:pPr>
        <w:ind w:left="5040" w:hanging="360"/>
      </w:pPr>
      <w:rPr>
        <w:rFonts w:ascii="Symbol" w:hAnsi="Symbol" w:hint="default"/>
      </w:rPr>
    </w:lvl>
    <w:lvl w:ilvl="7" w:tplc="2210137A" w:tentative="1">
      <w:start w:val="1"/>
      <w:numFmt w:val="bullet"/>
      <w:lvlText w:val="o"/>
      <w:lvlJc w:val="left"/>
      <w:pPr>
        <w:ind w:left="5760" w:hanging="360"/>
      </w:pPr>
      <w:rPr>
        <w:rFonts w:ascii="Courier New" w:hAnsi="Courier New" w:cs="Courier New" w:hint="default"/>
      </w:rPr>
    </w:lvl>
    <w:lvl w:ilvl="8" w:tplc="9A52C8B2" w:tentative="1">
      <w:start w:val="1"/>
      <w:numFmt w:val="bullet"/>
      <w:lvlText w:val=""/>
      <w:lvlJc w:val="left"/>
      <w:pPr>
        <w:ind w:left="6480" w:hanging="360"/>
      </w:pPr>
      <w:rPr>
        <w:rFonts w:ascii="Wingdings" w:hAnsi="Wingdings" w:hint="default"/>
      </w:rPr>
    </w:lvl>
  </w:abstractNum>
  <w:abstractNum w:abstractNumId="3" w15:restartNumberingAfterBreak="0">
    <w:nsid w:val="20D121B9"/>
    <w:multiLevelType w:val="hybridMultilevel"/>
    <w:tmpl w:val="C430E118"/>
    <w:lvl w:ilvl="0" w:tplc="32DEC0CC">
      <w:start w:val="1"/>
      <w:numFmt w:val="bullet"/>
      <w:lvlText w:val=""/>
      <w:lvlJc w:val="left"/>
      <w:pPr>
        <w:ind w:left="1080" w:hanging="360"/>
      </w:pPr>
      <w:rPr>
        <w:rFonts w:ascii="Symbol" w:hAnsi="Symbol" w:hint="default"/>
      </w:rPr>
    </w:lvl>
    <w:lvl w:ilvl="1" w:tplc="0B086F6E" w:tentative="1">
      <w:start w:val="1"/>
      <w:numFmt w:val="bullet"/>
      <w:lvlText w:val="o"/>
      <w:lvlJc w:val="left"/>
      <w:pPr>
        <w:ind w:left="1800" w:hanging="360"/>
      </w:pPr>
      <w:rPr>
        <w:rFonts w:ascii="Courier New" w:hAnsi="Courier New" w:cs="Courier New" w:hint="default"/>
      </w:rPr>
    </w:lvl>
    <w:lvl w:ilvl="2" w:tplc="5406D174" w:tentative="1">
      <w:start w:val="1"/>
      <w:numFmt w:val="bullet"/>
      <w:lvlText w:val=""/>
      <w:lvlJc w:val="left"/>
      <w:pPr>
        <w:ind w:left="2520" w:hanging="360"/>
      </w:pPr>
      <w:rPr>
        <w:rFonts w:ascii="Wingdings" w:hAnsi="Wingdings" w:hint="default"/>
      </w:rPr>
    </w:lvl>
    <w:lvl w:ilvl="3" w:tplc="D1B83A80" w:tentative="1">
      <w:start w:val="1"/>
      <w:numFmt w:val="bullet"/>
      <w:lvlText w:val=""/>
      <w:lvlJc w:val="left"/>
      <w:pPr>
        <w:ind w:left="3240" w:hanging="360"/>
      </w:pPr>
      <w:rPr>
        <w:rFonts w:ascii="Symbol" w:hAnsi="Symbol" w:hint="default"/>
      </w:rPr>
    </w:lvl>
    <w:lvl w:ilvl="4" w:tplc="AF32B0EA" w:tentative="1">
      <w:start w:val="1"/>
      <w:numFmt w:val="bullet"/>
      <w:lvlText w:val="o"/>
      <w:lvlJc w:val="left"/>
      <w:pPr>
        <w:ind w:left="3960" w:hanging="360"/>
      </w:pPr>
      <w:rPr>
        <w:rFonts w:ascii="Courier New" w:hAnsi="Courier New" w:cs="Courier New" w:hint="default"/>
      </w:rPr>
    </w:lvl>
    <w:lvl w:ilvl="5" w:tplc="70BA3388" w:tentative="1">
      <w:start w:val="1"/>
      <w:numFmt w:val="bullet"/>
      <w:lvlText w:val=""/>
      <w:lvlJc w:val="left"/>
      <w:pPr>
        <w:ind w:left="4680" w:hanging="360"/>
      </w:pPr>
      <w:rPr>
        <w:rFonts w:ascii="Wingdings" w:hAnsi="Wingdings" w:hint="default"/>
      </w:rPr>
    </w:lvl>
    <w:lvl w:ilvl="6" w:tplc="359ABCB0" w:tentative="1">
      <w:start w:val="1"/>
      <w:numFmt w:val="bullet"/>
      <w:lvlText w:val=""/>
      <w:lvlJc w:val="left"/>
      <w:pPr>
        <w:ind w:left="5400" w:hanging="360"/>
      </w:pPr>
      <w:rPr>
        <w:rFonts w:ascii="Symbol" w:hAnsi="Symbol" w:hint="default"/>
      </w:rPr>
    </w:lvl>
    <w:lvl w:ilvl="7" w:tplc="5B2AE9A2" w:tentative="1">
      <w:start w:val="1"/>
      <w:numFmt w:val="bullet"/>
      <w:lvlText w:val="o"/>
      <w:lvlJc w:val="left"/>
      <w:pPr>
        <w:ind w:left="6120" w:hanging="360"/>
      </w:pPr>
      <w:rPr>
        <w:rFonts w:ascii="Courier New" w:hAnsi="Courier New" w:cs="Courier New" w:hint="default"/>
      </w:rPr>
    </w:lvl>
    <w:lvl w:ilvl="8" w:tplc="A0649156" w:tentative="1">
      <w:start w:val="1"/>
      <w:numFmt w:val="bullet"/>
      <w:lvlText w:val=""/>
      <w:lvlJc w:val="left"/>
      <w:pPr>
        <w:ind w:left="6840" w:hanging="360"/>
      </w:pPr>
      <w:rPr>
        <w:rFonts w:ascii="Wingdings" w:hAnsi="Wingdings" w:hint="default"/>
      </w:rPr>
    </w:lvl>
  </w:abstractNum>
  <w:abstractNum w:abstractNumId="4" w15:restartNumberingAfterBreak="0">
    <w:nsid w:val="46167FCB"/>
    <w:multiLevelType w:val="hybridMultilevel"/>
    <w:tmpl w:val="EC4CE64E"/>
    <w:lvl w:ilvl="0" w:tplc="12C2F4C2">
      <w:start w:val="1"/>
      <w:numFmt w:val="bullet"/>
      <w:lvlText w:val=""/>
      <w:lvlJc w:val="left"/>
      <w:pPr>
        <w:ind w:left="720" w:hanging="360"/>
      </w:pPr>
      <w:rPr>
        <w:rFonts w:ascii="Symbol" w:hAnsi="Symbol" w:hint="default"/>
      </w:rPr>
    </w:lvl>
    <w:lvl w:ilvl="1" w:tplc="57B2B546" w:tentative="1">
      <w:start w:val="1"/>
      <w:numFmt w:val="bullet"/>
      <w:lvlText w:val="o"/>
      <w:lvlJc w:val="left"/>
      <w:pPr>
        <w:ind w:left="1440" w:hanging="360"/>
      </w:pPr>
      <w:rPr>
        <w:rFonts w:ascii="Courier New" w:hAnsi="Courier New" w:cs="Courier New" w:hint="default"/>
      </w:rPr>
    </w:lvl>
    <w:lvl w:ilvl="2" w:tplc="F09AD05A" w:tentative="1">
      <w:start w:val="1"/>
      <w:numFmt w:val="bullet"/>
      <w:lvlText w:val=""/>
      <w:lvlJc w:val="left"/>
      <w:pPr>
        <w:ind w:left="2160" w:hanging="360"/>
      </w:pPr>
      <w:rPr>
        <w:rFonts w:ascii="Wingdings" w:hAnsi="Wingdings" w:hint="default"/>
      </w:rPr>
    </w:lvl>
    <w:lvl w:ilvl="3" w:tplc="A3D01436" w:tentative="1">
      <w:start w:val="1"/>
      <w:numFmt w:val="bullet"/>
      <w:lvlText w:val=""/>
      <w:lvlJc w:val="left"/>
      <w:pPr>
        <w:ind w:left="2880" w:hanging="360"/>
      </w:pPr>
      <w:rPr>
        <w:rFonts w:ascii="Symbol" w:hAnsi="Symbol" w:hint="default"/>
      </w:rPr>
    </w:lvl>
    <w:lvl w:ilvl="4" w:tplc="9F0C02B0" w:tentative="1">
      <w:start w:val="1"/>
      <w:numFmt w:val="bullet"/>
      <w:lvlText w:val="o"/>
      <w:lvlJc w:val="left"/>
      <w:pPr>
        <w:ind w:left="3600" w:hanging="360"/>
      </w:pPr>
      <w:rPr>
        <w:rFonts w:ascii="Courier New" w:hAnsi="Courier New" w:cs="Courier New" w:hint="default"/>
      </w:rPr>
    </w:lvl>
    <w:lvl w:ilvl="5" w:tplc="5E6CC7DC" w:tentative="1">
      <w:start w:val="1"/>
      <w:numFmt w:val="bullet"/>
      <w:lvlText w:val=""/>
      <w:lvlJc w:val="left"/>
      <w:pPr>
        <w:ind w:left="4320" w:hanging="360"/>
      </w:pPr>
      <w:rPr>
        <w:rFonts w:ascii="Wingdings" w:hAnsi="Wingdings" w:hint="default"/>
      </w:rPr>
    </w:lvl>
    <w:lvl w:ilvl="6" w:tplc="C16E4B34" w:tentative="1">
      <w:start w:val="1"/>
      <w:numFmt w:val="bullet"/>
      <w:lvlText w:val=""/>
      <w:lvlJc w:val="left"/>
      <w:pPr>
        <w:ind w:left="5040" w:hanging="360"/>
      </w:pPr>
      <w:rPr>
        <w:rFonts w:ascii="Symbol" w:hAnsi="Symbol" w:hint="default"/>
      </w:rPr>
    </w:lvl>
    <w:lvl w:ilvl="7" w:tplc="6EA888E2" w:tentative="1">
      <w:start w:val="1"/>
      <w:numFmt w:val="bullet"/>
      <w:lvlText w:val="o"/>
      <w:lvlJc w:val="left"/>
      <w:pPr>
        <w:ind w:left="5760" w:hanging="360"/>
      </w:pPr>
      <w:rPr>
        <w:rFonts w:ascii="Courier New" w:hAnsi="Courier New" w:cs="Courier New" w:hint="default"/>
      </w:rPr>
    </w:lvl>
    <w:lvl w:ilvl="8" w:tplc="E9064806" w:tentative="1">
      <w:start w:val="1"/>
      <w:numFmt w:val="bullet"/>
      <w:lvlText w:val=""/>
      <w:lvlJc w:val="left"/>
      <w:pPr>
        <w:ind w:left="6480" w:hanging="360"/>
      </w:pPr>
      <w:rPr>
        <w:rFonts w:ascii="Wingdings" w:hAnsi="Wingdings" w:hint="default"/>
      </w:rPr>
    </w:lvl>
  </w:abstractNum>
  <w:abstractNum w:abstractNumId="5" w15:restartNumberingAfterBreak="0">
    <w:nsid w:val="46A61B08"/>
    <w:multiLevelType w:val="hybridMultilevel"/>
    <w:tmpl w:val="741817FA"/>
    <w:lvl w:ilvl="0" w:tplc="7B3AD5E4">
      <w:start w:val="1"/>
      <w:numFmt w:val="bullet"/>
      <w:lvlText w:val=""/>
      <w:lvlJc w:val="left"/>
      <w:pPr>
        <w:ind w:left="720" w:hanging="360"/>
      </w:pPr>
      <w:rPr>
        <w:rFonts w:ascii="Symbol" w:hAnsi="Symbol" w:hint="default"/>
      </w:rPr>
    </w:lvl>
    <w:lvl w:ilvl="1" w:tplc="37089990" w:tentative="1">
      <w:start w:val="1"/>
      <w:numFmt w:val="bullet"/>
      <w:lvlText w:val="o"/>
      <w:lvlJc w:val="left"/>
      <w:pPr>
        <w:ind w:left="1440" w:hanging="360"/>
      </w:pPr>
      <w:rPr>
        <w:rFonts w:ascii="Courier New" w:hAnsi="Courier New" w:cs="Courier New" w:hint="default"/>
      </w:rPr>
    </w:lvl>
    <w:lvl w:ilvl="2" w:tplc="9FCCD55C" w:tentative="1">
      <w:start w:val="1"/>
      <w:numFmt w:val="bullet"/>
      <w:lvlText w:val=""/>
      <w:lvlJc w:val="left"/>
      <w:pPr>
        <w:ind w:left="2160" w:hanging="360"/>
      </w:pPr>
      <w:rPr>
        <w:rFonts w:ascii="Wingdings" w:hAnsi="Wingdings" w:hint="default"/>
      </w:rPr>
    </w:lvl>
    <w:lvl w:ilvl="3" w:tplc="B8287D64" w:tentative="1">
      <w:start w:val="1"/>
      <w:numFmt w:val="bullet"/>
      <w:lvlText w:val=""/>
      <w:lvlJc w:val="left"/>
      <w:pPr>
        <w:ind w:left="2880" w:hanging="360"/>
      </w:pPr>
      <w:rPr>
        <w:rFonts w:ascii="Symbol" w:hAnsi="Symbol" w:hint="default"/>
      </w:rPr>
    </w:lvl>
    <w:lvl w:ilvl="4" w:tplc="0B92537E" w:tentative="1">
      <w:start w:val="1"/>
      <w:numFmt w:val="bullet"/>
      <w:lvlText w:val="o"/>
      <w:lvlJc w:val="left"/>
      <w:pPr>
        <w:ind w:left="3600" w:hanging="360"/>
      </w:pPr>
      <w:rPr>
        <w:rFonts w:ascii="Courier New" w:hAnsi="Courier New" w:cs="Courier New" w:hint="default"/>
      </w:rPr>
    </w:lvl>
    <w:lvl w:ilvl="5" w:tplc="8586C49E" w:tentative="1">
      <w:start w:val="1"/>
      <w:numFmt w:val="bullet"/>
      <w:lvlText w:val=""/>
      <w:lvlJc w:val="left"/>
      <w:pPr>
        <w:ind w:left="4320" w:hanging="360"/>
      </w:pPr>
      <w:rPr>
        <w:rFonts w:ascii="Wingdings" w:hAnsi="Wingdings" w:hint="default"/>
      </w:rPr>
    </w:lvl>
    <w:lvl w:ilvl="6" w:tplc="5C0CAB50" w:tentative="1">
      <w:start w:val="1"/>
      <w:numFmt w:val="bullet"/>
      <w:lvlText w:val=""/>
      <w:lvlJc w:val="left"/>
      <w:pPr>
        <w:ind w:left="5040" w:hanging="360"/>
      </w:pPr>
      <w:rPr>
        <w:rFonts w:ascii="Symbol" w:hAnsi="Symbol" w:hint="default"/>
      </w:rPr>
    </w:lvl>
    <w:lvl w:ilvl="7" w:tplc="C428DD50" w:tentative="1">
      <w:start w:val="1"/>
      <w:numFmt w:val="bullet"/>
      <w:lvlText w:val="o"/>
      <w:lvlJc w:val="left"/>
      <w:pPr>
        <w:ind w:left="5760" w:hanging="360"/>
      </w:pPr>
      <w:rPr>
        <w:rFonts w:ascii="Courier New" w:hAnsi="Courier New" w:cs="Courier New" w:hint="default"/>
      </w:rPr>
    </w:lvl>
    <w:lvl w:ilvl="8" w:tplc="BE8CA0C8" w:tentative="1">
      <w:start w:val="1"/>
      <w:numFmt w:val="bullet"/>
      <w:lvlText w:val=""/>
      <w:lvlJc w:val="left"/>
      <w:pPr>
        <w:ind w:left="6480" w:hanging="360"/>
      </w:pPr>
      <w:rPr>
        <w:rFonts w:ascii="Wingdings" w:hAnsi="Wingdings" w:hint="default"/>
      </w:rPr>
    </w:lvl>
  </w:abstractNum>
  <w:abstractNum w:abstractNumId="6" w15:restartNumberingAfterBreak="0">
    <w:nsid w:val="4B5001D0"/>
    <w:multiLevelType w:val="hybridMultilevel"/>
    <w:tmpl w:val="91F61314"/>
    <w:lvl w:ilvl="0" w:tplc="238ACB1C">
      <w:start w:val="1"/>
      <w:numFmt w:val="bullet"/>
      <w:lvlText w:val=""/>
      <w:lvlJc w:val="left"/>
      <w:pPr>
        <w:ind w:left="720" w:hanging="360"/>
      </w:pPr>
      <w:rPr>
        <w:rFonts w:ascii="Symbol" w:hAnsi="Symbol" w:hint="default"/>
      </w:rPr>
    </w:lvl>
    <w:lvl w:ilvl="1" w:tplc="80DC1D20" w:tentative="1">
      <w:start w:val="1"/>
      <w:numFmt w:val="bullet"/>
      <w:lvlText w:val="o"/>
      <w:lvlJc w:val="left"/>
      <w:pPr>
        <w:ind w:left="1440" w:hanging="360"/>
      </w:pPr>
      <w:rPr>
        <w:rFonts w:ascii="Courier New" w:hAnsi="Courier New" w:cs="Courier New" w:hint="default"/>
      </w:rPr>
    </w:lvl>
    <w:lvl w:ilvl="2" w:tplc="B11AAB4C" w:tentative="1">
      <w:start w:val="1"/>
      <w:numFmt w:val="bullet"/>
      <w:lvlText w:val=""/>
      <w:lvlJc w:val="left"/>
      <w:pPr>
        <w:ind w:left="2160" w:hanging="360"/>
      </w:pPr>
      <w:rPr>
        <w:rFonts w:ascii="Wingdings" w:hAnsi="Wingdings" w:hint="default"/>
      </w:rPr>
    </w:lvl>
    <w:lvl w:ilvl="3" w:tplc="10B8E40C" w:tentative="1">
      <w:start w:val="1"/>
      <w:numFmt w:val="bullet"/>
      <w:lvlText w:val=""/>
      <w:lvlJc w:val="left"/>
      <w:pPr>
        <w:ind w:left="2880" w:hanging="360"/>
      </w:pPr>
      <w:rPr>
        <w:rFonts w:ascii="Symbol" w:hAnsi="Symbol" w:hint="default"/>
      </w:rPr>
    </w:lvl>
    <w:lvl w:ilvl="4" w:tplc="468CF338" w:tentative="1">
      <w:start w:val="1"/>
      <w:numFmt w:val="bullet"/>
      <w:lvlText w:val="o"/>
      <w:lvlJc w:val="left"/>
      <w:pPr>
        <w:ind w:left="3600" w:hanging="360"/>
      </w:pPr>
      <w:rPr>
        <w:rFonts w:ascii="Courier New" w:hAnsi="Courier New" w:cs="Courier New" w:hint="default"/>
      </w:rPr>
    </w:lvl>
    <w:lvl w:ilvl="5" w:tplc="539CF254" w:tentative="1">
      <w:start w:val="1"/>
      <w:numFmt w:val="bullet"/>
      <w:lvlText w:val=""/>
      <w:lvlJc w:val="left"/>
      <w:pPr>
        <w:ind w:left="4320" w:hanging="360"/>
      </w:pPr>
      <w:rPr>
        <w:rFonts w:ascii="Wingdings" w:hAnsi="Wingdings" w:hint="default"/>
      </w:rPr>
    </w:lvl>
    <w:lvl w:ilvl="6" w:tplc="30549156" w:tentative="1">
      <w:start w:val="1"/>
      <w:numFmt w:val="bullet"/>
      <w:lvlText w:val=""/>
      <w:lvlJc w:val="left"/>
      <w:pPr>
        <w:ind w:left="5040" w:hanging="360"/>
      </w:pPr>
      <w:rPr>
        <w:rFonts w:ascii="Symbol" w:hAnsi="Symbol" w:hint="default"/>
      </w:rPr>
    </w:lvl>
    <w:lvl w:ilvl="7" w:tplc="170458F4" w:tentative="1">
      <w:start w:val="1"/>
      <w:numFmt w:val="bullet"/>
      <w:lvlText w:val="o"/>
      <w:lvlJc w:val="left"/>
      <w:pPr>
        <w:ind w:left="5760" w:hanging="360"/>
      </w:pPr>
      <w:rPr>
        <w:rFonts w:ascii="Courier New" w:hAnsi="Courier New" w:cs="Courier New" w:hint="default"/>
      </w:rPr>
    </w:lvl>
    <w:lvl w:ilvl="8" w:tplc="108E677A" w:tentative="1">
      <w:start w:val="1"/>
      <w:numFmt w:val="bullet"/>
      <w:lvlText w:val=""/>
      <w:lvlJc w:val="left"/>
      <w:pPr>
        <w:ind w:left="6480" w:hanging="360"/>
      </w:pPr>
      <w:rPr>
        <w:rFonts w:ascii="Wingdings" w:hAnsi="Wingdings" w:hint="default"/>
      </w:rPr>
    </w:lvl>
  </w:abstractNum>
  <w:abstractNum w:abstractNumId="7" w15:restartNumberingAfterBreak="0">
    <w:nsid w:val="55707D04"/>
    <w:multiLevelType w:val="hybridMultilevel"/>
    <w:tmpl w:val="181A116A"/>
    <w:lvl w:ilvl="0" w:tplc="6BCCDE02">
      <w:start w:val="1"/>
      <w:numFmt w:val="decimal"/>
      <w:lvlText w:val="%1."/>
      <w:lvlJc w:val="left"/>
      <w:pPr>
        <w:ind w:left="720" w:hanging="360"/>
      </w:pPr>
      <w:rPr>
        <w:rFonts w:hint="default"/>
      </w:rPr>
    </w:lvl>
    <w:lvl w:ilvl="1" w:tplc="A5A2B4D8" w:tentative="1">
      <w:start w:val="1"/>
      <w:numFmt w:val="lowerLetter"/>
      <w:lvlText w:val="%2."/>
      <w:lvlJc w:val="left"/>
      <w:pPr>
        <w:ind w:left="1440" w:hanging="360"/>
      </w:pPr>
    </w:lvl>
    <w:lvl w:ilvl="2" w:tplc="4E546F7E" w:tentative="1">
      <w:start w:val="1"/>
      <w:numFmt w:val="lowerRoman"/>
      <w:lvlText w:val="%3."/>
      <w:lvlJc w:val="right"/>
      <w:pPr>
        <w:ind w:left="2160" w:hanging="180"/>
      </w:pPr>
    </w:lvl>
    <w:lvl w:ilvl="3" w:tplc="CB5E7684" w:tentative="1">
      <w:start w:val="1"/>
      <w:numFmt w:val="decimal"/>
      <w:lvlText w:val="%4."/>
      <w:lvlJc w:val="left"/>
      <w:pPr>
        <w:ind w:left="2880" w:hanging="360"/>
      </w:pPr>
    </w:lvl>
    <w:lvl w:ilvl="4" w:tplc="19F0800C" w:tentative="1">
      <w:start w:val="1"/>
      <w:numFmt w:val="lowerLetter"/>
      <w:lvlText w:val="%5."/>
      <w:lvlJc w:val="left"/>
      <w:pPr>
        <w:ind w:left="3600" w:hanging="360"/>
      </w:pPr>
    </w:lvl>
    <w:lvl w:ilvl="5" w:tplc="BB321D84" w:tentative="1">
      <w:start w:val="1"/>
      <w:numFmt w:val="lowerRoman"/>
      <w:lvlText w:val="%6."/>
      <w:lvlJc w:val="right"/>
      <w:pPr>
        <w:ind w:left="4320" w:hanging="180"/>
      </w:pPr>
    </w:lvl>
    <w:lvl w:ilvl="6" w:tplc="B1FEF4F8" w:tentative="1">
      <w:start w:val="1"/>
      <w:numFmt w:val="decimal"/>
      <w:lvlText w:val="%7."/>
      <w:lvlJc w:val="left"/>
      <w:pPr>
        <w:ind w:left="5040" w:hanging="360"/>
      </w:pPr>
    </w:lvl>
    <w:lvl w:ilvl="7" w:tplc="4EC6625A" w:tentative="1">
      <w:start w:val="1"/>
      <w:numFmt w:val="lowerLetter"/>
      <w:lvlText w:val="%8."/>
      <w:lvlJc w:val="left"/>
      <w:pPr>
        <w:ind w:left="5760" w:hanging="360"/>
      </w:pPr>
    </w:lvl>
    <w:lvl w:ilvl="8" w:tplc="814E20A6" w:tentative="1">
      <w:start w:val="1"/>
      <w:numFmt w:val="lowerRoman"/>
      <w:lvlText w:val="%9."/>
      <w:lvlJc w:val="right"/>
      <w:pPr>
        <w:ind w:left="6480" w:hanging="180"/>
      </w:pPr>
    </w:lvl>
  </w:abstractNum>
  <w:abstractNum w:abstractNumId="8" w15:restartNumberingAfterBreak="0">
    <w:nsid w:val="62802548"/>
    <w:multiLevelType w:val="hybridMultilevel"/>
    <w:tmpl w:val="E5CC4F6C"/>
    <w:lvl w:ilvl="0" w:tplc="B57E0FF0">
      <w:start w:val="1"/>
      <w:numFmt w:val="bullet"/>
      <w:lvlText w:val=""/>
      <w:lvlJc w:val="left"/>
      <w:pPr>
        <w:ind w:left="720" w:hanging="360"/>
      </w:pPr>
      <w:rPr>
        <w:rFonts w:ascii="Symbol" w:hAnsi="Symbol" w:hint="default"/>
      </w:rPr>
    </w:lvl>
    <w:lvl w:ilvl="1" w:tplc="DF262EB4" w:tentative="1">
      <w:start w:val="1"/>
      <w:numFmt w:val="bullet"/>
      <w:lvlText w:val="o"/>
      <w:lvlJc w:val="left"/>
      <w:pPr>
        <w:ind w:left="1440" w:hanging="360"/>
      </w:pPr>
      <w:rPr>
        <w:rFonts w:ascii="Courier New" w:hAnsi="Courier New" w:cs="Courier New" w:hint="default"/>
      </w:rPr>
    </w:lvl>
    <w:lvl w:ilvl="2" w:tplc="270AF02A" w:tentative="1">
      <w:start w:val="1"/>
      <w:numFmt w:val="bullet"/>
      <w:lvlText w:val=""/>
      <w:lvlJc w:val="left"/>
      <w:pPr>
        <w:ind w:left="2160" w:hanging="360"/>
      </w:pPr>
      <w:rPr>
        <w:rFonts w:ascii="Wingdings" w:hAnsi="Wingdings" w:hint="default"/>
      </w:rPr>
    </w:lvl>
    <w:lvl w:ilvl="3" w:tplc="44445B6C" w:tentative="1">
      <w:start w:val="1"/>
      <w:numFmt w:val="bullet"/>
      <w:lvlText w:val=""/>
      <w:lvlJc w:val="left"/>
      <w:pPr>
        <w:ind w:left="2880" w:hanging="360"/>
      </w:pPr>
      <w:rPr>
        <w:rFonts w:ascii="Symbol" w:hAnsi="Symbol" w:hint="default"/>
      </w:rPr>
    </w:lvl>
    <w:lvl w:ilvl="4" w:tplc="C464BB2C" w:tentative="1">
      <w:start w:val="1"/>
      <w:numFmt w:val="bullet"/>
      <w:lvlText w:val="o"/>
      <w:lvlJc w:val="left"/>
      <w:pPr>
        <w:ind w:left="3600" w:hanging="360"/>
      </w:pPr>
      <w:rPr>
        <w:rFonts w:ascii="Courier New" w:hAnsi="Courier New" w:cs="Courier New" w:hint="default"/>
      </w:rPr>
    </w:lvl>
    <w:lvl w:ilvl="5" w:tplc="0E3696DC" w:tentative="1">
      <w:start w:val="1"/>
      <w:numFmt w:val="bullet"/>
      <w:lvlText w:val=""/>
      <w:lvlJc w:val="left"/>
      <w:pPr>
        <w:ind w:left="4320" w:hanging="360"/>
      </w:pPr>
      <w:rPr>
        <w:rFonts w:ascii="Wingdings" w:hAnsi="Wingdings" w:hint="default"/>
      </w:rPr>
    </w:lvl>
    <w:lvl w:ilvl="6" w:tplc="00900B4C" w:tentative="1">
      <w:start w:val="1"/>
      <w:numFmt w:val="bullet"/>
      <w:lvlText w:val=""/>
      <w:lvlJc w:val="left"/>
      <w:pPr>
        <w:ind w:left="5040" w:hanging="360"/>
      </w:pPr>
      <w:rPr>
        <w:rFonts w:ascii="Symbol" w:hAnsi="Symbol" w:hint="default"/>
      </w:rPr>
    </w:lvl>
    <w:lvl w:ilvl="7" w:tplc="AE6A9A0E" w:tentative="1">
      <w:start w:val="1"/>
      <w:numFmt w:val="bullet"/>
      <w:lvlText w:val="o"/>
      <w:lvlJc w:val="left"/>
      <w:pPr>
        <w:ind w:left="5760" w:hanging="360"/>
      </w:pPr>
      <w:rPr>
        <w:rFonts w:ascii="Courier New" w:hAnsi="Courier New" w:cs="Courier New" w:hint="default"/>
      </w:rPr>
    </w:lvl>
    <w:lvl w:ilvl="8" w:tplc="9056D16A" w:tentative="1">
      <w:start w:val="1"/>
      <w:numFmt w:val="bullet"/>
      <w:lvlText w:val=""/>
      <w:lvlJc w:val="left"/>
      <w:pPr>
        <w:ind w:left="6480" w:hanging="360"/>
      </w:pPr>
      <w:rPr>
        <w:rFonts w:ascii="Wingdings" w:hAnsi="Wingdings" w:hint="default"/>
      </w:rPr>
    </w:lvl>
  </w:abstractNum>
  <w:abstractNum w:abstractNumId="9" w15:restartNumberingAfterBreak="0">
    <w:nsid w:val="731258F9"/>
    <w:multiLevelType w:val="hybridMultilevel"/>
    <w:tmpl w:val="C8D886CC"/>
    <w:lvl w:ilvl="0" w:tplc="3B42B970">
      <w:start w:val="1"/>
      <w:numFmt w:val="decimal"/>
      <w:lvlText w:val="%1."/>
      <w:lvlJc w:val="left"/>
      <w:pPr>
        <w:ind w:left="720" w:hanging="360"/>
      </w:pPr>
      <w:rPr>
        <w:rFonts w:hint="default"/>
      </w:rPr>
    </w:lvl>
    <w:lvl w:ilvl="1" w:tplc="7B5265F2" w:tentative="1">
      <w:start w:val="1"/>
      <w:numFmt w:val="lowerLetter"/>
      <w:lvlText w:val="%2."/>
      <w:lvlJc w:val="left"/>
      <w:pPr>
        <w:ind w:left="1440" w:hanging="360"/>
      </w:pPr>
    </w:lvl>
    <w:lvl w:ilvl="2" w:tplc="70EA5CDC" w:tentative="1">
      <w:start w:val="1"/>
      <w:numFmt w:val="lowerRoman"/>
      <w:lvlText w:val="%3."/>
      <w:lvlJc w:val="right"/>
      <w:pPr>
        <w:ind w:left="2160" w:hanging="180"/>
      </w:pPr>
    </w:lvl>
    <w:lvl w:ilvl="3" w:tplc="011E1646" w:tentative="1">
      <w:start w:val="1"/>
      <w:numFmt w:val="decimal"/>
      <w:lvlText w:val="%4."/>
      <w:lvlJc w:val="left"/>
      <w:pPr>
        <w:ind w:left="2880" w:hanging="360"/>
      </w:pPr>
    </w:lvl>
    <w:lvl w:ilvl="4" w:tplc="DA603A2E" w:tentative="1">
      <w:start w:val="1"/>
      <w:numFmt w:val="lowerLetter"/>
      <w:lvlText w:val="%5."/>
      <w:lvlJc w:val="left"/>
      <w:pPr>
        <w:ind w:left="3600" w:hanging="360"/>
      </w:pPr>
    </w:lvl>
    <w:lvl w:ilvl="5" w:tplc="5EE268C0" w:tentative="1">
      <w:start w:val="1"/>
      <w:numFmt w:val="lowerRoman"/>
      <w:lvlText w:val="%6."/>
      <w:lvlJc w:val="right"/>
      <w:pPr>
        <w:ind w:left="4320" w:hanging="180"/>
      </w:pPr>
    </w:lvl>
    <w:lvl w:ilvl="6" w:tplc="09CC2E86" w:tentative="1">
      <w:start w:val="1"/>
      <w:numFmt w:val="decimal"/>
      <w:lvlText w:val="%7."/>
      <w:lvlJc w:val="left"/>
      <w:pPr>
        <w:ind w:left="5040" w:hanging="360"/>
      </w:pPr>
    </w:lvl>
    <w:lvl w:ilvl="7" w:tplc="4F98EF4A" w:tentative="1">
      <w:start w:val="1"/>
      <w:numFmt w:val="lowerLetter"/>
      <w:lvlText w:val="%8."/>
      <w:lvlJc w:val="left"/>
      <w:pPr>
        <w:ind w:left="5760" w:hanging="360"/>
      </w:pPr>
    </w:lvl>
    <w:lvl w:ilvl="8" w:tplc="74CC16FE" w:tentative="1">
      <w:start w:val="1"/>
      <w:numFmt w:val="lowerRoman"/>
      <w:lvlText w:val="%9."/>
      <w:lvlJc w:val="right"/>
      <w:pPr>
        <w:ind w:left="6480" w:hanging="180"/>
      </w:pPr>
    </w:lvl>
  </w:abstractNum>
  <w:num w:numId="1" w16cid:durableId="1500392394">
    <w:abstractNumId w:val="7"/>
  </w:num>
  <w:num w:numId="2" w16cid:durableId="224997920">
    <w:abstractNumId w:val="9"/>
  </w:num>
  <w:num w:numId="3" w16cid:durableId="1946305997">
    <w:abstractNumId w:val="5"/>
  </w:num>
  <w:num w:numId="4" w16cid:durableId="1918129087">
    <w:abstractNumId w:val="8"/>
  </w:num>
  <w:num w:numId="5" w16cid:durableId="9794313">
    <w:abstractNumId w:val="4"/>
  </w:num>
  <w:num w:numId="6" w16cid:durableId="1468818479">
    <w:abstractNumId w:val="0"/>
  </w:num>
  <w:num w:numId="7" w16cid:durableId="1427574827">
    <w:abstractNumId w:val="2"/>
  </w:num>
  <w:num w:numId="8" w16cid:durableId="494339279">
    <w:abstractNumId w:val="6"/>
  </w:num>
  <w:num w:numId="9" w16cid:durableId="406269191">
    <w:abstractNumId w:val="1"/>
  </w:num>
  <w:num w:numId="10" w16cid:durableId="605627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1CF"/>
    <w:rsid w:val="000130F3"/>
    <w:rsid w:val="000237E6"/>
    <w:rsid w:val="00037A3D"/>
    <w:rsid w:val="000475E1"/>
    <w:rsid w:val="000F3C21"/>
    <w:rsid w:val="000F52CD"/>
    <w:rsid w:val="00147CE5"/>
    <w:rsid w:val="001E49D6"/>
    <w:rsid w:val="00255F96"/>
    <w:rsid w:val="002C2F86"/>
    <w:rsid w:val="002D2A8D"/>
    <w:rsid w:val="00397227"/>
    <w:rsid w:val="003C0EBC"/>
    <w:rsid w:val="003C2587"/>
    <w:rsid w:val="003F24C1"/>
    <w:rsid w:val="00407562"/>
    <w:rsid w:val="00432419"/>
    <w:rsid w:val="00477CE7"/>
    <w:rsid w:val="004C33EA"/>
    <w:rsid w:val="004E46F2"/>
    <w:rsid w:val="00522CF9"/>
    <w:rsid w:val="00531442"/>
    <w:rsid w:val="00586228"/>
    <w:rsid w:val="00591A2F"/>
    <w:rsid w:val="00606B69"/>
    <w:rsid w:val="00610C11"/>
    <w:rsid w:val="006C0487"/>
    <w:rsid w:val="006F278A"/>
    <w:rsid w:val="007C51CF"/>
    <w:rsid w:val="0088429B"/>
    <w:rsid w:val="00887A11"/>
    <w:rsid w:val="00901EF8"/>
    <w:rsid w:val="00912C47"/>
    <w:rsid w:val="00934234"/>
    <w:rsid w:val="009429FC"/>
    <w:rsid w:val="0098096F"/>
    <w:rsid w:val="009A4D3F"/>
    <w:rsid w:val="009A7E27"/>
    <w:rsid w:val="009D78E2"/>
    <w:rsid w:val="00A64998"/>
    <w:rsid w:val="00B33AC1"/>
    <w:rsid w:val="00B47ADF"/>
    <w:rsid w:val="00B85485"/>
    <w:rsid w:val="00B97522"/>
    <w:rsid w:val="00BC429D"/>
    <w:rsid w:val="00BF1FBD"/>
    <w:rsid w:val="00C217B9"/>
    <w:rsid w:val="00C70C3B"/>
    <w:rsid w:val="00CB4808"/>
    <w:rsid w:val="00DA0000"/>
    <w:rsid w:val="00E500A4"/>
    <w:rsid w:val="00E66A97"/>
    <w:rsid w:val="00ED41EC"/>
    <w:rsid w:val="00F47CCA"/>
    <w:rsid w:val="00F65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D432FA"/>
  <w15:chartTrackingRefBased/>
  <w15:docId w15:val="{87FC68FA-30FB-427E-AE80-E576AF78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D3F"/>
    <w:pPr>
      <w:ind w:left="720"/>
      <w:contextualSpacing/>
    </w:pPr>
  </w:style>
  <w:style w:type="table" w:styleId="TableGrid">
    <w:name w:val="Table Grid"/>
    <w:basedOn w:val="TableNormal"/>
    <w:uiPriority w:val="39"/>
    <w:rsid w:val="00F47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62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6228"/>
  </w:style>
  <w:style w:type="paragraph" w:styleId="Footer">
    <w:name w:val="footer"/>
    <w:basedOn w:val="Normal"/>
    <w:link w:val="FooterChar"/>
    <w:uiPriority w:val="99"/>
    <w:unhideWhenUsed/>
    <w:rsid w:val="005862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6228"/>
  </w:style>
  <w:style w:type="paragraph" w:styleId="Caption">
    <w:name w:val="caption"/>
    <w:basedOn w:val="Normal"/>
    <w:next w:val="Normal"/>
    <w:uiPriority w:val="35"/>
    <w:unhideWhenUsed/>
    <w:qFormat/>
    <w:rsid w:val="00BF1FBD"/>
    <w:pPr>
      <w:spacing w:after="200" w:line="240" w:lineRule="auto"/>
    </w:pPr>
    <w:rPr>
      <w:i/>
      <w:iCs/>
      <w:color w:val="44546A" w:themeColor="text2"/>
      <w:sz w:val="18"/>
      <w:szCs w:val="18"/>
    </w:rPr>
  </w:style>
  <w:style w:type="character" w:styleId="Hyperlink">
    <w:name w:val="Hyperlink"/>
    <w:basedOn w:val="DefaultParagraphFont"/>
    <w:uiPriority w:val="99"/>
    <w:unhideWhenUsed/>
    <w:rsid w:val="000237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d.1931" TargetMode="External"/><Relationship Id="rId13" Type="http://schemas.openxmlformats.org/officeDocument/2006/relationships/hyperlink" Target="https://doi.org/10.3390/su12093838" TargetMode="External"/><Relationship Id="rId18" Type="http://schemas.openxmlformats.org/officeDocument/2006/relationships/hyperlink" Target="https://doi.org/10.3390/su11195514" TargetMode="External"/><Relationship Id="rId26" Type="http://schemas.openxmlformats.org/officeDocument/2006/relationships/hyperlink" Target="https://doi.org/10.1080/02614367.2018.1553994" TargetMode="External"/><Relationship Id="rId3" Type="http://schemas.openxmlformats.org/officeDocument/2006/relationships/styles" Target="styles.xml"/><Relationship Id="rId21" Type="http://schemas.openxmlformats.org/officeDocument/2006/relationships/hyperlink" Target="https://doi.org/10.1007/s42532-020-00059-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tmp.2019.100558" TargetMode="External"/><Relationship Id="rId17" Type="http://schemas.openxmlformats.org/officeDocument/2006/relationships/hyperlink" Target="https://doi.org/10.1108/IJSHE-11-2022-0363" TargetMode="External"/><Relationship Id="rId25" Type="http://schemas.openxmlformats.org/officeDocument/2006/relationships/hyperlink" Target="https://doi.org/10.1177/2399654419884330"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su11030557" TargetMode="External"/><Relationship Id="rId20" Type="http://schemas.openxmlformats.org/officeDocument/2006/relationships/hyperlink" Target="https://doi.org/10.3390/app10186332" TargetMode="External"/><Relationship Id="rId29" Type="http://schemas.openxmlformats.org/officeDocument/2006/relationships/hyperlink" Target="https://doi.org/10.1145/3446434.34465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7449626.2019.1639532" TargetMode="External"/><Relationship Id="rId24" Type="http://schemas.openxmlformats.org/officeDocument/2006/relationships/hyperlink" Target="https://books.google.co.ke/books?id=ikFnEAAAQBAJ&amp;lpg=PA172&amp;ots=IdXk3Hij6i&amp;dq=Experienced%20interpreters%20and%20translators%20will%20ensure%20smooth%20communication%20and%20allow%20multilingual%20participants%20in%20talks&amp;lr&amp;pg=PA172"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orcid.org/0000-0002-4833-4785" TargetMode="External"/><Relationship Id="rId23" Type="http://schemas.openxmlformats.org/officeDocument/2006/relationships/hyperlink" Target="https://doi.org/10.3389/frma.2021.699782" TargetMode="External"/><Relationship Id="rId28" Type="http://schemas.openxmlformats.org/officeDocument/2006/relationships/hyperlink" Target="https://doi.org/10.1038/s41467-021-27251-2" TargetMode="External"/><Relationship Id="rId10" Type="http://schemas.openxmlformats.org/officeDocument/2006/relationships/hyperlink" Target="https://books.google.co.ke/books?id=rNqbEAAAQBAJ&amp;lpg=PT19&amp;ots=6OVT6kKb5U&amp;dq=Event%20manager%20professionals-%20Architects%20of%20experience&amp;lr&amp;pg=PT19" TargetMode="External"/><Relationship Id="rId19" Type="http://schemas.openxmlformats.org/officeDocument/2006/relationships/hyperlink" Target="https://doi.org/10.13189/lls.2020.080103" TargetMode="External"/><Relationship Id="rId31" Type="http://schemas.openxmlformats.org/officeDocument/2006/relationships/hyperlink" Target="https://doi.org/10.17345/rio23.79-105" TargetMode="External"/><Relationship Id="rId4" Type="http://schemas.openxmlformats.org/officeDocument/2006/relationships/settings" Target="settings.xml"/><Relationship Id="rId9" Type="http://schemas.openxmlformats.org/officeDocument/2006/relationships/hyperlink" Target="https://doi.org/10.4324/9780429280993" TargetMode="External"/><Relationship Id="rId14" Type="http://schemas.openxmlformats.org/officeDocument/2006/relationships/hyperlink" Target="https://books.google.co.ke/books?id=GZ-fDwAAQBAJ&amp;lpg=PR1&amp;ots=Hsb7HyLON7&amp;dq=Event%20management%20experts%20are%20essential%20to%20the%20summit's%20success%20since%20they%20arrange%20it&amp;lr&amp;pg=PR1" TargetMode="External"/><Relationship Id="rId22" Type="http://schemas.openxmlformats.org/officeDocument/2006/relationships/hyperlink" Target="https://doi.org/10.3390/ijerph17238748" TargetMode="External"/><Relationship Id="rId27" Type="http://schemas.openxmlformats.org/officeDocument/2006/relationships/hyperlink" Target="https://doi.org/10.1093/infdis/jiz174" TargetMode="External"/><Relationship Id="rId30" Type="http://schemas.openxmlformats.org/officeDocument/2006/relationships/hyperlink" Target="https://doi.org/10.1080/14775085.2020.1794351"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D3F6DA-FF9C-4EF4-9E20-68F227036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4194</Words>
  <Characters>23906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2024-02-29T23:05:00Z</dcterms:created>
  <dcterms:modified xsi:type="dcterms:W3CDTF">2024-02-29T23:08:00Z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c66e1323-7184-44d0-af5b-5a9d6ddbf7ee</vt:lpwstr>
  </property>
</Properties>
</file>