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E0FBA" w14:textId="671FB03A" w:rsidR="000879F7" w:rsidRPr="00316C71" w:rsidRDefault="005266D6" w:rsidP="005604B8">
      <w:pPr>
        <w:spacing w:line="480" w:lineRule="auto"/>
        <w:jc w:val="both"/>
        <w:rPr>
          <w:rFonts w:ascii="Times New Roman" w:hAnsi="Times New Roman" w:cs="Times New Roman"/>
          <w:sz w:val="24"/>
        </w:rPr>
      </w:pPr>
      <w:r w:rsidRPr="00316C71">
        <w:rPr>
          <w:rFonts w:ascii="Times New Roman" w:hAnsi="Times New Roman" w:cs="Times New Roman"/>
          <w:sz w:val="24"/>
        </w:rPr>
        <w:t xml:space="preserve">The </w:t>
      </w:r>
      <w:r w:rsidR="00D4249C" w:rsidRPr="00316C71">
        <w:rPr>
          <w:rFonts w:ascii="Times New Roman" w:hAnsi="Times New Roman" w:cs="Times New Roman"/>
          <w:sz w:val="24"/>
        </w:rPr>
        <w:t>N</w:t>
      </w:r>
      <w:r w:rsidRPr="00316C71">
        <w:rPr>
          <w:rFonts w:ascii="Times New Roman" w:hAnsi="Times New Roman" w:cs="Times New Roman"/>
          <w:sz w:val="24"/>
        </w:rPr>
        <w:t>orman invasion of 1066 is considered one of the most monumental events of both English and Norman history</w:t>
      </w:r>
      <w:r w:rsidR="00D4249C" w:rsidRPr="00316C71">
        <w:rPr>
          <w:rFonts w:ascii="Times New Roman" w:hAnsi="Times New Roman" w:cs="Times New Roman"/>
          <w:sz w:val="24"/>
        </w:rPr>
        <w:t xml:space="preserve"> and</w:t>
      </w:r>
      <w:r w:rsidR="002108B8" w:rsidRPr="00316C71">
        <w:rPr>
          <w:rFonts w:ascii="Times New Roman" w:hAnsi="Times New Roman" w:cs="Times New Roman"/>
          <w:sz w:val="24"/>
        </w:rPr>
        <w:t>,</w:t>
      </w:r>
      <w:r w:rsidR="00D4249C" w:rsidRPr="00316C71">
        <w:rPr>
          <w:rFonts w:ascii="Times New Roman" w:hAnsi="Times New Roman" w:cs="Times New Roman"/>
          <w:sz w:val="24"/>
        </w:rPr>
        <w:t xml:space="preserve"> as such</w:t>
      </w:r>
      <w:r w:rsidR="002108B8" w:rsidRPr="00316C71">
        <w:rPr>
          <w:rFonts w:ascii="Times New Roman" w:hAnsi="Times New Roman" w:cs="Times New Roman"/>
          <w:sz w:val="24"/>
        </w:rPr>
        <w:t>,</w:t>
      </w:r>
      <w:r w:rsidR="00D4249C" w:rsidRPr="00316C71">
        <w:rPr>
          <w:rFonts w:ascii="Times New Roman" w:hAnsi="Times New Roman" w:cs="Times New Roman"/>
          <w:sz w:val="24"/>
        </w:rPr>
        <w:t xml:space="preserve"> many of the chroniclers and historians of the time documented the events. One of, if not the most </w:t>
      </w:r>
      <w:r w:rsidR="000B4C28" w:rsidRPr="00316C71">
        <w:rPr>
          <w:rFonts w:ascii="Times New Roman" w:hAnsi="Times New Roman" w:cs="Times New Roman"/>
          <w:sz w:val="24"/>
        </w:rPr>
        <w:t>remarkable</w:t>
      </w:r>
      <w:r w:rsidR="00D4249C" w:rsidRPr="00316C71">
        <w:rPr>
          <w:rFonts w:ascii="Times New Roman" w:hAnsi="Times New Roman" w:cs="Times New Roman"/>
          <w:sz w:val="24"/>
        </w:rPr>
        <w:t xml:space="preserve">, of these documents is the Bayeux Tapestry, an impressive </w:t>
      </w:r>
      <w:r w:rsidR="000B4C28" w:rsidRPr="00316C71">
        <w:rPr>
          <w:rFonts w:ascii="Times New Roman" w:hAnsi="Times New Roman" w:cs="Times New Roman"/>
          <w:sz w:val="24"/>
        </w:rPr>
        <w:t>embroidered</w:t>
      </w:r>
      <w:r w:rsidR="00D4249C" w:rsidRPr="00316C71">
        <w:rPr>
          <w:rFonts w:ascii="Times New Roman" w:hAnsi="Times New Roman" w:cs="Times New Roman"/>
          <w:sz w:val="24"/>
        </w:rPr>
        <w:t xml:space="preserve"> work over </w:t>
      </w:r>
      <w:r w:rsidR="000B4C28" w:rsidRPr="00316C71">
        <w:rPr>
          <w:rFonts w:ascii="Times New Roman" w:hAnsi="Times New Roman" w:cs="Times New Roman"/>
          <w:sz w:val="24"/>
        </w:rPr>
        <w:t xml:space="preserve">nearly </w:t>
      </w:r>
      <w:r w:rsidR="00D4249C" w:rsidRPr="00316C71">
        <w:rPr>
          <w:rFonts w:ascii="Times New Roman" w:hAnsi="Times New Roman" w:cs="Times New Roman"/>
          <w:sz w:val="24"/>
        </w:rPr>
        <w:t>70 metres long.</w:t>
      </w:r>
      <w:r w:rsidR="00DF5B10" w:rsidRPr="00316C71">
        <w:rPr>
          <w:rStyle w:val="FootnoteReference"/>
          <w:rFonts w:ascii="Times New Roman" w:hAnsi="Times New Roman" w:cs="Times New Roman"/>
          <w:sz w:val="24"/>
        </w:rPr>
        <w:footnoteReference w:id="1"/>
      </w:r>
      <w:r w:rsidR="000B4C28" w:rsidRPr="00316C71">
        <w:rPr>
          <w:rFonts w:ascii="Times New Roman" w:hAnsi="Times New Roman" w:cs="Times New Roman"/>
          <w:sz w:val="24"/>
        </w:rPr>
        <w:t xml:space="preserve"> The </w:t>
      </w:r>
      <w:r w:rsidR="004A63A6" w:rsidRPr="00316C71">
        <w:rPr>
          <w:rFonts w:ascii="Times New Roman" w:hAnsi="Times New Roman" w:cs="Times New Roman"/>
          <w:sz w:val="24"/>
        </w:rPr>
        <w:t>t</w:t>
      </w:r>
      <w:r w:rsidR="000B4C28" w:rsidRPr="00316C71">
        <w:rPr>
          <w:rFonts w:ascii="Times New Roman" w:hAnsi="Times New Roman" w:cs="Times New Roman"/>
          <w:sz w:val="24"/>
        </w:rPr>
        <w:t>apestry, most likely commissioned by one within King William the Conqueror’s inner circle, presents a pictorial account of the events leading up to and during the invasion by William’s forces. Debated to be made by English hands,</w:t>
      </w:r>
      <w:r w:rsidR="00DF5B10" w:rsidRPr="00316C71">
        <w:rPr>
          <w:rStyle w:val="FootnoteReference"/>
          <w:rFonts w:ascii="Times New Roman" w:hAnsi="Times New Roman" w:cs="Times New Roman"/>
          <w:sz w:val="24"/>
        </w:rPr>
        <w:footnoteReference w:id="2"/>
      </w:r>
      <w:r w:rsidR="000B4C28" w:rsidRPr="00316C71">
        <w:rPr>
          <w:rFonts w:ascii="Times New Roman" w:hAnsi="Times New Roman" w:cs="Times New Roman"/>
          <w:sz w:val="24"/>
        </w:rPr>
        <w:t xml:space="preserve"> the </w:t>
      </w:r>
      <w:r w:rsidR="004A63A6" w:rsidRPr="00316C71">
        <w:rPr>
          <w:rFonts w:ascii="Times New Roman" w:hAnsi="Times New Roman" w:cs="Times New Roman"/>
          <w:sz w:val="24"/>
        </w:rPr>
        <w:t>t</w:t>
      </w:r>
      <w:r w:rsidR="000B4C28" w:rsidRPr="00316C71">
        <w:rPr>
          <w:rFonts w:ascii="Times New Roman" w:hAnsi="Times New Roman" w:cs="Times New Roman"/>
          <w:sz w:val="24"/>
        </w:rPr>
        <w:t xml:space="preserve">apestry predominantly was displayed in Bayeux in Normandy, </w:t>
      </w:r>
      <w:r w:rsidR="004F47FE" w:rsidRPr="00316C71">
        <w:rPr>
          <w:rFonts w:ascii="Times New Roman" w:hAnsi="Times New Roman" w:cs="Times New Roman"/>
          <w:sz w:val="24"/>
        </w:rPr>
        <w:t>and there has been many an attempt to have the work borrowed and brought to England</w:t>
      </w:r>
      <w:r w:rsidR="000B4C28" w:rsidRPr="00316C71">
        <w:rPr>
          <w:rFonts w:ascii="Times New Roman" w:hAnsi="Times New Roman" w:cs="Times New Roman"/>
          <w:sz w:val="24"/>
        </w:rPr>
        <w:t>.</w:t>
      </w:r>
      <w:r w:rsidR="00BF11E0" w:rsidRPr="00316C71">
        <w:rPr>
          <w:rStyle w:val="FootnoteReference"/>
          <w:rFonts w:ascii="Times New Roman" w:hAnsi="Times New Roman" w:cs="Times New Roman"/>
          <w:sz w:val="24"/>
        </w:rPr>
        <w:footnoteReference w:id="3"/>
      </w:r>
      <w:r w:rsidR="000B4C28" w:rsidRPr="00316C71">
        <w:rPr>
          <w:rFonts w:ascii="Times New Roman" w:hAnsi="Times New Roman" w:cs="Times New Roman"/>
          <w:sz w:val="24"/>
        </w:rPr>
        <w:t xml:space="preserve"> </w:t>
      </w:r>
      <w:r w:rsidR="00801258" w:rsidRPr="00316C71">
        <w:rPr>
          <w:rFonts w:ascii="Times New Roman" w:hAnsi="Times New Roman" w:cs="Times New Roman"/>
          <w:sz w:val="24"/>
        </w:rPr>
        <w:t xml:space="preserve">The Bayeux </w:t>
      </w:r>
      <w:r w:rsidR="004A63A6" w:rsidRPr="00316C71">
        <w:rPr>
          <w:rFonts w:ascii="Times New Roman" w:hAnsi="Times New Roman" w:cs="Times New Roman"/>
          <w:sz w:val="24"/>
        </w:rPr>
        <w:t>T</w:t>
      </w:r>
      <w:r w:rsidR="00801258" w:rsidRPr="00316C71">
        <w:rPr>
          <w:rFonts w:ascii="Times New Roman" w:hAnsi="Times New Roman" w:cs="Times New Roman"/>
          <w:sz w:val="24"/>
        </w:rPr>
        <w:t xml:space="preserve">apestry gave an interesting depiction of the events, but the extent of its use as a prominent source can be </w:t>
      </w:r>
      <w:r w:rsidR="002108B8" w:rsidRPr="00316C71">
        <w:rPr>
          <w:rFonts w:ascii="Times New Roman" w:hAnsi="Times New Roman" w:cs="Times New Roman"/>
          <w:sz w:val="24"/>
        </w:rPr>
        <w:t>called</w:t>
      </w:r>
      <w:r w:rsidR="00801258" w:rsidRPr="00316C71">
        <w:rPr>
          <w:rFonts w:ascii="Times New Roman" w:hAnsi="Times New Roman" w:cs="Times New Roman"/>
          <w:sz w:val="24"/>
        </w:rPr>
        <w:t xml:space="preserve"> into question very easily </w:t>
      </w:r>
      <w:r w:rsidR="004A63A6" w:rsidRPr="00316C71">
        <w:rPr>
          <w:rFonts w:ascii="Times New Roman" w:hAnsi="Times New Roman" w:cs="Times New Roman"/>
          <w:sz w:val="24"/>
        </w:rPr>
        <w:t>due</w:t>
      </w:r>
      <w:r w:rsidR="00801258" w:rsidRPr="00316C71">
        <w:rPr>
          <w:rFonts w:ascii="Times New Roman" w:hAnsi="Times New Roman" w:cs="Times New Roman"/>
          <w:sz w:val="24"/>
        </w:rPr>
        <w:t xml:space="preserve"> to the vast </w:t>
      </w:r>
      <w:proofErr w:type="gramStart"/>
      <w:r w:rsidR="00801258" w:rsidRPr="00316C71">
        <w:rPr>
          <w:rFonts w:ascii="Times New Roman" w:hAnsi="Times New Roman" w:cs="Times New Roman"/>
          <w:sz w:val="24"/>
        </w:rPr>
        <w:t>amount</w:t>
      </w:r>
      <w:proofErr w:type="gramEnd"/>
      <w:r w:rsidR="00801258" w:rsidRPr="00316C71">
        <w:rPr>
          <w:rFonts w:ascii="Times New Roman" w:hAnsi="Times New Roman" w:cs="Times New Roman"/>
          <w:sz w:val="24"/>
        </w:rPr>
        <w:t xml:space="preserve"> of sources present for modern day historians to draw from. These sources, ranging from </w:t>
      </w:r>
      <w:r w:rsidR="004A63A6" w:rsidRPr="00316C71">
        <w:rPr>
          <w:rFonts w:ascii="Times New Roman" w:hAnsi="Times New Roman" w:cs="Times New Roman"/>
          <w:sz w:val="24"/>
        </w:rPr>
        <w:t>c</w:t>
      </w:r>
      <w:r w:rsidR="00801258" w:rsidRPr="00316C71">
        <w:rPr>
          <w:rFonts w:ascii="Times New Roman" w:hAnsi="Times New Roman" w:cs="Times New Roman"/>
          <w:sz w:val="24"/>
        </w:rPr>
        <w:t xml:space="preserve">hroniclers present at the battlefield to revised works completed over a century after the battle at Hastings, vary in their points of view and detail that they present. </w:t>
      </w:r>
      <w:r w:rsidR="004A63A6" w:rsidRPr="00316C71">
        <w:rPr>
          <w:rFonts w:ascii="Times New Roman" w:hAnsi="Times New Roman" w:cs="Times New Roman"/>
          <w:sz w:val="24"/>
        </w:rPr>
        <w:t>However, a</w:t>
      </w:r>
      <w:r w:rsidR="00801258" w:rsidRPr="00316C71">
        <w:rPr>
          <w:rFonts w:ascii="Times New Roman" w:hAnsi="Times New Roman" w:cs="Times New Roman"/>
          <w:sz w:val="24"/>
        </w:rPr>
        <w:t>n aspect of each of these works if relatively similar, if not all the same</w:t>
      </w:r>
      <w:r w:rsidR="002108B8" w:rsidRPr="00316C71">
        <w:rPr>
          <w:rFonts w:ascii="Times New Roman" w:hAnsi="Times New Roman" w:cs="Times New Roman"/>
          <w:sz w:val="24"/>
        </w:rPr>
        <w:t>,</w:t>
      </w:r>
      <w:r w:rsidR="00801258" w:rsidRPr="00316C71">
        <w:rPr>
          <w:rFonts w:ascii="Times New Roman" w:hAnsi="Times New Roman" w:cs="Times New Roman"/>
          <w:sz w:val="24"/>
        </w:rPr>
        <w:t xml:space="preserve"> </w:t>
      </w:r>
      <w:r w:rsidR="004A63A6" w:rsidRPr="00316C71">
        <w:rPr>
          <w:rFonts w:ascii="Times New Roman" w:hAnsi="Times New Roman" w:cs="Times New Roman"/>
          <w:sz w:val="24"/>
        </w:rPr>
        <w:t>was</w:t>
      </w:r>
      <w:r w:rsidR="00801258" w:rsidRPr="00316C71">
        <w:rPr>
          <w:rFonts w:ascii="Times New Roman" w:hAnsi="Times New Roman" w:cs="Times New Roman"/>
          <w:sz w:val="24"/>
        </w:rPr>
        <w:t xml:space="preserve"> to present a version of a story suited for their audiences.</w:t>
      </w:r>
      <w:r w:rsidR="002218CA" w:rsidRPr="00316C71">
        <w:rPr>
          <w:rFonts w:ascii="Times New Roman" w:hAnsi="Times New Roman" w:cs="Times New Roman"/>
          <w:sz w:val="24"/>
        </w:rPr>
        <w:t xml:space="preserve"> It is with this consideration that this essay attempts to convey just how useful </w:t>
      </w:r>
      <w:r w:rsidR="00AC654E" w:rsidRPr="00316C71">
        <w:rPr>
          <w:rFonts w:ascii="Times New Roman" w:hAnsi="Times New Roman" w:cs="Times New Roman"/>
          <w:sz w:val="24"/>
        </w:rPr>
        <w:t xml:space="preserve">the Bayeux </w:t>
      </w:r>
      <w:r w:rsidR="004A63A6" w:rsidRPr="00316C71">
        <w:rPr>
          <w:rFonts w:ascii="Times New Roman" w:hAnsi="Times New Roman" w:cs="Times New Roman"/>
          <w:sz w:val="24"/>
        </w:rPr>
        <w:t>T</w:t>
      </w:r>
      <w:r w:rsidR="00AC654E" w:rsidRPr="00316C71">
        <w:rPr>
          <w:rFonts w:ascii="Times New Roman" w:hAnsi="Times New Roman" w:cs="Times New Roman"/>
          <w:sz w:val="24"/>
        </w:rPr>
        <w:t xml:space="preserve">apestry </w:t>
      </w:r>
      <w:r w:rsidR="00EB0AE1" w:rsidRPr="00316C71">
        <w:rPr>
          <w:rFonts w:ascii="Times New Roman" w:hAnsi="Times New Roman" w:cs="Times New Roman"/>
          <w:sz w:val="24"/>
        </w:rPr>
        <w:t>might be in understanding the events that surround the 1066 Norman invasion.</w:t>
      </w:r>
      <w:bookmarkStart w:id="1" w:name="_GoBack"/>
      <w:bookmarkEnd w:id="1"/>
    </w:p>
    <w:p w14:paraId="7F0F3094" w14:textId="77777777" w:rsidR="00A7516C" w:rsidRPr="00316C71" w:rsidRDefault="009A49DE" w:rsidP="005604B8">
      <w:pPr>
        <w:spacing w:line="480" w:lineRule="auto"/>
        <w:jc w:val="both"/>
        <w:rPr>
          <w:rFonts w:ascii="Times New Roman" w:hAnsi="Times New Roman" w:cs="Times New Roman"/>
          <w:sz w:val="24"/>
        </w:rPr>
      </w:pPr>
      <w:r w:rsidRPr="00316C71">
        <w:rPr>
          <w:rFonts w:ascii="Times New Roman" w:hAnsi="Times New Roman" w:cs="Times New Roman"/>
          <w:sz w:val="24"/>
        </w:rPr>
        <w:t xml:space="preserve">To understand what </w:t>
      </w:r>
      <w:r w:rsidR="00895CCA" w:rsidRPr="00316C71">
        <w:rPr>
          <w:rFonts w:ascii="Times New Roman" w:hAnsi="Times New Roman" w:cs="Times New Roman"/>
          <w:sz w:val="24"/>
        </w:rPr>
        <w:t xml:space="preserve">story the Bayeux Tapestry is presenting, one must </w:t>
      </w:r>
      <w:proofErr w:type="gramStart"/>
      <w:r w:rsidR="00895CCA" w:rsidRPr="00316C71">
        <w:rPr>
          <w:rFonts w:ascii="Times New Roman" w:hAnsi="Times New Roman" w:cs="Times New Roman"/>
          <w:sz w:val="24"/>
        </w:rPr>
        <w:t>have an understanding of</w:t>
      </w:r>
      <w:proofErr w:type="gramEnd"/>
      <w:r w:rsidR="00895CCA" w:rsidRPr="00316C71">
        <w:rPr>
          <w:rFonts w:ascii="Times New Roman" w:hAnsi="Times New Roman" w:cs="Times New Roman"/>
          <w:sz w:val="24"/>
        </w:rPr>
        <w:t xml:space="preserve"> its origins. As stated before, the Bayeux Tapestry was most likely commissioned by someone within William the Conqueror</w:t>
      </w:r>
      <w:r w:rsidR="004A63A6" w:rsidRPr="00316C71">
        <w:rPr>
          <w:rFonts w:ascii="Times New Roman" w:hAnsi="Times New Roman" w:cs="Times New Roman"/>
          <w:sz w:val="24"/>
        </w:rPr>
        <w:t>’</w:t>
      </w:r>
      <w:r w:rsidR="00895CCA" w:rsidRPr="00316C71">
        <w:rPr>
          <w:rFonts w:ascii="Times New Roman" w:hAnsi="Times New Roman" w:cs="Times New Roman"/>
          <w:sz w:val="24"/>
        </w:rPr>
        <w:t xml:space="preserve">s court, with most scholars agreeing that that </w:t>
      </w:r>
      <w:proofErr w:type="gramStart"/>
      <w:r w:rsidR="00895CCA" w:rsidRPr="00316C71">
        <w:rPr>
          <w:rFonts w:ascii="Times New Roman" w:hAnsi="Times New Roman" w:cs="Times New Roman"/>
          <w:sz w:val="24"/>
        </w:rPr>
        <w:t>particular figure</w:t>
      </w:r>
      <w:proofErr w:type="gramEnd"/>
      <w:r w:rsidR="00895CCA" w:rsidRPr="00316C71">
        <w:rPr>
          <w:rFonts w:ascii="Times New Roman" w:hAnsi="Times New Roman" w:cs="Times New Roman"/>
          <w:sz w:val="24"/>
        </w:rPr>
        <w:t xml:space="preserve"> was </w:t>
      </w:r>
      <w:r w:rsidR="00167401" w:rsidRPr="00316C71">
        <w:rPr>
          <w:rFonts w:ascii="Times New Roman" w:hAnsi="Times New Roman" w:cs="Times New Roman"/>
          <w:sz w:val="24"/>
        </w:rPr>
        <w:t xml:space="preserve">Bishop </w:t>
      </w:r>
      <w:proofErr w:type="spellStart"/>
      <w:r w:rsidR="00167401" w:rsidRPr="00316C71">
        <w:rPr>
          <w:rFonts w:ascii="Times New Roman" w:hAnsi="Times New Roman" w:cs="Times New Roman"/>
          <w:sz w:val="24"/>
        </w:rPr>
        <w:t>Odo</w:t>
      </w:r>
      <w:proofErr w:type="spellEnd"/>
      <w:r w:rsidR="00167401" w:rsidRPr="00316C71">
        <w:rPr>
          <w:rFonts w:ascii="Times New Roman" w:hAnsi="Times New Roman" w:cs="Times New Roman"/>
          <w:sz w:val="24"/>
        </w:rPr>
        <w:t>, William’s half-brother.</w:t>
      </w:r>
      <w:r w:rsidR="00DF5B10" w:rsidRPr="00316C71">
        <w:rPr>
          <w:rStyle w:val="FootnoteReference"/>
          <w:rFonts w:ascii="Times New Roman" w:hAnsi="Times New Roman" w:cs="Times New Roman"/>
          <w:sz w:val="24"/>
        </w:rPr>
        <w:footnoteReference w:id="4"/>
      </w:r>
      <w:r w:rsidR="00167401" w:rsidRPr="00316C71">
        <w:rPr>
          <w:rFonts w:ascii="Times New Roman" w:hAnsi="Times New Roman" w:cs="Times New Roman"/>
          <w:sz w:val="24"/>
        </w:rPr>
        <w:t xml:space="preserve"> </w:t>
      </w:r>
      <w:r w:rsidR="00E9629F" w:rsidRPr="00316C71">
        <w:rPr>
          <w:rFonts w:ascii="Times New Roman" w:hAnsi="Times New Roman" w:cs="Times New Roman"/>
          <w:sz w:val="24"/>
        </w:rPr>
        <w:t xml:space="preserve">Despite this, the tapestry is heavily debated to not be of Norman make, but of English. This as a result leads many to </w:t>
      </w:r>
      <w:r w:rsidR="00E9629F" w:rsidRPr="00316C71">
        <w:rPr>
          <w:rFonts w:ascii="Times New Roman" w:hAnsi="Times New Roman" w:cs="Times New Roman"/>
          <w:sz w:val="24"/>
        </w:rPr>
        <w:lastRenderedPageBreak/>
        <w:t>believe that what the tapestry presents is an interesting combination of what is considered both an English narrative and a Norman narrative.</w:t>
      </w:r>
      <w:r w:rsidR="00E9629F" w:rsidRPr="00316C71">
        <w:rPr>
          <w:rStyle w:val="FootnoteReference"/>
          <w:rFonts w:ascii="Times New Roman" w:hAnsi="Times New Roman" w:cs="Times New Roman"/>
          <w:sz w:val="24"/>
        </w:rPr>
        <w:footnoteReference w:id="5"/>
      </w:r>
      <w:r w:rsidR="00E9629F" w:rsidRPr="00316C71">
        <w:rPr>
          <w:rFonts w:ascii="Times New Roman" w:hAnsi="Times New Roman" w:cs="Times New Roman"/>
          <w:sz w:val="24"/>
        </w:rPr>
        <w:t xml:space="preserve"> </w:t>
      </w:r>
    </w:p>
    <w:p w14:paraId="2FE8C871" w14:textId="53410E00" w:rsidR="00A7516C" w:rsidRPr="00316C71" w:rsidRDefault="004A3061" w:rsidP="005604B8">
      <w:pPr>
        <w:spacing w:line="480" w:lineRule="auto"/>
        <w:jc w:val="both"/>
        <w:rPr>
          <w:rFonts w:ascii="Times New Roman" w:hAnsi="Times New Roman" w:cs="Times New Roman"/>
          <w:sz w:val="24"/>
        </w:rPr>
      </w:pPr>
      <w:r w:rsidRPr="00316C71">
        <w:rPr>
          <w:rFonts w:ascii="Times New Roman" w:hAnsi="Times New Roman" w:cs="Times New Roman"/>
          <w:sz w:val="24"/>
        </w:rPr>
        <w:t>As the tapestry was predominantly displayed within the church at Bayeux, it would have been viewed by a variety of people</w:t>
      </w:r>
      <w:r w:rsidR="00D124EF" w:rsidRPr="00316C71">
        <w:rPr>
          <w:rFonts w:ascii="Times New Roman" w:hAnsi="Times New Roman" w:cs="Times New Roman"/>
          <w:sz w:val="24"/>
        </w:rPr>
        <w:t>,</w:t>
      </w:r>
      <w:r w:rsidRPr="00316C71">
        <w:rPr>
          <w:rFonts w:ascii="Times New Roman" w:hAnsi="Times New Roman" w:cs="Times New Roman"/>
          <w:sz w:val="24"/>
        </w:rPr>
        <w:t xml:space="preserve"> </w:t>
      </w:r>
      <w:r w:rsidR="004A63A6" w:rsidRPr="00316C71">
        <w:rPr>
          <w:rFonts w:ascii="Times New Roman" w:hAnsi="Times New Roman" w:cs="Times New Roman"/>
          <w:sz w:val="24"/>
        </w:rPr>
        <w:t>a</w:t>
      </w:r>
      <w:r w:rsidRPr="00316C71">
        <w:rPr>
          <w:rFonts w:ascii="Times New Roman" w:hAnsi="Times New Roman" w:cs="Times New Roman"/>
          <w:sz w:val="24"/>
        </w:rPr>
        <w:t xml:space="preserve"> good proportion of those not even literate in their own tongue</w:t>
      </w:r>
      <w:r w:rsidR="00167401" w:rsidRPr="00316C71">
        <w:rPr>
          <w:rFonts w:ascii="Times New Roman" w:hAnsi="Times New Roman" w:cs="Times New Roman"/>
          <w:sz w:val="24"/>
        </w:rPr>
        <w:t>.</w:t>
      </w:r>
      <w:r w:rsidR="00CE3A8E" w:rsidRPr="00316C71">
        <w:rPr>
          <w:rFonts w:ascii="Times New Roman" w:hAnsi="Times New Roman" w:cs="Times New Roman"/>
          <w:sz w:val="24"/>
        </w:rPr>
        <w:t xml:space="preserve"> T</w:t>
      </w:r>
      <w:r w:rsidR="004A63A6" w:rsidRPr="00316C71">
        <w:rPr>
          <w:rFonts w:ascii="Times New Roman" w:hAnsi="Times New Roman" w:cs="Times New Roman"/>
          <w:sz w:val="24"/>
        </w:rPr>
        <w:t>he t</w:t>
      </w:r>
      <w:r w:rsidR="00CE3A8E" w:rsidRPr="00316C71">
        <w:rPr>
          <w:rFonts w:ascii="Times New Roman" w:hAnsi="Times New Roman" w:cs="Times New Roman"/>
          <w:sz w:val="24"/>
        </w:rPr>
        <w:t>ext accompanying the tapestry was Latin</w:t>
      </w:r>
      <w:r w:rsidR="00D124EF" w:rsidRPr="00316C71">
        <w:rPr>
          <w:rFonts w:ascii="Times New Roman" w:hAnsi="Times New Roman" w:cs="Times New Roman"/>
          <w:sz w:val="24"/>
        </w:rPr>
        <w:t>.</w:t>
      </w:r>
      <w:r w:rsidR="00CE3A8E" w:rsidRPr="00316C71">
        <w:rPr>
          <w:rFonts w:ascii="Times New Roman" w:hAnsi="Times New Roman" w:cs="Times New Roman"/>
          <w:sz w:val="24"/>
        </w:rPr>
        <w:t xml:space="preserve"> Suzanne Lewis in her </w:t>
      </w:r>
      <w:bookmarkStart w:id="4" w:name="_Hlk503789046"/>
      <w:r w:rsidR="00D124EF" w:rsidRPr="00316C71">
        <w:rPr>
          <w:rFonts w:ascii="Times New Roman" w:hAnsi="Times New Roman" w:cs="Times New Roman"/>
          <w:sz w:val="24"/>
        </w:rPr>
        <w:t xml:space="preserve">book </w:t>
      </w:r>
      <w:r w:rsidR="00D124EF" w:rsidRPr="00316C71">
        <w:rPr>
          <w:rFonts w:ascii="Times New Roman" w:hAnsi="Times New Roman" w:cs="Times New Roman"/>
          <w:i/>
          <w:sz w:val="24"/>
        </w:rPr>
        <w:t>T</w:t>
      </w:r>
      <w:r w:rsidR="00CE3A8E" w:rsidRPr="00316C71">
        <w:rPr>
          <w:rFonts w:ascii="Times New Roman" w:hAnsi="Times New Roman" w:cs="Times New Roman"/>
          <w:i/>
          <w:sz w:val="24"/>
        </w:rPr>
        <w:t>he Rhetoric of Power in the Bayeux Tapestry</w:t>
      </w:r>
      <w:r w:rsidR="00CE3A8E" w:rsidRPr="00316C71">
        <w:rPr>
          <w:rFonts w:ascii="Times New Roman" w:hAnsi="Times New Roman" w:cs="Times New Roman"/>
          <w:sz w:val="24"/>
        </w:rPr>
        <w:t xml:space="preserve"> </w:t>
      </w:r>
      <w:bookmarkEnd w:id="4"/>
      <w:r w:rsidR="00CE3A8E" w:rsidRPr="00316C71">
        <w:rPr>
          <w:rFonts w:ascii="Times New Roman" w:hAnsi="Times New Roman" w:cs="Times New Roman"/>
          <w:sz w:val="24"/>
        </w:rPr>
        <w:t xml:space="preserve">details that these texts may have been read out to an audience, as many Medieval works were created not simply </w:t>
      </w:r>
      <w:r w:rsidR="00D124EF" w:rsidRPr="00316C71">
        <w:rPr>
          <w:rFonts w:ascii="Times New Roman" w:hAnsi="Times New Roman" w:cs="Times New Roman"/>
          <w:sz w:val="24"/>
        </w:rPr>
        <w:t xml:space="preserve">to </w:t>
      </w:r>
      <w:r w:rsidR="00CE3A8E" w:rsidRPr="00316C71">
        <w:rPr>
          <w:rFonts w:ascii="Times New Roman" w:hAnsi="Times New Roman" w:cs="Times New Roman"/>
          <w:sz w:val="24"/>
        </w:rPr>
        <w:t>be read quietly but to be narrated to a large crowd.</w:t>
      </w:r>
      <w:r w:rsidR="00CE3A8E" w:rsidRPr="00316C71">
        <w:rPr>
          <w:rStyle w:val="FootnoteReference"/>
          <w:rFonts w:ascii="Times New Roman" w:hAnsi="Times New Roman" w:cs="Times New Roman"/>
          <w:sz w:val="24"/>
        </w:rPr>
        <w:footnoteReference w:id="6"/>
      </w:r>
      <w:r w:rsidR="00167401" w:rsidRPr="00316C71">
        <w:rPr>
          <w:rFonts w:ascii="Times New Roman" w:hAnsi="Times New Roman" w:cs="Times New Roman"/>
          <w:sz w:val="24"/>
        </w:rPr>
        <w:t xml:space="preserve"> </w:t>
      </w:r>
      <w:r w:rsidR="004A63A6" w:rsidRPr="00316C71">
        <w:rPr>
          <w:rFonts w:ascii="Times New Roman" w:hAnsi="Times New Roman" w:cs="Times New Roman"/>
          <w:sz w:val="24"/>
        </w:rPr>
        <w:t>T</w:t>
      </w:r>
      <w:r w:rsidR="001A2FEB" w:rsidRPr="00316C71">
        <w:rPr>
          <w:rFonts w:ascii="Times New Roman" w:hAnsi="Times New Roman" w:cs="Times New Roman"/>
          <w:sz w:val="24"/>
        </w:rPr>
        <w:t>he tapestry depicts the immediate events occurring before and during</w:t>
      </w:r>
      <w:r w:rsidR="004A63A6" w:rsidRPr="00316C71">
        <w:rPr>
          <w:rFonts w:ascii="Times New Roman" w:hAnsi="Times New Roman" w:cs="Times New Roman"/>
          <w:sz w:val="24"/>
        </w:rPr>
        <w:t xml:space="preserve"> the year 1066</w:t>
      </w:r>
      <w:r w:rsidR="00B227E8" w:rsidRPr="00316C71">
        <w:rPr>
          <w:rFonts w:ascii="Times New Roman" w:hAnsi="Times New Roman" w:cs="Times New Roman"/>
          <w:sz w:val="24"/>
        </w:rPr>
        <w:t xml:space="preserve">. </w:t>
      </w:r>
      <w:r w:rsidR="007820F5" w:rsidRPr="00316C71">
        <w:rPr>
          <w:rFonts w:ascii="Times New Roman" w:hAnsi="Times New Roman" w:cs="Times New Roman"/>
          <w:sz w:val="24"/>
        </w:rPr>
        <w:t>It is commonly</w:t>
      </w:r>
      <w:r w:rsidR="00B227E8" w:rsidRPr="00316C71">
        <w:rPr>
          <w:rFonts w:ascii="Times New Roman" w:hAnsi="Times New Roman" w:cs="Times New Roman"/>
          <w:sz w:val="24"/>
        </w:rPr>
        <w:t xml:space="preserve"> believe</w:t>
      </w:r>
      <w:r w:rsidR="007820F5" w:rsidRPr="00316C71">
        <w:rPr>
          <w:rFonts w:ascii="Times New Roman" w:hAnsi="Times New Roman" w:cs="Times New Roman"/>
          <w:sz w:val="24"/>
        </w:rPr>
        <w:t>d that</w:t>
      </w:r>
      <w:r w:rsidR="00B227E8" w:rsidRPr="00316C71">
        <w:rPr>
          <w:rFonts w:ascii="Times New Roman" w:hAnsi="Times New Roman" w:cs="Times New Roman"/>
          <w:sz w:val="24"/>
        </w:rPr>
        <w:t xml:space="preserve"> the events depicted start two years prior to the invasion in 1064, with </w:t>
      </w:r>
      <w:r w:rsidR="005306FD" w:rsidRPr="00316C71">
        <w:rPr>
          <w:rFonts w:ascii="Times New Roman" w:hAnsi="Times New Roman" w:cs="Times New Roman"/>
          <w:sz w:val="24"/>
        </w:rPr>
        <w:t xml:space="preserve">the depiction of </w:t>
      </w:r>
      <w:r w:rsidR="00B227E8" w:rsidRPr="00316C71">
        <w:rPr>
          <w:rFonts w:ascii="Times New Roman" w:hAnsi="Times New Roman" w:cs="Times New Roman"/>
          <w:sz w:val="24"/>
        </w:rPr>
        <w:t>Edward the Confessor sending Harold Godwinson to Normandy.</w:t>
      </w:r>
      <w:r w:rsidR="00DF5B10" w:rsidRPr="00316C71">
        <w:rPr>
          <w:rStyle w:val="FootnoteReference"/>
          <w:rFonts w:ascii="Times New Roman" w:hAnsi="Times New Roman" w:cs="Times New Roman"/>
          <w:sz w:val="24"/>
        </w:rPr>
        <w:footnoteReference w:id="7"/>
      </w:r>
      <w:r w:rsidR="00B227E8" w:rsidRPr="00316C71">
        <w:rPr>
          <w:rFonts w:ascii="Times New Roman" w:hAnsi="Times New Roman" w:cs="Times New Roman"/>
          <w:sz w:val="24"/>
        </w:rPr>
        <w:t xml:space="preserve"> </w:t>
      </w:r>
      <w:r w:rsidR="005306FD" w:rsidRPr="00316C71">
        <w:rPr>
          <w:rFonts w:ascii="Times New Roman" w:hAnsi="Times New Roman" w:cs="Times New Roman"/>
          <w:sz w:val="24"/>
        </w:rPr>
        <w:t>What follows is a tale that spans over nearly two years</w:t>
      </w:r>
      <w:r w:rsidR="005D38F1" w:rsidRPr="00316C71">
        <w:rPr>
          <w:rFonts w:ascii="Times New Roman" w:hAnsi="Times New Roman" w:cs="Times New Roman"/>
          <w:sz w:val="24"/>
        </w:rPr>
        <w:t>, encompassing Harold’s capture by a rival duke, an oath made in the presence of William, the death of King Edward and Harold’s coronation and the subsequent invasion by William</w:t>
      </w:r>
      <w:r w:rsidR="005306FD" w:rsidRPr="00316C71">
        <w:rPr>
          <w:rFonts w:ascii="Times New Roman" w:hAnsi="Times New Roman" w:cs="Times New Roman"/>
          <w:sz w:val="24"/>
        </w:rPr>
        <w:t>.</w:t>
      </w:r>
      <w:r w:rsidR="00DF5B10" w:rsidRPr="00316C71">
        <w:rPr>
          <w:rStyle w:val="FootnoteReference"/>
          <w:rFonts w:ascii="Times New Roman" w:hAnsi="Times New Roman" w:cs="Times New Roman"/>
          <w:sz w:val="24"/>
        </w:rPr>
        <w:footnoteReference w:id="8"/>
      </w:r>
      <w:r w:rsidR="005306FD" w:rsidRPr="00316C71">
        <w:rPr>
          <w:rFonts w:ascii="Times New Roman" w:hAnsi="Times New Roman" w:cs="Times New Roman"/>
          <w:sz w:val="24"/>
        </w:rPr>
        <w:t xml:space="preserve"> </w:t>
      </w:r>
      <w:r w:rsidR="00B227E8" w:rsidRPr="00316C71">
        <w:rPr>
          <w:rFonts w:ascii="Times New Roman" w:hAnsi="Times New Roman" w:cs="Times New Roman"/>
          <w:sz w:val="24"/>
        </w:rPr>
        <w:t>Over the centuries</w:t>
      </w:r>
      <w:r w:rsidR="004A63A6" w:rsidRPr="00316C71">
        <w:rPr>
          <w:rFonts w:ascii="Times New Roman" w:hAnsi="Times New Roman" w:cs="Times New Roman"/>
          <w:sz w:val="24"/>
        </w:rPr>
        <w:t>,</w:t>
      </w:r>
      <w:r w:rsidR="00B227E8" w:rsidRPr="00316C71">
        <w:rPr>
          <w:rFonts w:ascii="Times New Roman" w:hAnsi="Times New Roman" w:cs="Times New Roman"/>
          <w:sz w:val="24"/>
        </w:rPr>
        <w:t xml:space="preserve"> the tapestry, though still in remarkable </w:t>
      </w:r>
      <w:r w:rsidR="00BF11E0" w:rsidRPr="00316C71">
        <w:rPr>
          <w:rFonts w:ascii="Times New Roman" w:hAnsi="Times New Roman" w:cs="Times New Roman"/>
          <w:sz w:val="24"/>
        </w:rPr>
        <w:t>condition</w:t>
      </w:r>
      <w:r w:rsidR="00B227E8" w:rsidRPr="00316C71">
        <w:rPr>
          <w:rFonts w:ascii="Times New Roman" w:hAnsi="Times New Roman" w:cs="Times New Roman"/>
          <w:sz w:val="24"/>
        </w:rPr>
        <w:t xml:space="preserve">, has suffered some damage and vandalism and as such the end of the tapestry has been lost, but the last scene depicts the immediate aftermath of the Battle of Hastings, with the Normans routing the </w:t>
      </w:r>
      <w:r w:rsidR="005306FD" w:rsidRPr="00316C71">
        <w:rPr>
          <w:rFonts w:ascii="Times New Roman" w:hAnsi="Times New Roman" w:cs="Times New Roman"/>
          <w:sz w:val="24"/>
        </w:rPr>
        <w:t>Saxon</w:t>
      </w:r>
      <w:r w:rsidR="00B227E8" w:rsidRPr="00316C71">
        <w:rPr>
          <w:rFonts w:ascii="Times New Roman" w:hAnsi="Times New Roman" w:cs="Times New Roman"/>
          <w:sz w:val="24"/>
        </w:rPr>
        <w:t xml:space="preserve"> forces</w:t>
      </w:r>
      <w:r w:rsidR="005306FD" w:rsidRPr="00316C71">
        <w:rPr>
          <w:rFonts w:ascii="Times New Roman" w:hAnsi="Times New Roman" w:cs="Times New Roman"/>
          <w:sz w:val="24"/>
        </w:rPr>
        <w:t>.</w:t>
      </w:r>
      <w:r w:rsidR="00DF5B10" w:rsidRPr="00316C71">
        <w:rPr>
          <w:rStyle w:val="FootnoteReference"/>
          <w:rFonts w:ascii="Times New Roman" w:hAnsi="Times New Roman" w:cs="Times New Roman"/>
          <w:sz w:val="24"/>
        </w:rPr>
        <w:footnoteReference w:id="9"/>
      </w:r>
      <w:r w:rsidR="005306FD" w:rsidRPr="00316C71">
        <w:rPr>
          <w:rFonts w:ascii="Times New Roman" w:hAnsi="Times New Roman" w:cs="Times New Roman"/>
          <w:sz w:val="24"/>
        </w:rPr>
        <w:t xml:space="preserve"> </w:t>
      </w:r>
    </w:p>
    <w:p w14:paraId="4B70B255" w14:textId="03E013A4" w:rsidR="008272B6" w:rsidRPr="00316C71" w:rsidRDefault="00301B45" w:rsidP="005604B8">
      <w:pPr>
        <w:spacing w:line="480" w:lineRule="auto"/>
        <w:jc w:val="both"/>
        <w:rPr>
          <w:rFonts w:ascii="Times New Roman" w:hAnsi="Times New Roman" w:cs="Times New Roman"/>
          <w:sz w:val="24"/>
        </w:rPr>
      </w:pPr>
      <w:r w:rsidRPr="00316C71">
        <w:rPr>
          <w:rFonts w:ascii="Times New Roman" w:hAnsi="Times New Roman" w:cs="Times New Roman"/>
          <w:sz w:val="24"/>
        </w:rPr>
        <w:t>D</w:t>
      </w:r>
      <w:r w:rsidR="005D38F1" w:rsidRPr="00316C71">
        <w:rPr>
          <w:rFonts w:ascii="Times New Roman" w:hAnsi="Times New Roman" w:cs="Times New Roman"/>
          <w:sz w:val="24"/>
        </w:rPr>
        <w:t>espite the information that the tapestry provides</w:t>
      </w:r>
      <w:r w:rsidR="004A63A6" w:rsidRPr="00316C71">
        <w:rPr>
          <w:rFonts w:ascii="Times New Roman" w:hAnsi="Times New Roman" w:cs="Times New Roman"/>
          <w:sz w:val="24"/>
        </w:rPr>
        <w:t>,</w:t>
      </w:r>
      <w:r w:rsidR="005D38F1" w:rsidRPr="00316C71">
        <w:rPr>
          <w:rFonts w:ascii="Times New Roman" w:hAnsi="Times New Roman" w:cs="Times New Roman"/>
          <w:sz w:val="24"/>
        </w:rPr>
        <w:t xml:space="preserve"> there is a prevailing issue with its use as a source</w:t>
      </w:r>
      <w:r w:rsidR="00BF11E0" w:rsidRPr="00316C71">
        <w:rPr>
          <w:rFonts w:ascii="Times New Roman" w:hAnsi="Times New Roman" w:cs="Times New Roman"/>
          <w:sz w:val="24"/>
        </w:rPr>
        <w:t>:</w:t>
      </w:r>
      <w:r w:rsidR="005D38F1" w:rsidRPr="00316C71">
        <w:rPr>
          <w:rFonts w:ascii="Times New Roman" w:hAnsi="Times New Roman" w:cs="Times New Roman"/>
          <w:sz w:val="24"/>
        </w:rPr>
        <w:t xml:space="preserve"> interpretation. The </w:t>
      </w:r>
      <w:r w:rsidR="004A63A6" w:rsidRPr="00316C71">
        <w:rPr>
          <w:rFonts w:ascii="Times New Roman" w:hAnsi="Times New Roman" w:cs="Times New Roman"/>
          <w:sz w:val="24"/>
        </w:rPr>
        <w:t>t</w:t>
      </w:r>
      <w:r w:rsidR="005D38F1" w:rsidRPr="00316C71">
        <w:rPr>
          <w:rFonts w:ascii="Times New Roman" w:hAnsi="Times New Roman" w:cs="Times New Roman"/>
          <w:sz w:val="24"/>
        </w:rPr>
        <w:t xml:space="preserve">apestry does have some Latin writing accompanying scenes to provide an explanation </w:t>
      </w:r>
      <w:r w:rsidR="00BF11E0" w:rsidRPr="00316C71">
        <w:rPr>
          <w:rFonts w:ascii="Times New Roman" w:hAnsi="Times New Roman" w:cs="Times New Roman"/>
          <w:sz w:val="24"/>
        </w:rPr>
        <w:t>of</w:t>
      </w:r>
      <w:r w:rsidR="005D38F1" w:rsidRPr="00316C71">
        <w:rPr>
          <w:rFonts w:ascii="Times New Roman" w:hAnsi="Times New Roman" w:cs="Times New Roman"/>
          <w:sz w:val="24"/>
        </w:rPr>
        <w:t xml:space="preserve"> the artwork, but those explanations are </w:t>
      </w:r>
      <w:r w:rsidR="004A3061" w:rsidRPr="00316C71">
        <w:rPr>
          <w:rFonts w:ascii="Times New Roman" w:hAnsi="Times New Roman" w:cs="Times New Roman"/>
          <w:sz w:val="24"/>
        </w:rPr>
        <w:t xml:space="preserve">vague and sometimes lack context. For example, there is a </w:t>
      </w:r>
      <w:proofErr w:type="gramStart"/>
      <w:r w:rsidR="004A3061" w:rsidRPr="00316C71">
        <w:rPr>
          <w:rFonts w:ascii="Times New Roman" w:hAnsi="Times New Roman" w:cs="Times New Roman"/>
          <w:sz w:val="24"/>
        </w:rPr>
        <w:t>particular scene</w:t>
      </w:r>
      <w:proofErr w:type="gramEnd"/>
      <w:r w:rsidR="004A3061" w:rsidRPr="00316C71">
        <w:rPr>
          <w:rFonts w:ascii="Times New Roman" w:hAnsi="Times New Roman" w:cs="Times New Roman"/>
          <w:sz w:val="24"/>
        </w:rPr>
        <w:t xml:space="preserve"> near the middle of the tapestry</w:t>
      </w:r>
      <w:r w:rsidR="00BF11E0" w:rsidRPr="00316C71">
        <w:rPr>
          <w:rFonts w:ascii="Times New Roman" w:hAnsi="Times New Roman" w:cs="Times New Roman"/>
          <w:sz w:val="24"/>
        </w:rPr>
        <w:t>,</w:t>
      </w:r>
      <w:r w:rsidR="004A3061" w:rsidRPr="00316C71">
        <w:rPr>
          <w:rFonts w:ascii="Times New Roman" w:hAnsi="Times New Roman" w:cs="Times New Roman"/>
          <w:sz w:val="24"/>
        </w:rPr>
        <w:t xml:space="preserve"> depicting the caricature of Harold standing between two boxes with the caricature of William sitting to the side. The Latin text above </w:t>
      </w:r>
      <w:r w:rsidR="00CE3A8E" w:rsidRPr="00316C71">
        <w:rPr>
          <w:rFonts w:ascii="Times New Roman" w:hAnsi="Times New Roman" w:cs="Times New Roman"/>
          <w:sz w:val="24"/>
        </w:rPr>
        <w:t xml:space="preserve">states </w:t>
      </w:r>
      <w:r w:rsidR="00CE3A8E" w:rsidRPr="00316C71">
        <w:rPr>
          <w:rFonts w:ascii="Times New Roman" w:hAnsi="Times New Roman" w:cs="Times New Roman"/>
          <w:i/>
          <w:sz w:val="24"/>
        </w:rPr>
        <w:t xml:space="preserve">UBI HAROLD SACRAMENTUM FECIT VVILLELMO </w:t>
      </w:r>
      <w:r w:rsidR="00CE3A8E" w:rsidRPr="00316C71">
        <w:rPr>
          <w:rFonts w:ascii="Times New Roman" w:hAnsi="Times New Roman" w:cs="Times New Roman"/>
          <w:i/>
          <w:sz w:val="24"/>
        </w:rPr>
        <w:lastRenderedPageBreak/>
        <w:t>DUCI</w:t>
      </w:r>
      <w:r w:rsidR="00CE3A8E" w:rsidRPr="00316C71">
        <w:rPr>
          <w:rFonts w:ascii="Times New Roman" w:hAnsi="Times New Roman" w:cs="Times New Roman"/>
          <w:sz w:val="24"/>
        </w:rPr>
        <w:t>, which roughly translates to “Where Harold took the oath to Duke William”.</w:t>
      </w:r>
      <w:r w:rsidR="00DF5B10" w:rsidRPr="00316C71">
        <w:rPr>
          <w:rStyle w:val="FootnoteReference"/>
          <w:rFonts w:ascii="Times New Roman" w:hAnsi="Times New Roman" w:cs="Times New Roman"/>
          <w:sz w:val="24"/>
        </w:rPr>
        <w:footnoteReference w:id="10"/>
      </w:r>
      <w:r w:rsidR="00CE3A8E" w:rsidRPr="00316C71">
        <w:rPr>
          <w:rFonts w:ascii="Times New Roman" w:hAnsi="Times New Roman" w:cs="Times New Roman"/>
          <w:sz w:val="24"/>
        </w:rPr>
        <w:t xml:space="preserve"> The main issue however is that there is no in</w:t>
      </w:r>
      <w:r w:rsidR="004A63A6" w:rsidRPr="00316C71">
        <w:rPr>
          <w:rFonts w:ascii="Times New Roman" w:hAnsi="Times New Roman" w:cs="Times New Roman"/>
          <w:sz w:val="24"/>
        </w:rPr>
        <w:t>dic</w:t>
      </w:r>
      <w:r w:rsidR="00CE3A8E" w:rsidRPr="00316C71">
        <w:rPr>
          <w:rFonts w:ascii="Times New Roman" w:hAnsi="Times New Roman" w:cs="Times New Roman"/>
          <w:sz w:val="24"/>
        </w:rPr>
        <w:t>ation as to what is being sworn. The tapestry does not expand on what is occurring, and does not explain what Harold swore he would do.</w:t>
      </w:r>
      <w:r w:rsidR="000523F0" w:rsidRPr="00316C71">
        <w:rPr>
          <w:rFonts w:ascii="Times New Roman" w:hAnsi="Times New Roman" w:cs="Times New Roman"/>
          <w:sz w:val="24"/>
        </w:rPr>
        <w:t xml:space="preserve"> As a result</w:t>
      </w:r>
      <w:r w:rsidR="004A63A6" w:rsidRPr="00316C71">
        <w:rPr>
          <w:rFonts w:ascii="Times New Roman" w:hAnsi="Times New Roman" w:cs="Times New Roman"/>
          <w:sz w:val="24"/>
        </w:rPr>
        <w:t>,</w:t>
      </w:r>
      <w:r w:rsidR="000523F0" w:rsidRPr="00316C71">
        <w:rPr>
          <w:rFonts w:ascii="Times New Roman" w:hAnsi="Times New Roman" w:cs="Times New Roman"/>
          <w:sz w:val="24"/>
        </w:rPr>
        <w:t xml:space="preserve"> much of what the tapestry presents must be left up to interpretation and comparison with other sources. </w:t>
      </w:r>
    </w:p>
    <w:p w14:paraId="0019C7BD" w14:textId="78F5CEE5" w:rsidR="008272B6" w:rsidRPr="00316C71" w:rsidRDefault="000523F0" w:rsidP="005604B8">
      <w:pPr>
        <w:spacing w:line="480" w:lineRule="auto"/>
        <w:jc w:val="both"/>
        <w:rPr>
          <w:rFonts w:ascii="Times New Roman" w:hAnsi="Times New Roman" w:cs="Times New Roman"/>
          <w:sz w:val="24"/>
        </w:rPr>
      </w:pPr>
      <w:r w:rsidRPr="00316C71">
        <w:rPr>
          <w:rFonts w:ascii="Times New Roman" w:hAnsi="Times New Roman" w:cs="Times New Roman"/>
          <w:sz w:val="24"/>
        </w:rPr>
        <w:t>If there is one element of the tapestry that does stand out though</w:t>
      </w:r>
      <w:r w:rsidR="004A63A6" w:rsidRPr="00316C71">
        <w:rPr>
          <w:rFonts w:ascii="Times New Roman" w:hAnsi="Times New Roman" w:cs="Times New Roman"/>
          <w:sz w:val="24"/>
        </w:rPr>
        <w:t>, it</w:t>
      </w:r>
      <w:r w:rsidRPr="00316C71">
        <w:rPr>
          <w:rFonts w:ascii="Times New Roman" w:hAnsi="Times New Roman" w:cs="Times New Roman"/>
          <w:sz w:val="24"/>
        </w:rPr>
        <w:t xml:space="preserve"> is its purpose in morality. W. R. </w:t>
      </w:r>
      <w:proofErr w:type="spellStart"/>
      <w:r w:rsidRPr="00316C71">
        <w:rPr>
          <w:rFonts w:ascii="Times New Roman" w:hAnsi="Times New Roman" w:cs="Times New Roman"/>
          <w:sz w:val="24"/>
        </w:rPr>
        <w:t>Lethaby</w:t>
      </w:r>
      <w:proofErr w:type="spellEnd"/>
      <w:r w:rsidRPr="00316C71">
        <w:rPr>
          <w:rFonts w:ascii="Times New Roman" w:hAnsi="Times New Roman" w:cs="Times New Roman"/>
          <w:sz w:val="24"/>
        </w:rPr>
        <w:t xml:space="preserve"> explains that</w:t>
      </w:r>
      <w:r w:rsidR="00644650" w:rsidRPr="00316C71">
        <w:rPr>
          <w:rFonts w:ascii="Times New Roman" w:hAnsi="Times New Roman" w:cs="Times New Roman"/>
          <w:sz w:val="24"/>
        </w:rPr>
        <w:t xml:space="preserve"> at Bayeux</w:t>
      </w:r>
      <w:r w:rsidRPr="00316C71">
        <w:rPr>
          <w:rFonts w:ascii="Times New Roman" w:hAnsi="Times New Roman" w:cs="Times New Roman"/>
          <w:sz w:val="24"/>
        </w:rPr>
        <w:t xml:space="preserve"> </w:t>
      </w:r>
      <w:r w:rsidR="00644650" w:rsidRPr="00316C71">
        <w:rPr>
          <w:rFonts w:ascii="Times New Roman" w:hAnsi="Times New Roman" w:cs="Times New Roman"/>
          <w:sz w:val="24"/>
        </w:rPr>
        <w:t xml:space="preserve">there was a certain celebration </w:t>
      </w:r>
      <w:r w:rsidR="00016B09" w:rsidRPr="00316C71">
        <w:rPr>
          <w:rFonts w:ascii="Times New Roman" w:hAnsi="Times New Roman" w:cs="Times New Roman"/>
          <w:sz w:val="24"/>
        </w:rPr>
        <w:t xml:space="preserve">during which </w:t>
      </w:r>
      <w:r w:rsidR="00644650" w:rsidRPr="00316C71">
        <w:rPr>
          <w:rFonts w:ascii="Times New Roman" w:hAnsi="Times New Roman" w:cs="Times New Roman"/>
          <w:sz w:val="24"/>
        </w:rPr>
        <w:t>the tapestry was used</w:t>
      </w:r>
      <w:r w:rsidR="00016B09" w:rsidRPr="00316C71">
        <w:rPr>
          <w:rFonts w:ascii="Times New Roman" w:hAnsi="Times New Roman" w:cs="Times New Roman"/>
          <w:sz w:val="24"/>
        </w:rPr>
        <w:t>,</w:t>
      </w:r>
      <w:r w:rsidR="00644650" w:rsidRPr="00316C71">
        <w:rPr>
          <w:rFonts w:ascii="Times New Roman" w:hAnsi="Times New Roman" w:cs="Times New Roman"/>
          <w:sz w:val="24"/>
        </w:rPr>
        <w:t xml:space="preserve"> the </w:t>
      </w:r>
      <w:r w:rsidR="004A63A6" w:rsidRPr="00316C71">
        <w:rPr>
          <w:rFonts w:ascii="Times New Roman" w:hAnsi="Times New Roman" w:cs="Times New Roman"/>
          <w:sz w:val="24"/>
        </w:rPr>
        <w:t>‘</w:t>
      </w:r>
      <w:r w:rsidR="00644650" w:rsidRPr="00316C71">
        <w:rPr>
          <w:rFonts w:ascii="Times New Roman" w:hAnsi="Times New Roman" w:cs="Times New Roman"/>
          <w:sz w:val="24"/>
        </w:rPr>
        <w:t>fe</w:t>
      </w:r>
      <w:r w:rsidR="00016B09" w:rsidRPr="00316C71">
        <w:rPr>
          <w:rFonts w:ascii="Times New Roman" w:hAnsi="Times New Roman" w:cs="Times New Roman"/>
          <w:sz w:val="24"/>
        </w:rPr>
        <w:t>a</w:t>
      </w:r>
      <w:r w:rsidR="00644650" w:rsidRPr="00316C71">
        <w:rPr>
          <w:rFonts w:ascii="Times New Roman" w:hAnsi="Times New Roman" w:cs="Times New Roman"/>
          <w:sz w:val="24"/>
        </w:rPr>
        <w:t xml:space="preserve">st of </w:t>
      </w:r>
      <w:r w:rsidR="004A63A6" w:rsidRPr="00316C71">
        <w:rPr>
          <w:rFonts w:ascii="Times New Roman" w:hAnsi="Times New Roman" w:cs="Times New Roman"/>
          <w:sz w:val="24"/>
        </w:rPr>
        <w:t>r</w:t>
      </w:r>
      <w:r w:rsidR="00644650" w:rsidRPr="00316C71">
        <w:rPr>
          <w:rFonts w:ascii="Times New Roman" w:hAnsi="Times New Roman" w:cs="Times New Roman"/>
          <w:sz w:val="24"/>
        </w:rPr>
        <w:t>elics</w:t>
      </w:r>
      <w:r w:rsidR="004A63A6" w:rsidRPr="00316C71">
        <w:rPr>
          <w:rFonts w:ascii="Times New Roman" w:hAnsi="Times New Roman" w:cs="Times New Roman"/>
          <w:sz w:val="24"/>
        </w:rPr>
        <w:t>’</w:t>
      </w:r>
      <w:r w:rsidR="00644650" w:rsidRPr="00316C71">
        <w:rPr>
          <w:rFonts w:ascii="Times New Roman" w:hAnsi="Times New Roman" w:cs="Times New Roman"/>
          <w:sz w:val="24"/>
        </w:rPr>
        <w:t>.</w:t>
      </w:r>
      <w:r w:rsidR="008272B6" w:rsidRPr="00316C71">
        <w:rPr>
          <w:rStyle w:val="FootnoteReference"/>
          <w:rFonts w:ascii="Times New Roman" w:hAnsi="Times New Roman" w:cs="Times New Roman"/>
          <w:sz w:val="24"/>
        </w:rPr>
        <w:footnoteReference w:id="11"/>
      </w:r>
      <w:r w:rsidR="00644650" w:rsidRPr="00316C71">
        <w:rPr>
          <w:rFonts w:ascii="Times New Roman" w:hAnsi="Times New Roman" w:cs="Times New Roman"/>
          <w:sz w:val="24"/>
        </w:rPr>
        <w:t xml:space="preserve"> This is due to this particular scene, as one interpretation of the Bayeux </w:t>
      </w:r>
      <w:r w:rsidR="004A63A6" w:rsidRPr="00316C71">
        <w:rPr>
          <w:rFonts w:ascii="Times New Roman" w:hAnsi="Times New Roman" w:cs="Times New Roman"/>
          <w:sz w:val="24"/>
        </w:rPr>
        <w:t>T</w:t>
      </w:r>
      <w:r w:rsidR="00644650" w:rsidRPr="00316C71">
        <w:rPr>
          <w:rFonts w:ascii="Times New Roman" w:hAnsi="Times New Roman" w:cs="Times New Roman"/>
          <w:sz w:val="24"/>
        </w:rPr>
        <w:t xml:space="preserve">apestry is that it is a cautionary tale against disobeying </w:t>
      </w:r>
      <w:r w:rsidR="004A63A6" w:rsidRPr="00316C71">
        <w:rPr>
          <w:rFonts w:ascii="Times New Roman" w:hAnsi="Times New Roman" w:cs="Times New Roman"/>
          <w:sz w:val="24"/>
        </w:rPr>
        <w:t>one’s</w:t>
      </w:r>
      <w:r w:rsidR="00644650" w:rsidRPr="00316C71">
        <w:rPr>
          <w:rFonts w:ascii="Times New Roman" w:hAnsi="Times New Roman" w:cs="Times New Roman"/>
          <w:sz w:val="24"/>
        </w:rPr>
        <w:t xml:space="preserve"> oaths to </w:t>
      </w:r>
      <w:r w:rsidR="00016B09" w:rsidRPr="00316C71">
        <w:rPr>
          <w:rFonts w:ascii="Times New Roman" w:hAnsi="Times New Roman" w:cs="Times New Roman"/>
          <w:sz w:val="24"/>
        </w:rPr>
        <w:t>G</w:t>
      </w:r>
      <w:r w:rsidR="00644650" w:rsidRPr="00316C71">
        <w:rPr>
          <w:rFonts w:ascii="Times New Roman" w:hAnsi="Times New Roman" w:cs="Times New Roman"/>
          <w:sz w:val="24"/>
        </w:rPr>
        <w:t>od.</w:t>
      </w:r>
      <w:r w:rsidR="003D0E8C" w:rsidRPr="00316C71">
        <w:rPr>
          <w:rFonts w:ascii="Times New Roman" w:hAnsi="Times New Roman" w:cs="Times New Roman"/>
          <w:sz w:val="24"/>
        </w:rPr>
        <w:t xml:space="preserve"> This element is </w:t>
      </w:r>
      <w:r w:rsidR="00ED4E9D" w:rsidRPr="00316C71">
        <w:rPr>
          <w:rFonts w:ascii="Times New Roman" w:hAnsi="Times New Roman" w:cs="Times New Roman"/>
          <w:sz w:val="24"/>
        </w:rPr>
        <w:t xml:space="preserve">one of the aspects of the tapestry that is quite clear, even if not stated. After the oath scene and once Harold has become king, a scene showing some men staring up at a star is </w:t>
      </w:r>
      <w:r w:rsidR="007C7F64" w:rsidRPr="00316C71">
        <w:rPr>
          <w:rFonts w:ascii="Times New Roman" w:hAnsi="Times New Roman" w:cs="Times New Roman"/>
          <w:sz w:val="24"/>
        </w:rPr>
        <w:t>depicted</w:t>
      </w:r>
      <w:r w:rsidR="00ED4E9D" w:rsidRPr="00316C71">
        <w:rPr>
          <w:rFonts w:ascii="Times New Roman" w:hAnsi="Times New Roman" w:cs="Times New Roman"/>
          <w:sz w:val="24"/>
        </w:rPr>
        <w:t>. This star was in fact a comet that passed by during 1066 (Ha</w:t>
      </w:r>
      <w:r w:rsidR="007C7F64" w:rsidRPr="00316C71">
        <w:rPr>
          <w:rFonts w:ascii="Times New Roman" w:hAnsi="Times New Roman" w:cs="Times New Roman"/>
          <w:sz w:val="24"/>
        </w:rPr>
        <w:t>y</w:t>
      </w:r>
      <w:r w:rsidR="00ED4E9D" w:rsidRPr="00316C71">
        <w:rPr>
          <w:rFonts w:ascii="Times New Roman" w:hAnsi="Times New Roman" w:cs="Times New Roman"/>
          <w:sz w:val="24"/>
        </w:rPr>
        <w:t xml:space="preserve">ley’s comet to be precise), and at the time </w:t>
      </w:r>
      <w:r w:rsidR="00AF1F50" w:rsidRPr="00316C71">
        <w:rPr>
          <w:rFonts w:ascii="Times New Roman" w:hAnsi="Times New Roman" w:cs="Times New Roman"/>
          <w:sz w:val="24"/>
        </w:rPr>
        <w:t xml:space="preserve">the </w:t>
      </w:r>
      <w:r w:rsidR="00ED4E9D" w:rsidRPr="00316C71">
        <w:rPr>
          <w:rFonts w:ascii="Times New Roman" w:hAnsi="Times New Roman" w:cs="Times New Roman"/>
          <w:sz w:val="24"/>
        </w:rPr>
        <w:t>comet w</w:t>
      </w:r>
      <w:r w:rsidR="00AF1F50" w:rsidRPr="00316C71">
        <w:rPr>
          <w:rFonts w:ascii="Times New Roman" w:hAnsi="Times New Roman" w:cs="Times New Roman"/>
          <w:sz w:val="24"/>
        </w:rPr>
        <w:t>as</w:t>
      </w:r>
      <w:r w:rsidR="00ED4E9D" w:rsidRPr="00316C71">
        <w:rPr>
          <w:rFonts w:ascii="Times New Roman" w:hAnsi="Times New Roman" w:cs="Times New Roman"/>
          <w:sz w:val="24"/>
        </w:rPr>
        <w:t xml:space="preserve"> perceived </w:t>
      </w:r>
      <w:r w:rsidR="007C7F64" w:rsidRPr="00316C71">
        <w:rPr>
          <w:rFonts w:ascii="Times New Roman" w:hAnsi="Times New Roman" w:cs="Times New Roman"/>
          <w:sz w:val="24"/>
        </w:rPr>
        <w:t>to be</w:t>
      </w:r>
      <w:r w:rsidR="00ED4E9D" w:rsidRPr="00316C71">
        <w:rPr>
          <w:rFonts w:ascii="Times New Roman" w:hAnsi="Times New Roman" w:cs="Times New Roman"/>
          <w:sz w:val="24"/>
        </w:rPr>
        <w:t xml:space="preserve"> </w:t>
      </w:r>
      <w:r w:rsidR="00AF1F50" w:rsidRPr="00316C71">
        <w:rPr>
          <w:rFonts w:ascii="Times New Roman" w:hAnsi="Times New Roman" w:cs="Times New Roman"/>
          <w:sz w:val="24"/>
        </w:rPr>
        <w:t xml:space="preserve">an </w:t>
      </w:r>
      <w:r w:rsidR="00ED4E9D" w:rsidRPr="00316C71">
        <w:rPr>
          <w:rFonts w:ascii="Times New Roman" w:hAnsi="Times New Roman" w:cs="Times New Roman"/>
          <w:sz w:val="24"/>
        </w:rPr>
        <w:t>ill omen.</w:t>
      </w:r>
      <w:r w:rsidR="00DF5B10" w:rsidRPr="00316C71">
        <w:rPr>
          <w:rStyle w:val="FootnoteReference"/>
          <w:rFonts w:ascii="Times New Roman" w:hAnsi="Times New Roman" w:cs="Times New Roman"/>
          <w:sz w:val="24"/>
        </w:rPr>
        <w:footnoteReference w:id="12"/>
      </w:r>
      <w:r w:rsidR="00DF5B10" w:rsidRPr="00316C71">
        <w:rPr>
          <w:rFonts w:ascii="Times New Roman" w:hAnsi="Times New Roman" w:cs="Times New Roman"/>
          <w:sz w:val="24"/>
        </w:rPr>
        <w:t xml:space="preserve"> </w:t>
      </w:r>
      <w:r w:rsidR="009F6129" w:rsidRPr="00316C71">
        <w:rPr>
          <w:rFonts w:ascii="Times New Roman" w:hAnsi="Times New Roman" w:cs="Times New Roman"/>
          <w:sz w:val="24"/>
        </w:rPr>
        <w:t xml:space="preserve">If the angle of </w:t>
      </w:r>
      <w:r w:rsidR="00016B09" w:rsidRPr="00316C71">
        <w:rPr>
          <w:rFonts w:ascii="Times New Roman" w:hAnsi="Times New Roman" w:cs="Times New Roman"/>
          <w:sz w:val="24"/>
        </w:rPr>
        <w:t>m</w:t>
      </w:r>
      <w:r w:rsidR="009F6129" w:rsidRPr="00316C71">
        <w:rPr>
          <w:rFonts w:ascii="Times New Roman" w:hAnsi="Times New Roman" w:cs="Times New Roman"/>
          <w:sz w:val="24"/>
        </w:rPr>
        <w:t>orality is to be believed, the tale of the Bayeux Tapestry as a result shifts focus – it is not simply the tale of William’s conquest, but the tale of Harold’s descent from a pious and trusting man to a man who breaks the oaths he made to God.</w:t>
      </w:r>
      <w:r w:rsidR="00C463DE" w:rsidRPr="00316C71">
        <w:rPr>
          <w:rFonts w:ascii="Times New Roman" w:hAnsi="Times New Roman" w:cs="Times New Roman"/>
          <w:sz w:val="24"/>
        </w:rPr>
        <w:t xml:space="preserve"> The Bayeux Tapestry spends a great deal of time building up the invasion, and Harold is primarily focused on. As a </w:t>
      </w:r>
      <w:r w:rsidR="00320CE8" w:rsidRPr="00316C71">
        <w:rPr>
          <w:rFonts w:ascii="Times New Roman" w:hAnsi="Times New Roman" w:cs="Times New Roman"/>
          <w:sz w:val="24"/>
        </w:rPr>
        <w:t>result,</w:t>
      </w:r>
      <w:r w:rsidR="00C463DE" w:rsidRPr="00316C71">
        <w:rPr>
          <w:rFonts w:ascii="Times New Roman" w:hAnsi="Times New Roman" w:cs="Times New Roman"/>
          <w:sz w:val="24"/>
        </w:rPr>
        <w:t xml:space="preserve"> Harold’s change is easily noted thanks to </w:t>
      </w:r>
      <w:r w:rsidR="00BE28CB" w:rsidRPr="00316C71">
        <w:rPr>
          <w:rFonts w:ascii="Times New Roman" w:hAnsi="Times New Roman" w:cs="Times New Roman"/>
          <w:sz w:val="24"/>
        </w:rPr>
        <w:t xml:space="preserve">a change in his </w:t>
      </w:r>
      <w:r w:rsidR="00C463DE" w:rsidRPr="00316C71">
        <w:rPr>
          <w:rFonts w:ascii="Times New Roman" w:hAnsi="Times New Roman" w:cs="Times New Roman"/>
          <w:sz w:val="24"/>
        </w:rPr>
        <w:t>posture.</w:t>
      </w:r>
      <w:r w:rsidR="00C463DE" w:rsidRPr="00316C71">
        <w:rPr>
          <w:rStyle w:val="FootnoteReference"/>
          <w:rFonts w:ascii="Times New Roman" w:hAnsi="Times New Roman" w:cs="Times New Roman"/>
          <w:sz w:val="24"/>
        </w:rPr>
        <w:footnoteReference w:id="13"/>
      </w:r>
      <w:r w:rsidR="00BE28CB" w:rsidRPr="00316C71">
        <w:rPr>
          <w:rFonts w:ascii="Times New Roman" w:hAnsi="Times New Roman" w:cs="Times New Roman"/>
          <w:sz w:val="24"/>
        </w:rPr>
        <w:t xml:space="preserve"> </w:t>
      </w:r>
      <w:r w:rsidR="00E9629F" w:rsidRPr="00316C71">
        <w:rPr>
          <w:rFonts w:ascii="Times New Roman" w:hAnsi="Times New Roman" w:cs="Times New Roman"/>
          <w:sz w:val="24"/>
        </w:rPr>
        <w:t xml:space="preserve"> </w:t>
      </w:r>
    </w:p>
    <w:p w14:paraId="597BA054" w14:textId="7B1ED7D5" w:rsidR="00B4144B" w:rsidRPr="00316C71" w:rsidRDefault="00B72127" w:rsidP="005604B8">
      <w:pPr>
        <w:spacing w:line="480" w:lineRule="auto"/>
        <w:jc w:val="both"/>
        <w:rPr>
          <w:rFonts w:ascii="Times New Roman" w:hAnsi="Times New Roman" w:cs="Times New Roman"/>
          <w:sz w:val="24"/>
        </w:rPr>
      </w:pPr>
      <w:r w:rsidRPr="00316C71">
        <w:rPr>
          <w:rFonts w:ascii="Times New Roman" w:hAnsi="Times New Roman" w:cs="Times New Roman"/>
          <w:sz w:val="24"/>
        </w:rPr>
        <w:t xml:space="preserve">Another interpretation </w:t>
      </w:r>
      <w:r w:rsidR="00B02ED1" w:rsidRPr="00316C71">
        <w:rPr>
          <w:rFonts w:ascii="Times New Roman" w:hAnsi="Times New Roman" w:cs="Times New Roman"/>
          <w:sz w:val="24"/>
        </w:rPr>
        <w:t xml:space="preserve">that accompanies the tapestry is that it is </w:t>
      </w:r>
      <w:r w:rsidR="008D731B" w:rsidRPr="00316C71">
        <w:rPr>
          <w:rFonts w:ascii="Times New Roman" w:hAnsi="Times New Roman" w:cs="Times New Roman"/>
          <w:sz w:val="24"/>
        </w:rPr>
        <w:t>a part</w:t>
      </w:r>
      <w:r w:rsidR="00B02ED1" w:rsidRPr="00316C71">
        <w:rPr>
          <w:rFonts w:ascii="Times New Roman" w:hAnsi="Times New Roman" w:cs="Times New Roman"/>
          <w:sz w:val="24"/>
        </w:rPr>
        <w:t xml:space="preserve"> of the Epic style narrative that the Normans </w:t>
      </w:r>
      <w:r w:rsidR="00E34A6D" w:rsidRPr="00316C71">
        <w:rPr>
          <w:rFonts w:ascii="Times New Roman" w:hAnsi="Times New Roman" w:cs="Times New Roman"/>
          <w:sz w:val="24"/>
        </w:rPr>
        <w:t>copied in a bid to leave an impression on history</w:t>
      </w:r>
      <w:r w:rsidR="00B02ED1" w:rsidRPr="00316C71">
        <w:rPr>
          <w:rFonts w:ascii="Times New Roman" w:hAnsi="Times New Roman" w:cs="Times New Roman"/>
          <w:sz w:val="24"/>
        </w:rPr>
        <w:t>. The Norman people, as T.A. Heslop describes, were a community driven by blood and a need for legitimacy, and just as the Aeneid legitimised Augustus’ reign,</w:t>
      </w:r>
      <w:r w:rsidR="00E34A6D" w:rsidRPr="00316C71">
        <w:rPr>
          <w:rFonts w:ascii="Times New Roman" w:hAnsi="Times New Roman" w:cs="Times New Roman"/>
          <w:sz w:val="24"/>
        </w:rPr>
        <w:t xml:space="preserve"> so</w:t>
      </w:r>
      <w:r w:rsidR="00B02ED1" w:rsidRPr="00316C71">
        <w:rPr>
          <w:rFonts w:ascii="Times New Roman" w:hAnsi="Times New Roman" w:cs="Times New Roman"/>
          <w:sz w:val="24"/>
        </w:rPr>
        <w:t xml:space="preserve"> the Bayeux Tapestry </w:t>
      </w:r>
      <w:r w:rsidR="00B02ED1" w:rsidRPr="00316C71">
        <w:rPr>
          <w:rFonts w:ascii="Times New Roman" w:hAnsi="Times New Roman" w:cs="Times New Roman"/>
          <w:sz w:val="24"/>
        </w:rPr>
        <w:lastRenderedPageBreak/>
        <w:t>sought to legitimise William</w:t>
      </w:r>
      <w:r w:rsidR="007820F5" w:rsidRPr="00316C71">
        <w:rPr>
          <w:rFonts w:ascii="Times New Roman" w:hAnsi="Times New Roman" w:cs="Times New Roman"/>
          <w:sz w:val="24"/>
        </w:rPr>
        <w:t>’</w:t>
      </w:r>
      <w:r w:rsidR="00B02ED1" w:rsidRPr="00316C71">
        <w:rPr>
          <w:rFonts w:ascii="Times New Roman" w:hAnsi="Times New Roman" w:cs="Times New Roman"/>
          <w:sz w:val="24"/>
        </w:rPr>
        <w:t>s.</w:t>
      </w:r>
      <w:r w:rsidR="007820F5" w:rsidRPr="00316C71">
        <w:rPr>
          <w:rFonts w:ascii="Times New Roman" w:hAnsi="Times New Roman" w:cs="Times New Roman"/>
          <w:sz w:val="24"/>
        </w:rPr>
        <w:t xml:space="preserve"> Despite all of this, the main issue with the Bayeux tapestry being used as a primary source is that it has so much room for interpretation. This is where presenting and analysing the countless other sources available comes into motion</w:t>
      </w:r>
      <w:r w:rsidR="00E34A6D" w:rsidRPr="00316C71">
        <w:rPr>
          <w:rFonts w:ascii="Times New Roman" w:hAnsi="Times New Roman" w:cs="Times New Roman"/>
          <w:sz w:val="24"/>
        </w:rPr>
        <w:t>.</w:t>
      </w:r>
      <w:r w:rsidR="007820F5" w:rsidRPr="00316C71">
        <w:rPr>
          <w:rFonts w:ascii="Times New Roman" w:hAnsi="Times New Roman" w:cs="Times New Roman"/>
          <w:sz w:val="24"/>
        </w:rPr>
        <w:t xml:space="preserve"> </w:t>
      </w:r>
      <w:proofErr w:type="gramStart"/>
      <w:r w:rsidR="00E34A6D" w:rsidRPr="00316C71">
        <w:rPr>
          <w:rFonts w:ascii="Times New Roman" w:hAnsi="Times New Roman" w:cs="Times New Roman"/>
          <w:sz w:val="24"/>
        </w:rPr>
        <w:t>In order</w:t>
      </w:r>
      <w:r w:rsidR="007820F5" w:rsidRPr="00316C71">
        <w:rPr>
          <w:rFonts w:ascii="Times New Roman" w:hAnsi="Times New Roman" w:cs="Times New Roman"/>
          <w:sz w:val="24"/>
        </w:rPr>
        <w:t xml:space="preserve"> to</w:t>
      </w:r>
      <w:proofErr w:type="gramEnd"/>
      <w:r w:rsidR="007820F5" w:rsidRPr="00316C71">
        <w:rPr>
          <w:rFonts w:ascii="Times New Roman" w:hAnsi="Times New Roman" w:cs="Times New Roman"/>
          <w:sz w:val="24"/>
        </w:rPr>
        <w:t xml:space="preserve"> truly understand the story of the Bayeux tapestry, cross referencing is </w:t>
      </w:r>
      <w:r w:rsidR="00E34A6D" w:rsidRPr="00316C71">
        <w:rPr>
          <w:rFonts w:ascii="Times New Roman" w:hAnsi="Times New Roman" w:cs="Times New Roman"/>
          <w:sz w:val="24"/>
        </w:rPr>
        <w:t xml:space="preserve">the </w:t>
      </w:r>
      <w:r w:rsidR="007820F5" w:rsidRPr="00316C71">
        <w:rPr>
          <w:rFonts w:ascii="Times New Roman" w:hAnsi="Times New Roman" w:cs="Times New Roman"/>
          <w:sz w:val="24"/>
        </w:rPr>
        <w:t>key.</w:t>
      </w:r>
    </w:p>
    <w:p w14:paraId="5C0F182C" w14:textId="1FDB1974" w:rsidR="008D731B" w:rsidRPr="00316C71" w:rsidRDefault="00982292" w:rsidP="005604B8">
      <w:pPr>
        <w:spacing w:line="480" w:lineRule="auto"/>
        <w:jc w:val="both"/>
        <w:rPr>
          <w:rFonts w:ascii="Times New Roman" w:hAnsi="Times New Roman" w:cs="Times New Roman"/>
          <w:iCs/>
          <w:sz w:val="24"/>
        </w:rPr>
      </w:pPr>
      <w:r w:rsidRPr="00316C71">
        <w:rPr>
          <w:rFonts w:ascii="Times New Roman" w:hAnsi="Times New Roman" w:cs="Times New Roman"/>
          <w:sz w:val="24"/>
        </w:rPr>
        <w:t xml:space="preserve">If there was any one </w:t>
      </w:r>
      <w:proofErr w:type="gramStart"/>
      <w:r w:rsidRPr="00316C71">
        <w:rPr>
          <w:rFonts w:ascii="Times New Roman" w:hAnsi="Times New Roman" w:cs="Times New Roman"/>
          <w:sz w:val="24"/>
        </w:rPr>
        <w:t>particular written</w:t>
      </w:r>
      <w:proofErr w:type="gramEnd"/>
      <w:r w:rsidRPr="00316C71">
        <w:rPr>
          <w:rFonts w:ascii="Times New Roman" w:hAnsi="Times New Roman" w:cs="Times New Roman"/>
          <w:sz w:val="24"/>
        </w:rPr>
        <w:t xml:space="preserve"> source that matches the narrative that the Bayeux Tapestry presents, it would probably be that of the </w:t>
      </w:r>
      <w:bookmarkStart w:id="6" w:name="_Hlk504085305"/>
      <w:r w:rsidRPr="00316C71">
        <w:rPr>
          <w:rFonts w:ascii="Times New Roman" w:hAnsi="Times New Roman" w:cs="Times New Roman"/>
          <w:i/>
          <w:iCs/>
          <w:sz w:val="24"/>
        </w:rPr>
        <w:t xml:space="preserve">Gesta </w:t>
      </w:r>
      <w:proofErr w:type="spellStart"/>
      <w:r w:rsidR="007173D1" w:rsidRPr="00316C71">
        <w:rPr>
          <w:rFonts w:ascii="Times New Roman" w:hAnsi="Times New Roman" w:cs="Times New Roman"/>
          <w:i/>
          <w:iCs/>
          <w:sz w:val="24"/>
        </w:rPr>
        <w:t>Willelmi</w:t>
      </w:r>
      <w:proofErr w:type="spellEnd"/>
      <w:r w:rsidRPr="00316C71">
        <w:rPr>
          <w:rFonts w:ascii="Times New Roman" w:hAnsi="Times New Roman" w:cs="Times New Roman"/>
          <w:i/>
          <w:iCs/>
          <w:sz w:val="24"/>
        </w:rPr>
        <w:t xml:space="preserve"> </w:t>
      </w:r>
      <w:proofErr w:type="spellStart"/>
      <w:r w:rsidR="007173D1" w:rsidRPr="00316C71">
        <w:rPr>
          <w:rFonts w:ascii="Times New Roman" w:hAnsi="Times New Roman" w:cs="Times New Roman"/>
          <w:i/>
          <w:iCs/>
          <w:sz w:val="24"/>
        </w:rPr>
        <w:t>d</w:t>
      </w:r>
      <w:r w:rsidRPr="00316C71">
        <w:rPr>
          <w:rFonts w:ascii="Times New Roman" w:hAnsi="Times New Roman" w:cs="Times New Roman"/>
          <w:i/>
          <w:iCs/>
          <w:sz w:val="24"/>
        </w:rPr>
        <w:t>ucis</w:t>
      </w:r>
      <w:proofErr w:type="spellEnd"/>
      <w:r w:rsidRPr="00316C71">
        <w:rPr>
          <w:rFonts w:ascii="Times New Roman" w:hAnsi="Times New Roman" w:cs="Times New Roman"/>
          <w:i/>
          <w:iCs/>
          <w:sz w:val="24"/>
        </w:rPr>
        <w:t xml:space="preserve"> Normannorum et </w:t>
      </w:r>
      <w:proofErr w:type="spellStart"/>
      <w:r w:rsidR="007173D1" w:rsidRPr="00316C71">
        <w:rPr>
          <w:rFonts w:ascii="Times New Roman" w:hAnsi="Times New Roman" w:cs="Times New Roman"/>
          <w:i/>
          <w:iCs/>
          <w:sz w:val="24"/>
        </w:rPr>
        <w:t>r</w:t>
      </w:r>
      <w:r w:rsidRPr="00316C71">
        <w:rPr>
          <w:rFonts w:ascii="Times New Roman" w:hAnsi="Times New Roman" w:cs="Times New Roman"/>
          <w:i/>
          <w:iCs/>
          <w:sz w:val="24"/>
        </w:rPr>
        <w:t>egis</w:t>
      </w:r>
      <w:proofErr w:type="spellEnd"/>
      <w:r w:rsidRPr="00316C71">
        <w:rPr>
          <w:rFonts w:ascii="Times New Roman" w:hAnsi="Times New Roman" w:cs="Times New Roman"/>
          <w:i/>
          <w:iCs/>
          <w:sz w:val="24"/>
        </w:rPr>
        <w:t xml:space="preserve"> </w:t>
      </w:r>
      <w:proofErr w:type="spellStart"/>
      <w:r w:rsidRPr="00316C71">
        <w:rPr>
          <w:rFonts w:ascii="Times New Roman" w:hAnsi="Times New Roman" w:cs="Times New Roman"/>
          <w:i/>
          <w:iCs/>
          <w:sz w:val="24"/>
        </w:rPr>
        <w:t>Anglorum</w:t>
      </w:r>
      <w:bookmarkEnd w:id="6"/>
      <w:proofErr w:type="spellEnd"/>
      <w:r w:rsidRPr="00316C71">
        <w:rPr>
          <w:rFonts w:ascii="Times New Roman" w:hAnsi="Times New Roman" w:cs="Times New Roman"/>
          <w:iCs/>
          <w:sz w:val="24"/>
        </w:rPr>
        <w:t xml:space="preserve"> by William of Poitiers. </w:t>
      </w:r>
      <w:r w:rsidR="007173D1" w:rsidRPr="00316C71">
        <w:rPr>
          <w:rFonts w:ascii="Times New Roman" w:hAnsi="Times New Roman" w:cs="Times New Roman"/>
          <w:iCs/>
          <w:sz w:val="24"/>
        </w:rPr>
        <w:t xml:space="preserve">The </w:t>
      </w:r>
      <w:r w:rsidR="007173D1" w:rsidRPr="00316C71">
        <w:rPr>
          <w:rFonts w:ascii="Times New Roman" w:hAnsi="Times New Roman" w:cs="Times New Roman"/>
          <w:i/>
          <w:iCs/>
          <w:sz w:val="24"/>
        </w:rPr>
        <w:t xml:space="preserve">Gesta </w:t>
      </w:r>
      <w:proofErr w:type="spellStart"/>
      <w:r w:rsidR="007173D1" w:rsidRPr="00316C71">
        <w:rPr>
          <w:rFonts w:ascii="Times New Roman" w:hAnsi="Times New Roman" w:cs="Times New Roman"/>
          <w:i/>
          <w:iCs/>
          <w:sz w:val="24"/>
        </w:rPr>
        <w:t>Willelmi</w:t>
      </w:r>
      <w:proofErr w:type="spellEnd"/>
      <w:r w:rsidR="007173D1" w:rsidRPr="00316C71">
        <w:rPr>
          <w:rFonts w:ascii="Times New Roman" w:hAnsi="Times New Roman" w:cs="Times New Roman"/>
          <w:iCs/>
          <w:sz w:val="24"/>
        </w:rPr>
        <w:t xml:space="preserve"> was written </w:t>
      </w:r>
      <w:r w:rsidR="00E34A6D" w:rsidRPr="00316C71">
        <w:rPr>
          <w:rFonts w:ascii="Times New Roman" w:hAnsi="Times New Roman" w:cs="Times New Roman"/>
          <w:iCs/>
          <w:sz w:val="24"/>
        </w:rPr>
        <w:t>to</w:t>
      </w:r>
      <w:r w:rsidR="007173D1" w:rsidRPr="00316C71">
        <w:rPr>
          <w:rFonts w:ascii="Times New Roman" w:hAnsi="Times New Roman" w:cs="Times New Roman"/>
          <w:iCs/>
          <w:sz w:val="24"/>
        </w:rPr>
        <w:t xml:space="preserve"> act as a biography for William the Conqueror,</w:t>
      </w:r>
      <w:r w:rsidR="000E777B" w:rsidRPr="00316C71">
        <w:rPr>
          <w:rFonts w:ascii="Times New Roman" w:hAnsi="Times New Roman" w:cs="Times New Roman"/>
          <w:iCs/>
          <w:sz w:val="24"/>
        </w:rPr>
        <w:t xml:space="preserve"> and is considered as a contemporary source </w:t>
      </w:r>
      <w:r w:rsidR="00E34A6D" w:rsidRPr="00316C71">
        <w:rPr>
          <w:rFonts w:ascii="Times New Roman" w:hAnsi="Times New Roman" w:cs="Times New Roman"/>
          <w:iCs/>
          <w:sz w:val="24"/>
        </w:rPr>
        <w:t>because</w:t>
      </w:r>
      <w:r w:rsidR="000E777B" w:rsidRPr="00316C71">
        <w:rPr>
          <w:rFonts w:ascii="Times New Roman" w:hAnsi="Times New Roman" w:cs="Times New Roman"/>
          <w:iCs/>
          <w:sz w:val="24"/>
        </w:rPr>
        <w:t xml:space="preserve"> not only was it written about </w:t>
      </w:r>
      <w:r w:rsidR="00E34A6D" w:rsidRPr="00316C71">
        <w:rPr>
          <w:rFonts w:ascii="Times New Roman" w:hAnsi="Times New Roman" w:cs="Times New Roman"/>
          <w:iCs/>
          <w:sz w:val="24"/>
        </w:rPr>
        <w:t>five</w:t>
      </w:r>
      <w:r w:rsidR="000E777B" w:rsidRPr="00316C71">
        <w:rPr>
          <w:rFonts w:ascii="Times New Roman" w:hAnsi="Times New Roman" w:cs="Times New Roman"/>
          <w:iCs/>
          <w:sz w:val="24"/>
        </w:rPr>
        <w:t xml:space="preserve"> years after the events of the invasion, but William of Poitiers, the author, had long served William the Conqueror not only as a soldier, but now as one of his chaplains and priests.</w:t>
      </w:r>
      <w:r w:rsidR="000E777B" w:rsidRPr="00316C71">
        <w:rPr>
          <w:rStyle w:val="FootnoteReference"/>
          <w:rFonts w:ascii="Times New Roman" w:hAnsi="Times New Roman" w:cs="Times New Roman"/>
          <w:iCs/>
          <w:sz w:val="24"/>
        </w:rPr>
        <w:footnoteReference w:id="14"/>
      </w:r>
      <w:r w:rsidR="000E777B" w:rsidRPr="00316C71">
        <w:rPr>
          <w:rFonts w:ascii="Times New Roman" w:hAnsi="Times New Roman" w:cs="Times New Roman"/>
          <w:iCs/>
          <w:sz w:val="24"/>
        </w:rPr>
        <w:t xml:space="preserve"> </w:t>
      </w:r>
      <w:r w:rsidRPr="00316C71">
        <w:rPr>
          <w:rFonts w:ascii="Times New Roman" w:hAnsi="Times New Roman" w:cs="Times New Roman"/>
          <w:iCs/>
          <w:sz w:val="24"/>
        </w:rPr>
        <w:t>Despite modern historians only having access to an incomplete copy of the work</w:t>
      </w:r>
      <w:r w:rsidR="00E34A6D" w:rsidRPr="00316C71">
        <w:rPr>
          <w:rFonts w:ascii="Times New Roman" w:hAnsi="Times New Roman" w:cs="Times New Roman"/>
          <w:iCs/>
          <w:sz w:val="24"/>
        </w:rPr>
        <w:t>,</w:t>
      </w:r>
      <w:r w:rsidRPr="00316C71">
        <w:rPr>
          <w:rFonts w:ascii="Times New Roman" w:hAnsi="Times New Roman" w:cs="Times New Roman"/>
          <w:iCs/>
          <w:sz w:val="24"/>
        </w:rPr>
        <w:t xml:space="preserve"> thanks to the original manuscript perishing in the </w:t>
      </w:r>
      <w:r w:rsidR="007173D1" w:rsidRPr="00316C71">
        <w:rPr>
          <w:rFonts w:ascii="Times New Roman" w:hAnsi="Times New Roman" w:cs="Times New Roman"/>
          <w:iCs/>
          <w:sz w:val="24"/>
        </w:rPr>
        <w:t>18</w:t>
      </w:r>
      <w:r w:rsidR="007173D1" w:rsidRPr="00316C71">
        <w:rPr>
          <w:rFonts w:ascii="Times New Roman" w:hAnsi="Times New Roman" w:cs="Times New Roman"/>
          <w:iCs/>
          <w:sz w:val="24"/>
          <w:vertAlign w:val="superscript"/>
        </w:rPr>
        <w:t>th</w:t>
      </w:r>
      <w:r w:rsidR="007173D1" w:rsidRPr="00316C71">
        <w:rPr>
          <w:rFonts w:ascii="Times New Roman" w:hAnsi="Times New Roman" w:cs="Times New Roman"/>
          <w:iCs/>
          <w:sz w:val="24"/>
        </w:rPr>
        <w:t xml:space="preserve"> century,</w:t>
      </w:r>
      <w:r w:rsidR="007173D1" w:rsidRPr="00316C71">
        <w:rPr>
          <w:rStyle w:val="FootnoteReference"/>
          <w:rFonts w:ascii="Times New Roman" w:hAnsi="Times New Roman" w:cs="Times New Roman"/>
          <w:iCs/>
          <w:sz w:val="24"/>
        </w:rPr>
        <w:footnoteReference w:id="15"/>
      </w:r>
      <w:r w:rsidR="007173D1" w:rsidRPr="00316C71">
        <w:rPr>
          <w:rFonts w:ascii="Times New Roman" w:hAnsi="Times New Roman" w:cs="Times New Roman"/>
          <w:iCs/>
          <w:sz w:val="24"/>
        </w:rPr>
        <w:t xml:space="preserve"> the </w:t>
      </w:r>
      <w:r w:rsidR="007173D1" w:rsidRPr="00316C71">
        <w:rPr>
          <w:rFonts w:ascii="Times New Roman" w:hAnsi="Times New Roman" w:cs="Times New Roman"/>
          <w:i/>
          <w:iCs/>
          <w:sz w:val="24"/>
        </w:rPr>
        <w:t xml:space="preserve">Gesta </w:t>
      </w:r>
      <w:proofErr w:type="spellStart"/>
      <w:r w:rsidR="007173D1" w:rsidRPr="00316C71">
        <w:rPr>
          <w:rFonts w:ascii="Times New Roman" w:hAnsi="Times New Roman" w:cs="Times New Roman"/>
          <w:i/>
          <w:iCs/>
          <w:sz w:val="24"/>
        </w:rPr>
        <w:t>Willelmi</w:t>
      </w:r>
      <w:proofErr w:type="spellEnd"/>
      <w:r w:rsidR="007173D1" w:rsidRPr="00316C71">
        <w:rPr>
          <w:rFonts w:ascii="Times New Roman" w:hAnsi="Times New Roman" w:cs="Times New Roman"/>
          <w:iCs/>
          <w:sz w:val="24"/>
        </w:rPr>
        <w:t xml:space="preserve"> is often considered the most accurate account of the events surrounding the 1066 Norman Invasion, and is considered the definitive narrative. </w:t>
      </w:r>
      <w:r w:rsidR="000E777B" w:rsidRPr="00316C71">
        <w:rPr>
          <w:rFonts w:ascii="Times New Roman" w:hAnsi="Times New Roman" w:cs="Times New Roman"/>
          <w:iCs/>
          <w:sz w:val="24"/>
        </w:rPr>
        <w:t>And</w:t>
      </w:r>
      <w:r w:rsidR="00E34A6D" w:rsidRPr="00316C71">
        <w:rPr>
          <w:rFonts w:ascii="Times New Roman" w:hAnsi="Times New Roman" w:cs="Times New Roman"/>
          <w:iCs/>
          <w:sz w:val="24"/>
        </w:rPr>
        <w:t>,</w:t>
      </w:r>
      <w:r w:rsidR="000E777B" w:rsidRPr="00316C71">
        <w:rPr>
          <w:rFonts w:ascii="Times New Roman" w:hAnsi="Times New Roman" w:cs="Times New Roman"/>
          <w:iCs/>
          <w:sz w:val="24"/>
        </w:rPr>
        <w:t xml:space="preserve"> indeed, there are many incidents within Poitiers</w:t>
      </w:r>
      <w:r w:rsidR="00CD2DDD" w:rsidRPr="00316C71">
        <w:rPr>
          <w:rFonts w:ascii="Times New Roman" w:hAnsi="Times New Roman" w:cs="Times New Roman"/>
          <w:iCs/>
          <w:sz w:val="24"/>
        </w:rPr>
        <w:t>’</w:t>
      </w:r>
      <w:r w:rsidR="000E777B" w:rsidRPr="00316C71">
        <w:rPr>
          <w:rFonts w:ascii="Times New Roman" w:hAnsi="Times New Roman" w:cs="Times New Roman"/>
          <w:iCs/>
          <w:sz w:val="24"/>
        </w:rPr>
        <w:t xml:space="preserve"> work that correlate and explain scenes that the tapestry depicts</w:t>
      </w:r>
      <w:r w:rsidR="00920257" w:rsidRPr="00316C71">
        <w:rPr>
          <w:rFonts w:ascii="Times New Roman" w:hAnsi="Times New Roman" w:cs="Times New Roman"/>
          <w:iCs/>
          <w:sz w:val="24"/>
        </w:rPr>
        <w:t>.</w:t>
      </w:r>
      <w:r w:rsidR="00BC4049" w:rsidRPr="00316C71">
        <w:rPr>
          <w:rFonts w:ascii="Times New Roman" w:hAnsi="Times New Roman" w:cs="Times New Roman"/>
          <w:iCs/>
          <w:sz w:val="24"/>
        </w:rPr>
        <w:t xml:space="preserve"> </w:t>
      </w:r>
    </w:p>
    <w:p w14:paraId="4FF25914" w14:textId="097198FE" w:rsidR="008D731B" w:rsidRPr="00316C71" w:rsidRDefault="00A7516C" w:rsidP="005604B8">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Poitiers manages to expand on many of the events, such as </w:t>
      </w:r>
      <w:r w:rsidR="00CD2DDD" w:rsidRPr="00316C71">
        <w:rPr>
          <w:rFonts w:ascii="Times New Roman" w:hAnsi="Times New Roman" w:cs="Times New Roman"/>
          <w:iCs/>
          <w:sz w:val="24"/>
        </w:rPr>
        <w:t xml:space="preserve">explaining </w:t>
      </w:r>
      <w:r w:rsidRPr="00316C71">
        <w:rPr>
          <w:rFonts w:ascii="Times New Roman" w:hAnsi="Times New Roman" w:cs="Times New Roman"/>
          <w:iCs/>
          <w:sz w:val="24"/>
        </w:rPr>
        <w:t xml:space="preserve">the reason </w:t>
      </w:r>
      <w:r w:rsidR="00CD2DDD" w:rsidRPr="00316C71">
        <w:rPr>
          <w:rFonts w:ascii="Times New Roman" w:hAnsi="Times New Roman" w:cs="Times New Roman"/>
          <w:iCs/>
          <w:sz w:val="24"/>
        </w:rPr>
        <w:t>why</w:t>
      </w:r>
      <w:r w:rsidRPr="00316C71">
        <w:rPr>
          <w:rFonts w:ascii="Times New Roman" w:hAnsi="Times New Roman" w:cs="Times New Roman"/>
          <w:iCs/>
          <w:sz w:val="24"/>
        </w:rPr>
        <w:t xml:space="preserve"> Harold had been sent to Normandy in the first place (that reason being that Edward wished to reaffirm his desire for William to succeed him)</w:t>
      </w:r>
      <w:r w:rsidR="00CD2DDD" w:rsidRPr="00316C71">
        <w:rPr>
          <w:rFonts w:ascii="Times New Roman" w:hAnsi="Times New Roman" w:cs="Times New Roman"/>
          <w:iCs/>
          <w:sz w:val="24"/>
        </w:rPr>
        <w:t>.</w:t>
      </w:r>
      <w:r w:rsidRPr="00316C71">
        <w:rPr>
          <w:rFonts w:ascii="Times New Roman" w:hAnsi="Times New Roman" w:cs="Times New Roman"/>
          <w:iCs/>
          <w:sz w:val="24"/>
        </w:rPr>
        <w:t xml:space="preserve"> </w:t>
      </w:r>
      <w:r w:rsidR="00BC4049" w:rsidRPr="00316C71">
        <w:rPr>
          <w:rFonts w:ascii="Times New Roman" w:hAnsi="Times New Roman" w:cs="Times New Roman"/>
          <w:iCs/>
          <w:sz w:val="24"/>
        </w:rPr>
        <w:t>The best example of how Poitier</w:t>
      </w:r>
      <w:r w:rsidR="00CD2DDD" w:rsidRPr="00316C71">
        <w:rPr>
          <w:rFonts w:ascii="Times New Roman" w:hAnsi="Times New Roman" w:cs="Times New Roman"/>
          <w:iCs/>
          <w:sz w:val="24"/>
        </w:rPr>
        <w:t>’</w:t>
      </w:r>
      <w:r w:rsidR="00BC4049" w:rsidRPr="00316C71">
        <w:rPr>
          <w:rFonts w:ascii="Times New Roman" w:hAnsi="Times New Roman" w:cs="Times New Roman"/>
          <w:iCs/>
          <w:sz w:val="24"/>
        </w:rPr>
        <w:t xml:space="preserve">s work </w:t>
      </w:r>
      <w:r w:rsidR="00CD2DDD" w:rsidRPr="00316C71">
        <w:rPr>
          <w:rFonts w:ascii="Times New Roman" w:hAnsi="Times New Roman" w:cs="Times New Roman"/>
          <w:iCs/>
          <w:sz w:val="24"/>
        </w:rPr>
        <w:t>develops</w:t>
      </w:r>
      <w:r w:rsidR="00BC4049" w:rsidRPr="00316C71">
        <w:rPr>
          <w:rFonts w:ascii="Times New Roman" w:hAnsi="Times New Roman" w:cs="Times New Roman"/>
          <w:iCs/>
          <w:sz w:val="24"/>
        </w:rPr>
        <w:t xml:space="preserve"> the narrative that the tapestry provides is what Poitiers explains is going on within the scene of the Oath. Here Poitiers explicates that the oath taken by Harold was one of faithfulness, where during the oath Harold supposedly swore that he would act as William’s </w:t>
      </w:r>
      <w:r w:rsidR="00BC4049" w:rsidRPr="00316C71">
        <w:rPr>
          <w:rFonts w:ascii="Times New Roman" w:hAnsi="Times New Roman" w:cs="Times New Roman"/>
          <w:i/>
          <w:iCs/>
          <w:sz w:val="24"/>
        </w:rPr>
        <w:t>vicarious</w:t>
      </w:r>
      <w:r w:rsidR="00BC4049" w:rsidRPr="00316C71">
        <w:rPr>
          <w:rFonts w:ascii="Times New Roman" w:hAnsi="Times New Roman" w:cs="Times New Roman"/>
          <w:iCs/>
          <w:sz w:val="24"/>
        </w:rPr>
        <w:t xml:space="preserve">, or agent, within King Edwards court, and would stop at nothing to make sure that </w:t>
      </w:r>
      <w:r w:rsidR="00BC4049" w:rsidRPr="00316C71">
        <w:rPr>
          <w:rFonts w:ascii="Times New Roman" w:hAnsi="Times New Roman" w:cs="Times New Roman"/>
          <w:iCs/>
          <w:sz w:val="24"/>
        </w:rPr>
        <w:lastRenderedPageBreak/>
        <w:t>William would receive the crown of England once Edward had passed.</w:t>
      </w:r>
      <w:r w:rsidR="007D21B0" w:rsidRPr="00316C71">
        <w:rPr>
          <w:rStyle w:val="FootnoteReference"/>
          <w:rFonts w:ascii="Times New Roman" w:hAnsi="Times New Roman" w:cs="Times New Roman"/>
          <w:iCs/>
          <w:sz w:val="24"/>
        </w:rPr>
        <w:footnoteReference w:id="16"/>
      </w:r>
      <w:r w:rsidRPr="00316C71">
        <w:rPr>
          <w:rFonts w:ascii="Times New Roman" w:hAnsi="Times New Roman" w:cs="Times New Roman"/>
          <w:iCs/>
          <w:sz w:val="24"/>
        </w:rPr>
        <w:t xml:space="preserve"> When combining this explanation </w:t>
      </w:r>
      <w:r w:rsidR="00CD2DDD" w:rsidRPr="00316C71">
        <w:rPr>
          <w:rFonts w:ascii="Times New Roman" w:hAnsi="Times New Roman" w:cs="Times New Roman"/>
          <w:iCs/>
          <w:sz w:val="24"/>
        </w:rPr>
        <w:t>with</w:t>
      </w:r>
      <w:r w:rsidRPr="00316C71">
        <w:rPr>
          <w:rFonts w:ascii="Times New Roman" w:hAnsi="Times New Roman" w:cs="Times New Roman"/>
          <w:iCs/>
          <w:sz w:val="24"/>
        </w:rPr>
        <w:t xml:space="preserve"> what is being presented on the Tapestry</w:t>
      </w:r>
      <w:r w:rsidR="00CD2DDD" w:rsidRPr="00316C71">
        <w:rPr>
          <w:rFonts w:ascii="Times New Roman" w:hAnsi="Times New Roman" w:cs="Times New Roman"/>
          <w:iCs/>
          <w:sz w:val="24"/>
        </w:rPr>
        <w:t>,</w:t>
      </w:r>
      <w:r w:rsidR="008272B6" w:rsidRPr="00316C71">
        <w:rPr>
          <w:rFonts w:ascii="Times New Roman" w:hAnsi="Times New Roman" w:cs="Times New Roman"/>
          <w:iCs/>
          <w:sz w:val="24"/>
        </w:rPr>
        <w:t xml:space="preserve"> the narrative that it presents almost becomes clearer with an understanding of the hidden detail behind the scene, and it is also with Poitiers</w:t>
      </w:r>
      <w:r w:rsidR="00CD2DDD" w:rsidRPr="00316C71">
        <w:rPr>
          <w:rFonts w:ascii="Times New Roman" w:hAnsi="Times New Roman" w:cs="Times New Roman"/>
          <w:iCs/>
          <w:sz w:val="24"/>
        </w:rPr>
        <w:t>’</w:t>
      </w:r>
      <w:r w:rsidR="008272B6" w:rsidRPr="00316C71">
        <w:rPr>
          <w:rFonts w:ascii="Times New Roman" w:hAnsi="Times New Roman" w:cs="Times New Roman"/>
          <w:iCs/>
          <w:sz w:val="24"/>
        </w:rPr>
        <w:t xml:space="preserve"> narrative that the interpretation of the Bayeux tapestry presenting a morality story comes into full effect. </w:t>
      </w:r>
    </w:p>
    <w:p w14:paraId="4DADC5D5" w14:textId="77777777" w:rsidR="00DE0A72" w:rsidRPr="00316C71" w:rsidRDefault="008272B6"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However, </w:t>
      </w:r>
      <w:r w:rsidR="00FA501D" w:rsidRPr="00316C71">
        <w:rPr>
          <w:rFonts w:ascii="Times New Roman" w:hAnsi="Times New Roman" w:cs="Times New Roman"/>
          <w:iCs/>
          <w:sz w:val="24"/>
        </w:rPr>
        <w:t>even though</w:t>
      </w:r>
      <w:r w:rsidRPr="00316C71">
        <w:rPr>
          <w:rFonts w:ascii="Times New Roman" w:hAnsi="Times New Roman" w:cs="Times New Roman"/>
          <w:iCs/>
          <w:sz w:val="24"/>
        </w:rPr>
        <w:t xml:space="preserve"> Poitiers</w:t>
      </w:r>
      <w:r w:rsidR="004575CB" w:rsidRPr="00316C71">
        <w:rPr>
          <w:rFonts w:ascii="Times New Roman" w:hAnsi="Times New Roman" w:cs="Times New Roman"/>
          <w:iCs/>
          <w:sz w:val="24"/>
        </w:rPr>
        <w:t>’</w:t>
      </w:r>
      <w:r w:rsidRPr="00316C71">
        <w:rPr>
          <w:rFonts w:ascii="Times New Roman" w:hAnsi="Times New Roman" w:cs="Times New Roman"/>
          <w:iCs/>
          <w:sz w:val="24"/>
        </w:rPr>
        <w:t xml:space="preserve"> work is perhaps the most valuable source on the event, it is also one of the most bias</w:t>
      </w:r>
      <w:r w:rsidR="004575CB" w:rsidRPr="00316C71">
        <w:rPr>
          <w:rFonts w:ascii="Times New Roman" w:hAnsi="Times New Roman" w:cs="Times New Roman"/>
          <w:iCs/>
          <w:sz w:val="24"/>
        </w:rPr>
        <w:t>ed</w:t>
      </w:r>
      <w:r w:rsidRPr="00316C71">
        <w:rPr>
          <w:rFonts w:ascii="Times New Roman" w:hAnsi="Times New Roman" w:cs="Times New Roman"/>
          <w:iCs/>
          <w:sz w:val="24"/>
        </w:rPr>
        <w:t xml:space="preserve"> and problematic to use.</w:t>
      </w:r>
      <w:r w:rsidR="00FA501D" w:rsidRPr="00316C71">
        <w:rPr>
          <w:rFonts w:ascii="Times New Roman" w:hAnsi="Times New Roman" w:cs="Times New Roman"/>
          <w:iCs/>
          <w:sz w:val="24"/>
        </w:rPr>
        <w:t xml:space="preserve"> To begin with, </w:t>
      </w:r>
      <w:r w:rsidR="008D731B" w:rsidRPr="00316C71">
        <w:rPr>
          <w:rFonts w:ascii="Times New Roman" w:hAnsi="Times New Roman" w:cs="Times New Roman"/>
          <w:iCs/>
          <w:sz w:val="24"/>
        </w:rPr>
        <w:t xml:space="preserve">as Poitiers is a Norman and is writing for a Norman king, it must be </w:t>
      </w:r>
      <w:r w:rsidR="004575CB" w:rsidRPr="00316C71">
        <w:rPr>
          <w:rFonts w:ascii="Times New Roman" w:hAnsi="Times New Roman" w:cs="Times New Roman"/>
          <w:iCs/>
          <w:sz w:val="24"/>
        </w:rPr>
        <w:t>taken into</w:t>
      </w:r>
      <w:r w:rsidR="008D731B" w:rsidRPr="00316C71">
        <w:rPr>
          <w:rFonts w:ascii="Times New Roman" w:hAnsi="Times New Roman" w:cs="Times New Roman"/>
          <w:iCs/>
          <w:sz w:val="24"/>
        </w:rPr>
        <w:t xml:space="preserve"> consideration that what Poitiers is writing has somewhat of an agenda attached to it. This can be seen very easily within his style and the content of his work. Much like other Norman chroniclers and writers of the time, the style that Poitiers writes in matches to a degree the epic works of ancient Greece and Rome.</w:t>
      </w:r>
      <w:r w:rsidR="002B7295" w:rsidRPr="00316C71">
        <w:rPr>
          <w:rStyle w:val="FootnoteReference"/>
          <w:rFonts w:ascii="Times New Roman" w:hAnsi="Times New Roman" w:cs="Times New Roman"/>
          <w:iCs/>
          <w:sz w:val="24"/>
        </w:rPr>
        <w:footnoteReference w:id="17"/>
      </w:r>
      <w:r w:rsidR="0086168E" w:rsidRPr="00316C71">
        <w:rPr>
          <w:rFonts w:ascii="Times New Roman" w:hAnsi="Times New Roman" w:cs="Times New Roman"/>
          <w:iCs/>
          <w:sz w:val="24"/>
        </w:rPr>
        <w:t xml:space="preserve"> As a result there are many instances where it feels </w:t>
      </w:r>
      <w:r w:rsidR="004575CB" w:rsidRPr="00316C71">
        <w:rPr>
          <w:rFonts w:ascii="Times New Roman" w:hAnsi="Times New Roman" w:cs="Times New Roman"/>
          <w:iCs/>
          <w:sz w:val="24"/>
        </w:rPr>
        <w:t>as though</w:t>
      </w:r>
      <w:r w:rsidR="0086168E" w:rsidRPr="00316C71">
        <w:rPr>
          <w:rFonts w:ascii="Times New Roman" w:hAnsi="Times New Roman" w:cs="Times New Roman"/>
          <w:iCs/>
          <w:sz w:val="24"/>
        </w:rPr>
        <w:t xml:space="preserve"> Poitiers is simply supplying words for the historical figures he is writing about to say,</w:t>
      </w:r>
      <w:r w:rsidR="0086168E" w:rsidRPr="00316C71">
        <w:rPr>
          <w:rStyle w:val="FootnoteReference"/>
          <w:rFonts w:ascii="Times New Roman" w:hAnsi="Times New Roman" w:cs="Times New Roman"/>
          <w:iCs/>
          <w:sz w:val="24"/>
        </w:rPr>
        <w:footnoteReference w:id="18"/>
      </w:r>
      <w:r w:rsidR="0086168E" w:rsidRPr="00316C71">
        <w:rPr>
          <w:rFonts w:ascii="Times New Roman" w:hAnsi="Times New Roman" w:cs="Times New Roman"/>
          <w:iCs/>
          <w:sz w:val="24"/>
        </w:rPr>
        <w:t xml:space="preserve"> and as such the historical accuracy may come into question at that point. The reason for this is again due to the style </w:t>
      </w:r>
      <w:r w:rsidR="004575CB" w:rsidRPr="00316C71">
        <w:rPr>
          <w:rFonts w:ascii="Times New Roman" w:hAnsi="Times New Roman" w:cs="Times New Roman"/>
          <w:iCs/>
          <w:sz w:val="24"/>
        </w:rPr>
        <w:t xml:space="preserve">in which </w:t>
      </w:r>
      <w:r w:rsidR="0086168E" w:rsidRPr="00316C71">
        <w:rPr>
          <w:rFonts w:ascii="Times New Roman" w:hAnsi="Times New Roman" w:cs="Times New Roman"/>
          <w:iCs/>
          <w:sz w:val="24"/>
        </w:rPr>
        <w:t xml:space="preserve">he is writing. For many </w:t>
      </w:r>
      <w:r w:rsidR="004575CB" w:rsidRPr="00316C71">
        <w:rPr>
          <w:rFonts w:ascii="Times New Roman" w:hAnsi="Times New Roman" w:cs="Times New Roman"/>
          <w:iCs/>
          <w:sz w:val="24"/>
        </w:rPr>
        <w:t>within</w:t>
      </w:r>
      <w:r w:rsidR="0086168E" w:rsidRPr="00316C71">
        <w:rPr>
          <w:rFonts w:ascii="Times New Roman" w:hAnsi="Times New Roman" w:cs="Times New Roman"/>
          <w:iCs/>
          <w:sz w:val="24"/>
        </w:rPr>
        <w:t xml:space="preserve"> his contemporary audience, the Epic style that Poitiers uses would have been so much more familiar and many would have </w:t>
      </w:r>
      <w:proofErr w:type="gramStart"/>
      <w:r w:rsidR="0086168E" w:rsidRPr="00316C71">
        <w:rPr>
          <w:rFonts w:ascii="Times New Roman" w:hAnsi="Times New Roman" w:cs="Times New Roman"/>
          <w:iCs/>
          <w:sz w:val="24"/>
        </w:rPr>
        <w:t>had an understanding of</w:t>
      </w:r>
      <w:proofErr w:type="gramEnd"/>
      <w:r w:rsidR="0086168E" w:rsidRPr="00316C71">
        <w:rPr>
          <w:rFonts w:ascii="Times New Roman" w:hAnsi="Times New Roman" w:cs="Times New Roman"/>
          <w:iCs/>
          <w:sz w:val="24"/>
        </w:rPr>
        <w:t xml:space="preserve"> </w:t>
      </w:r>
      <w:r w:rsidR="004575CB" w:rsidRPr="00316C71">
        <w:rPr>
          <w:rFonts w:ascii="Times New Roman" w:hAnsi="Times New Roman" w:cs="Times New Roman"/>
          <w:iCs/>
          <w:sz w:val="24"/>
        </w:rPr>
        <w:t>what Poitiers was wishing to achieve with his portrayal of characters.</w:t>
      </w:r>
      <w:r w:rsidR="00033C30" w:rsidRPr="00316C71">
        <w:rPr>
          <w:rFonts w:ascii="Times New Roman" w:hAnsi="Times New Roman" w:cs="Times New Roman"/>
          <w:iCs/>
          <w:sz w:val="24"/>
        </w:rPr>
        <w:t xml:space="preserve"> Poitiers’ true purpose was to provide a complete historical account – it was to portray William in a light that </w:t>
      </w:r>
      <w:r w:rsidR="00B05978" w:rsidRPr="00316C71">
        <w:rPr>
          <w:rFonts w:ascii="Times New Roman" w:hAnsi="Times New Roman" w:cs="Times New Roman"/>
          <w:iCs/>
          <w:sz w:val="24"/>
        </w:rPr>
        <w:t>made him out to be a righteous hero.</w:t>
      </w:r>
      <w:r w:rsidR="00DC0100" w:rsidRPr="00316C71">
        <w:rPr>
          <w:rStyle w:val="FootnoteReference"/>
          <w:rFonts w:ascii="Times New Roman" w:hAnsi="Times New Roman" w:cs="Times New Roman"/>
          <w:iCs/>
          <w:sz w:val="24"/>
        </w:rPr>
        <w:footnoteReference w:id="19"/>
      </w:r>
      <w:r w:rsidR="00DE0A72" w:rsidRPr="00316C71">
        <w:rPr>
          <w:rFonts w:ascii="Times New Roman" w:hAnsi="Times New Roman" w:cs="Times New Roman"/>
          <w:iCs/>
          <w:sz w:val="24"/>
        </w:rPr>
        <w:t xml:space="preserve"> Another issue with Poitiers’ work, one that is not presented completely in the Bayeux Tapestry, is that his bias towards William also affects Harold. Poitiers displays Harold as a traitorous tyrant, taking the time within his narrative to ask; </w:t>
      </w:r>
    </w:p>
    <w:p w14:paraId="734A30F4" w14:textId="6DE4F446" w:rsidR="00DE0A72" w:rsidRPr="00316C71" w:rsidRDefault="00DE0A72" w:rsidP="00DE0A72">
      <w:pPr>
        <w:spacing w:line="480" w:lineRule="auto"/>
        <w:ind w:left="567" w:right="567"/>
        <w:jc w:val="both"/>
        <w:rPr>
          <w:rFonts w:ascii="Times New Roman" w:hAnsi="Times New Roman" w:cs="Times New Roman"/>
          <w:iCs/>
          <w:sz w:val="24"/>
        </w:rPr>
      </w:pPr>
      <w:r w:rsidRPr="00316C71">
        <w:rPr>
          <w:rFonts w:ascii="Times New Roman" w:hAnsi="Times New Roman" w:cs="Times New Roman"/>
          <w:iCs/>
          <w:sz w:val="24"/>
        </w:rPr>
        <w:lastRenderedPageBreak/>
        <w:t>“what inspire you to dare, after these good deeds, to despoil William of his inheritance and to fight against him, you who by sacrosanct oath of word ad hand, had recognised as master of both yourself and your nation?”</w:t>
      </w:r>
      <w:r w:rsidRPr="00316C71">
        <w:rPr>
          <w:rStyle w:val="FootnoteReference"/>
          <w:rFonts w:ascii="Times New Roman" w:hAnsi="Times New Roman" w:cs="Times New Roman"/>
          <w:iCs/>
          <w:sz w:val="24"/>
        </w:rPr>
        <w:footnoteReference w:id="20"/>
      </w:r>
    </w:p>
    <w:p w14:paraId="79C012A4" w14:textId="1F6EA395" w:rsidR="00DE0A72" w:rsidRPr="00316C71" w:rsidRDefault="005C755E"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Poitiers at event moment he can get not only portrays Harold bitterly </w:t>
      </w:r>
      <w:r w:rsidR="00B743F8" w:rsidRPr="00316C71">
        <w:rPr>
          <w:rFonts w:ascii="Times New Roman" w:hAnsi="Times New Roman" w:cs="Times New Roman"/>
          <w:iCs/>
          <w:sz w:val="24"/>
        </w:rPr>
        <w:t xml:space="preserve">against William, but also against God, attempting to make it so Harold was in the complete wrong not only by denying William his right, but also God against his oath. After breaking his oath to </w:t>
      </w:r>
      <w:proofErr w:type="gramStart"/>
      <w:r w:rsidR="00B743F8" w:rsidRPr="00316C71">
        <w:rPr>
          <w:rFonts w:ascii="Times New Roman" w:hAnsi="Times New Roman" w:cs="Times New Roman"/>
          <w:iCs/>
          <w:sz w:val="24"/>
        </w:rPr>
        <w:t>God</w:t>
      </w:r>
      <w:proofErr w:type="gramEnd"/>
      <w:r w:rsidR="00B743F8" w:rsidRPr="00316C71">
        <w:rPr>
          <w:rFonts w:ascii="Times New Roman" w:hAnsi="Times New Roman" w:cs="Times New Roman"/>
          <w:iCs/>
          <w:sz w:val="24"/>
        </w:rPr>
        <w:t xml:space="preserve"> he claims that the Lord would decide who deserved justice, “Blinded by his desire to rule”.</w:t>
      </w:r>
      <w:r w:rsidR="00B743F8" w:rsidRPr="00316C71">
        <w:rPr>
          <w:rStyle w:val="FootnoteReference"/>
          <w:rFonts w:ascii="Times New Roman" w:hAnsi="Times New Roman" w:cs="Times New Roman"/>
          <w:iCs/>
          <w:sz w:val="24"/>
        </w:rPr>
        <w:footnoteReference w:id="21"/>
      </w:r>
      <w:r w:rsidR="00052A0F" w:rsidRPr="00316C71">
        <w:rPr>
          <w:rFonts w:ascii="Times New Roman" w:hAnsi="Times New Roman" w:cs="Times New Roman"/>
          <w:iCs/>
          <w:sz w:val="24"/>
        </w:rPr>
        <w:t xml:space="preserve"> </w:t>
      </w:r>
      <w:r w:rsidR="00594BFC" w:rsidRPr="00316C71">
        <w:rPr>
          <w:rFonts w:ascii="Times New Roman" w:hAnsi="Times New Roman" w:cs="Times New Roman"/>
          <w:iCs/>
          <w:sz w:val="24"/>
        </w:rPr>
        <w:t>D</w:t>
      </w:r>
      <w:r w:rsidR="00052A0F" w:rsidRPr="00316C71">
        <w:rPr>
          <w:rFonts w:ascii="Times New Roman" w:hAnsi="Times New Roman" w:cs="Times New Roman"/>
          <w:iCs/>
          <w:sz w:val="24"/>
        </w:rPr>
        <w:t>u</w:t>
      </w:r>
      <w:r w:rsidR="00594BFC" w:rsidRPr="00316C71">
        <w:rPr>
          <w:rFonts w:ascii="Times New Roman" w:hAnsi="Times New Roman" w:cs="Times New Roman"/>
          <w:iCs/>
          <w:sz w:val="24"/>
        </w:rPr>
        <w:t xml:space="preserve">e to his scathing attitude towards the Anglo-Saxon </w:t>
      </w:r>
      <w:r w:rsidR="009C1D3C" w:rsidRPr="00316C71">
        <w:rPr>
          <w:rFonts w:ascii="Times New Roman" w:hAnsi="Times New Roman" w:cs="Times New Roman"/>
          <w:iCs/>
          <w:sz w:val="24"/>
        </w:rPr>
        <w:t>faction, Poitiers account makes it unreliable for any events that took place outside of the Norman sphere.</w:t>
      </w:r>
    </w:p>
    <w:p w14:paraId="27761696" w14:textId="77777777" w:rsidR="004F47FE" w:rsidRPr="00316C71" w:rsidRDefault="009C1D3C"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William of Poitiers’ Gesta </w:t>
      </w:r>
      <w:proofErr w:type="spellStart"/>
      <w:r w:rsidRPr="00316C71">
        <w:rPr>
          <w:rFonts w:ascii="Times New Roman" w:hAnsi="Times New Roman" w:cs="Times New Roman"/>
          <w:iCs/>
          <w:sz w:val="24"/>
        </w:rPr>
        <w:t>Willelmi</w:t>
      </w:r>
      <w:proofErr w:type="spellEnd"/>
      <w:r w:rsidRPr="00316C71">
        <w:rPr>
          <w:rFonts w:ascii="Times New Roman" w:hAnsi="Times New Roman" w:cs="Times New Roman"/>
          <w:iCs/>
          <w:sz w:val="24"/>
        </w:rPr>
        <w:t xml:space="preserve"> was not the only Norman work that explored the events of the 1066 invasion. </w:t>
      </w:r>
      <w:r w:rsidR="002C4C83" w:rsidRPr="00316C71">
        <w:rPr>
          <w:rFonts w:ascii="Times New Roman" w:hAnsi="Times New Roman" w:cs="Times New Roman"/>
          <w:iCs/>
          <w:sz w:val="24"/>
        </w:rPr>
        <w:t>T</w:t>
      </w:r>
      <w:r w:rsidRPr="00316C71">
        <w:rPr>
          <w:rFonts w:ascii="Times New Roman" w:hAnsi="Times New Roman" w:cs="Times New Roman"/>
          <w:iCs/>
          <w:sz w:val="24"/>
        </w:rPr>
        <w:t>he</w:t>
      </w:r>
      <w:r w:rsidR="002C4C83" w:rsidRPr="00316C71">
        <w:rPr>
          <w:rFonts w:ascii="Times New Roman" w:hAnsi="Times New Roman" w:cs="Times New Roman"/>
          <w:iCs/>
          <w:sz w:val="24"/>
        </w:rPr>
        <w:t xml:space="preserve"> work </w:t>
      </w:r>
      <w:r w:rsidR="002C4C83" w:rsidRPr="00316C71">
        <w:rPr>
          <w:rFonts w:ascii="Times New Roman" w:hAnsi="Times New Roman" w:cs="Times New Roman"/>
          <w:i/>
          <w:iCs/>
          <w:sz w:val="24"/>
        </w:rPr>
        <w:t xml:space="preserve">Gesta Normannorum </w:t>
      </w:r>
      <w:proofErr w:type="spellStart"/>
      <w:r w:rsidR="002C4C83" w:rsidRPr="00316C71">
        <w:rPr>
          <w:rFonts w:ascii="Times New Roman" w:hAnsi="Times New Roman" w:cs="Times New Roman"/>
          <w:i/>
          <w:iCs/>
          <w:sz w:val="24"/>
        </w:rPr>
        <w:t>Ducum</w:t>
      </w:r>
      <w:proofErr w:type="spellEnd"/>
      <w:r w:rsidR="002C4C83" w:rsidRPr="00316C71">
        <w:rPr>
          <w:rFonts w:ascii="Times New Roman" w:hAnsi="Times New Roman" w:cs="Times New Roman"/>
          <w:iCs/>
          <w:sz w:val="24"/>
        </w:rPr>
        <w:t xml:space="preserve"> written by William of </w:t>
      </w:r>
      <w:bookmarkStart w:id="9" w:name="_Hlk504141041"/>
      <w:r w:rsidR="002C4C83" w:rsidRPr="00316C71">
        <w:rPr>
          <w:rFonts w:ascii="Times New Roman" w:hAnsi="Times New Roman" w:cs="Times New Roman"/>
          <w:iCs/>
          <w:sz w:val="24"/>
        </w:rPr>
        <w:t>Jumièges</w:t>
      </w:r>
      <w:bookmarkEnd w:id="9"/>
      <w:r w:rsidR="002C4C83" w:rsidRPr="00316C71">
        <w:rPr>
          <w:rFonts w:ascii="Times New Roman" w:hAnsi="Times New Roman" w:cs="Times New Roman"/>
          <w:iCs/>
          <w:sz w:val="24"/>
        </w:rPr>
        <w:t xml:space="preserve">. Much like Poitiers, Jumièges was a contemporary to the events of </w:t>
      </w:r>
      <w:r w:rsidR="001751D9" w:rsidRPr="00316C71">
        <w:rPr>
          <w:rFonts w:ascii="Times New Roman" w:hAnsi="Times New Roman" w:cs="Times New Roman"/>
          <w:iCs/>
          <w:sz w:val="24"/>
        </w:rPr>
        <w:t xml:space="preserve">the invasion, but unlike Poitiers he did not have as detailed information available. While Poitiers was a soldier and eventual chaplain to William, </w:t>
      </w:r>
      <w:bookmarkStart w:id="10" w:name="_Hlk504144141"/>
      <w:r w:rsidR="001751D9" w:rsidRPr="00316C71">
        <w:rPr>
          <w:rFonts w:ascii="Times New Roman" w:hAnsi="Times New Roman" w:cs="Times New Roman"/>
          <w:iCs/>
          <w:sz w:val="24"/>
        </w:rPr>
        <w:t>Jumièges</w:t>
      </w:r>
      <w:bookmarkEnd w:id="10"/>
      <w:r w:rsidR="001751D9" w:rsidRPr="00316C71">
        <w:rPr>
          <w:rFonts w:ascii="Times New Roman" w:hAnsi="Times New Roman" w:cs="Times New Roman"/>
          <w:iCs/>
          <w:sz w:val="24"/>
        </w:rPr>
        <w:t xml:space="preserve"> was just a simple monk </w:t>
      </w:r>
      <w:r w:rsidR="002871EB" w:rsidRPr="00316C71">
        <w:rPr>
          <w:rFonts w:ascii="Times New Roman" w:hAnsi="Times New Roman" w:cs="Times New Roman"/>
          <w:iCs/>
          <w:sz w:val="24"/>
        </w:rPr>
        <w:t>with no training with the military</w:t>
      </w:r>
      <w:r w:rsidR="00A91599" w:rsidRPr="00316C71">
        <w:rPr>
          <w:rFonts w:ascii="Times New Roman" w:hAnsi="Times New Roman" w:cs="Times New Roman"/>
          <w:iCs/>
          <w:sz w:val="24"/>
        </w:rPr>
        <w:t>.</w:t>
      </w:r>
      <w:r w:rsidR="003F03D8" w:rsidRPr="00316C71">
        <w:rPr>
          <w:rStyle w:val="FootnoteReference"/>
          <w:rFonts w:ascii="Times New Roman" w:hAnsi="Times New Roman" w:cs="Times New Roman"/>
          <w:iCs/>
          <w:sz w:val="24"/>
        </w:rPr>
        <w:footnoteReference w:id="22"/>
      </w:r>
      <w:r w:rsidR="00A91599" w:rsidRPr="00316C71">
        <w:rPr>
          <w:rFonts w:ascii="Times New Roman" w:hAnsi="Times New Roman" w:cs="Times New Roman"/>
          <w:iCs/>
          <w:sz w:val="24"/>
        </w:rPr>
        <w:t xml:space="preserve"> Yet much of what he writes shows an obvious pride for the military achievements of the Normans. </w:t>
      </w:r>
      <w:r w:rsidR="003F03D8" w:rsidRPr="00316C71">
        <w:rPr>
          <w:rFonts w:ascii="Times New Roman" w:hAnsi="Times New Roman" w:cs="Times New Roman"/>
          <w:iCs/>
          <w:sz w:val="24"/>
        </w:rPr>
        <w:t xml:space="preserve">Jumièges’ work </w:t>
      </w:r>
      <w:r w:rsidR="003F03D8" w:rsidRPr="00316C71">
        <w:rPr>
          <w:rFonts w:ascii="Times New Roman" w:hAnsi="Times New Roman" w:cs="Times New Roman"/>
          <w:i/>
          <w:iCs/>
          <w:sz w:val="24"/>
        </w:rPr>
        <w:t>Gesta Normannorum</w:t>
      </w:r>
      <w:r w:rsidR="003F03D8" w:rsidRPr="00316C71">
        <w:rPr>
          <w:rFonts w:ascii="Times New Roman" w:hAnsi="Times New Roman" w:cs="Times New Roman"/>
          <w:iCs/>
          <w:sz w:val="24"/>
        </w:rPr>
        <w:t xml:space="preserve"> acted as a continuation of an earlier piece written by Dudo of St. Quentin</w:t>
      </w:r>
      <w:r w:rsidR="00B01FBE" w:rsidRPr="00316C71">
        <w:rPr>
          <w:rFonts w:ascii="Times New Roman" w:hAnsi="Times New Roman" w:cs="Times New Roman"/>
          <w:iCs/>
          <w:sz w:val="24"/>
        </w:rPr>
        <w:t xml:space="preserve"> during the early 11</w:t>
      </w:r>
      <w:r w:rsidR="00B01FBE" w:rsidRPr="00316C71">
        <w:rPr>
          <w:rFonts w:ascii="Times New Roman" w:hAnsi="Times New Roman" w:cs="Times New Roman"/>
          <w:iCs/>
          <w:sz w:val="24"/>
          <w:vertAlign w:val="superscript"/>
        </w:rPr>
        <w:t>th</w:t>
      </w:r>
      <w:r w:rsidR="00B01FBE" w:rsidRPr="00316C71">
        <w:rPr>
          <w:rFonts w:ascii="Times New Roman" w:hAnsi="Times New Roman" w:cs="Times New Roman"/>
          <w:iCs/>
          <w:sz w:val="24"/>
        </w:rPr>
        <w:t xml:space="preserve"> century.</w:t>
      </w:r>
      <w:r w:rsidR="009D6923" w:rsidRPr="00316C71">
        <w:rPr>
          <w:rStyle w:val="FootnoteReference"/>
          <w:rFonts w:ascii="Times New Roman" w:hAnsi="Times New Roman" w:cs="Times New Roman"/>
          <w:iCs/>
          <w:sz w:val="24"/>
        </w:rPr>
        <w:footnoteReference w:id="23"/>
      </w:r>
      <w:r w:rsidR="009D6923" w:rsidRPr="00316C71">
        <w:rPr>
          <w:rFonts w:ascii="Times New Roman" w:hAnsi="Times New Roman" w:cs="Times New Roman"/>
          <w:iCs/>
          <w:sz w:val="24"/>
        </w:rPr>
        <w:t xml:space="preserve"> The work was dedicated to William to help legitimise and justify William’s conquest of England. The few paragraphs that Jumièges writes on the invasion are smaller that that of Poitiers, but provides enough information and equally matches up to what the Bayeux tapestry presents. </w:t>
      </w:r>
    </w:p>
    <w:p w14:paraId="7286548E" w14:textId="62426052" w:rsidR="009C1D3C" w:rsidRPr="00316C71" w:rsidRDefault="009D6923"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Such scenes include the routing of the Anglo-Saxons at the sight of Harold dead, and a brief explanation of </w:t>
      </w:r>
      <w:r w:rsidR="00430AEC" w:rsidRPr="00316C71">
        <w:rPr>
          <w:rFonts w:ascii="Times New Roman" w:hAnsi="Times New Roman" w:cs="Times New Roman"/>
          <w:iCs/>
          <w:sz w:val="24"/>
        </w:rPr>
        <w:t xml:space="preserve">what Harold had sworn upon though there is no mention to Harold becoming </w:t>
      </w:r>
      <w:r w:rsidR="00430AEC" w:rsidRPr="00316C71">
        <w:rPr>
          <w:rFonts w:ascii="Times New Roman" w:hAnsi="Times New Roman" w:cs="Times New Roman"/>
          <w:iCs/>
          <w:sz w:val="24"/>
        </w:rPr>
        <w:lastRenderedPageBreak/>
        <w:t>an agent of William’s.</w:t>
      </w:r>
      <w:r w:rsidR="00430AEC" w:rsidRPr="00316C71">
        <w:rPr>
          <w:rStyle w:val="FootnoteReference"/>
          <w:rFonts w:ascii="Times New Roman" w:hAnsi="Times New Roman" w:cs="Times New Roman"/>
          <w:iCs/>
          <w:sz w:val="24"/>
        </w:rPr>
        <w:footnoteReference w:id="24"/>
      </w:r>
      <w:r w:rsidR="00430AEC" w:rsidRPr="00316C71">
        <w:rPr>
          <w:rFonts w:ascii="Times New Roman" w:hAnsi="Times New Roman" w:cs="Times New Roman"/>
          <w:iCs/>
          <w:sz w:val="24"/>
        </w:rPr>
        <w:t xml:space="preserve"> Jumièges shares many aspects of his history with Poitiers, such as the hostility towards Harold. </w:t>
      </w:r>
      <w:r w:rsidR="004F47FE" w:rsidRPr="00316C71">
        <w:rPr>
          <w:rFonts w:ascii="Times New Roman" w:hAnsi="Times New Roman" w:cs="Times New Roman"/>
          <w:iCs/>
          <w:sz w:val="24"/>
        </w:rPr>
        <w:t>However,</w:t>
      </w:r>
      <w:r w:rsidR="00430AEC" w:rsidRPr="00316C71">
        <w:rPr>
          <w:rFonts w:ascii="Times New Roman" w:hAnsi="Times New Roman" w:cs="Times New Roman"/>
          <w:iCs/>
          <w:sz w:val="24"/>
        </w:rPr>
        <w:t xml:space="preserve"> Jumièges attitude is slightly more subdued that Poitiers, accepting that what Harold did was not just, but also praising him as “The greatest of all counts in his [Edward] kingdom” and mentioning that Harold fell in battle “amid the front rank of his army”.</w:t>
      </w:r>
      <w:r w:rsidR="00430AEC" w:rsidRPr="00316C71">
        <w:rPr>
          <w:rStyle w:val="FootnoteReference"/>
          <w:rFonts w:ascii="Times New Roman" w:hAnsi="Times New Roman" w:cs="Times New Roman"/>
          <w:iCs/>
          <w:sz w:val="24"/>
        </w:rPr>
        <w:footnoteReference w:id="25"/>
      </w:r>
      <w:r w:rsidR="00430AEC" w:rsidRPr="00316C71">
        <w:rPr>
          <w:rFonts w:ascii="Times New Roman" w:hAnsi="Times New Roman" w:cs="Times New Roman"/>
          <w:iCs/>
          <w:sz w:val="24"/>
        </w:rPr>
        <w:t xml:space="preserve"> </w:t>
      </w:r>
      <w:r w:rsidR="00F90D86" w:rsidRPr="00316C71">
        <w:rPr>
          <w:rFonts w:ascii="Times New Roman" w:hAnsi="Times New Roman" w:cs="Times New Roman"/>
          <w:iCs/>
          <w:sz w:val="24"/>
        </w:rPr>
        <w:t>There is also the s</w:t>
      </w:r>
      <w:r w:rsidR="004F47FE" w:rsidRPr="00316C71">
        <w:rPr>
          <w:rFonts w:ascii="Times New Roman" w:hAnsi="Times New Roman" w:cs="Times New Roman"/>
          <w:iCs/>
          <w:sz w:val="24"/>
        </w:rPr>
        <w:t>pecific mention of the Hailey’s comet appearing, though Jumièges does not expand on what the people believed it to be a sign of.</w:t>
      </w:r>
      <w:r w:rsidR="004F47FE" w:rsidRPr="00316C71">
        <w:rPr>
          <w:rStyle w:val="FootnoteReference"/>
          <w:rFonts w:ascii="Times New Roman" w:hAnsi="Times New Roman" w:cs="Times New Roman"/>
          <w:iCs/>
          <w:sz w:val="24"/>
        </w:rPr>
        <w:footnoteReference w:id="26"/>
      </w:r>
    </w:p>
    <w:p w14:paraId="6DC14320" w14:textId="69171318" w:rsidR="004F47FE" w:rsidRPr="00316C71" w:rsidRDefault="004F47FE"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Poitiers and Jumièges are both equally useful, but also both equally as problematic to use as sources. This is due to their common origins and aims. Both sources appear to have used a common source, but whatever that source was has long since disappeared.</w:t>
      </w:r>
      <w:r w:rsidRPr="00316C71">
        <w:rPr>
          <w:rStyle w:val="FootnoteReference"/>
          <w:rFonts w:ascii="Times New Roman" w:hAnsi="Times New Roman" w:cs="Times New Roman"/>
          <w:iCs/>
          <w:sz w:val="24"/>
        </w:rPr>
        <w:footnoteReference w:id="27"/>
      </w:r>
      <w:r w:rsidRPr="00316C71">
        <w:rPr>
          <w:rFonts w:ascii="Times New Roman" w:hAnsi="Times New Roman" w:cs="Times New Roman"/>
          <w:iCs/>
          <w:sz w:val="24"/>
        </w:rPr>
        <w:t xml:space="preserve"> </w:t>
      </w:r>
      <w:r w:rsidR="00327685" w:rsidRPr="00316C71">
        <w:rPr>
          <w:rFonts w:ascii="Times New Roman" w:hAnsi="Times New Roman" w:cs="Times New Roman"/>
          <w:iCs/>
          <w:sz w:val="24"/>
        </w:rPr>
        <w:t>As such, there is no knowledge as to how accurate they are. The other issue is the agenda that both held within their writing</w:t>
      </w:r>
      <w:r w:rsidR="00937003" w:rsidRPr="00316C71">
        <w:rPr>
          <w:rFonts w:ascii="Times New Roman" w:hAnsi="Times New Roman" w:cs="Times New Roman"/>
          <w:iCs/>
          <w:sz w:val="24"/>
        </w:rPr>
        <w:t xml:space="preserve">. By the time both Poitiers and </w:t>
      </w:r>
      <w:proofErr w:type="spellStart"/>
      <w:r w:rsidR="00937003" w:rsidRPr="00316C71">
        <w:rPr>
          <w:rFonts w:ascii="Times New Roman" w:hAnsi="Times New Roman" w:cs="Times New Roman"/>
          <w:iCs/>
          <w:sz w:val="24"/>
        </w:rPr>
        <w:t>Jumieges</w:t>
      </w:r>
      <w:proofErr w:type="spellEnd"/>
      <w:r w:rsidR="00937003" w:rsidRPr="00316C71">
        <w:rPr>
          <w:rFonts w:ascii="Times New Roman" w:hAnsi="Times New Roman" w:cs="Times New Roman"/>
          <w:iCs/>
          <w:sz w:val="24"/>
        </w:rPr>
        <w:t xml:space="preserve"> were writing down their works, a new ideology had emerged within the Norman populace, a term known as </w:t>
      </w:r>
      <w:r w:rsidR="00937003" w:rsidRPr="00316C71">
        <w:rPr>
          <w:rFonts w:ascii="Times New Roman" w:hAnsi="Times New Roman" w:cs="Times New Roman"/>
          <w:i/>
          <w:iCs/>
          <w:sz w:val="24"/>
        </w:rPr>
        <w:t>gens Normannorum</w:t>
      </w:r>
      <w:r w:rsidR="00937003" w:rsidRPr="00316C71">
        <w:rPr>
          <w:rFonts w:ascii="Times New Roman" w:hAnsi="Times New Roman" w:cs="Times New Roman"/>
          <w:iCs/>
          <w:sz w:val="24"/>
        </w:rPr>
        <w:t>. This was a viewpoint that separated the Normans from everyone else, with the Normans believing themselves to be destined for greatness.</w:t>
      </w:r>
      <w:r w:rsidR="00937003" w:rsidRPr="00316C71">
        <w:rPr>
          <w:rStyle w:val="FootnoteReference"/>
          <w:rFonts w:ascii="Times New Roman" w:hAnsi="Times New Roman" w:cs="Times New Roman"/>
          <w:iCs/>
          <w:sz w:val="24"/>
        </w:rPr>
        <w:footnoteReference w:id="28"/>
      </w:r>
      <w:r w:rsidR="00937003" w:rsidRPr="00316C71">
        <w:rPr>
          <w:rFonts w:ascii="Times New Roman" w:hAnsi="Times New Roman" w:cs="Times New Roman"/>
          <w:iCs/>
          <w:sz w:val="24"/>
        </w:rPr>
        <w:t xml:space="preserve"> The ideology gave way to what many call the Norman Myth, which was a bid to install legitimacy within their cause, to prove that they belonged within this civilised world. The Norman Myth causes analysing sources about the invasion to be difficult from time to time as reliability is constantly question, but it does not demure the fact that both sources were important</w:t>
      </w:r>
      <w:r w:rsidR="00841350" w:rsidRPr="00316C71">
        <w:rPr>
          <w:rFonts w:ascii="Times New Roman" w:hAnsi="Times New Roman" w:cs="Times New Roman"/>
          <w:iCs/>
          <w:sz w:val="24"/>
        </w:rPr>
        <w:t xml:space="preserve"> in continuing the overall narrative of the invasion.</w:t>
      </w:r>
    </w:p>
    <w:p w14:paraId="3749D7E5" w14:textId="0EF57B48" w:rsidR="00841350" w:rsidRPr="00316C71" w:rsidRDefault="00D13E13"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Due to the invasion there are not that many sources that can be used to understand the Anglo-Saxon angle of events. </w:t>
      </w:r>
      <w:proofErr w:type="gramStart"/>
      <w:r w:rsidRPr="00316C71">
        <w:rPr>
          <w:rFonts w:ascii="Times New Roman" w:hAnsi="Times New Roman" w:cs="Times New Roman"/>
          <w:iCs/>
          <w:sz w:val="24"/>
        </w:rPr>
        <w:t>However</w:t>
      </w:r>
      <w:proofErr w:type="gramEnd"/>
      <w:r w:rsidRPr="00316C71">
        <w:rPr>
          <w:rFonts w:ascii="Times New Roman" w:hAnsi="Times New Roman" w:cs="Times New Roman"/>
          <w:iCs/>
          <w:sz w:val="24"/>
        </w:rPr>
        <w:t xml:space="preserve"> The most notable of these was the Anglo-Saxon Chronicle, a source completely told from the Anglo-Saxon view. The Chronicle was not one single source </w:t>
      </w:r>
      <w:r w:rsidRPr="00316C71">
        <w:rPr>
          <w:rFonts w:ascii="Times New Roman" w:hAnsi="Times New Roman" w:cs="Times New Roman"/>
          <w:iCs/>
          <w:sz w:val="24"/>
        </w:rPr>
        <w:lastRenderedPageBreak/>
        <w:t>though, but a collection of vernacular annals, and are the only source on the invasion that was written in the native language of the English people.</w:t>
      </w:r>
      <w:r w:rsidRPr="00316C71">
        <w:rPr>
          <w:rStyle w:val="FootnoteReference"/>
          <w:rFonts w:ascii="Times New Roman" w:hAnsi="Times New Roman" w:cs="Times New Roman"/>
          <w:iCs/>
          <w:sz w:val="24"/>
        </w:rPr>
        <w:footnoteReference w:id="29"/>
      </w:r>
      <w:r w:rsidR="00881A53" w:rsidRPr="00316C71">
        <w:rPr>
          <w:rFonts w:ascii="Times New Roman" w:hAnsi="Times New Roman" w:cs="Times New Roman"/>
          <w:iCs/>
          <w:sz w:val="24"/>
        </w:rPr>
        <w:t xml:space="preserve"> Though this would seem to give an interesting angle on the invasion and perhaps the Bayeux tapestry, the information that the Chronicle provides is rather vague. In </w:t>
      </w:r>
      <w:r w:rsidR="00771734" w:rsidRPr="00316C71">
        <w:rPr>
          <w:rFonts w:ascii="Times New Roman" w:hAnsi="Times New Roman" w:cs="Times New Roman"/>
          <w:iCs/>
          <w:sz w:val="24"/>
        </w:rPr>
        <w:t>fact,</w:t>
      </w:r>
      <w:r w:rsidR="00881A53" w:rsidRPr="00316C71">
        <w:rPr>
          <w:rFonts w:ascii="Times New Roman" w:hAnsi="Times New Roman" w:cs="Times New Roman"/>
          <w:iCs/>
          <w:sz w:val="24"/>
        </w:rPr>
        <w:t xml:space="preserve"> the events that the chronicle focuses on is the completely separate invasion conducted by the King of Norway, Harold</w:t>
      </w:r>
      <w:r w:rsidR="00AA6686" w:rsidRPr="00316C71">
        <w:rPr>
          <w:rFonts w:ascii="Times New Roman" w:hAnsi="Times New Roman" w:cs="Times New Roman"/>
          <w:iCs/>
          <w:sz w:val="24"/>
        </w:rPr>
        <w:t>.</w:t>
      </w:r>
      <w:r w:rsidR="00AA6686" w:rsidRPr="00316C71">
        <w:rPr>
          <w:rStyle w:val="FootnoteReference"/>
          <w:rFonts w:ascii="Times New Roman" w:hAnsi="Times New Roman" w:cs="Times New Roman"/>
          <w:iCs/>
          <w:sz w:val="24"/>
        </w:rPr>
        <w:footnoteReference w:id="30"/>
      </w:r>
      <w:r w:rsidR="00AA6686" w:rsidRPr="00316C71">
        <w:rPr>
          <w:rFonts w:ascii="Times New Roman" w:hAnsi="Times New Roman" w:cs="Times New Roman"/>
          <w:iCs/>
          <w:sz w:val="24"/>
        </w:rPr>
        <w:t xml:space="preserve"> The only similarities it has with the tapestry is that the Anglo-Saxon chronicle pays particular attention to the comet that was sighted for over a week in the sky.</w:t>
      </w:r>
      <w:r w:rsidR="00AA6686" w:rsidRPr="00316C71">
        <w:rPr>
          <w:rStyle w:val="FootnoteReference"/>
          <w:rFonts w:ascii="Times New Roman" w:hAnsi="Times New Roman" w:cs="Times New Roman"/>
          <w:iCs/>
          <w:sz w:val="24"/>
        </w:rPr>
        <w:footnoteReference w:id="31"/>
      </w:r>
    </w:p>
    <w:p w14:paraId="6F24C451" w14:textId="5AD7D7B5" w:rsidR="00771734" w:rsidRPr="00316C71" w:rsidRDefault="00771734"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The Anglo-Saxon Chronicle</w:t>
      </w:r>
      <w:r w:rsidR="00440EB2" w:rsidRPr="00316C71">
        <w:rPr>
          <w:rFonts w:ascii="Times New Roman" w:hAnsi="Times New Roman" w:cs="Times New Roman"/>
          <w:iCs/>
          <w:sz w:val="24"/>
        </w:rPr>
        <w:t>, as it is a narrative composed by the Anglo-Saxons, portray William in a rather negative light and Harold in a positive one. In one of the versions of the Chronicle William is named along with the derogatory term ‘the bastard’, a name he received due to his illegitimate birth.</w:t>
      </w:r>
      <w:r w:rsidR="00440EB2" w:rsidRPr="00316C71">
        <w:rPr>
          <w:rStyle w:val="FootnoteReference"/>
          <w:rFonts w:ascii="Times New Roman" w:hAnsi="Times New Roman" w:cs="Times New Roman"/>
          <w:iCs/>
          <w:sz w:val="24"/>
        </w:rPr>
        <w:footnoteReference w:id="32"/>
      </w:r>
      <w:r w:rsidR="00440EB2" w:rsidRPr="00316C71">
        <w:rPr>
          <w:rFonts w:ascii="Times New Roman" w:hAnsi="Times New Roman" w:cs="Times New Roman"/>
          <w:iCs/>
          <w:sz w:val="24"/>
        </w:rPr>
        <w:t xml:space="preserve"> The Anglo-Saxon Chronicle also does not hold back on describing William as a Tyrant</w:t>
      </w:r>
      <w:r w:rsidR="000744FC" w:rsidRPr="00316C71">
        <w:rPr>
          <w:rFonts w:ascii="Times New Roman" w:hAnsi="Times New Roman" w:cs="Times New Roman"/>
          <w:iCs/>
          <w:sz w:val="24"/>
        </w:rPr>
        <w:t>, claiming that William ambushed Harold before he was prepared for battle, and pillaging the land as he moved through the south.</w:t>
      </w:r>
      <w:r w:rsidR="000744FC" w:rsidRPr="00316C71">
        <w:rPr>
          <w:rStyle w:val="FootnoteReference"/>
          <w:rFonts w:ascii="Times New Roman" w:hAnsi="Times New Roman" w:cs="Times New Roman"/>
          <w:iCs/>
          <w:sz w:val="24"/>
        </w:rPr>
        <w:footnoteReference w:id="33"/>
      </w:r>
      <w:r w:rsidR="000744FC" w:rsidRPr="00316C71">
        <w:rPr>
          <w:rFonts w:ascii="Times New Roman" w:hAnsi="Times New Roman" w:cs="Times New Roman"/>
          <w:iCs/>
          <w:sz w:val="24"/>
        </w:rPr>
        <w:t xml:space="preserve"> One element that the Chronicle has that it shares with many of the other sources is the idea that God played a hand within the events. Many </w:t>
      </w:r>
      <w:proofErr w:type="gramStart"/>
      <w:r w:rsidR="000744FC" w:rsidRPr="00316C71">
        <w:rPr>
          <w:rFonts w:ascii="Times New Roman" w:hAnsi="Times New Roman" w:cs="Times New Roman"/>
          <w:iCs/>
          <w:sz w:val="24"/>
        </w:rPr>
        <w:t>times</w:t>
      </w:r>
      <w:proofErr w:type="gramEnd"/>
      <w:r w:rsidR="000744FC" w:rsidRPr="00316C71">
        <w:rPr>
          <w:rFonts w:ascii="Times New Roman" w:hAnsi="Times New Roman" w:cs="Times New Roman"/>
          <w:iCs/>
          <w:sz w:val="24"/>
        </w:rPr>
        <w:t xml:space="preserve"> throughout the work the coming of the Normans is referred to as a punishment from God for the sins of the people, and that was the only reason that the counts and earls of England surrendered after Harold was killed.</w:t>
      </w:r>
    </w:p>
    <w:p w14:paraId="257B30C5" w14:textId="59D29365" w:rsidR="00912F89" w:rsidRPr="00316C71" w:rsidRDefault="001C2660" w:rsidP="00DE0A72">
      <w:pPr>
        <w:spacing w:line="480" w:lineRule="auto"/>
        <w:jc w:val="both"/>
        <w:rPr>
          <w:rFonts w:ascii="Times New Roman" w:hAnsi="Times New Roman" w:cs="Times New Roman"/>
          <w:iCs/>
          <w:sz w:val="24"/>
        </w:rPr>
      </w:pPr>
      <w:r w:rsidRPr="00316C71">
        <w:rPr>
          <w:rFonts w:ascii="Times New Roman" w:hAnsi="Times New Roman" w:cs="Times New Roman"/>
          <w:iCs/>
          <w:sz w:val="24"/>
        </w:rPr>
        <w:t xml:space="preserve">There are many more sources that explain the events of the invasion and help to expand what the Tapestry is presenting. </w:t>
      </w:r>
      <w:proofErr w:type="spellStart"/>
      <w:r w:rsidRPr="00316C71">
        <w:rPr>
          <w:rFonts w:ascii="Times New Roman" w:hAnsi="Times New Roman" w:cs="Times New Roman"/>
          <w:iCs/>
          <w:sz w:val="24"/>
        </w:rPr>
        <w:t>Orderic</w:t>
      </w:r>
      <w:proofErr w:type="spellEnd"/>
      <w:r w:rsidRPr="00316C71">
        <w:rPr>
          <w:rFonts w:ascii="Times New Roman" w:hAnsi="Times New Roman" w:cs="Times New Roman"/>
          <w:iCs/>
          <w:sz w:val="24"/>
        </w:rPr>
        <w:t xml:space="preserve"> Vitalis, a chronicler of Anglo-Norman origin complied all the sources available into the </w:t>
      </w:r>
      <w:r w:rsidRPr="00316C71">
        <w:rPr>
          <w:rFonts w:ascii="Times New Roman" w:hAnsi="Times New Roman" w:cs="Times New Roman"/>
          <w:i/>
          <w:iCs/>
          <w:sz w:val="24"/>
        </w:rPr>
        <w:t>Ecclesiastical History</w:t>
      </w:r>
      <w:r w:rsidRPr="00316C71">
        <w:rPr>
          <w:rFonts w:ascii="Times New Roman" w:hAnsi="Times New Roman" w:cs="Times New Roman"/>
          <w:iCs/>
          <w:sz w:val="24"/>
        </w:rPr>
        <w:t xml:space="preserve">, and provided an account that analysed both sides of the </w:t>
      </w:r>
      <w:r w:rsidR="00E85CEB" w:rsidRPr="00316C71">
        <w:rPr>
          <w:rFonts w:ascii="Times New Roman" w:hAnsi="Times New Roman" w:cs="Times New Roman"/>
          <w:iCs/>
          <w:sz w:val="24"/>
        </w:rPr>
        <w:t>invasion.</w:t>
      </w:r>
      <w:r w:rsidR="00E85CEB" w:rsidRPr="00316C71">
        <w:rPr>
          <w:rStyle w:val="FootnoteReference"/>
          <w:rFonts w:ascii="Times New Roman" w:hAnsi="Times New Roman" w:cs="Times New Roman"/>
          <w:iCs/>
          <w:sz w:val="24"/>
        </w:rPr>
        <w:footnoteReference w:id="34"/>
      </w:r>
      <w:r w:rsidR="00E85CEB" w:rsidRPr="00316C71">
        <w:rPr>
          <w:rFonts w:ascii="Times New Roman" w:hAnsi="Times New Roman" w:cs="Times New Roman"/>
          <w:iCs/>
          <w:sz w:val="24"/>
        </w:rPr>
        <w:t xml:space="preserve"> Florence of Worcester, an English monk provides a very pro Harold account of the events, claiming that Harold did much for the church while William </w:t>
      </w:r>
      <w:r w:rsidR="00E85CEB" w:rsidRPr="00316C71">
        <w:rPr>
          <w:rFonts w:ascii="Times New Roman" w:hAnsi="Times New Roman" w:cs="Times New Roman"/>
          <w:iCs/>
          <w:sz w:val="24"/>
        </w:rPr>
        <w:lastRenderedPageBreak/>
        <w:t>pillaged the land.</w:t>
      </w:r>
      <w:r w:rsidR="00E85CEB" w:rsidRPr="00316C71">
        <w:rPr>
          <w:rStyle w:val="FootnoteReference"/>
          <w:rFonts w:ascii="Times New Roman" w:hAnsi="Times New Roman" w:cs="Times New Roman"/>
          <w:iCs/>
          <w:sz w:val="24"/>
        </w:rPr>
        <w:footnoteReference w:id="35"/>
      </w:r>
      <w:r w:rsidR="00CA6957" w:rsidRPr="00316C71">
        <w:rPr>
          <w:rFonts w:ascii="Times New Roman" w:hAnsi="Times New Roman" w:cs="Times New Roman"/>
          <w:iCs/>
          <w:sz w:val="24"/>
        </w:rPr>
        <w:t xml:space="preserve"> King Edward’s widow commissioned a work on her husband’s life, where the channel visit was never mentioned and a source known as </w:t>
      </w:r>
      <w:r w:rsidR="00CA6957" w:rsidRPr="00316C71">
        <w:rPr>
          <w:rFonts w:ascii="Times New Roman" w:hAnsi="Times New Roman" w:cs="Times New Roman"/>
          <w:i/>
          <w:iCs/>
          <w:sz w:val="24"/>
        </w:rPr>
        <w:t xml:space="preserve">Carmen de </w:t>
      </w:r>
      <w:proofErr w:type="spellStart"/>
      <w:r w:rsidR="00CA6957" w:rsidRPr="00316C71">
        <w:rPr>
          <w:rFonts w:ascii="Times New Roman" w:hAnsi="Times New Roman" w:cs="Times New Roman"/>
          <w:i/>
          <w:iCs/>
          <w:sz w:val="24"/>
        </w:rPr>
        <w:t>Hastingae</w:t>
      </w:r>
      <w:proofErr w:type="spellEnd"/>
      <w:r w:rsidR="00CA6957" w:rsidRPr="00316C71">
        <w:rPr>
          <w:rFonts w:ascii="Times New Roman" w:hAnsi="Times New Roman" w:cs="Times New Roman"/>
          <w:i/>
          <w:iCs/>
          <w:sz w:val="24"/>
        </w:rPr>
        <w:t xml:space="preserve"> </w:t>
      </w:r>
      <w:proofErr w:type="spellStart"/>
      <w:r w:rsidR="00CA6957" w:rsidRPr="00316C71">
        <w:rPr>
          <w:rFonts w:ascii="Times New Roman" w:hAnsi="Times New Roman" w:cs="Times New Roman"/>
          <w:i/>
          <w:iCs/>
          <w:sz w:val="24"/>
        </w:rPr>
        <w:t>Proelio</w:t>
      </w:r>
      <w:proofErr w:type="spellEnd"/>
      <w:r w:rsidR="00CA6957" w:rsidRPr="00316C71">
        <w:rPr>
          <w:rFonts w:ascii="Times New Roman" w:hAnsi="Times New Roman" w:cs="Times New Roman"/>
          <w:iCs/>
          <w:sz w:val="24"/>
        </w:rPr>
        <w:t xml:space="preserve"> gives an even more interesting perspective as a French source that gives neither a Norman or Anglo-Saxon perspective, but some details such as Harold’s death make it hard to know how accurate it is. but out of all these sources the Bayeux tapestry is still the most impressive in presentation. </w:t>
      </w:r>
      <w:r w:rsidR="00912F89" w:rsidRPr="00316C71">
        <w:rPr>
          <w:rFonts w:ascii="Times New Roman" w:hAnsi="Times New Roman" w:cs="Times New Roman"/>
          <w:iCs/>
          <w:sz w:val="24"/>
        </w:rPr>
        <w:t>Its use as a source for the events surrounding the 1066 invasion is peculiar, as though it can be incredibly useful there are times when interpretation must take over for the source to have true meaning, and that interpretation must be based upon the other sources.</w:t>
      </w:r>
    </w:p>
    <w:p w14:paraId="7E6D81A6" w14:textId="77777777" w:rsidR="00912F89" w:rsidRPr="00316C71" w:rsidRDefault="00912F89">
      <w:pPr>
        <w:rPr>
          <w:rFonts w:ascii="Times New Roman" w:hAnsi="Times New Roman" w:cs="Times New Roman"/>
          <w:iCs/>
          <w:sz w:val="28"/>
        </w:rPr>
      </w:pPr>
      <w:r w:rsidRPr="00316C71">
        <w:rPr>
          <w:rFonts w:ascii="Times New Roman" w:hAnsi="Times New Roman" w:cs="Times New Roman"/>
          <w:iCs/>
          <w:sz w:val="28"/>
        </w:rPr>
        <w:br w:type="page"/>
      </w:r>
    </w:p>
    <w:sdt>
      <w:sdtPr>
        <w:rPr>
          <w:rFonts w:ascii="Times New Roman" w:hAnsi="Times New Roman" w:cs="Times New Roman"/>
        </w:rPr>
        <w:id w:val="-1469129030"/>
        <w:docPartObj>
          <w:docPartGallery w:val="Bibliographies"/>
          <w:docPartUnique/>
        </w:docPartObj>
      </w:sdtPr>
      <w:sdtEndPr>
        <w:rPr>
          <w:rFonts w:eastAsiaTheme="minorHAnsi"/>
          <w:color w:val="auto"/>
          <w:sz w:val="22"/>
          <w:szCs w:val="22"/>
        </w:rPr>
      </w:sdtEndPr>
      <w:sdtContent>
        <w:p w14:paraId="74818DFA" w14:textId="5AEC42AC" w:rsidR="00912F89" w:rsidRPr="00316C71" w:rsidRDefault="00912F89">
          <w:pPr>
            <w:pStyle w:val="Heading1"/>
            <w:rPr>
              <w:rFonts w:ascii="Times New Roman" w:hAnsi="Times New Roman" w:cs="Times New Roman"/>
              <w:sz w:val="28"/>
            </w:rPr>
          </w:pPr>
          <w:r w:rsidRPr="00316C71">
            <w:rPr>
              <w:rFonts w:ascii="Times New Roman" w:hAnsi="Times New Roman" w:cs="Times New Roman"/>
              <w:sz w:val="28"/>
            </w:rPr>
            <w:t>Bibliography</w:t>
          </w:r>
        </w:p>
        <w:sdt>
          <w:sdtPr>
            <w:rPr>
              <w:rFonts w:ascii="Times New Roman" w:hAnsi="Times New Roman" w:cs="Times New Roman"/>
            </w:rPr>
            <w:id w:val="111145805"/>
            <w:bibliography/>
          </w:sdtPr>
          <w:sdtContent>
            <w:p w14:paraId="1FD48DAE" w14:textId="426DEF7A"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Bayeux Museum, The Bayeux Tapestry [online] </w:t>
              </w:r>
              <w:hyperlink r:id="rId8" w:history="1">
                <w:r w:rsidRPr="00316C71">
                  <w:rPr>
                    <w:rStyle w:val="Hyperlink"/>
                    <w:rFonts w:ascii="Times New Roman" w:hAnsi="Times New Roman" w:cs="Times New Roman"/>
                    <w:sz w:val="24"/>
                  </w:rPr>
                  <w:t>http://www.bayeuxmuseum.com/en/la_tapisserie_de_bayeux_en.html</w:t>
                </w:r>
              </w:hyperlink>
            </w:p>
            <w:p w14:paraId="53F0BD82" w14:textId="20E62DCA"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BBC News, ‘</w:t>
              </w:r>
              <w:r w:rsidRPr="00316C71">
                <w:rPr>
                  <w:rFonts w:ascii="Times New Roman" w:hAnsi="Times New Roman" w:cs="Times New Roman"/>
                  <w:bCs/>
                  <w:sz w:val="24"/>
                </w:rPr>
                <w:t xml:space="preserve">Bayeux Tapestry to be displayed in UK for the first time’ [online] </w:t>
              </w:r>
              <w:hyperlink r:id="rId9" w:history="1">
                <w:r w:rsidRPr="00316C71">
                  <w:rPr>
                    <w:rStyle w:val="Hyperlink"/>
                    <w:rFonts w:ascii="Times New Roman" w:hAnsi="Times New Roman" w:cs="Times New Roman"/>
                    <w:sz w:val="24"/>
                  </w:rPr>
                  <w:t>http://www.bbc.co.uk/news/uk-42713552</w:t>
                </w:r>
              </w:hyperlink>
            </w:p>
            <w:p w14:paraId="63304888" w14:textId="7CDB8CA3"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A. </w:t>
              </w:r>
              <w:proofErr w:type="spellStart"/>
              <w:r w:rsidRPr="00316C71">
                <w:rPr>
                  <w:rFonts w:ascii="Times New Roman" w:hAnsi="Times New Roman" w:cs="Times New Roman"/>
                  <w:sz w:val="24"/>
                </w:rPr>
                <w:t>Bridgeford</w:t>
              </w:r>
              <w:proofErr w:type="spellEnd"/>
              <w:r w:rsidRPr="00316C71">
                <w:rPr>
                  <w:rFonts w:ascii="Times New Roman" w:hAnsi="Times New Roman" w:cs="Times New Roman"/>
                  <w:sz w:val="24"/>
                </w:rPr>
                <w:t xml:space="preserve">, </w:t>
              </w:r>
              <w:r w:rsidRPr="00316C71">
                <w:rPr>
                  <w:rFonts w:ascii="Times New Roman" w:hAnsi="Times New Roman" w:cs="Times New Roman"/>
                  <w:i/>
                  <w:sz w:val="24"/>
                </w:rPr>
                <w:t>1066: The Hidden History of the Bayeux Tapestry</w:t>
              </w:r>
              <w:r w:rsidRPr="00316C71">
                <w:rPr>
                  <w:rFonts w:ascii="Times New Roman" w:hAnsi="Times New Roman" w:cs="Times New Roman"/>
                  <w:sz w:val="24"/>
                </w:rPr>
                <w:t xml:space="preserve"> (London: Harper Collins Publisher, 2004)</w:t>
              </w:r>
            </w:p>
            <w:p w14:paraId="0CC52735" w14:textId="45BD8B9E"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A. </w:t>
              </w:r>
              <w:proofErr w:type="spellStart"/>
              <w:r w:rsidRPr="00316C71">
                <w:rPr>
                  <w:rFonts w:ascii="Times New Roman" w:hAnsi="Times New Roman" w:cs="Times New Roman"/>
                  <w:sz w:val="24"/>
                </w:rPr>
                <w:t>Bridgeford</w:t>
              </w:r>
              <w:proofErr w:type="spellEnd"/>
              <w:r w:rsidRPr="00316C71">
                <w:rPr>
                  <w:rFonts w:ascii="Times New Roman" w:hAnsi="Times New Roman" w:cs="Times New Roman"/>
                  <w:sz w:val="24"/>
                </w:rPr>
                <w:t>, ‘Whose tapestry is it anyway</w:t>
              </w:r>
              <w:r w:rsidRPr="00316C71">
                <w:rPr>
                  <w:rFonts w:ascii="Times New Roman" w:hAnsi="Times New Roman" w:cs="Times New Roman"/>
                  <w:i/>
                  <w:sz w:val="24"/>
                </w:rPr>
                <w:t>?’</w:t>
              </w:r>
              <w:r w:rsidRPr="00316C71">
                <w:rPr>
                  <w:rFonts w:ascii="Times New Roman" w:hAnsi="Times New Roman" w:cs="Times New Roman"/>
                  <w:sz w:val="24"/>
                </w:rPr>
                <w:t xml:space="preserve">, </w:t>
              </w:r>
              <w:r w:rsidRPr="00316C71">
                <w:rPr>
                  <w:rFonts w:ascii="Times New Roman" w:hAnsi="Times New Roman" w:cs="Times New Roman"/>
                  <w:i/>
                  <w:sz w:val="24"/>
                </w:rPr>
                <w:t>History Today</w:t>
              </w:r>
              <w:r w:rsidRPr="00316C71">
                <w:rPr>
                  <w:rFonts w:ascii="Times New Roman" w:hAnsi="Times New Roman" w:cs="Times New Roman"/>
                  <w:sz w:val="24"/>
                </w:rPr>
                <w:t xml:space="preserve"> vol. 54, 4, (2004), 5-7</w:t>
              </w:r>
            </w:p>
            <w:p w14:paraId="7633396D" w14:textId="753B7235"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H. E. J. Cowdrey ‘King Harold II and the Bayeux Tapestry: A Critical Introduction’ in </w:t>
              </w:r>
              <w:r w:rsidRPr="00316C71">
                <w:rPr>
                  <w:rFonts w:ascii="Times New Roman" w:hAnsi="Times New Roman" w:cs="Times New Roman"/>
                  <w:i/>
                  <w:sz w:val="24"/>
                </w:rPr>
                <w:t>King Harold II and the Bayeux Tapestry</w:t>
              </w:r>
              <w:r w:rsidR="006D1740" w:rsidRPr="00316C71">
                <w:rPr>
                  <w:rFonts w:ascii="Times New Roman" w:hAnsi="Times New Roman" w:cs="Times New Roman"/>
                  <w:sz w:val="24"/>
                </w:rPr>
                <w:t xml:space="preserve"> (Woodbridge: The Boydell Press, 2011)</w:t>
              </w:r>
            </w:p>
            <w:p w14:paraId="407F4EF9" w14:textId="5F9B67EE"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R. </w:t>
              </w:r>
              <w:proofErr w:type="spellStart"/>
              <w:r w:rsidRPr="00316C71">
                <w:rPr>
                  <w:rFonts w:ascii="Times New Roman" w:hAnsi="Times New Roman" w:cs="Times New Roman"/>
                  <w:sz w:val="24"/>
                </w:rPr>
                <w:t>Huscroft</w:t>
              </w:r>
              <w:proofErr w:type="spellEnd"/>
              <w:r w:rsidRPr="00316C71">
                <w:rPr>
                  <w:rFonts w:ascii="Times New Roman" w:hAnsi="Times New Roman" w:cs="Times New Roman"/>
                  <w:sz w:val="24"/>
                </w:rPr>
                <w:t xml:space="preserve">, </w:t>
              </w:r>
              <w:r w:rsidRPr="00316C71">
                <w:rPr>
                  <w:rFonts w:ascii="Times New Roman" w:hAnsi="Times New Roman" w:cs="Times New Roman"/>
                  <w:i/>
                  <w:sz w:val="24"/>
                </w:rPr>
                <w:t>The Norman Conquest: A New Introduction</w:t>
              </w:r>
              <w:r w:rsidRPr="00316C71">
                <w:rPr>
                  <w:rFonts w:ascii="Times New Roman" w:hAnsi="Times New Roman" w:cs="Times New Roman"/>
                  <w:sz w:val="24"/>
                </w:rPr>
                <w:t xml:space="preserve"> (Harlow: Pearson Education limited, 2009)</w:t>
              </w:r>
            </w:p>
            <w:p w14:paraId="67EF0C25" w14:textId="3D26CA1F"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W. R. </w:t>
              </w:r>
              <w:proofErr w:type="spellStart"/>
              <w:r w:rsidRPr="00316C71">
                <w:rPr>
                  <w:rFonts w:ascii="Times New Roman" w:hAnsi="Times New Roman" w:cs="Times New Roman"/>
                  <w:sz w:val="24"/>
                </w:rPr>
                <w:t>Lethaby</w:t>
              </w:r>
              <w:proofErr w:type="spellEnd"/>
              <w:r w:rsidRPr="00316C71">
                <w:rPr>
                  <w:rFonts w:ascii="Times New Roman" w:hAnsi="Times New Roman" w:cs="Times New Roman"/>
                  <w:sz w:val="24"/>
                </w:rPr>
                <w:t xml:space="preserve">, </w:t>
              </w:r>
              <w:r w:rsidRPr="00316C71">
                <w:rPr>
                  <w:rFonts w:ascii="Times New Roman" w:hAnsi="Times New Roman" w:cs="Times New Roman"/>
                  <w:i/>
                  <w:sz w:val="24"/>
                </w:rPr>
                <w:t xml:space="preserve">The Study of the Bayeux Tapestry </w:t>
              </w:r>
              <w:r w:rsidRPr="00316C71">
                <w:rPr>
                  <w:rFonts w:ascii="Times New Roman" w:hAnsi="Times New Roman" w:cs="Times New Roman"/>
                  <w:sz w:val="24"/>
                </w:rPr>
                <w:t>(Suffolk: The Boydell Press, 1997)</w:t>
              </w:r>
            </w:p>
            <w:p w14:paraId="1424C920" w14:textId="14568ACE"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S. </w:t>
              </w:r>
              <w:r w:rsidRPr="00316C71">
                <w:rPr>
                  <w:rFonts w:ascii="Times New Roman" w:hAnsi="Times New Roman" w:cs="Times New Roman"/>
                  <w:sz w:val="24"/>
                </w:rPr>
                <w:t xml:space="preserve">Lewis ‘The Rhetoric of Power in the Bayeux Tapestry’ </w:t>
              </w:r>
              <w:r w:rsidRPr="00316C71">
                <w:rPr>
                  <w:rFonts w:ascii="Times New Roman" w:hAnsi="Times New Roman" w:cs="Times New Roman"/>
                  <w:i/>
                  <w:sz w:val="24"/>
                </w:rPr>
                <w:t>Cambridge University Press</w:t>
              </w:r>
              <w:r w:rsidRPr="00316C71">
                <w:rPr>
                  <w:rFonts w:ascii="Times New Roman" w:hAnsi="Times New Roman" w:cs="Times New Roman"/>
                  <w:sz w:val="24"/>
                </w:rPr>
                <w:t>)</w:t>
              </w:r>
            </w:p>
            <w:p w14:paraId="376701B7" w14:textId="7438275B"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S. </w:t>
              </w:r>
              <w:proofErr w:type="spellStart"/>
              <w:r w:rsidRPr="00316C71">
                <w:rPr>
                  <w:rFonts w:ascii="Times New Roman" w:hAnsi="Times New Roman" w:cs="Times New Roman"/>
                  <w:sz w:val="24"/>
                </w:rPr>
                <w:t>Morillo</w:t>
              </w:r>
              <w:proofErr w:type="spellEnd"/>
              <w:r w:rsidRPr="00316C71">
                <w:rPr>
                  <w:rFonts w:ascii="Times New Roman" w:hAnsi="Times New Roman" w:cs="Times New Roman"/>
                  <w:sz w:val="24"/>
                </w:rPr>
                <w:t xml:space="preserve">, </w:t>
              </w:r>
              <w:r w:rsidRPr="00316C71">
                <w:rPr>
                  <w:rFonts w:ascii="Times New Roman" w:hAnsi="Times New Roman" w:cs="Times New Roman"/>
                  <w:i/>
                  <w:sz w:val="24"/>
                </w:rPr>
                <w:t>The Battle of Hastings</w:t>
              </w:r>
              <w:r w:rsidRPr="00316C71">
                <w:rPr>
                  <w:rFonts w:ascii="Times New Roman" w:hAnsi="Times New Roman" w:cs="Times New Roman"/>
                  <w:sz w:val="24"/>
                </w:rPr>
                <w:t xml:space="preserve"> (Suffolk: The Boydell Press, 1999)</w:t>
              </w:r>
            </w:p>
            <w:p w14:paraId="294AC1C0" w14:textId="0764562A" w:rsidR="00912F89" w:rsidRPr="00316C71" w:rsidRDefault="00912F89" w:rsidP="00316C71">
              <w:pPr>
                <w:rPr>
                  <w:rFonts w:ascii="Times New Roman" w:hAnsi="Times New Roman" w:cs="Times New Roman"/>
                  <w:sz w:val="24"/>
                </w:rPr>
              </w:pPr>
              <w:r w:rsidRPr="00316C71">
                <w:rPr>
                  <w:rFonts w:ascii="Times New Roman" w:hAnsi="Times New Roman" w:cs="Times New Roman"/>
                  <w:sz w:val="24"/>
                </w:rPr>
                <w:t xml:space="preserve">I.W. Walker, </w:t>
              </w:r>
              <w:r w:rsidRPr="00316C71">
                <w:rPr>
                  <w:rFonts w:ascii="Times New Roman" w:hAnsi="Times New Roman" w:cs="Times New Roman"/>
                  <w:i/>
                  <w:sz w:val="24"/>
                </w:rPr>
                <w:t>Harold: the last Anglo-Saxon King</w:t>
              </w:r>
              <w:r w:rsidRPr="00316C71">
                <w:rPr>
                  <w:rFonts w:ascii="Times New Roman" w:hAnsi="Times New Roman" w:cs="Times New Roman"/>
                  <w:sz w:val="24"/>
                </w:rPr>
                <w:t xml:space="preserve"> (Gloucestershire: The History Press, 2010)</w:t>
              </w:r>
            </w:p>
            <w:p w14:paraId="71C626FC" w14:textId="69356562" w:rsidR="001C2660" w:rsidRPr="00316C71" w:rsidRDefault="00912F89" w:rsidP="00912F89">
              <w:pPr>
                <w:rPr>
                  <w:rFonts w:ascii="Times New Roman" w:hAnsi="Times New Roman" w:cs="Times New Roman"/>
                </w:rPr>
              </w:pPr>
            </w:p>
          </w:sdtContent>
        </w:sdt>
      </w:sdtContent>
    </w:sdt>
    <w:sectPr w:rsidR="001C2660" w:rsidRPr="00316C71" w:rsidSect="007508D0">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45BCC" w14:textId="77777777" w:rsidR="003714FF" w:rsidRDefault="003714FF" w:rsidP="000B4C28">
      <w:pPr>
        <w:spacing w:after="0" w:line="240" w:lineRule="auto"/>
      </w:pPr>
      <w:r>
        <w:separator/>
      </w:r>
    </w:p>
  </w:endnote>
  <w:endnote w:type="continuationSeparator" w:id="0">
    <w:p w14:paraId="47A08CF9" w14:textId="77777777" w:rsidR="003714FF" w:rsidRDefault="003714FF" w:rsidP="000B4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011220"/>
      <w:docPartObj>
        <w:docPartGallery w:val="Page Numbers (Bottom of Page)"/>
        <w:docPartUnique/>
      </w:docPartObj>
    </w:sdtPr>
    <w:sdtEndPr>
      <w:rPr>
        <w:noProof/>
      </w:rPr>
    </w:sdtEndPr>
    <w:sdtContent>
      <w:p w14:paraId="3B212E6B" w14:textId="5FBCD3C2" w:rsidR="001C2660" w:rsidRDefault="001C2660">
        <w:pPr>
          <w:pStyle w:val="Footer"/>
          <w:jc w:val="right"/>
        </w:pPr>
        <w:r>
          <w:fldChar w:fldCharType="begin"/>
        </w:r>
        <w:r>
          <w:instrText xml:space="preserve"> PAGE   \* MERGEFORMAT </w:instrText>
        </w:r>
        <w:r>
          <w:fldChar w:fldCharType="separate"/>
        </w:r>
        <w:r w:rsidR="00642EA4">
          <w:rPr>
            <w:noProof/>
          </w:rPr>
          <w:t>2</w:t>
        </w:r>
        <w:r>
          <w:rPr>
            <w:noProof/>
          </w:rPr>
          <w:fldChar w:fldCharType="end"/>
        </w:r>
      </w:p>
    </w:sdtContent>
  </w:sdt>
  <w:p w14:paraId="02FE8708" w14:textId="77777777" w:rsidR="001C2660" w:rsidRDefault="001C26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4461768"/>
      <w:docPartObj>
        <w:docPartGallery w:val="Page Numbers (Bottom of Page)"/>
        <w:docPartUnique/>
      </w:docPartObj>
    </w:sdtPr>
    <w:sdtEndPr>
      <w:rPr>
        <w:noProof/>
      </w:rPr>
    </w:sdtEndPr>
    <w:sdtContent>
      <w:p w14:paraId="1D172BE2" w14:textId="02BC8ED6" w:rsidR="001C2660" w:rsidRDefault="001C2660">
        <w:pPr>
          <w:pStyle w:val="Footer"/>
          <w:jc w:val="right"/>
        </w:pPr>
        <w:r>
          <w:fldChar w:fldCharType="begin"/>
        </w:r>
        <w:r>
          <w:instrText xml:space="preserve"> PAGE   \* MERGEFORMAT </w:instrText>
        </w:r>
        <w:r>
          <w:fldChar w:fldCharType="separate"/>
        </w:r>
        <w:r w:rsidR="00642EA4">
          <w:rPr>
            <w:noProof/>
          </w:rPr>
          <w:t>1</w:t>
        </w:r>
        <w:r>
          <w:rPr>
            <w:noProof/>
          </w:rPr>
          <w:fldChar w:fldCharType="end"/>
        </w:r>
      </w:p>
    </w:sdtContent>
  </w:sdt>
  <w:p w14:paraId="1CFB45B6" w14:textId="77777777" w:rsidR="001C2660" w:rsidRDefault="001C2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1448F" w14:textId="77777777" w:rsidR="003714FF" w:rsidRDefault="003714FF" w:rsidP="000B4C28">
      <w:pPr>
        <w:spacing w:after="0" w:line="240" w:lineRule="auto"/>
      </w:pPr>
      <w:r>
        <w:separator/>
      </w:r>
    </w:p>
  </w:footnote>
  <w:footnote w:type="continuationSeparator" w:id="0">
    <w:p w14:paraId="5312ECE8" w14:textId="77777777" w:rsidR="003714FF" w:rsidRDefault="003714FF" w:rsidP="000B4C28">
      <w:pPr>
        <w:spacing w:after="0" w:line="240" w:lineRule="auto"/>
      </w:pPr>
      <w:r>
        <w:continuationSeparator/>
      </w:r>
    </w:p>
  </w:footnote>
  <w:footnote w:id="1">
    <w:p w14:paraId="411527BF" w14:textId="646618D1" w:rsidR="001C2660" w:rsidRDefault="001C2660">
      <w:pPr>
        <w:pStyle w:val="FootnoteText"/>
      </w:pPr>
      <w:r>
        <w:rPr>
          <w:rStyle w:val="FootnoteReference"/>
        </w:rPr>
        <w:footnoteRef/>
      </w:r>
      <w:r>
        <w:t xml:space="preserve"> Bayeux Museum, The Bayeux Tapestry [online] </w:t>
      </w:r>
      <w:r w:rsidRPr="002108B8">
        <w:t>http://www.bayeuxmuseum.com/en/la_tapisserie_de_bayeux_en.html</w:t>
      </w:r>
    </w:p>
  </w:footnote>
  <w:footnote w:id="2">
    <w:p w14:paraId="63A2A174" w14:textId="7CBD2296" w:rsidR="001C2660" w:rsidRDefault="001C2660">
      <w:pPr>
        <w:pStyle w:val="FootnoteText"/>
      </w:pPr>
      <w:r>
        <w:rPr>
          <w:rStyle w:val="FootnoteReference"/>
        </w:rPr>
        <w:footnoteRef/>
      </w:r>
      <w:r>
        <w:t xml:space="preserve"> </w:t>
      </w:r>
      <w:bookmarkStart w:id="0" w:name="_Hlk504157878"/>
      <w:r w:rsidRPr="002108B8">
        <w:t xml:space="preserve">A. </w:t>
      </w:r>
      <w:proofErr w:type="spellStart"/>
      <w:r w:rsidRPr="002108B8">
        <w:t>Bridgeford</w:t>
      </w:r>
      <w:proofErr w:type="spellEnd"/>
      <w:r w:rsidRPr="002108B8">
        <w:t>, ‘Whose tapestry is it anyway</w:t>
      </w:r>
      <w:r w:rsidRPr="002108B8">
        <w:rPr>
          <w:i/>
        </w:rPr>
        <w:t>?’</w:t>
      </w:r>
      <w:r w:rsidRPr="002108B8">
        <w:t xml:space="preserve">, </w:t>
      </w:r>
      <w:r w:rsidRPr="002108B8">
        <w:rPr>
          <w:i/>
        </w:rPr>
        <w:t>History Today</w:t>
      </w:r>
      <w:r w:rsidRPr="002108B8">
        <w:t xml:space="preserve"> vol. 54, 4, (2004), 5-7</w:t>
      </w:r>
      <w:bookmarkEnd w:id="0"/>
      <w:r w:rsidRPr="002108B8">
        <w:t>, 5</w:t>
      </w:r>
    </w:p>
  </w:footnote>
  <w:footnote w:id="3">
    <w:p w14:paraId="62DF0DEE" w14:textId="09AE149D" w:rsidR="001C2660" w:rsidRPr="00BF11E0" w:rsidRDefault="001C2660">
      <w:pPr>
        <w:pStyle w:val="FootnoteText"/>
        <w:rPr>
          <w:bCs/>
        </w:rPr>
      </w:pPr>
      <w:r>
        <w:rPr>
          <w:rStyle w:val="FootnoteReference"/>
        </w:rPr>
        <w:footnoteRef/>
      </w:r>
      <w:r>
        <w:t xml:space="preserve"> BBC News, ‘</w:t>
      </w:r>
      <w:r w:rsidRPr="00BF11E0">
        <w:rPr>
          <w:bCs/>
        </w:rPr>
        <w:t>Bayeux Tapestry to be displayed in UK for the first time</w:t>
      </w:r>
      <w:r>
        <w:rPr>
          <w:bCs/>
        </w:rPr>
        <w:t xml:space="preserve">’ [online] </w:t>
      </w:r>
      <w:r w:rsidRPr="00BF11E0">
        <w:t>http://www.bbc.co.uk/news/uk-42713552</w:t>
      </w:r>
    </w:p>
  </w:footnote>
  <w:footnote w:id="4">
    <w:p w14:paraId="7118BB86" w14:textId="551C3727" w:rsidR="001C2660" w:rsidRDefault="001C2660">
      <w:pPr>
        <w:pStyle w:val="FootnoteText"/>
      </w:pPr>
      <w:r>
        <w:rPr>
          <w:rStyle w:val="FootnoteReference"/>
        </w:rPr>
        <w:footnoteRef/>
      </w:r>
      <w:r>
        <w:t xml:space="preserve"> </w:t>
      </w:r>
      <w:bookmarkStart w:id="2" w:name="_Hlk504157947"/>
      <w:r w:rsidRPr="007931E1">
        <w:t xml:space="preserve">I.W. Walker, </w:t>
      </w:r>
      <w:r w:rsidRPr="007931E1">
        <w:rPr>
          <w:i/>
        </w:rPr>
        <w:t>Harold: the last Anglo-Saxon King</w:t>
      </w:r>
      <w:r w:rsidRPr="007931E1">
        <w:t xml:space="preserve"> (Gloucestershire: The History Press, 2010), XXIII</w:t>
      </w:r>
      <w:bookmarkEnd w:id="2"/>
    </w:p>
  </w:footnote>
  <w:footnote w:id="5">
    <w:p w14:paraId="546FBF63" w14:textId="1FEFD233" w:rsidR="001C2660" w:rsidRPr="00BF11E0" w:rsidRDefault="001C2660">
      <w:pPr>
        <w:pStyle w:val="FootnoteText"/>
      </w:pPr>
      <w:r>
        <w:rPr>
          <w:rStyle w:val="FootnoteReference"/>
        </w:rPr>
        <w:footnoteRef/>
      </w:r>
      <w:r>
        <w:t xml:space="preserve"> </w:t>
      </w:r>
      <w:bookmarkStart w:id="3" w:name="_Hlk504137789"/>
      <w:r>
        <w:t xml:space="preserve">S. </w:t>
      </w:r>
      <w:proofErr w:type="spellStart"/>
      <w:r>
        <w:t>Morillo</w:t>
      </w:r>
      <w:proofErr w:type="spellEnd"/>
      <w:r>
        <w:t xml:space="preserve">, </w:t>
      </w:r>
      <w:r>
        <w:rPr>
          <w:i/>
        </w:rPr>
        <w:t>The Battle of Hastings</w:t>
      </w:r>
      <w:r>
        <w:t xml:space="preserve"> (Suffolk: The Boydell Press, 1999), 33</w:t>
      </w:r>
      <w:bookmarkEnd w:id="3"/>
    </w:p>
  </w:footnote>
  <w:footnote w:id="6">
    <w:p w14:paraId="5CDF0275" w14:textId="675CDC96" w:rsidR="001C2660" w:rsidRPr="00052A0F" w:rsidRDefault="001C2660">
      <w:pPr>
        <w:pStyle w:val="FootnoteText"/>
      </w:pPr>
      <w:r>
        <w:rPr>
          <w:rStyle w:val="FootnoteReference"/>
        </w:rPr>
        <w:footnoteRef/>
      </w:r>
      <w:r>
        <w:t xml:space="preserve"> S. Lewis ‘T</w:t>
      </w:r>
      <w:r w:rsidRPr="00B743F8">
        <w:t>he Rhetoric of Power in the Bayeux Tapestry</w:t>
      </w:r>
      <w:r>
        <w:t xml:space="preserve">’ </w:t>
      </w:r>
      <w:r>
        <w:rPr>
          <w:i/>
        </w:rPr>
        <w:t>Cambridge University Press</w:t>
      </w:r>
      <w:r>
        <w:t>), 11</w:t>
      </w:r>
    </w:p>
  </w:footnote>
  <w:footnote w:id="7">
    <w:p w14:paraId="726E293A" w14:textId="13F25B96" w:rsidR="001C2660" w:rsidRDefault="001C2660">
      <w:pPr>
        <w:pStyle w:val="FootnoteText"/>
      </w:pPr>
      <w:r>
        <w:rPr>
          <w:rStyle w:val="FootnoteReference"/>
        </w:rPr>
        <w:footnoteRef/>
      </w:r>
      <w:r>
        <w:t xml:space="preserve"> Bayeux Tapestry: A Guide [online] </w:t>
      </w:r>
      <w:r w:rsidRPr="00016B09">
        <w:t>http://www.bayeux-tapestry.org.uk/</w:t>
      </w:r>
    </w:p>
  </w:footnote>
  <w:footnote w:id="8">
    <w:p w14:paraId="07309766" w14:textId="5D74D643" w:rsidR="001C2660" w:rsidRDefault="001C2660">
      <w:pPr>
        <w:pStyle w:val="FootnoteText"/>
      </w:pPr>
      <w:r>
        <w:rPr>
          <w:rStyle w:val="FootnoteReference"/>
        </w:rPr>
        <w:footnoteRef/>
      </w:r>
      <w:r>
        <w:t xml:space="preserve"> ibid</w:t>
      </w:r>
    </w:p>
  </w:footnote>
  <w:footnote w:id="9">
    <w:p w14:paraId="6E2CEB4F" w14:textId="0127F275" w:rsidR="001C2660" w:rsidRDefault="001C2660">
      <w:pPr>
        <w:pStyle w:val="FootnoteText"/>
      </w:pPr>
      <w:r>
        <w:rPr>
          <w:rStyle w:val="FootnoteReference"/>
        </w:rPr>
        <w:footnoteRef/>
      </w:r>
      <w:r>
        <w:t xml:space="preserve"> ibid</w:t>
      </w:r>
    </w:p>
  </w:footnote>
  <w:footnote w:id="10">
    <w:p w14:paraId="4C4C2BF0" w14:textId="7DC5D1CF" w:rsidR="001C2660" w:rsidRDefault="001C2660">
      <w:pPr>
        <w:pStyle w:val="FootnoteText"/>
      </w:pPr>
      <w:r>
        <w:rPr>
          <w:rStyle w:val="FootnoteReference"/>
        </w:rPr>
        <w:footnoteRef/>
      </w:r>
      <w:r>
        <w:t xml:space="preserve"> </w:t>
      </w:r>
      <w:proofErr w:type="spellStart"/>
      <w:r>
        <w:t>idid</w:t>
      </w:r>
      <w:proofErr w:type="spellEnd"/>
    </w:p>
  </w:footnote>
  <w:footnote w:id="11">
    <w:p w14:paraId="23D61AF8" w14:textId="04D1F380" w:rsidR="001C2660" w:rsidRPr="00E34A6D" w:rsidRDefault="001C2660">
      <w:pPr>
        <w:pStyle w:val="FootnoteText"/>
      </w:pPr>
      <w:r>
        <w:rPr>
          <w:rStyle w:val="FootnoteReference"/>
        </w:rPr>
        <w:footnoteRef/>
      </w:r>
      <w:r>
        <w:t xml:space="preserve"> W. R. </w:t>
      </w:r>
      <w:proofErr w:type="spellStart"/>
      <w:r>
        <w:t>Lethaby</w:t>
      </w:r>
      <w:proofErr w:type="spellEnd"/>
      <w:r>
        <w:t xml:space="preserve">, </w:t>
      </w:r>
      <w:r>
        <w:rPr>
          <w:i/>
        </w:rPr>
        <w:t xml:space="preserve">The Study of the Bayeux Tapestry </w:t>
      </w:r>
      <w:r>
        <w:t>(Suffolk: The Boydell Press, 1997), 20</w:t>
      </w:r>
    </w:p>
  </w:footnote>
  <w:footnote w:id="12">
    <w:p w14:paraId="213E61F1" w14:textId="61465371" w:rsidR="001C2660" w:rsidRPr="00E34A6D" w:rsidRDefault="001C2660">
      <w:pPr>
        <w:pStyle w:val="FootnoteText"/>
      </w:pPr>
      <w:r>
        <w:rPr>
          <w:rStyle w:val="FootnoteReference"/>
        </w:rPr>
        <w:footnoteRef/>
      </w:r>
      <w:r>
        <w:t xml:space="preserve"> Ibid, Bayeux Tapestry: A Guide [online] </w:t>
      </w:r>
      <w:r w:rsidRPr="00016B09">
        <w:t>http://www.bayeux-tapestry.org.uk/</w:t>
      </w:r>
    </w:p>
  </w:footnote>
  <w:footnote w:id="13">
    <w:p w14:paraId="65F086B3" w14:textId="25F23D49" w:rsidR="001C2660" w:rsidRPr="006D1740" w:rsidRDefault="001C2660">
      <w:pPr>
        <w:pStyle w:val="FootnoteText"/>
      </w:pPr>
      <w:r>
        <w:rPr>
          <w:rStyle w:val="FootnoteReference"/>
        </w:rPr>
        <w:footnoteRef/>
      </w:r>
      <w:r>
        <w:t xml:space="preserve"> </w:t>
      </w:r>
      <w:bookmarkStart w:id="5" w:name="_Hlk504157721"/>
      <w:r>
        <w:t xml:space="preserve">H. E. J. Cowdrey ‘King Harold II and the Bayeux Tapestry: A Critical Introduction’ in </w:t>
      </w:r>
      <w:r>
        <w:rPr>
          <w:i/>
        </w:rPr>
        <w:t>King Harold II and the Bayeux Tapestry</w:t>
      </w:r>
      <w:bookmarkEnd w:id="5"/>
      <w:r w:rsidR="006D1740">
        <w:t xml:space="preserve"> </w:t>
      </w:r>
      <w:r w:rsidR="006D1740">
        <w:t>(Woodbridge: The Boydell Press, 2011)</w:t>
      </w:r>
      <w:r w:rsidR="006D1740">
        <w:t>, 5</w:t>
      </w:r>
    </w:p>
  </w:footnote>
  <w:footnote w:id="14">
    <w:p w14:paraId="1D252C75" w14:textId="744AF58C" w:rsidR="001C2660" w:rsidRPr="000E777B" w:rsidRDefault="001C2660">
      <w:pPr>
        <w:pStyle w:val="FootnoteText"/>
      </w:pPr>
      <w:r>
        <w:rPr>
          <w:rStyle w:val="FootnoteReference"/>
        </w:rPr>
        <w:footnoteRef/>
      </w:r>
      <w:r>
        <w:t xml:space="preserve"> </w:t>
      </w:r>
      <w:r w:rsidRPr="005C755E">
        <w:t xml:space="preserve">S. </w:t>
      </w:r>
      <w:proofErr w:type="spellStart"/>
      <w:r w:rsidRPr="005C755E">
        <w:t>Morillo</w:t>
      </w:r>
      <w:proofErr w:type="spellEnd"/>
      <w:r w:rsidRPr="005C755E">
        <w:t xml:space="preserve">, </w:t>
      </w:r>
      <w:r w:rsidRPr="005C755E">
        <w:rPr>
          <w:i/>
        </w:rPr>
        <w:t>The Battle of Hastings</w:t>
      </w:r>
      <w:r w:rsidRPr="005C755E">
        <w:t xml:space="preserve"> (Suffolk: The Boydell Press, 1999), 3</w:t>
      </w:r>
    </w:p>
  </w:footnote>
  <w:footnote w:id="15">
    <w:p w14:paraId="4232B59C" w14:textId="44017A6F" w:rsidR="001C2660" w:rsidRPr="004F47FE" w:rsidRDefault="001C2660">
      <w:pPr>
        <w:pStyle w:val="FootnoteText"/>
      </w:pPr>
      <w:r>
        <w:rPr>
          <w:rStyle w:val="FootnoteReference"/>
        </w:rPr>
        <w:footnoteRef/>
      </w:r>
      <w:r>
        <w:t xml:space="preserve"> </w:t>
      </w:r>
      <w:bookmarkStart w:id="7" w:name="_Hlk504157819"/>
      <w:r w:rsidR="00912F89">
        <w:t xml:space="preserve">A. </w:t>
      </w:r>
      <w:proofErr w:type="spellStart"/>
      <w:r w:rsidR="00912F89">
        <w:t>Bridgeford</w:t>
      </w:r>
      <w:proofErr w:type="spellEnd"/>
      <w:r w:rsidR="00912F89">
        <w:t xml:space="preserve">, </w:t>
      </w:r>
      <w:r>
        <w:rPr>
          <w:i/>
        </w:rPr>
        <w:t>1066: The Hidden History of the Bayeux Tapestry</w:t>
      </w:r>
      <w:r>
        <w:t xml:space="preserve"> (London: Harper Collins Publisher, 2004), </w:t>
      </w:r>
      <w:bookmarkEnd w:id="7"/>
      <w:r>
        <w:t>21</w:t>
      </w:r>
    </w:p>
  </w:footnote>
  <w:footnote w:id="16">
    <w:p w14:paraId="712DD600" w14:textId="24776D8A" w:rsidR="001C2660" w:rsidRPr="007D21B0" w:rsidRDefault="001C2660">
      <w:pPr>
        <w:pStyle w:val="FootnoteText"/>
      </w:pPr>
      <w:r>
        <w:rPr>
          <w:rStyle w:val="FootnoteReference"/>
        </w:rPr>
        <w:footnoteRef/>
      </w:r>
      <w:r>
        <w:t xml:space="preserve"> </w:t>
      </w:r>
      <w:r w:rsidRPr="00430AEC">
        <w:t xml:space="preserve">S. </w:t>
      </w:r>
      <w:proofErr w:type="spellStart"/>
      <w:r w:rsidRPr="00430AEC">
        <w:t>Morillo</w:t>
      </w:r>
      <w:proofErr w:type="spellEnd"/>
      <w:r w:rsidRPr="00430AEC">
        <w:t xml:space="preserve">, </w:t>
      </w:r>
      <w:r w:rsidRPr="00430AEC">
        <w:rPr>
          <w:i/>
        </w:rPr>
        <w:t>The Battle of Hastings</w:t>
      </w:r>
      <w:r w:rsidRPr="00430AEC">
        <w:t xml:space="preserve"> (Suffolk: The Boydell Press, 1999), </w:t>
      </w:r>
      <w:r>
        <w:t>6</w:t>
      </w:r>
    </w:p>
  </w:footnote>
  <w:footnote w:id="17">
    <w:p w14:paraId="608C755A" w14:textId="76AA0736" w:rsidR="001C2660" w:rsidRPr="002B7295" w:rsidRDefault="001C2660">
      <w:pPr>
        <w:pStyle w:val="FootnoteText"/>
      </w:pPr>
      <w:r>
        <w:rPr>
          <w:rStyle w:val="FootnoteReference"/>
        </w:rPr>
        <w:footnoteRef/>
      </w:r>
      <w:r>
        <w:t xml:space="preserve"> </w:t>
      </w:r>
      <w:bookmarkStart w:id="8" w:name="_Hlk504146580"/>
      <w:r w:rsidRPr="00DE0A72">
        <w:t xml:space="preserve">S. </w:t>
      </w:r>
      <w:proofErr w:type="spellStart"/>
      <w:r w:rsidRPr="00DE0A72">
        <w:t>Morillo</w:t>
      </w:r>
      <w:proofErr w:type="spellEnd"/>
      <w:r w:rsidRPr="00DE0A72">
        <w:t xml:space="preserve">, </w:t>
      </w:r>
      <w:r w:rsidRPr="00DE0A72">
        <w:rPr>
          <w:i/>
        </w:rPr>
        <w:t>The Battle of Hastings</w:t>
      </w:r>
      <w:r w:rsidRPr="00DE0A72">
        <w:t xml:space="preserve"> (Suffolk: The Boydell Press, 1999), 3</w:t>
      </w:r>
      <w:bookmarkEnd w:id="8"/>
    </w:p>
  </w:footnote>
  <w:footnote w:id="18">
    <w:p w14:paraId="2BCC48A6" w14:textId="0D3A1695" w:rsidR="001C2660" w:rsidRPr="003F03D8" w:rsidRDefault="001C2660">
      <w:pPr>
        <w:pStyle w:val="FootnoteText"/>
      </w:pPr>
      <w:r>
        <w:rPr>
          <w:rStyle w:val="FootnoteReference"/>
        </w:rPr>
        <w:footnoteRef/>
      </w:r>
      <w:r>
        <w:t xml:space="preserve"> R. </w:t>
      </w:r>
      <w:proofErr w:type="spellStart"/>
      <w:r>
        <w:t>Huscroft</w:t>
      </w:r>
      <w:proofErr w:type="spellEnd"/>
      <w:r>
        <w:t xml:space="preserve">, </w:t>
      </w:r>
      <w:r>
        <w:rPr>
          <w:i/>
        </w:rPr>
        <w:t>The Norman Conquest: A New Introduction</w:t>
      </w:r>
      <w:r>
        <w:t xml:space="preserve"> (</w:t>
      </w:r>
      <w:r w:rsidRPr="003F03D8">
        <w:t>Harlow: Pearson Education limited, 2009)</w:t>
      </w:r>
      <w:r>
        <w:t>,</w:t>
      </w:r>
      <w:r w:rsidRPr="003F03D8">
        <w:t xml:space="preserve"> </w:t>
      </w:r>
      <w:r>
        <w:t>10</w:t>
      </w:r>
    </w:p>
  </w:footnote>
  <w:footnote w:id="19">
    <w:p w14:paraId="6A44103C" w14:textId="6944B9B7" w:rsidR="001C2660" w:rsidRDefault="001C2660">
      <w:pPr>
        <w:pStyle w:val="FootnoteText"/>
      </w:pPr>
      <w:r>
        <w:rPr>
          <w:rStyle w:val="FootnoteReference"/>
        </w:rPr>
        <w:footnoteRef/>
      </w:r>
      <w:r>
        <w:t xml:space="preserve"> ibid</w:t>
      </w:r>
    </w:p>
  </w:footnote>
  <w:footnote w:id="20">
    <w:p w14:paraId="037C169F" w14:textId="150E2DAF" w:rsidR="001C2660" w:rsidRDefault="001C2660">
      <w:pPr>
        <w:pStyle w:val="FootnoteText"/>
      </w:pPr>
      <w:r>
        <w:rPr>
          <w:rStyle w:val="FootnoteReference"/>
        </w:rPr>
        <w:footnoteRef/>
      </w:r>
      <w:r>
        <w:t xml:space="preserve"> </w:t>
      </w:r>
      <w:r w:rsidRPr="00DE0A72">
        <w:t xml:space="preserve">S. </w:t>
      </w:r>
      <w:proofErr w:type="spellStart"/>
      <w:r w:rsidRPr="00DE0A72">
        <w:t>Morillo</w:t>
      </w:r>
      <w:proofErr w:type="spellEnd"/>
      <w:r w:rsidRPr="00DE0A72">
        <w:t xml:space="preserve">, </w:t>
      </w:r>
      <w:r w:rsidRPr="00DE0A72">
        <w:rPr>
          <w:i/>
        </w:rPr>
        <w:t>The Battle of Hastings</w:t>
      </w:r>
      <w:r w:rsidRPr="00DE0A72">
        <w:t xml:space="preserve"> (Suffolk: The Boydell Press, 1999), </w:t>
      </w:r>
      <w:r>
        <w:t>6</w:t>
      </w:r>
    </w:p>
  </w:footnote>
  <w:footnote w:id="21">
    <w:p w14:paraId="0DB59A37" w14:textId="533E9B80" w:rsidR="001C2660" w:rsidRDefault="001C2660">
      <w:pPr>
        <w:pStyle w:val="FootnoteText"/>
      </w:pPr>
      <w:r>
        <w:rPr>
          <w:rStyle w:val="FootnoteReference"/>
        </w:rPr>
        <w:footnoteRef/>
      </w:r>
      <w:r>
        <w:t xml:space="preserve"> Ibid, 11</w:t>
      </w:r>
    </w:p>
  </w:footnote>
  <w:footnote w:id="22">
    <w:p w14:paraId="33ADE8B8" w14:textId="7E1929C6" w:rsidR="001C2660" w:rsidRDefault="001C2660">
      <w:pPr>
        <w:pStyle w:val="FootnoteText"/>
      </w:pPr>
      <w:r>
        <w:rPr>
          <w:rStyle w:val="FootnoteReference"/>
        </w:rPr>
        <w:footnoteRef/>
      </w:r>
      <w:r>
        <w:t xml:space="preserve"> </w:t>
      </w:r>
      <w:bookmarkStart w:id="11" w:name="_Hlk504146522"/>
      <w:r w:rsidRPr="003F03D8">
        <w:t xml:space="preserve">S. </w:t>
      </w:r>
      <w:proofErr w:type="spellStart"/>
      <w:r w:rsidRPr="003F03D8">
        <w:t>Morillo</w:t>
      </w:r>
      <w:proofErr w:type="spellEnd"/>
      <w:r w:rsidRPr="003F03D8">
        <w:t xml:space="preserve">, </w:t>
      </w:r>
      <w:r w:rsidRPr="003F03D8">
        <w:rPr>
          <w:i/>
        </w:rPr>
        <w:t>The Battle of Hastings</w:t>
      </w:r>
      <w:r w:rsidRPr="003F03D8">
        <w:t xml:space="preserve"> (Suffolk: The Boydell Press, 1999), </w:t>
      </w:r>
      <w:r>
        <w:t>17</w:t>
      </w:r>
      <w:bookmarkEnd w:id="11"/>
    </w:p>
  </w:footnote>
  <w:footnote w:id="23">
    <w:p w14:paraId="7EC962BA" w14:textId="3C362BD2" w:rsidR="001C2660" w:rsidRDefault="001C2660">
      <w:pPr>
        <w:pStyle w:val="FootnoteText"/>
      </w:pPr>
      <w:r>
        <w:rPr>
          <w:rStyle w:val="FootnoteReference"/>
        </w:rPr>
        <w:footnoteRef/>
      </w:r>
      <w:r>
        <w:t xml:space="preserve"> </w:t>
      </w:r>
      <w:r w:rsidRPr="009D6923">
        <w:t xml:space="preserve">R. </w:t>
      </w:r>
      <w:proofErr w:type="spellStart"/>
      <w:r w:rsidRPr="009D6923">
        <w:t>Huscroft</w:t>
      </w:r>
      <w:proofErr w:type="spellEnd"/>
      <w:r w:rsidRPr="009D6923">
        <w:t xml:space="preserve">, </w:t>
      </w:r>
      <w:r w:rsidRPr="009D6923">
        <w:rPr>
          <w:i/>
        </w:rPr>
        <w:t>The Norman Conquest: A New Introduction</w:t>
      </w:r>
      <w:r w:rsidRPr="009D6923">
        <w:t xml:space="preserve"> (Harlow: Pearson Education limited, 2009</w:t>
      </w:r>
      <w:r>
        <w:t>),</w:t>
      </w:r>
      <w:r w:rsidRPr="009D6923">
        <w:t xml:space="preserve"> </w:t>
      </w:r>
      <w:r>
        <w:t>9</w:t>
      </w:r>
    </w:p>
  </w:footnote>
  <w:footnote w:id="24">
    <w:p w14:paraId="3A0488A3" w14:textId="38AB6BF9" w:rsidR="001C2660" w:rsidRDefault="001C2660">
      <w:pPr>
        <w:pStyle w:val="FootnoteText"/>
      </w:pPr>
      <w:r>
        <w:rPr>
          <w:rStyle w:val="FootnoteReference"/>
        </w:rPr>
        <w:footnoteRef/>
      </w:r>
      <w:r>
        <w:t xml:space="preserve"> </w:t>
      </w:r>
      <w:r w:rsidRPr="00430AEC">
        <w:t xml:space="preserve">S. </w:t>
      </w:r>
      <w:proofErr w:type="spellStart"/>
      <w:r w:rsidRPr="00430AEC">
        <w:t>Morillo</w:t>
      </w:r>
      <w:proofErr w:type="spellEnd"/>
      <w:r w:rsidRPr="00430AEC">
        <w:t xml:space="preserve">, </w:t>
      </w:r>
      <w:r w:rsidRPr="00430AEC">
        <w:rPr>
          <w:i/>
        </w:rPr>
        <w:t>The Battle of Hastings</w:t>
      </w:r>
      <w:r w:rsidRPr="00430AEC">
        <w:t xml:space="preserve"> (Suffolk: The Boydell Press, 1999), 1</w:t>
      </w:r>
      <w:r>
        <w:t>8-19</w:t>
      </w:r>
    </w:p>
  </w:footnote>
  <w:footnote w:id="25">
    <w:p w14:paraId="60678754" w14:textId="18BEC4C9" w:rsidR="001C2660" w:rsidRDefault="001C2660">
      <w:pPr>
        <w:pStyle w:val="FootnoteText"/>
      </w:pPr>
      <w:r>
        <w:rPr>
          <w:rStyle w:val="FootnoteReference"/>
        </w:rPr>
        <w:footnoteRef/>
      </w:r>
      <w:r>
        <w:t xml:space="preserve"> ibid</w:t>
      </w:r>
    </w:p>
  </w:footnote>
  <w:footnote w:id="26">
    <w:p w14:paraId="59A4849C" w14:textId="7E241B3B" w:rsidR="001C2660" w:rsidRDefault="001C2660">
      <w:pPr>
        <w:pStyle w:val="FootnoteText"/>
      </w:pPr>
      <w:r>
        <w:rPr>
          <w:rStyle w:val="FootnoteReference"/>
        </w:rPr>
        <w:footnoteRef/>
      </w:r>
      <w:r>
        <w:t xml:space="preserve"> ibid</w:t>
      </w:r>
    </w:p>
  </w:footnote>
  <w:footnote w:id="27">
    <w:p w14:paraId="430B02BB" w14:textId="5EFAFBA4" w:rsidR="001C2660" w:rsidRDefault="001C2660">
      <w:pPr>
        <w:pStyle w:val="FootnoteText"/>
      </w:pPr>
      <w:r>
        <w:rPr>
          <w:rStyle w:val="FootnoteReference"/>
        </w:rPr>
        <w:footnoteRef/>
      </w:r>
      <w:r>
        <w:t xml:space="preserve"> </w:t>
      </w:r>
      <w:r w:rsidRPr="004F47FE">
        <w:t xml:space="preserve">R. </w:t>
      </w:r>
      <w:proofErr w:type="spellStart"/>
      <w:r w:rsidRPr="004F47FE">
        <w:t>Huscroft</w:t>
      </w:r>
      <w:proofErr w:type="spellEnd"/>
      <w:r w:rsidRPr="004F47FE">
        <w:t xml:space="preserve">, </w:t>
      </w:r>
      <w:r w:rsidRPr="004F47FE">
        <w:rPr>
          <w:i/>
        </w:rPr>
        <w:t>The Norman Conquest: A New Introduction</w:t>
      </w:r>
      <w:r w:rsidRPr="004F47FE">
        <w:t xml:space="preserve"> (Harlow: Pearson Education limited, 2009)</w:t>
      </w:r>
      <w:r>
        <w:t>, 10</w:t>
      </w:r>
    </w:p>
  </w:footnote>
  <w:footnote w:id="28">
    <w:p w14:paraId="6E9A9B15" w14:textId="22AAA041" w:rsidR="001C2660" w:rsidRDefault="001C2660">
      <w:pPr>
        <w:pStyle w:val="FootnoteText"/>
      </w:pPr>
      <w:r>
        <w:rPr>
          <w:rStyle w:val="FootnoteReference"/>
        </w:rPr>
        <w:footnoteRef/>
      </w:r>
      <w:r>
        <w:t xml:space="preserve"> Ibid</w:t>
      </w:r>
    </w:p>
  </w:footnote>
  <w:footnote w:id="29">
    <w:p w14:paraId="7E2DAF6C" w14:textId="265AFE0D" w:rsidR="001C2660" w:rsidRDefault="001C2660">
      <w:pPr>
        <w:pStyle w:val="FootnoteText"/>
      </w:pPr>
      <w:r>
        <w:rPr>
          <w:rStyle w:val="FootnoteReference"/>
        </w:rPr>
        <w:footnoteRef/>
      </w:r>
      <w:r>
        <w:t xml:space="preserve"> Ibid, 4</w:t>
      </w:r>
    </w:p>
  </w:footnote>
  <w:footnote w:id="30">
    <w:p w14:paraId="7A22F531" w14:textId="15295F5F" w:rsidR="001C2660" w:rsidRDefault="001C2660">
      <w:pPr>
        <w:pStyle w:val="FootnoteText"/>
      </w:pPr>
      <w:r>
        <w:rPr>
          <w:rStyle w:val="FootnoteReference"/>
        </w:rPr>
        <w:footnoteRef/>
      </w:r>
      <w:r>
        <w:t xml:space="preserve"> </w:t>
      </w:r>
      <w:r w:rsidRPr="00AA6686">
        <w:t xml:space="preserve">S. </w:t>
      </w:r>
      <w:proofErr w:type="spellStart"/>
      <w:r w:rsidRPr="00AA6686">
        <w:t>Morillo</w:t>
      </w:r>
      <w:proofErr w:type="spellEnd"/>
      <w:r w:rsidRPr="00AA6686">
        <w:t xml:space="preserve">, </w:t>
      </w:r>
      <w:r w:rsidRPr="00AA6686">
        <w:rPr>
          <w:i/>
        </w:rPr>
        <w:t>The Battle of Hastings</w:t>
      </w:r>
      <w:r w:rsidRPr="00AA6686">
        <w:t xml:space="preserve"> (Suffolk: The Boydell Press, 1999),</w:t>
      </w:r>
      <w:r>
        <w:t xml:space="preserve"> 22</w:t>
      </w:r>
    </w:p>
  </w:footnote>
  <w:footnote w:id="31">
    <w:p w14:paraId="346D2A05" w14:textId="45CDC575" w:rsidR="001C2660" w:rsidRDefault="001C2660">
      <w:pPr>
        <w:pStyle w:val="FootnoteText"/>
      </w:pPr>
      <w:r>
        <w:rPr>
          <w:rStyle w:val="FootnoteReference"/>
        </w:rPr>
        <w:footnoteRef/>
      </w:r>
      <w:r>
        <w:t xml:space="preserve"> ibid</w:t>
      </w:r>
    </w:p>
  </w:footnote>
  <w:footnote w:id="32">
    <w:p w14:paraId="7F3F7A75" w14:textId="19019A5D" w:rsidR="001C2660" w:rsidRDefault="001C2660">
      <w:pPr>
        <w:pStyle w:val="FootnoteText"/>
      </w:pPr>
      <w:r>
        <w:rPr>
          <w:rStyle w:val="FootnoteReference"/>
        </w:rPr>
        <w:footnoteRef/>
      </w:r>
      <w:r>
        <w:t xml:space="preserve"> ibid</w:t>
      </w:r>
    </w:p>
  </w:footnote>
  <w:footnote w:id="33">
    <w:p w14:paraId="111ADDBA" w14:textId="6E4C82DF" w:rsidR="001C2660" w:rsidRDefault="001C2660">
      <w:pPr>
        <w:pStyle w:val="FootnoteText"/>
      </w:pPr>
      <w:r>
        <w:rPr>
          <w:rStyle w:val="FootnoteReference"/>
        </w:rPr>
        <w:footnoteRef/>
      </w:r>
      <w:r>
        <w:t xml:space="preserve"> ibid</w:t>
      </w:r>
    </w:p>
  </w:footnote>
  <w:footnote w:id="34">
    <w:p w14:paraId="77998C13" w14:textId="022F5890" w:rsidR="00E85CEB" w:rsidRDefault="00E85CEB">
      <w:pPr>
        <w:pStyle w:val="FootnoteText"/>
      </w:pPr>
      <w:r>
        <w:rPr>
          <w:rStyle w:val="FootnoteReference"/>
        </w:rPr>
        <w:footnoteRef/>
      </w:r>
      <w:r>
        <w:t xml:space="preserve"> </w:t>
      </w:r>
      <w:bookmarkStart w:id="12" w:name="_Hlk504157665"/>
      <w:r w:rsidRPr="00E85CEB">
        <w:t xml:space="preserve">R. </w:t>
      </w:r>
      <w:proofErr w:type="spellStart"/>
      <w:r w:rsidRPr="00E85CEB">
        <w:t>Huscroft</w:t>
      </w:r>
      <w:proofErr w:type="spellEnd"/>
      <w:r w:rsidRPr="00E85CEB">
        <w:t xml:space="preserve">, </w:t>
      </w:r>
      <w:r w:rsidRPr="00E85CEB">
        <w:rPr>
          <w:i/>
        </w:rPr>
        <w:t>The Norman Conquest: A New Introduction</w:t>
      </w:r>
      <w:r w:rsidRPr="00E85CEB">
        <w:t xml:space="preserve"> (Harlow: Pearson Education limited, 2009</w:t>
      </w:r>
      <w:bookmarkEnd w:id="12"/>
      <w:r w:rsidRPr="00E85CEB">
        <w:t>), 1</w:t>
      </w:r>
      <w:r>
        <w:t>1</w:t>
      </w:r>
    </w:p>
  </w:footnote>
  <w:footnote w:id="35">
    <w:p w14:paraId="3CB07646" w14:textId="318B0314" w:rsidR="00E85CEB" w:rsidRDefault="00E85CEB">
      <w:pPr>
        <w:pStyle w:val="FootnoteText"/>
      </w:pPr>
      <w:r>
        <w:rPr>
          <w:rStyle w:val="FootnoteReference"/>
        </w:rPr>
        <w:footnoteRef/>
      </w:r>
      <w:r>
        <w:t xml:space="preserve"> </w:t>
      </w:r>
      <w:bookmarkStart w:id="13" w:name="_Hlk504157688"/>
      <w:r w:rsidRPr="00AA6686">
        <w:t xml:space="preserve">S. </w:t>
      </w:r>
      <w:proofErr w:type="spellStart"/>
      <w:r w:rsidRPr="00AA6686">
        <w:t>Morillo</w:t>
      </w:r>
      <w:proofErr w:type="spellEnd"/>
      <w:r w:rsidRPr="00AA6686">
        <w:t xml:space="preserve">, </w:t>
      </w:r>
      <w:r w:rsidRPr="00AA6686">
        <w:rPr>
          <w:i/>
        </w:rPr>
        <w:t>The Battle of Hastings</w:t>
      </w:r>
      <w:r w:rsidRPr="00AA6686">
        <w:t xml:space="preserve"> (Suffolk: The Boydell Press, 1999</w:t>
      </w:r>
      <w:r>
        <w:t xml:space="preserve">), </w:t>
      </w:r>
      <w:bookmarkEnd w:id="13"/>
      <w:r>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93393" w14:textId="77777777" w:rsidR="001C2660" w:rsidRDefault="001C2660" w:rsidP="007508D0">
    <w:pPr>
      <w:pStyle w:val="Header"/>
      <w:jc w:val="center"/>
    </w:pPr>
    <w:r>
      <w:ptab w:relativeTo="margin" w:alignment="center" w:leader="none"/>
    </w:r>
    <w:r w:rsidRPr="000B4C28">
      <w:t>How useful is the Bayeux Tapestry as a source for the events surrounding the Norman invasion of England?</w:t>
    </w:r>
  </w:p>
  <w:p w14:paraId="281C8E4F" w14:textId="77777777" w:rsidR="001C2660" w:rsidRDefault="001C2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08C"/>
    <w:multiLevelType w:val="hybridMultilevel"/>
    <w:tmpl w:val="F404C7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66D6"/>
    <w:rsid w:val="00002132"/>
    <w:rsid w:val="00003A0E"/>
    <w:rsid w:val="00016B09"/>
    <w:rsid w:val="00033C30"/>
    <w:rsid w:val="000523F0"/>
    <w:rsid w:val="00052A0F"/>
    <w:rsid w:val="000744FC"/>
    <w:rsid w:val="000879F7"/>
    <w:rsid w:val="000B4C28"/>
    <w:rsid w:val="000E777B"/>
    <w:rsid w:val="00133799"/>
    <w:rsid w:val="00141B29"/>
    <w:rsid w:val="00162102"/>
    <w:rsid w:val="00167401"/>
    <w:rsid w:val="001751D9"/>
    <w:rsid w:val="001A2FEB"/>
    <w:rsid w:val="001C2660"/>
    <w:rsid w:val="001E484A"/>
    <w:rsid w:val="002108B8"/>
    <w:rsid w:val="002218CA"/>
    <w:rsid w:val="002871EB"/>
    <w:rsid w:val="002A7C74"/>
    <w:rsid w:val="002B7295"/>
    <w:rsid w:val="002C4C83"/>
    <w:rsid w:val="00301B45"/>
    <w:rsid w:val="00307F22"/>
    <w:rsid w:val="00316C71"/>
    <w:rsid w:val="00320CE8"/>
    <w:rsid w:val="00327685"/>
    <w:rsid w:val="003714FF"/>
    <w:rsid w:val="003D0E8C"/>
    <w:rsid w:val="003F03D8"/>
    <w:rsid w:val="00430AEC"/>
    <w:rsid w:val="00440EB2"/>
    <w:rsid w:val="004575CB"/>
    <w:rsid w:val="004A3061"/>
    <w:rsid w:val="004A63A6"/>
    <w:rsid w:val="004F47FE"/>
    <w:rsid w:val="005266D6"/>
    <w:rsid w:val="005306FD"/>
    <w:rsid w:val="005604B8"/>
    <w:rsid w:val="00594BFC"/>
    <w:rsid w:val="005C755E"/>
    <w:rsid w:val="005D38F1"/>
    <w:rsid w:val="00642EA4"/>
    <w:rsid w:val="00644650"/>
    <w:rsid w:val="0067671D"/>
    <w:rsid w:val="006B0C42"/>
    <w:rsid w:val="006D1740"/>
    <w:rsid w:val="007173D1"/>
    <w:rsid w:val="00721278"/>
    <w:rsid w:val="00742043"/>
    <w:rsid w:val="007508D0"/>
    <w:rsid w:val="00771734"/>
    <w:rsid w:val="007820F5"/>
    <w:rsid w:val="007931E1"/>
    <w:rsid w:val="007C7F64"/>
    <w:rsid w:val="007D21B0"/>
    <w:rsid w:val="00801258"/>
    <w:rsid w:val="008272B6"/>
    <w:rsid w:val="00841350"/>
    <w:rsid w:val="0086168E"/>
    <w:rsid w:val="00876AD7"/>
    <w:rsid w:val="00881A53"/>
    <w:rsid w:val="008931E7"/>
    <w:rsid w:val="00895CCA"/>
    <w:rsid w:val="008D731B"/>
    <w:rsid w:val="00906561"/>
    <w:rsid w:val="00912F89"/>
    <w:rsid w:val="00920257"/>
    <w:rsid w:val="00937003"/>
    <w:rsid w:val="00982292"/>
    <w:rsid w:val="009A49DE"/>
    <w:rsid w:val="009B1A0B"/>
    <w:rsid w:val="009C1D3C"/>
    <w:rsid w:val="009D6923"/>
    <w:rsid w:val="009F51B9"/>
    <w:rsid w:val="009F6129"/>
    <w:rsid w:val="00A7516C"/>
    <w:rsid w:val="00A91599"/>
    <w:rsid w:val="00AA6686"/>
    <w:rsid w:val="00AC654E"/>
    <w:rsid w:val="00AF1F50"/>
    <w:rsid w:val="00B01FBE"/>
    <w:rsid w:val="00B02ED1"/>
    <w:rsid w:val="00B05978"/>
    <w:rsid w:val="00B227E8"/>
    <w:rsid w:val="00B4144B"/>
    <w:rsid w:val="00B72127"/>
    <w:rsid w:val="00B743F8"/>
    <w:rsid w:val="00BA69CB"/>
    <w:rsid w:val="00BC4049"/>
    <w:rsid w:val="00BE28CB"/>
    <w:rsid w:val="00BF11E0"/>
    <w:rsid w:val="00C463DE"/>
    <w:rsid w:val="00CA6957"/>
    <w:rsid w:val="00CD2DDD"/>
    <w:rsid w:val="00CE3A8E"/>
    <w:rsid w:val="00D124EF"/>
    <w:rsid w:val="00D13E13"/>
    <w:rsid w:val="00D4249C"/>
    <w:rsid w:val="00DC0100"/>
    <w:rsid w:val="00DC05C5"/>
    <w:rsid w:val="00DC35CB"/>
    <w:rsid w:val="00DE0A72"/>
    <w:rsid w:val="00DF5B10"/>
    <w:rsid w:val="00E34A6D"/>
    <w:rsid w:val="00E61F92"/>
    <w:rsid w:val="00E75E61"/>
    <w:rsid w:val="00E85CEB"/>
    <w:rsid w:val="00E9629F"/>
    <w:rsid w:val="00E963AF"/>
    <w:rsid w:val="00EB0AE1"/>
    <w:rsid w:val="00ED4E9D"/>
    <w:rsid w:val="00EF571B"/>
    <w:rsid w:val="00F16818"/>
    <w:rsid w:val="00F90D86"/>
    <w:rsid w:val="00FA501D"/>
    <w:rsid w:val="00FF2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4FDB2"/>
  <w15:docId w15:val="{0DAC9366-F54B-4427-9523-3CD2256D5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1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C28"/>
  </w:style>
  <w:style w:type="paragraph" w:styleId="Footer">
    <w:name w:val="footer"/>
    <w:basedOn w:val="Normal"/>
    <w:link w:val="FooterChar"/>
    <w:uiPriority w:val="99"/>
    <w:unhideWhenUsed/>
    <w:rsid w:val="000B4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C28"/>
  </w:style>
  <w:style w:type="paragraph" w:styleId="FootnoteText">
    <w:name w:val="footnote text"/>
    <w:basedOn w:val="Normal"/>
    <w:link w:val="FootnoteTextChar"/>
    <w:uiPriority w:val="99"/>
    <w:semiHidden/>
    <w:unhideWhenUsed/>
    <w:rsid w:val="00CE3A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3A8E"/>
    <w:rPr>
      <w:sz w:val="20"/>
      <w:szCs w:val="20"/>
    </w:rPr>
  </w:style>
  <w:style w:type="character" w:styleId="FootnoteReference">
    <w:name w:val="footnote reference"/>
    <w:basedOn w:val="DefaultParagraphFont"/>
    <w:uiPriority w:val="99"/>
    <w:semiHidden/>
    <w:unhideWhenUsed/>
    <w:rsid w:val="00CE3A8E"/>
    <w:rPr>
      <w:vertAlign w:val="superscript"/>
    </w:rPr>
  </w:style>
  <w:style w:type="character" w:styleId="CommentReference">
    <w:name w:val="annotation reference"/>
    <w:basedOn w:val="DefaultParagraphFont"/>
    <w:uiPriority w:val="99"/>
    <w:semiHidden/>
    <w:unhideWhenUsed/>
    <w:rsid w:val="004A63A6"/>
    <w:rPr>
      <w:sz w:val="16"/>
      <w:szCs w:val="16"/>
    </w:rPr>
  </w:style>
  <w:style w:type="paragraph" w:styleId="CommentText">
    <w:name w:val="annotation text"/>
    <w:basedOn w:val="Normal"/>
    <w:link w:val="CommentTextChar"/>
    <w:uiPriority w:val="99"/>
    <w:semiHidden/>
    <w:unhideWhenUsed/>
    <w:rsid w:val="004A63A6"/>
    <w:pPr>
      <w:spacing w:line="240" w:lineRule="auto"/>
    </w:pPr>
    <w:rPr>
      <w:sz w:val="20"/>
      <w:szCs w:val="20"/>
    </w:rPr>
  </w:style>
  <w:style w:type="character" w:customStyle="1" w:styleId="CommentTextChar">
    <w:name w:val="Comment Text Char"/>
    <w:basedOn w:val="DefaultParagraphFont"/>
    <w:link w:val="CommentText"/>
    <w:uiPriority w:val="99"/>
    <w:semiHidden/>
    <w:rsid w:val="004A63A6"/>
    <w:rPr>
      <w:sz w:val="20"/>
      <w:szCs w:val="20"/>
    </w:rPr>
  </w:style>
  <w:style w:type="paragraph" w:styleId="CommentSubject">
    <w:name w:val="annotation subject"/>
    <w:basedOn w:val="CommentText"/>
    <w:next w:val="CommentText"/>
    <w:link w:val="CommentSubjectChar"/>
    <w:uiPriority w:val="99"/>
    <w:semiHidden/>
    <w:unhideWhenUsed/>
    <w:rsid w:val="004A63A6"/>
    <w:rPr>
      <w:b/>
      <w:bCs/>
    </w:rPr>
  </w:style>
  <w:style w:type="character" w:customStyle="1" w:styleId="CommentSubjectChar">
    <w:name w:val="Comment Subject Char"/>
    <w:basedOn w:val="CommentTextChar"/>
    <w:link w:val="CommentSubject"/>
    <w:uiPriority w:val="99"/>
    <w:semiHidden/>
    <w:rsid w:val="004A63A6"/>
    <w:rPr>
      <w:b/>
      <w:bCs/>
      <w:sz w:val="20"/>
      <w:szCs w:val="20"/>
    </w:rPr>
  </w:style>
  <w:style w:type="paragraph" w:styleId="BalloonText">
    <w:name w:val="Balloon Text"/>
    <w:basedOn w:val="Normal"/>
    <w:link w:val="BalloonTextChar"/>
    <w:uiPriority w:val="99"/>
    <w:semiHidden/>
    <w:unhideWhenUsed/>
    <w:rsid w:val="004A63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3A6"/>
    <w:rPr>
      <w:rFonts w:ascii="Tahoma" w:hAnsi="Tahoma" w:cs="Tahoma"/>
      <w:sz w:val="16"/>
      <w:szCs w:val="16"/>
    </w:rPr>
  </w:style>
  <w:style w:type="character" w:customStyle="1" w:styleId="Heading1Char">
    <w:name w:val="Heading 1 Char"/>
    <w:basedOn w:val="DefaultParagraphFont"/>
    <w:link w:val="Heading1"/>
    <w:uiPriority w:val="9"/>
    <w:rsid w:val="00BF11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2F89"/>
    <w:pPr>
      <w:ind w:left="720"/>
      <w:contextualSpacing/>
    </w:pPr>
  </w:style>
  <w:style w:type="character" w:styleId="Hyperlink">
    <w:name w:val="Hyperlink"/>
    <w:basedOn w:val="DefaultParagraphFont"/>
    <w:uiPriority w:val="99"/>
    <w:unhideWhenUsed/>
    <w:rsid w:val="00912F89"/>
    <w:rPr>
      <w:color w:val="0563C1" w:themeColor="hyperlink"/>
      <w:u w:val="single"/>
    </w:rPr>
  </w:style>
  <w:style w:type="character" w:styleId="UnresolvedMention">
    <w:name w:val="Unresolved Mention"/>
    <w:basedOn w:val="DefaultParagraphFont"/>
    <w:uiPriority w:val="99"/>
    <w:semiHidden/>
    <w:unhideWhenUsed/>
    <w:rsid w:val="00912F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089201">
      <w:bodyDiv w:val="1"/>
      <w:marLeft w:val="0"/>
      <w:marRight w:val="0"/>
      <w:marTop w:val="0"/>
      <w:marBottom w:val="0"/>
      <w:divBdr>
        <w:top w:val="none" w:sz="0" w:space="0" w:color="auto"/>
        <w:left w:val="none" w:sz="0" w:space="0" w:color="auto"/>
        <w:bottom w:val="none" w:sz="0" w:space="0" w:color="auto"/>
        <w:right w:val="none" w:sz="0" w:space="0" w:color="auto"/>
      </w:divBdr>
    </w:div>
    <w:div w:id="21165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yeuxmuseum.com/en/la_tapisserie_de_bayeux_en.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bc.co.uk/news/uk-427135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81EAB-8736-42F4-9B7C-91AC63E1A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10</Pages>
  <Words>2918</Words>
  <Characters>14386</Characters>
  <Application>Microsoft Office Word</Application>
  <DocSecurity>0</DocSecurity>
  <Lines>205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Evans</dc:creator>
  <cp:lastModifiedBy>Rebecca Evans</cp:lastModifiedBy>
  <cp:revision>27</cp:revision>
  <dcterms:created xsi:type="dcterms:W3CDTF">2018-01-16T11:23:00Z</dcterms:created>
  <dcterms:modified xsi:type="dcterms:W3CDTF">2018-01-19T20:49:00Z</dcterms:modified>
</cp:coreProperties>
</file>