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802CA1" w14:textId="77777777" w:rsidR="00942D30" w:rsidRPr="00942D30" w:rsidRDefault="00942D30" w:rsidP="00942D30">
      <w:pPr>
        <w:spacing w:line="360" w:lineRule="auto"/>
        <w:rPr>
          <w:rFonts w:ascii="Times New Roman" w:eastAsia="Times New Roman" w:hAnsi="Times New Roman" w:cs="Times New Roman"/>
          <w:b/>
          <w:bCs/>
          <w:sz w:val="48"/>
          <w:szCs w:val="48"/>
          <w:lang w:eastAsia="en-GB"/>
        </w:rPr>
      </w:pPr>
      <w:r w:rsidRPr="00942D30">
        <w:rPr>
          <w:rFonts w:ascii="Times New Roman" w:eastAsia="Times New Roman" w:hAnsi="Times New Roman" w:cs="Times New Roman"/>
          <w:b/>
          <w:bCs/>
          <w:sz w:val="48"/>
          <w:szCs w:val="48"/>
          <w:lang w:eastAsia="en-GB"/>
        </w:rPr>
        <w:t xml:space="preserve">Name </w:t>
      </w:r>
      <w:r w:rsidRPr="00942D30">
        <w:rPr>
          <w:rFonts w:ascii="Times New Roman" w:eastAsia="Times New Roman" w:hAnsi="Times New Roman" w:cs="Times New Roman"/>
          <w:sz w:val="48"/>
          <w:szCs w:val="48"/>
          <w:lang w:eastAsia="en-GB"/>
        </w:rPr>
        <w:t xml:space="preserve">– </w:t>
      </w:r>
      <w:proofErr w:type="spellStart"/>
      <w:r w:rsidRPr="00942D30">
        <w:rPr>
          <w:rFonts w:ascii="Times New Roman" w:eastAsia="Times New Roman" w:hAnsi="Times New Roman" w:cs="Times New Roman"/>
          <w:sz w:val="48"/>
          <w:szCs w:val="48"/>
          <w:lang w:eastAsia="en-GB"/>
        </w:rPr>
        <w:t>Musammot</w:t>
      </w:r>
      <w:proofErr w:type="spellEnd"/>
      <w:r w:rsidRPr="00942D30">
        <w:rPr>
          <w:rFonts w:ascii="Times New Roman" w:eastAsia="Times New Roman" w:hAnsi="Times New Roman" w:cs="Times New Roman"/>
          <w:sz w:val="48"/>
          <w:szCs w:val="48"/>
          <w:lang w:eastAsia="en-GB"/>
        </w:rPr>
        <w:t xml:space="preserve"> Nasrin Shafi</w:t>
      </w:r>
      <w:r w:rsidRPr="00942D30">
        <w:rPr>
          <w:rFonts w:ascii="Times New Roman" w:eastAsia="Times New Roman" w:hAnsi="Times New Roman" w:cs="Times New Roman"/>
          <w:b/>
          <w:bCs/>
          <w:sz w:val="48"/>
          <w:szCs w:val="48"/>
          <w:lang w:eastAsia="en-GB"/>
        </w:rPr>
        <w:t xml:space="preserve"> </w:t>
      </w:r>
    </w:p>
    <w:p w14:paraId="3F3CE7CB" w14:textId="77777777" w:rsidR="00942D30" w:rsidRPr="00942D30" w:rsidRDefault="00942D30" w:rsidP="00942D30">
      <w:pPr>
        <w:spacing w:line="360" w:lineRule="auto"/>
        <w:rPr>
          <w:rFonts w:ascii="Times New Roman" w:eastAsia="Times New Roman" w:hAnsi="Times New Roman" w:cs="Times New Roman"/>
          <w:b/>
          <w:bCs/>
          <w:sz w:val="48"/>
          <w:szCs w:val="48"/>
          <w:lang w:eastAsia="en-GB"/>
        </w:rPr>
      </w:pPr>
    </w:p>
    <w:p w14:paraId="1E951F47" w14:textId="77777777" w:rsidR="00942D30" w:rsidRPr="00942D30" w:rsidRDefault="00942D30" w:rsidP="00942D30">
      <w:pPr>
        <w:spacing w:line="360" w:lineRule="auto"/>
        <w:rPr>
          <w:rFonts w:ascii="Times New Roman" w:eastAsia="Times New Roman" w:hAnsi="Times New Roman" w:cs="Times New Roman"/>
          <w:sz w:val="48"/>
          <w:szCs w:val="48"/>
          <w:lang w:val="en-US" w:eastAsia="en-GB"/>
        </w:rPr>
      </w:pPr>
      <w:r w:rsidRPr="00942D30">
        <w:rPr>
          <w:rFonts w:ascii="Times New Roman" w:eastAsia="Times New Roman" w:hAnsi="Times New Roman" w:cs="Times New Roman"/>
          <w:b/>
          <w:bCs/>
          <w:sz w:val="48"/>
          <w:szCs w:val="48"/>
          <w:lang w:eastAsia="en-GB"/>
        </w:rPr>
        <w:t xml:space="preserve">Student Number </w:t>
      </w:r>
      <w:r w:rsidRPr="00942D30">
        <w:rPr>
          <w:rFonts w:ascii="Times New Roman" w:eastAsia="Times New Roman" w:hAnsi="Times New Roman" w:cs="Times New Roman"/>
          <w:sz w:val="48"/>
          <w:szCs w:val="48"/>
          <w:lang w:eastAsia="en-GB"/>
        </w:rPr>
        <w:t>-</w:t>
      </w:r>
      <w:r w:rsidRPr="00942D30">
        <w:rPr>
          <w:rFonts w:ascii="Times New Roman" w:eastAsia="Times New Roman" w:hAnsi="Times New Roman" w:cs="Times New Roman"/>
          <w:sz w:val="48"/>
          <w:szCs w:val="48"/>
          <w:lang w:val="en-US" w:eastAsia="en-GB"/>
        </w:rPr>
        <w:t>2228093</w:t>
      </w:r>
    </w:p>
    <w:p w14:paraId="59DDBA09" w14:textId="77777777" w:rsidR="00942D30" w:rsidRPr="00942D30" w:rsidRDefault="00942D30" w:rsidP="00942D30">
      <w:pPr>
        <w:spacing w:line="360" w:lineRule="auto"/>
        <w:rPr>
          <w:rFonts w:ascii="Times New Roman" w:eastAsia="Times New Roman" w:hAnsi="Times New Roman" w:cs="Times New Roman"/>
          <w:b/>
          <w:bCs/>
          <w:sz w:val="48"/>
          <w:szCs w:val="48"/>
          <w:lang w:val="en-US" w:eastAsia="en-GB"/>
        </w:rPr>
      </w:pPr>
    </w:p>
    <w:p w14:paraId="2A36E3E8" w14:textId="2A2FFF10" w:rsidR="00942D30" w:rsidRPr="00942D30" w:rsidRDefault="00942D30" w:rsidP="00942D30">
      <w:pPr>
        <w:spacing w:line="360" w:lineRule="auto"/>
        <w:rPr>
          <w:rFonts w:ascii="Times New Roman" w:eastAsia="Times New Roman" w:hAnsi="Times New Roman" w:cs="Times New Roman"/>
          <w:b/>
          <w:bCs/>
          <w:sz w:val="48"/>
          <w:szCs w:val="48"/>
          <w:lang w:val="en-US" w:eastAsia="en-GB"/>
        </w:rPr>
      </w:pPr>
      <w:r w:rsidRPr="00942D30">
        <w:rPr>
          <w:rFonts w:ascii="Times New Roman" w:eastAsia="Times New Roman" w:hAnsi="Times New Roman" w:cs="Times New Roman"/>
          <w:b/>
          <w:bCs/>
          <w:sz w:val="48"/>
          <w:szCs w:val="48"/>
          <w:lang w:val="en-US" w:eastAsia="en-GB"/>
        </w:rPr>
        <w:t xml:space="preserve">Module Title </w:t>
      </w:r>
      <w:r w:rsidRPr="00942D30">
        <w:rPr>
          <w:rFonts w:ascii="Times New Roman" w:eastAsia="Times New Roman" w:hAnsi="Times New Roman" w:cs="Times New Roman"/>
          <w:sz w:val="48"/>
          <w:szCs w:val="48"/>
          <w:lang w:val="en-US" w:eastAsia="en-GB"/>
        </w:rPr>
        <w:t>- BMIH500</w:t>
      </w:r>
      <w:r w:rsidRPr="006A6E37">
        <w:rPr>
          <w:rFonts w:ascii="Times New Roman" w:eastAsia="Times New Roman" w:hAnsi="Times New Roman" w:cs="Times New Roman"/>
          <w:sz w:val="48"/>
          <w:szCs w:val="48"/>
          <w:lang w:val="en-US" w:eastAsia="en-GB"/>
        </w:rPr>
        <w:t>6</w:t>
      </w:r>
      <w:r w:rsidRPr="00942D30">
        <w:rPr>
          <w:rFonts w:ascii="Times New Roman" w:eastAsia="Times New Roman" w:hAnsi="Times New Roman" w:cs="Times New Roman"/>
          <w:sz w:val="48"/>
          <w:szCs w:val="48"/>
          <w:lang w:val="en-US" w:eastAsia="en-GB"/>
        </w:rPr>
        <w:t xml:space="preserve"> </w:t>
      </w:r>
      <w:r w:rsidRPr="006A6E37">
        <w:rPr>
          <w:rFonts w:ascii="Times New Roman" w:eastAsia="Times New Roman" w:hAnsi="Times New Roman" w:cs="Times New Roman"/>
          <w:sz w:val="48"/>
          <w:szCs w:val="48"/>
          <w:lang w:val="en-US" w:eastAsia="en-GB"/>
        </w:rPr>
        <w:t>Sustainable Hospitality &amp; Tourism Management</w:t>
      </w:r>
    </w:p>
    <w:p w14:paraId="16D1FFB2" w14:textId="77777777" w:rsidR="00942D30" w:rsidRPr="00942D30" w:rsidRDefault="00942D30" w:rsidP="00942D30">
      <w:pPr>
        <w:spacing w:line="360" w:lineRule="auto"/>
        <w:rPr>
          <w:rFonts w:ascii="Times New Roman" w:eastAsia="Times New Roman" w:hAnsi="Times New Roman" w:cs="Times New Roman"/>
          <w:b/>
          <w:bCs/>
          <w:sz w:val="48"/>
          <w:szCs w:val="48"/>
          <w:lang w:val="en-US" w:eastAsia="en-GB"/>
        </w:rPr>
      </w:pPr>
    </w:p>
    <w:p w14:paraId="114AFCED" w14:textId="7704D267" w:rsidR="00942D30" w:rsidRPr="00942D30" w:rsidRDefault="00942D30" w:rsidP="00942D30">
      <w:pPr>
        <w:spacing w:line="360" w:lineRule="auto"/>
        <w:rPr>
          <w:rFonts w:ascii="Times New Roman" w:eastAsia="Times New Roman" w:hAnsi="Times New Roman" w:cs="Times New Roman"/>
          <w:sz w:val="48"/>
          <w:szCs w:val="48"/>
          <w:lang w:val="en-US" w:eastAsia="en-GB"/>
        </w:rPr>
      </w:pPr>
      <w:r w:rsidRPr="00942D30">
        <w:rPr>
          <w:rFonts w:ascii="Times New Roman" w:eastAsia="Times New Roman" w:hAnsi="Times New Roman" w:cs="Times New Roman"/>
          <w:b/>
          <w:bCs/>
          <w:sz w:val="48"/>
          <w:szCs w:val="48"/>
          <w:lang w:val="en-US" w:eastAsia="en-GB"/>
        </w:rPr>
        <w:t xml:space="preserve">Lecturer – </w:t>
      </w:r>
      <w:r w:rsidRPr="006A6E37">
        <w:rPr>
          <w:rFonts w:ascii="Times New Roman" w:eastAsia="Times New Roman" w:hAnsi="Times New Roman" w:cs="Times New Roman"/>
          <w:sz w:val="48"/>
          <w:szCs w:val="48"/>
          <w:lang w:val="en-US" w:eastAsia="en-GB"/>
        </w:rPr>
        <w:t>Lisa Knight</w:t>
      </w:r>
    </w:p>
    <w:p w14:paraId="04D5B87D" w14:textId="77777777" w:rsidR="00942D30" w:rsidRPr="00942D30" w:rsidRDefault="00942D30" w:rsidP="00942D30">
      <w:pPr>
        <w:spacing w:line="360" w:lineRule="auto"/>
        <w:rPr>
          <w:rFonts w:ascii="Times New Roman" w:eastAsia="Times New Roman" w:hAnsi="Times New Roman" w:cs="Times New Roman"/>
          <w:b/>
          <w:bCs/>
          <w:sz w:val="32"/>
          <w:szCs w:val="32"/>
          <w:lang w:eastAsia="en-GB"/>
        </w:rPr>
      </w:pPr>
    </w:p>
    <w:p w14:paraId="16134338" w14:textId="77777777" w:rsidR="00942D30" w:rsidRPr="00942D30" w:rsidRDefault="00942D30" w:rsidP="00942D30">
      <w:pPr>
        <w:spacing w:line="360" w:lineRule="auto"/>
        <w:rPr>
          <w:rFonts w:ascii="Ariel" w:eastAsiaTheme="minorHAnsi" w:hAnsi="Ariel"/>
          <w:b/>
          <w:bCs/>
          <w:sz w:val="32"/>
          <w:szCs w:val="32"/>
        </w:rPr>
      </w:pPr>
    </w:p>
    <w:p w14:paraId="7C066A78" w14:textId="77777777" w:rsidR="00942D30" w:rsidRPr="00942D30" w:rsidRDefault="00942D30" w:rsidP="00942D30">
      <w:pPr>
        <w:spacing w:line="360" w:lineRule="auto"/>
        <w:jc w:val="both"/>
        <w:rPr>
          <w:rFonts w:ascii="Ariel" w:eastAsiaTheme="minorHAnsi" w:hAnsi="Ariel"/>
          <w:b/>
          <w:bCs/>
          <w:sz w:val="32"/>
          <w:szCs w:val="32"/>
        </w:rPr>
      </w:pPr>
      <w:r w:rsidRPr="00942D30">
        <w:rPr>
          <w:rFonts w:ascii="Ariel" w:eastAsiaTheme="minorHAnsi" w:hAnsi="Ariel"/>
          <w:b/>
          <w:bCs/>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B8D9638" w14:textId="77777777" w:rsidR="00942D30" w:rsidRDefault="00942D30" w:rsidP="000102A7">
      <w:pPr>
        <w:spacing w:line="360" w:lineRule="auto"/>
        <w:jc w:val="both"/>
        <w:rPr>
          <w:rFonts w:ascii="Ariel" w:eastAsia="Times New Roman" w:hAnsi="Ariel" w:cs="Arial"/>
          <w:b/>
          <w:bCs/>
        </w:rPr>
      </w:pPr>
    </w:p>
    <w:p w14:paraId="5E3E69A4" w14:textId="77777777" w:rsidR="00942D30" w:rsidRDefault="00942D30" w:rsidP="000102A7">
      <w:pPr>
        <w:spacing w:line="360" w:lineRule="auto"/>
        <w:jc w:val="both"/>
        <w:rPr>
          <w:rFonts w:ascii="Ariel" w:eastAsia="Times New Roman" w:hAnsi="Ariel" w:cs="Arial"/>
          <w:b/>
          <w:bCs/>
        </w:rPr>
      </w:pPr>
    </w:p>
    <w:p w14:paraId="77C0F07B" w14:textId="77777777" w:rsidR="006A6E37" w:rsidRDefault="006A6E37" w:rsidP="000102A7">
      <w:pPr>
        <w:spacing w:line="360" w:lineRule="auto"/>
        <w:jc w:val="both"/>
        <w:rPr>
          <w:rFonts w:ascii="Ariel" w:eastAsia="Times New Roman" w:hAnsi="Ariel" w:cs="Arial"/>
          <w:b/>
          <w:bCs/>
        </w:rPr>
      </w:pPr>
    </w:p>
    <w:p w14:paraId="6FACBAA6" w14:textId="0D830E1C" w:rsidR="00211002" w:rsidRPr="002F7840" w:rsidRDefault="00211002" w:rsidP="000102A7">
      <w:pPr>
        <w:spacing w:line="360" w:lineRule="auto"/>
        <w:jc w:val="both"/>
        <w:rPr>
          <w:rFonts w:ascii="Ariel" w:eastAsia="Times New Roman" w:hAnsi="Ariel" w:cs="Arial"/>
          <w:b/>
          <w:bCs/>
        </w:rPr>
      </w:pPr>
      <w:r w:rsidRPr="002F7840">
        <w:rPr>
          <w:rFonts w:ascii="Ariel" w:eastAsia="Times New Roman" w:hAnsi="Ariel" w:cs="Arial"/>
          <w:b/>
          <w:bCs/>
        </w:rPr>
        <w:lastRenderedPageBreak/>
        <w:t>Introduction</w:t>
      </w:r>
      <w:r w:rsidR="001847CC">
        <w:rPr>
          <w:rFonts w:ascii="Ariel" w:eastAsia="Times New Roman" w:hAnsi="Ariel" w:cs="Arial"/>
          <w:b/>
          <w:bCs/>
        </w:rPr>
        <w:t xml:space="preserve">    </w:t>
      </w:r>
    </w:p>
    <w:p w14:paraId="1C62F004" w14:textId="4F4C0034" w:rsidR="008B2FC8" w:rsidRPr="002F7840" w:rsidRDefault="008B2FC8" w:rsidP="000102A7">
      <w:pPr>
        <w:spacing w:line="360" w:lineRule="auto"/>
        <w:jc w:val="both"/>
        <w:rPr>
          <w:rFonts w:ascii="Ariel" w:eastAsiaTheme="minorHAnsi" w:hAnsi="Ariel" w:cs="Arial"/>
        </w:rPr>
      </w:pPr>
      <w:r w:rsidRPr="002F7840">
        <w:rPr>
          <w:rFonts w:ascii="Ariel" w:eastAsiaTheme="minorHAnsi" w:hAnsi="Ariel" w:cs="Arial"/>
        </w:rPr>
        <w:t xml:space="preserve">Premier Inn, a prominent budget hotel chain in the UK, has carved out a significant </w:t>
      </w:r>
      <w:r w:rsidR="00926DEB" w:rsidRPr="002F7840">
        <w:rPr>
          <w:rFonts w:ascii="Ariel" w:eastAsiaTheme="minorHAnsi" w:hAnsi="Ariel" w:cs="Arial"/>
        </w:rPr>
        <w:t>position</w:t>
      </w:r>
      <w:r w:rsidRPr="002F7840">
        <w:rPr>
          <w:rFonts w:ascii="Ariel" w:eastAsiaTheme="minorHAnsi" w:hAnsi="Ariel" w:cs="Arial"/>
        </w:rPr>
        <w:t xml:space="preserve"> by offering affordable yet comfortable accommodations for both leisure and business </w:t>
      </w:r>
      <w:r w:rsidR="00AE75C0" w:rsidRPr="002F7840">
        <w:rPr>
          <w:rFonts w:ascii="Ariel" w:eastAsiaTheme="minorHAnsi" w:hAnsi="Ariel" w:cs="Arial"/>
        </w:rPr>
        <w:t>travellers</w:t>
      </w:r>
      <w:r w:rsidRPr="002F7840">
        <w:rPr>
          <w:rFonts w:ascii="Ariel" w:eastAsiaTheme="minorHAnsi" w:hAnsi="Ariel" w:cs="Arial"/>
        </w:rPr>
        <w:t>. With over 800 hotels across the UK and expansions into Germany and Ireland, Premier Inn is renowned for its modern amenities, including Hypnos beds and free Wi-Fi, ensuring guests have a pleasant stay. The chain operates under the ownership of Whitbread and prides itself on its commitment to sustainability and corporate social responsibility (CSR). The integration of sustainability practices into its operations not only reflects Premier Inn’s awareness of environmental challenges but also aligns with Whitbread's overarching "Force for Good" initiative, which aims to positively impact local communities while minimi</w:t>
      </w:r>
      <w:r w:rsidR="00926DEB">
        <w:rPr>
          <w:rFonts w:ascii="Ariel" w:eastAsiaTheme="minorHAnsi" w:hAnsi="Ariel" w:cs="Arial"/>
        </w:rPr>
        <w:t>s</w:t>
      </w:r>
      <w:r w:rsidRPr="002F7840">
        <w:rPr>
          <w:rFonts w:ascii="Ariel" w:eastAsiaTheme="minorHAnsi" w:hAnsi="Ariel" w:cs="Arial"/>
        </w:rPr>
        <w:t xml:space="preserve">ing environmental harm. This essay explores Premier Inn’s </w:t>
      </w:r>
      <w:r w:rsidR="00926DEB" w:rsidRPr="002F7840">
        <w:rPr>
          <w:rFonts w:ascii="Ariel" w:eastAsiaTheme="minorHAnsi" w:hAnsi="Ariel" w:cs="Arial"/>
        </w:rPr>
        <w:t>comprehensive</w:t>
      </w:r>
      <w:r w:rsidRPr="002F7840">
        <w:rPr>
          <w:rFonts w:ascii="Ariel" w:eastAsiaTheme="minorHAnsi" w:hAnsi="Ariel" w:cs="Arial"/>
        </w:rPr>
        <w:t xml:space="preserve"> approach to CSR, highlighting its efforts in energy efficiency, waste reduction,</w:t>
      </w:r>
      <w:r w:rsidR="00FD623E">
        <w:rPr>
          <w:rFonts w:ascii="Ariel" w:eastAsiaTheme="minorHAnsi" w:hAnsi="Ariel" w:cs="Arial"/>
        </w:rPr>
        <w:t xml:space="preserve"> </w:t>
      </w:r>
      <w:r w:rsidRPr="002F7840">
        <w:rPr>
          <w:rFonts w:ascii="Ariel" w:eastAsiaTheme="minorHAnsi" w:hAnsi="Ariel" w:cs="Arial"/>
        </w:rPr>
        <w:t xml:space="preserve">water conservation, ethical sourcing, and community engagement. Additionally, it examines the challenges the hotel chain faces in balancing profitability with sustainability, the compliance with evolving regulations, and the opportunities that arise from its commitment to responsible business practices. By </w:t>
      </w:r>
      <w:r w:rsidR="00AE75C0" w:rsidRPr="002F7840">
        <w:rPr>
          <w:rFonts w:ascii="Ariel" w:eastAsiaTheme="minorHAnsi" w:hAnsi="Ariel" w:cs="Arial"/>
        </w:rPr>
        <w:t>analysing</w:t>
      </w:r>
      <w:r w:rsidRPr="002F7840">
        <w:rPr>
          <w:rFonts w:ascii="Ariel" w:eastAsiaTheme="minorHAnsi" w:hAnsi="Ariel" w:cs="Arial"/>
        </w:rPr>
        <w:t xml:space="preserve"> these aspects, this essay demonstrates how Premier Inn not only contributes to the hospitality industry but also sets a benchmark for sustainable practices in a competitive market.</w:t>
      </w:r>
    </w:p>
    <w:p w14:paraId="790A6D6E" w14:textId="77777777" w:rsidR="005C4186" w:rsidRPr="002F7840" w:rsidRDefault="00211002" w:rsidP="000102A7">
      <w:pPr>
        <w:spacing w:line="360" w:lineRule="auto"/>
        <w:jc w:val="both"/>
        <w:rPr>
          <w:rFonts w:ascii="Ariel" w:eastAsia="Times New Roman" w:hAnsi="Ariel" w:cs="Arial"/>
          <w:b/>
          <w:bCs/>
        </w:rPr>
      </w:pPr>
      <w:r w:rsidRPr="002F7840">
        <w:rPr>
          <w:rFonts w:ascii="Ariel" w:eastAsia="Times New Roman" w:hAnsi="Ariel" w:cs="Arial"/>
          <w:b/>
          <w:bCs/>
        </w:rPr>
        <w:t>Main body</w:t>
      </w:r>
    </w:p>
    <w:p w14:paraId="5C9F23F8" w14:textId="388A9449" w:rsidR="00CB444A" w:rsidRPr="002F7840" w:rsidRDefault="005C4186" w:rsidP="000102A7">
      <w:pPr>
        <w:spacing w:line="360" w:lineRule="auto"/>
        <w:jc w:val="both"/>
        <w:rPr>
          <w:rFonts w:ascii="Ariel" w:eastAsia="Times New Roman" w:hAnsi="Ariel" w:cs="Arial"/>
        </w:rPr>
      </w:pPr>
      <w:r w:rsidRPr="002F7840">
        <w:rPr>
          <w:rFonts w:ascii="Ariel" w:eastAsia="Times New Roman" w:hAnsi="Ariel" w:cs="Arial"/>
        </w:rPr>
        <w:t xml:space="preserve">Premier Inn is a well-known budget hotel in the UK, offering affordable and comfortable stays for vacationers and business </w:t>
      </w:r>
      <w:r w:rsidR="000E453F" w:rsidRPr="002F7840">
        <w:rPr>
          <w:rFonts w:ascii="Ariel" w:eastAsia="Times New Roman" w:hAnsi="Ariel" w:cs="Arial"/>
        </w:rPr>
        <w:t>travellers</w:t>
      </w:r>
      <w:r w:rsidRPr="002F7840">
        <w:rPr>
          <w:rFonts w:ascii="Ariel" w:eastAsia="Times New Roman" w:hAnsi="Ariel" w:cs="Arial"/>
        </w:rPr>
        <w:t>.</w:t>
      </w:r>
      <w:r w:rsidR="000E453F" w:rsidRPr="002F7840">
        <w:rPr>
          <w:rFonts w:ascii="Ariel" w:hAnsi="Ariel" w:cs="Arial"/>
        </w:rPr>
        <w:t xml:space="preserve"> </w:t>
      </w:r>
      <w:bookmarkStart w:id="0" w:name="_Hlk179388402"/>
      <w:r w:rsidR="000E453F" w:rsidRPr="002F7840">
        <w:rPr>
          <w:rFonts w:ascii="Ariel" w:hAnsi="Ariel" w:cs="Arial"/>
        </w:rPr>
        <w:t>(</w:t>
      </w:r>
      <w:r w:rsidR="000E453F" w:rsidRPr="002F7840">
        <w:rPr>
          <w:rFonts w:ascii="Ariel" w:eastAsia="Times New Roman" w:hAnsi="Ariel" w:cs="Arial"/>
        </w:rPr>
        <w:t>Premier Inn Hotels)</w:t>
      </w:r>
      <w:r w:rsidRPr="002F7840">
        <w:rPr>
          <w:rFonts w:ascii="Ariel" w:eastAsia="Times New Roman" w:hAnsi="Ariel" w:cs="Arial"/>
        </w:rPr>
        <w:t xml:space="preserve"> </w:t>
      </w:r>
      <w:bookmarkEnd w:id="0"/>
      <w:r w:rsidRPr="002F7840">
        <w:rPr>
          <w:rFonts w:ascii="Ariel" w:eastAsia="Times New Roman" w:hAnsi="Ariel" w:cs="Arial"/>
        </w:rPr>
        <w:t>Owned by Whitbread</w:t>
      </w:r>
      <w:r w:rsidR="000E453F" w:rsidRPr="002F7840">
        <w:rPr>
          <w:rFonts w:ascii="Ariel" w:eastAsia="Times New Roman" w:hAnsi="Ariel" w:cs="Arial"/>
        </w:rPr>
        <w:t>. (Whitbread)</w:t>
      </w:r>
      <w:r w:rsidRPr="002F7840">
        <w:rPr>
          <w:rFonts w:ascii="Ariel" w:eastAsia="Times New Roman" w:hAnsi="Ariel" w:cs="Arial"/>
        </w:rPr>
        <w:t xml:space="preserve"> it has more than 800 hotels in the UK, and has recently opened locations in Germany and Ireland. The hotels have modern rooms with Hypnos beds, flat-screen TVs, private bathrooms, and free Wi-Fi to ensure a good stay. Many Premier Inns have Thyme restaurants or nearby places to eat where guests can have breakfast and dinner. The hotel offers different types of rooms, including standard, family, and accessible ones, to suit various needs. They also have a "Good Night Guarantee" which gives guests a refund if they are unhappy with their sleep. Located near city </w:t>
      </w:r>
      <w:r w:rsidR="00DB473E" w:rsidRPr="002F7840">
        <w:rPr>
          <w:rFonts w:ascii="Ariel" w:eastAsia="Times New Roman" w:hAnsi="Ariel" w:cs="Arial"/>
        </w:rPr>
        <w:t>centres</w:t>
      </w:r>
      <w:r w:rsidRPr="002F7840">
        <w:rPr>
          <w:rFonts w:ascii="Ariel" w:eastAsia="Times New Roman" w:hAnsi="Ariel" w:cs="Arial"/>
        </w:rPr>
        <w:t xml:space="preserve">, airports, and beautiful spots, Premier Inn is a convenient option for </w:t>
      </w:r>
      <w:r w:rsidR="00DB473E" w:rsidRPr="002F7840">
        <w:rPr>
          <w:rFonts w:ascii="Ariel" w:eastAsia="Times New Roman" w:hAnsi="Ariel" w:cs="Arial"/>
        </w:rPr>
        <w:t>travellers</w:t>
      </w:r>
      <w:r w:rsidRPr="002F7840">
        <w:rPr>
          <w:rFonts w:ascii="Ariel" w:eastAsia="Times New Roman" w:hAnsi="Ariel" w:cs="Arial"/>
        </w:rPr>
        <w:t>. The chain also focuses on sustainability by saving energy, and guests can easily book and manage their stays using the app or website for a hassle-free experience.</w:t>
      </w:r>
      <w:r w:rsidR="000E453F" w:rsidRPr="002F7840">
        <w:rPr>
          <w:rFonts w:ascii="Ariel" w:hAnsi="Ariel" w:cs="Arial"/>
        </w:rPr>
        <w:t xml:space="preserve"> (</w:t>
      </w:r>
      <w:r w:rsidR="000E453F" w:rsidRPr="002F7840">
        <w:rPr>
          <w:rFonts w:ascii="Ariel" w:eastAsia="Times New Roman" w:hAnsi="Ariel" w:cs="Arial"/>
        </w:rPr>
        <w:t>Premier Inn Hotels)</w:t>
      </w:r>
      <w:r w:rsidR="00B33823" w:rsidRPr="002F7840">
        <w:rPr>
          <w:rFonts w:ascii="Ariel" w:eastAsia="Times New Roman" w:hAnsi="Ariel" w:cs="Arial"/>
        </w:rPr>
        <w:t xml:space="preserve">. </w:t>
      </w:r>
      <w:r w:rsidR="00887359" w:rsidRPr="002F7840">
        <w:rPr>
          <w:rFonts w:ascii="Ariel" w:hAnsi="Ariel" w:cs="Arial"/>
        </w:rPr>
        <w:t xml:space="preserve">Premier Inn is committed to being responsible and sustainable as part of Whitbread's overall plan. Whitbread's </w:t>
      </w:r>
      <w:r w:rsidR="00887359" w:rsidRPr="002F7840">
        <w:rPr>
          <w:rFonts w:ascii="Ariel" w:hAnsi="Ariel" w:cs="Arial"/>
        </w:rPr>
        <w:lastRenderedPageBreak/>
        <w:t>program, called "Force for Good," helps guide how they work, aiming to make a positive difference in the communities they serve while reducing harm to the environment.</w:t>
      </w:r>
      <w:r w:rsidR="00E92575" w:rsidRPr="002F7840">
        <w:rPr>
          <w:rFonts w:ascii="Ariel" w:hAnsi="Ariel" w:cs="Arial"/>
        </w:rPr>
        <w:t xml:space="preserve">(Bower, 2017) </w:t>
      </w:r>
      <w:r w:rsidR="00887359" w:rsidRPr="002F7840">
        <w:rPr>
          <w:rFonts w:ascii="Ariel" w:hAnsi="Ariel" w:cs="Arial"/>
        </w:rPr>
        <w:t>Premier Inn focuses on being eco-friendly by cutting down on carbon emissions, managing waste, and using energy more efficiently.</w:t>
      </w:r>
      <w:r w:rsidR="00E92575" w:rsidRPr="002F7840">
        <w:rPr>
          <w:rFonts w:ascii="Ariel" w:hAnsi="Ariel" w:cs="Arial"/>
        </w:rPr>
        <w:t xml:space="preserve"> (Bhatia et al., 2023)</w:t>
      </w:r>
      <w:r w:rsidR="00887359" w:rsidRPr="002F7840">
        <w:rPr>
          <w:rFonts w:ascii="Ariel" w:hAnsi="Ariel" w:cs="Arial"/>
        </w:rPr>
        <w:t xml:space="preserve"> This shows that businesses need to help fight climate change. The chain has set clear goals, including reaching net-zero carbon emissions by 2050, which follows UK laws like the Climate Change Act 2008 that require major cuts in greenhouse gas emissions.</w:t>
      </w:r>
      <w:r w:rsidR="00E92575" w:rsidRPr="002F7840">
        <w:rPr>
          <w:rFonts w:ascii="Ariel" w:hAnsi="Ariel" w:cs="Arial"/>
        </w:rPr>
        <w:t xml:space="preserve"> (Bulkeley &amp; van </w:t>
      </w:r>
      <w:r w:rsidR="00DB473E" w:rsidRPr="002F7840">
        <w:rPr>
          <w:rFonts w:ascii="Ariel" w:hAnsi="Ariel" w:cs="Arial"/>
        </w:rPr>
        <w:t>Velen</w:t>
      </w:r>
      <w:r w:rsidR="00E92575" w:rsidRPr="002F7840">
        <w:rPr>
          <w:rFonts w:ascii="Ariel" w:hAnsi="Ariel" w:cs="Arial"/>
        </w:rPr>
        <w:t>, 2020)</w:t>
      </w:r>
    </w:p>
    <w:p w14:paraId="2E3F682E" w14:textId="6A49CBF2" w:rsidR="00CB444A" w:rsidRPr="002F7840" w:rsidRDefault="00CB444A" w:rsidP="000102A7">
      <w:pPr>
        <w:spacing w:line="360" w:lineRule="auto"/>
        <w:jc w:val="both"/>
        <w:rPr>
          <w:rFonts w:ascii="Ariel" w:eastAsiaTheme="minorHAnsi" w:hAnsi="Ariel" w:cs="Arial"/>
        </w:rPr>
      </w:pPr>
      <w:r w:rsidRPr="002F7840">
        <w:rPr>
          <w:rFonts w:ascii="Ariel" w:eastAsiaTheme="minorHAnsi" w:hAnsi="Ariel" w:cs="Arial"/>
        </w:rPr>
        <w:t>Energy efficiency is a key aspect of Premier Inn's sustainability efforts, integrated into its operational practices. The hotel chain has implemented energy-saving initiatives, such as installing LED lighting, enhancing insulation, and utili</w:t>
      </w:r>
      <w:r w:rsidR="00B33823" w:rsidRPr="002F7840">
        <w:rPr>
          <w:rFonts w:ascii="Ariel" w:eastAsiaTheme="minorHAnsi" w:hAnsi="Ariel" w:cs="Arial"/>
        </w:rPr>
        <w:t>s</w:t>
      </w:r>
      <w:r w:rsidRPr="002F7840">
        <w:rPr>
          <w:rFonts w:ascii="Ariel" w:eastAsiaTheme="minorHAnsi" w:hAnsi="Ariel" w:cs="Arial"/>
        </w:rPr>
        <w:t>ing energy-efficient heating and cooling systems across its locations. These actions aim to lower the energy consumption of its hotels and reduce their environmental impact.</w:t>
      </w:r>
      <w:r w:rsidR="00F90A20" w:rsidRPr="002F7840">
        <w:rPr>
          <w:rFonts w:ascii="Ariel" w:hAnsi="Ariel" w:cs="Arial"/>
        </w:rPr>
        <w:t xml:space="preserve"> (</w:t>
      </w:r>
      <w:r w:rsidR="00DB473E" w:rsidRPr="002F7840">
        <w:rPr>
          <w:rFonts w:ascii="Ariel" w:hAnsi="Ariel" w:cs="Arial"/>
        </w:rPr>
        <w:t>Filimon au</w:t>
      </w:r>
      <w:r w:rsidR="00F90A20" w:rsidRPr="002F7840">
        <w:rPr>
          <w:rFonts w:ascii="Ariel" w:hAnsi="Ariel" w:cs="Arial"/>
        </w:rPr>
        <w:t xml:space="preserve"> &amp; Magklaropoulou, 2020)</w:t>
      </w:r>
      <w:r w:rsidRPr="002F7840">
        <w:rPr>
          <w:rFonts w:ascii="Ariel" w:eastAsiaTheme="minorHAnsi" w:hAnsi="Ariel" w:cs="Arial"/>
        </w:rPr>
        <w:t xml:space="preserve"> Additionally, Premier Inn has collaborated with renewable energy providers to source a significant portion of its energy from sustainable resources.</w:t>
      </w:r>
      <w:r w:rsidR="00F90A20" w:rsidRPr="002F7840">
        <w:rPr>
          <w:rFonts w:ascii="Ariel" w:hAnsi="Ariel" w:cs="Arial"/>
        </w:rPr>
        <w:t xml:space="preserve"> </w:t>
      </w:r>
      <w:r w:rsidRPr="002F7840">
        <w:rPr>
          <w:rFonts w:ascii="Ariel" w:eastAsiaTheme="minorHAnsi" w:hAnsi="Ariel" w:cs="Arial"/>
        </w:rPr>
        <w:t>The UK's Renewable Energy Guarantees of Orig</w:t>
      </w:r>
      <w:r w:rsidR="00DE2F5B" w:rsidRPr="002F7840">
        <w:rPr>
          <w:rFonts w:ascii="Ariel" w:eastAsiaTheme="minorHAnsi" w:hAnsi="Ariel" w:cs="Arial"/>
        </w:rPr>
        <w:t>in</w:t>
      </w:r>
      <w:r w:rsidRPr="002F7840">
        <w:rPr>
          <w:rFonts w:ascii="Ariel" w:eastAsiaTheme="minorHAnsi" w:hAnsi="Ariel" w:cs="Arial"/>
        </w:rPr>
        <w:t xml:space="preserve"> scheme has been crucial in allowing Premier Inn to </w:t>
      </w:r>
      <w:r w:rsidR="003A419B" w:rsidRPr="002F7840">
        <w:rPr>
          <w:rFonts w:ascii="Ariel" w:eastAsiaTheme="minorHAnsi" w:hAnsi="Ariel" w:cs="Arial"/>
        </w:rPr>
        <w:t>secure</w:t>
      </w:r>
      <w:r w:rsidRPr="002F7840">
        <w:rPr>
          <w:rFonts w:ascii="Ariel" w:eastAsiaTheme="minorHAnsi" w:hAnsi="Ariel" w:cs="Arial"/>
        </w:rPr>
        <w:t xml:space="preserve"> green energy, ensuring that its energy usage is transparently tied to renewable sources. </w:t>
      </w:r>
      <w:r w:rsidR="00DE2F5B" w:rsidRPr="002F7840">
        <w:rPr>
          <w:rFonts w:ascii="Ariel" w:eastAsiaTheme="minorHAnsi" w:hAnsi="Ariel" w:cs="Arial"/>
        </w:rPr>
        <w:t>(</w:t>
      </w:r>
      <w:r w:rsidR="00DB473E" w:rsidRPr="002F7840">
        <w:rPr>
          <w:rFonts w:ascii="Ariel" w:eastAsiaTheme="minorHAnsi" w:hAnsi="Ariel" w:cs="Arial"/>
        </w:rPr>
        <w:t>Florican</w:t>
      </w:r>
      <w:r w:rsidR="00DE2F5B" w:rsidRPr="002F7840">
        <w:rPr>
          <w:rFonts w:ascii="Ariel" w:eastAsiaTheme="minorHAnsi" w:hAnsi="Ariel" w:cs="Arial"/>
        </w:rPr>
        <w:t xml:space="preserve">, 2020) </w:t>
      </w:r>
      <w:r w:rsidRPr="002F7840">
        <w:rPr>
          <w:rFonts w:ascii="Ariel" w:eastAsiaTheme="minorHAnsi" w:hAnsi="Ariel" w:cs="Arial"/>
        </w:rPr>
        <w:t>These initiatives not only reduce the hotel's carbon footprint but also help create a more sustainable business model aligned with global environmental goals.</w:t>
      </w:r>
    </w:p>
    <w:p w14:paraId="4C94D85A" w14:textId="7E62848E" w:rsidR="00CB444A" w:rsidRPr="002F7840" w:rsidRDefault="00CB444A" w:rsidP="000102A7">
      <w:pPr>
        <w:spacing w:line="360" w:lineRule="auto"/>
        <w:jc w:val="both"/>
        <w:rPr>
          <w:rFonts w:ascii="Ariel" w:eastAsiaTheme="minorHAnsi" w:hAnsi="Ariel" w:cs="Arial"/>
        </w:rPr>
      </w:pPr>
      <w:r w:rsidRPr="002F7840">
        <w:rPr>
          <w:rFonts w:ascii="Ariel" w:eastAsiaTheme="minorHAnsi" w:hAnsi="Ariel" w:cs="Arial"/>
        </w:rPr>
        <w:t xml:space="preserve">In addition to energy efficiency, waste reduction and responsible resource use are central to Premier Inn’s CSR efforts. A key aspect of the hotel chain's waste management strategy is reducing single-use plastics and promoting recycling. This reduction of plastic waste is part of a larger goal to eliminate unnecessary plastics across its operations, including in guest rooms and restaurants. </w:t>
      </w:r>
      <w:r w:rsidR="00A46387" w:rsidRPr="002F7840">
        <w:rPr>
          <w:rFonts w:ascii="Ariel" w:eastAsiaTheme="minorHAnsi" w:hAnsi="Ariel" w:cs="Arial"/>
        </w:rPr>
        <w:t xml:space="preserve">(Environmental, social and governance report 2022/23) </w:t>
      </w:r>
      <w:r w:rsidRPr="002F7840">
        <w:rPr>
          <w:rFonts w:ascii="Ariel" w:eastAsiaTheme="minorHAnsi" w:hAnsi="Ariel" w:cs="Arial"/>
        </w:rPr>
        <w:t>This initiative addresses both consumer expectations and the pressing global issue of plastic pollution.</w:t>
      </w:r>
      <w:r w:rsidR="00A46387" w:rsidRPr="002F7840">
        <w:rPr>
          <w:rFonts w:ascii="Ariel" w:hAnsi="Ariel" w:cs="Arial"/>
        </w:rPr>
        <w:t xml:space="preserve"> </w:t>
      </w:r>
      <w:r w:rsidR="00A46387" w:rsidRPr="002F7840">
        <w:rPr>
          <w:rFonts w:ascii="Ariel" w:eastAsiaTheme="minorHAnsi" w:hAnsi="Ariel" w:cs="Arial"/>
        </w:rPr>
        <w:t>(De Kock et al., 2020)</w:t>
      </w:r>
      <w:r w:rsidRPr="002F7840">
        <w:rPr>
          <w:rFonts w:ascii="Ariel" w:eastAsiaTheme="minorHAnsi" w:hAnsi="Ariel" w:cs="Arial"/>
        </w:rPr>
        <w:t xml:space="preserve"> Premier Inn works with waste management companies to divert as much waste as possible from landfills, opting instead for recycling or energy recovery solutions.</w:t>
      </w:r>
      <w:r w:rsidR="00A46387" w:rsidRPr="002F7840">
        <w:rPr>
          <w:rFonts w:ascii="Ariel" w:hAnsi="Ariel" w:cs="Arial"/>
        </w:rPr>
        <w:t xml:space="preserve"> </w:t>
      </w:r>
      <w:r w:rsidR="00A46387" w:rsidRPr="002F7840">
        <w:rPr>
          <w:rFonts w:ascii="Ariel" w:eastAsiaTheme="minorHAnsi" w:hAnsi="Ariel" w:cs="Arial"/>
        </w:rPr>
        <w:t>(Gunay et al., 2022)</w:t>
      </w:r>
      <w:r w:rsidRPr="002F7840">
        <w:rPr>
          <w:rFonts w:ascii="Ariel" w:eastAsiaTheme="minorHAnsi" w:hAnsi="Ariel" w:cs="Arial"/>
        </w:rPr>
        <w:t xml:space="preserve"> Furthermore, the hotel chain strives to minimi</w:t>
      </w:r>
      <w:r w:rsidR="00B33823" w:rsidRPr="002F7840">
        <w:rPr>
          <w:rFonts w:ascii="Ariel" w:eastAsiaTheme="minorHAnsi" w:hAnsi="Ariel" w:cs="Arial"/>
        </w:rPr>
        <w:t>s</w:t>
      </w:r>
      <w:r w:rsidRPr="002F7840">
        <w:rPr>
          <w:rFonts w:ascii="Ariel" w:eastAsiaTheme="minorHAnsi" w:hAnsi="Ariel" w:cs="Arial"/>
        </w:rPr>
        <w:t>e food waste in its restaurants by improving inventory management and donating excess food to local charities, contributing positively to community welfare and environmental sustainability</w:t>
      </w:r>
      <w:r w:rsidR="00DB473E" w:rsidRPr="002F7840">
        <w:rPr>
          <w:rFonts w:ascii="Ariel" w:eastAsiaTheme="minorHAnsi" w:hAnsi="Ariel" w:cs="Arial"/>
        </w:rPr>
        <w:t xml:space="preserve">. </w:t>
      </w:r>
      <w:r w:rsidRPr="002F7840">
        <w:rPr>
          <w:rFonts w:ascii="Ariel" w:eastAsiaTheme="minorHAnsi" w:hAnsi="Ariel" w:cs="Arial"/>
        </w:rPr>
        <w:t xml:space="preserve">These efforts reflect a comprehensive approach to reducing </w:t>
      </w:r>
      <w:r w:rsidRPr="002F7840">
        <w:rPr>
          <w:rFonts w:ascii="Ariel" w:eastAsiaTheme="minorHAnsi" w:hAnsi="Ariel" w:cs="Arial"/>
        </w:rPr>
        <w:lastRenderedPageBreak/>
        <w:t>the company's environmental footprint while supporting social causes.</w:t>
      </w:r>
      <w:r w:rsidR="00A46387" w:rsidRPr="002F7840">
        <w:rPr>
          <w:rFonts w:ascii="Ariel" w:eastAsiaTheme="minorHAnsi" w:hAnsi="Ariel" w:cs="Arial"/>
        </w:rPr>
        <w:t xml:space="preserve"> (premiere inn, 2020)</w:t>
      </w:r>
    </w:p>
    <w:p w14:paraId="2747B695" w14:textId="093835DF" w:rsidR="008476B4" w:rsidRPr="002F7840" w:rsidRDefault="008476B4" w:rsidP="000102A7">
      <w:pPr>
        <w:spacing w:line="360" w:lineRule="auto"/>
        <w:jc w:val="both"/>
        <w:rPr>
          <w:rFonts w:ascii="Ariel" w:eastAsiaTheme="minorHAnsi" w:hAnsi="Ariel" w:cs="Arial"/>
        </w:rPr>
      </w:pPr>
      <w:r w:rsidRPr="002F7840">
        <w:rPr>
          <w:rFonts w:ascii="Ariel" w:eastAsiaTheme="minorHAnsi" w:hAnsi="Ariel" w:cs="Arial"/>
        </w:rPr>
        <w:t>Water conservation is a key priority for Premier Inn, with the hotel chain incorporating water-saving technologies like low-flow taps, showerheads, and dual-flush toilets in its properties. These efforts are particularly vital in regions experiencing water scarcity. By reducing water consumption, Premier Inn aligns with global sustainability trends and advances its broader goal of minimi</w:t>
      </w:r>
      <w:r w:rsidR="00B33823" w:rsidRPr="002F7840">
        <w:rPr>
          <w:rFonts w:ascii="Ariel" w:eastAsiaTheme="minorHAnsi" w:hAnsi="Ariel" w:cs="Arial"/>
        </w:rPr>
        <w:t>si</w:t>
      </w:r>
      <w:r w:rsidRPr="002F7840">
        <w:rPr>
          <w:rFonts w:ascii="Ariel" w:eastAsiaTheme="minorHAnsi" w:hAnsi="Ariel" w:cs="Arial"/>
        </w:rPr>
        <w:t>ng environmental impact.</w:t>
      </w:r>
      <w:r w:rsidR="00EA35C7" w:rsidRPr="002F7840">
        <w:rPr>
          <w:rFonts w:ascii="Ariel" w:hAnsi="Ariel" w:cs="Arial"/>
        </w:rPr>
        <w:t xml:space="preserve"> </w:t>
      </w:r>
      <w:r w:rsidR="00EA35C7" w:rsidRPr="002F7840">
        <w:rPr>
          <w:rFonts w:ascii="Ariel" w:eastAsiaTheme="minorHAnsi" w:hAnsi="Ariel" w:cs="Arial"/>
        </w:rPr>
        <w:t>(</w:t>
      </w:r>
      <w:r w:rsidR="00DB473E" w:rsidRPr="002F7840">
        <w:rPr>
          <w:rFonts w:ascii="Ariel" w:eastAsiaTheme="minorHAnsi" w:hAnsi="Ariel" w:cs="Arial"/>
        </w:rPr>
        <w:t>Colacho</w:t>
      </w:r>
      <w:r w:rsidR="00EA35C7" w:rsidRPr="002F7840">
        <w:rPr>
          <w:rFonts w:ascii="Ariel" w:eastAsiaTheme="minorHAnsi" w:hAnsi="Ariel" w:cs="Arial"/>
        </w:rPr>
        <w:t xml:space="preserve"> et al., 2005)</w:t>
      </w:r>
      <w:r w:rsidRPr="002F7840">
        <w:rPr>
          <w:rFonts w:ascii="Ariel" w:eastAsiaTheme="minorHAnsi" w:hAnsi="Ariel" w:cs="Arial"/>
        </w:rPr>
        <w:t xml:space="preserve"> These actions not only demonstrate the chain's commitment to sustainability but also highlight its focus on integrating environmentally friendly practices into everyday operations. Additionally, the hotel's water conservation efforts reflect a balance between operational efficiency and a responsible, long-term approach to environmental stewardship.</w:t>
      </w:r>
      <w:r w:rsidR="00405896" w:rsidRPr="002F7840">
        <w:rPr>
          <w:rFonts w:ascii="Ariel" w:hAnsi="Ariel" w:cs="Arial"/>
        </w:rPr>
        <w:t xml:space="preserve"> </w:t>
      </w:r>
      <w:r w:rsidR="00405896" w:rsidRPr="002F7840">
        <w:rPr>
          <w:rFonts w:ascii="Ariel" w:eastAsiaTheme="minorHAnsi" w:hAnsi="Ariel" w:cs="Arial"/>
        </w:rPr>
        <w:t>(Pereira et al., 2021)</w:t>
      </w:r>
      <w:r w:rsidR="00DD13EE" w:rsidRPr="002F7840">
        <w:rPr>
          <w:rFonts w:ascii="Ariel" w:eastAsiaTheme="minorHAnsi" w:hAnsi="Ariel" w:cs="Arial"/>
        </w:rPr>
        <w:t xml:space="preserve"> </w:t>
      </w:r>
    </w:p>
    <w:p w14:paraId="415E69E6" w14:textId="7A2EC5E8" w:rsidR="008476B4" w:rsidRPr="00793CB4" w:rsidRDefault="008476B4" w:rsidP="000102A7">
      <w:pPr>
        <w:spacing w:line="360" w:lineRule="auto"/>
        <w:jc w:val="both"/>
        <w:rPr>
          <w:rFonts w:ascii="Ariel" w:eastAsiaTheme="minorHAnsi" w:hAnsi="Ariel" w:cs="Arial"/>
        </w:rPr>
      </w:pPr>
      <w:r w:rsidRPr="00793CB4">
        <w:rPr>
          <w:rFonts w:ascii="Ariel" w:eastAsiaTheme="minorHAnsi" w:hAnsi="Ariel" w:cs="Arial"/>
        </w:rPr>
        <w:t xml:space="preserve">Ethical sourcing plays a vital role in Premier Inn's corporate social responsibility (CSR) strategy. Along with Whitbread, the hotel chain is committed to responsible procurement, ensuring that the products it buys are sourced both ethically and sustainably. This involves partnering with suppliers who maintain high standards for environmental protection and </w:t>
      </w:r>
      <w:r w:rsidR="00AE75C0" w:rsidRPr="00793CB4">
        <w:rPr>
          <w:rFonts w:ascii="Ariel" w:eastAsiaTheme="minorHAnsi" w:hAnsi="Ariel" w:cs="Arial"/>
        </w:rPr>
        <w:t>labour</w:t>
      </w:r>
      <w:r w:rsidRPr="00793CB4">
        <w:rPr>
          <w:rFonts w:ascii="Ariel" w:eastAsiaTheme="minorHAnsi" w:hAnsi="Ariel" w:cs="Arial"/>
        </w:rPr>
        <w:t xml:space="preserve"> practices.</w:t>
      </w:r>
      <w:r w:rsidR="0057396A" w:rsidRPr="00793CB4">
        <w:rPr>
          <w:rFonts w:ascii="Ariel" w:hAnsi="Ariel" w:cs="Arial"/>
        </w:rPr>
        <w:t xml:space="preserve"> </w:t>
      </w:r>
      <w:r w:rsidR="0057396A" w:rsidRPr="00793CB4">
        <w:rPr>
          <w:rFonts w:ascii="Ariel" w:eastAsiaTheme="minorHAnsi" w:hAnsi="Ariel" w:cs="Arial"/>
        </w:rPr>
        <w:t>(Wirtz, 2016)</w:t>
      </w:r>
      <w:r w:rsidRPr="00793CB4">
        <w:rPr>
          <w:rFonts w:ascii="Ariel" w:eastAsiaTheme="minorHAnsi" w:hAnsi="Ariel" w:cs="Arial"/>
        </w:rPr>
        <w:t xml:space="preserve"> Premier Inn is also a member of the Supplier Ethical Data Exchange (</w:t>
      </w:r>
      <w:r w:rsidR="00AE75C0" w:rsidRPr="00793CB4">
        <w:rPr>
          <w:rFonts w:ascii="Ariel" w:eastAsiaTheme="minorHAnsi" w:hAnsi="Ariel" w:cs="Arial"/>
        </w:rPr>
        <w:t>SEDEX</w:t>
      </w:r>
      <w:r w:rsidRPr="00793CB4">
        <w:rPr>
          <w:rFonts w:ascii="Ariel" w:eastAsiaTheme="minorHAnsi" w:hAnsi="Ariel" w:cs="Arial"/>
        </w:rPr>
        <w:t>), a global platform that promotes ethical supply chains.</w:t>
      </w:r>
      <w:r w:rsidR="00EE7230" w:rsidRPr="00793CB4">
        <w:rPr>
          <w:rFonts w:ascii="Ariel" w:eastAsiaTheme="minorHAnsi" w:hAnsi="Ariel" w:cs="Arial"/>
        </w:rPr>
        <w:t xml:space="preserve"> </w:t>
      </w:r>
      <w:r w:rsidRPr="00793CB4">
        <w:rPr>
          <w:rFonts w:ascii="Ariel" w:eastAsiaTheme="minorHAnsi" w:hAnsi="Ariel" w:cs="Arial"/>
        </w:rPr>
        <w:t xml:space="preserve">Through </w:t>
      </w:r>
      <w:r w:rsidR="00AE75C0" w:rsidRPr="00793CB4">
        <w:rPr>
          <w:rFonts w:ascii="Ariel" w:eastAsiaTheme="minorHAnsi" w:hAnsi="Ariel" w:cs="Arial"/>
        </w:rPr>
        <w:t>SEDEX</w:t>
      </w:r>
      <w:r w:rsidRPr="00793CB4">
        <w:rPr>
          <w:rFonts w:ascii="Ariel" w:eastAsiaTheme="minorHAnsi" w:hAnsi="Ariel" w:cs="Arial"/>
        </w:rPr>
        <w:t xml:space="preserve">, Premier Inn ensures its suppliers follow fair </w:t>
      </w:r>
      <w:r w:rsidR="00AE75C0" w:rsidRPr="00793CB4">
        <w:rPr>
          <w:rFonts w:ascii="Ariel" w:eastAsiaTheme="minorHAnsi" w:hAnsi="Ariel" w:cs="Arial"/>
        </w:rPr>
        <w:t>labour</w:t>
      </w:r>
      <w:r w:rsidRPr="00793CB4">
        <w:rPr>
          <w:rFonts w:ascii="Ariel" w:eastAsiaTheme="minorHAnsi" w:hAnsi="Ariel" w:cs="Arial"/>
        </w:rPr>
        <w:t xml:space="preserve"> standards, responsible sourcing, and effective environmental management.</w:t>
      </w:r>
      <w:r w:rsidR="004A1E67" w:rsidRPr="00793CB4">
        <w:rPr>
          <w:rFonts w:ascii="Ariel" w:eastAsiaTheme="minorHAnsi" w:hAnsi="Ariel" w:cs="Arial"/>
        </w:rPr>
        <w:t xml:space="preserve"> (</w:t>
      </w:r>
      <w:r w:rsidR="00DB473E" w:rsidRPr="00793CB4">
        <w:rPr>
          <w:rFonts w:ascii="Ariel" w:eastAsiaTheme="minorHAnsi" w:hAnsi="Ariel" w:cs="Arial"/>
        </w:rPr>
        <w:t>SEDEX</w:t>
      </w:r>
      <w:r w:rsidR="004A1E67" w:rsidRPr="00793CB4">
        <w:rPr>
          <w:rFonts w:ascii="Ariel" w:eastAsiaTheme="minorHAnsi" w:hAnsi="Ariel" w:cs="Arial"/>
        </w:rPr>
        <w:t xml:space="preserve">, 2023) </w:t>
      </w:r>
      <w:r w:rsidRPr="00793CB4">
        <w:rPr>
          <w:rFonts w:ascii="Ariel" w:eastAsiaTheme="minorHAnsi" w:hAnsi="Ariel" w:cs="Arial"/>
        </w:rPr>
        <w:t xml:space="preserve">This approach underscores the hotel's dedication to human rights and sustainability, while also strengthening the resilience and ethics of its supply chain. </w:t>
      </w:r>
      <w:r w:rsidR="004A1E67" w:rsidRPr="00793CB4">
        <w:rPr>
          <w:rFonts w:ascii="Ariel" w:eastAsiaTheme="minorHAnsi" w:hAnsi="Ariel" w:cs="Arial"/>
        </w:rPr>
        <w:t>(Gamage et al., 2024)</w:t>
      </w:r>
      <w:r w:rsidRPr="00793CB4">
        <w:rPr>
          <w:rFonts w:ascii="Ariel" w:eastAsiaTheme="minorHAnsi" w:hAnsi="Ariel" w:cs="Arial"/>
        </w:rPr>
        <w:t xml:space="preserve"> Premier Inn prioriti</w:t>
      </w:r>
      <w:r w:rsidR="00B5682E" w:rsidRPr="00793CB4">
        <w:rPr>
          <w:rFonts w:ascii="Ariel" w:eastAsiaTheme="minorHAnsi" w:hAnsi="Ariel" w:cs="Arial"/>
        </w:rPr>
        <w:t>s</w:t>
      </w:r>
      <w:r w:rsidRPr="00793CB4">
        <w:rPr>
          <w:rFonts w:ascii="Ariel" w:eastAsiaTheme="minorHAnsi" w:hAnsi="Ariel" w:cs="Arial"/>
        </w:rPr>
        <w:t>es sustainable food sourcing in its restaurants by using products that are responsibly farmed, such as fish certified by the Marine Stewardship Council (MSC) and palm oil from sustainable sources, further aligning its operations with environmental and ethical standards</w:t>
      </w:r>
      <w:r w:rsidR="00B5682E" w:rsidRPr="00793CB4">
        <w:rPr>
          <w:rFonts w:ascii="Ariel" w:eastAsiaTheme="minorHAnsi" w:hAnsi="Ariel" w:cs="Arial"/>
        </w:rPr>
        <w:t>.</w:t>
      </w:r>
      <w:r w:rsidR="0086013C" w:rsidRPr="00793CB4">
        <w:rPr>
          <w:rFonts w:ascii="Ariel" w:eastAsiaTheme="minorHAnsi" w:hAnsi="Ariel" w:cs="Arial"/>
        </w:rPr>
        <w:t>(</w:t>
      </w:r>
      <w:r w:rsidR="00B27061" w:rsidRPr="00793CB4">
        <w:rPr>
          <w:rFonts w:ascii="Ariel" w:eastAsiaTheme="minorHAnsi" w:hAnsi="Ariel" w:cs="Arial"/>
        </w:rPr>
        <w:t xml:space="preserve"> </w:t>
      </w:r>
      <w:hyperlink r:id="rId6" w:history="1">
        <w:r w:rsidR="0086013C" w:rsidRPr="00793CB4">
          <w:rPr>
            <w:rStyle w:val="Hyperlink"/>
            <w:rFonts w:ascii="Ariel" w:eastAsiaTheme="minorHAnsi" w:hAnsi="Ariel" w:cs="Arial"/>
          </w:rPr>
          <w:t>https://www.msc.org/en-us</w:t>
        </w:r>
      </w:hyperlink>
      <w:r w:rsidR="0086013C" w:rsidRPr="00793CB4">
        <w:rPr>
          <w:rFonts w:ascii="Ariel" w:eastAsiaTheme="minorHAnsi" w:hAnsi="Ariel" w:cs="Arial"/>
        </w:rPr>
        <w:t xml:space="preserve"> )</w:t>
      </w:r>
    </w:p>
    <w:p w14:paraId="4784E50D" w14:textId="4A3D9C23" w:rsidR="008476B4" w:rsidRPr="002F7840" w:rsidRDefault="008476B4" w:rsidP="000102A7">
      <w:pPr>
        <w:spacing w:line="360" w:lineRule="auto"/>
        <w:jc w:val="both"/>
        <w:rPr>
          <w:rFonts w:ascii="Ariel" w:eastAsiaTheme="minorHAnsi" w:hAnsi="Ariel" w:cs="Arial"/>
        </w:rPr>
      </w:pPr>
      <w:r w:rsidRPr="002F7840">
        <w:rPr>
          <w:rFonts w:ascii="Ariel" w:eastAsiaTheme="minorHAnsi" w:hAnsi="Ariel" w:cs="Arial"/>
        </w:rPr>
        <w:t>Premier Inn's CSR policies strongly emphasi</w:t>
      </w:r>
      <w:r w:rsidR="00B5682E" w:rsidRPr="002F7840">
        <w:rPr>
          <w:rFonts w:ascii="Ariel" w:eastAsiaTheme="minorHAnsi" w:hAnsi="Ariel" w:cs="Arial"/>
        </w:rPr>
        <w:t>s</w:t>
      </w:r>
      <w:r w:rsidRPr="002F7840">
        <w:rPr>
          <w:rFonts w:ascii="Ariel" w:eastAsiaTheme="minorHAnsi" w:hAnsi="Ariel" w:cs="Arial"/>
        </w:rPr>
        <w:t xml:space="preserve">e social responsibility, particularly in uplifting the communities where it operates. The hotel chain engages in numerous charitable initiatives and partnerships focused on enhancing local economies and supporting vulnerable groups. A notable example is its collaboration with Great Ormond Street Hospital (GOSH), where Premier Inn raises significant funds to support the hospital's vital work with children. </w:t>
      </w:r>
      <w:bookmarkStart w:id="1" w:name="_Hlk179473389"/>
      <w:r w:rsidR="005437B1" w:rsidRPr="002F7840">
        <w:rPr>
          <w:rFonts w:ascii="Ariel" w:eastAsiaTheme="minorHAnsi" w:hAnsi="Ariel" w:cs="Arial"/>
        </w:rPr>
        <w:t xml:space="preserve">(premier Inn) </w:t>
      </w:r>
      <w:bookmarkEnd w:id="1"/>
      <w:r w:rsidRPr="002F7840">
        <w:rPr>
          <w:rFonts w:ascii="Ariel" w:eastAsiaTheme="minorHAnsi" w:hAnsi="Ariel" w:cs="Arial"/>
        </w:rPr>
        <w:t xml:space="preserve">This commitment reflects the chain’s </w:t>
      </w:r>
      <w:r w:rsidRPr="002F7840">
        <w:rPr>
          <w:rFonts w:ascii="Ariel" w:eastAsiaTheme="minorHAnsi" w:hAnsi="Ariel" w:cs="Arial"/>
        </w:rPr>
        <w:lastRenderedPageBreak/>
        <w:t>broader CSR mission of giving back to the community and creating meaningful social impact</w:t>
      </w:r>
      <w:r w:rsidR="00FB253E" w:rsidRPr="002F7840">
        <w:rPr>
          <w:rFonts w:ascii="Ariel" w:eastAsiaTheme="minorHAnsi" w:hAnsi="Ariel" w:cs="Arial"/>
        </w:rPr>
        <w:t>.</w:t>
      </w:r>
      <w:r w:rsidR="00FB253E" w:rsidRPr="002F7840">
        <w:rPr>
          <w:rFonts w:ascii="Ariel" w:hAnsi="Ariel" w:cs="Arial"/>
        </w:rPr>
        <w:t xml:space="preserve"> </w:t>
      </w:r>
      <w:r w:rsidR="00FB253E" w:rsidRPr="002F7840">
        <w:rPr>
          <w:rFonts w:ascii="Ariel" w:eastAsiaTheme="minorHAnsi" w:hAnsi="Ariel" w:cs="Arial"/>
        </w:rPr>
        <w:t xml:space="preserve">(Moon, 2007) </w:t>
      </w:r>
      <w:r w:rsidRPr="002F7840">
        <w:rPr>
          <w:rFonts w:ascii="Ariel" w:eastAsiaTheme="minorHAnsi" w:hAnsi="Ariel" w:cs="Arial"/>
        </w:rPr>
        <w:t>Additionally, Premier Inn prioriti</w:t>
      </w:r>
      <w:r w:rsidR="00B5682E" w:rsidRPr="002F7840">
        <w:rPr>
          <w:rFonts w:ascii="Ariel" w:eastAsiaTheme="minorHAnsi" w:hAnsi="Ariel" w:cs="Arial"/>
        </w:rPr>
        <w:t>s</w:t>
      </w:r>
      <w:r w:rsidRPr="002F7840">
        <w:rPr>
          <w:rFonts w:ascii="Ariel" w:eastAsiaTheme="minorHAnsi" w:hAnsi="Ariel" w:cs="Arial"/>
        </w:rPr>
        <w:t>es local employment opportunities, especially for young people and individuals from disadvantaged backgrounds.</w:t>
      </w:r>
      <w:r w:rsidR="00FB253E" w:rsidRPr="002F7840">
        <w:rPr>
          <w:rFonts w:ascii="Ariel" w:eastAsiaTheme="minorHAnsi" w:hAnsi="Ariel" w:cs="Arial"/>
        </w:rPr>
        <w:t xml:space="preserve"> (premier Inn)</w:t>
      </w:r>
      <w:r w:rsidRPr="002F7840">
        <w:rPr>
          <w:rFonts w:ascii="Ariel" w:eastAsiaTheme="minorHAnsi" w:hAnsi="Ariel" w:cs="Arial"/>
        </w:rPr>
        <w:t xml:space="preserve"> By offering comprehensive training, development, and career opportunities within the hospitality sector, the chain not only contributes to local economic growth but also helps address social inequality. Through these efforts, Premier Inn demonstrates its ongoing commitment to being a socially responsible business, positively influencing both the communities it serves and the broader economy.</w:t>
      </w:r>
      <w:r w:rsidR="00FB253E" w:rsidRPr="002F7840">
        <w:rPr>
          <w:rFonts w:ascii="Ariel" w:hAnsi="Ariel" w:cs="Arial"/>
        </w:rPr>
        <w:t xml:space="preserve"> </w:t>
      </w:r>
      <w:r w:rsidR="00FB253E" w:rsidRPr="002F7840">
        <w:rPr>
          <w:rFonts w:ascii="Ariel" w:eastAsiaTheme="minorHAnsi" w:hAnsi="Ariel" w:cs="Arial"/>
        </w:rPr>
        <w:t>(</w:t>
      </w:r>
      <w:r w:rsidR="00DB473E" w:rsidRPr="002F7840">
        <w:rPr>
          <w:rFonts w:ascii="Ariel" w:eastAsiaTheme="minorHAnsi" w:hAnsi="Ariel" w:cs="Arial"/>
        </w:rPr>
        <w:t>Boynes</w:t>
      </w:r>
      <w:r w:rsidR="00FB253E" w:rsidRPr="002F7840">
        <w:rPr>
          <w:rFonts w:ascii="Ariel" w:eastAsiaTheme="minorHAnsi" w:hAnsi="Ariel" w:cs="Arial"/>
        </w:rPr>
        <w:t>, 2022)</w:t>
      </w:r>
    </w:p>
    <w:p w14:paraId="37C04448" w14:textId="77777777" w:rsidR="00B5682E" w:rsidRPr="002F7840" w:rsidRDefault="00960704" w:rsidP="000102A7">
      <w:pPr>
        <w:spacing w:line="360" w:lineRule="auto"/>
        <w:jc w:val="both"/>
        <w:rPr>
          <w:rFonts w:ascii="Ariel" w:eastAsiaTheme="minorHAnsi" w:hAnsi="Ariel" w:cs="Arial"/>
        </w:rPr>
      </w:pPr>
      <w:r w:rsidRPr="002F7840">
        <w:rPr>
          <w:rFonts w:ascii="Ariel" w:eastAsiaTheme="minorHAnsi" w:hAnsi="Ariel" w:cs="Arial"/>
        </w:rPr>
        <w:t xml:space="preserve">Integrating CSR into Premier Inn's business operations has presented its own set of challenges. A key difficulty for the hotel chain lies in balancing sustainability efforts with maintaining profitability. </w:t>
      </w:r>
      <w:r w:rsidR="006C72BF" w:rsidRPr="002F7840">
        <w:rPr>
          <w:rFonts w:ascii="Ariel" w:eastAsiaTheme="minorHAnsi" w:hAnsi="Ariel" w:cs="Arial"/>
        </w:rPr>
        <w:t xml:space="preserve">(Calisto et al., 2021) </w:t>
      </w:r>
      <w:r w:rsidRPr="002F7840">
        <w:rPr>
          <w:rFonts w:ascii="Ariel" w:eastAsiaTheme="minorHAnsi" w:hAnsi="Ariel" w:cs="Arial"/>
        </w:rPr>
        <w:t>Although many CSR initiatives, like improving energy efficiency and reducing waste, lead to long-term cost savings, the upfront investment required can be substantial.</w:t>
      </w:r>
      <w:r w:rsidR="006C72BF" w:rsidRPr="002F7840">
        <w:rPr>
          <w:rFonts w:ascii="Ariel" w:hAnsi="Ariel" w:cs="Arial"/>
        </w:rPr>
        <w:t xml:space="preserve"> </w:t>
      </w:r>
      <w:r w:rsidR="006C72BF" w:rsidRPr="002F7840">
        <w:rPr>
          <w:rFonts w:ascii="Ariel" w:eastAsiaTheme="minorHAnsi" w:hAnsi="Ariel" w:cs="Arial"/>
        </w:rPr>
        <w:t>(Zhao et al., 2022)</w:t>
      </w:r>
      <w:r w:rsidRPr="002F7840">
        <w:rPr>
          <w:rFonts w:ascii="Ariel" w:eastAsiaTheme="minorHAnsi" w:hAnsi="Ariel" w:cs="Arial"/>
        </w:rPr>
        <w:t xml:space="preserve"> For example, adopting energy-efficient technologies or using sustainable materials often comes with higher initial costs, which can be challenging for businesses with tight profit margins. </w:t>
      </w:r>
      <w:r w:rsidR="00246C56" w:rsidRPr="002F7840">
        <w:rPr>
          <w:rFonts w:ascii="Ariel" w:eastAsiaTheme="minorHAnsi" w:hAnsi="Ariel" w:cs="Arial"/>
        </w:rPr>
        <w:t xml:space="preserve">(Scholz et al., 2020) </w:t>
      </w:r>
      <w:r w:rsidRPr="002F7840">
        <w:rPr>
          <w:rFonts w:ascii="Ariel" w:eastAsiaTheme="minorHAnsi" w:hAnsi="Ariel" w:cs="Arial"/>
        </w:rPr>
        <w:t xml:space="preserve">Premier Inn has had to carefully manage these financial hurdles to ensure that its sustainability goals </w:t>
      </w:r>
      <w:r w:rsidR="00AE75C0" w:rsidRPr="002F7840">
        <w:rPr>
          <w:rFonts w:ascii="Ariel" w:eastAsiaTheme="minorHAnsi" w:hAnsi="Ariel" w:cs="Arial"/>
        </w:rPr>
        <w:t>do not</w:t>
      </w:r>
      <w:r w:rsidRPr="002F7840">
        <w:rPr>
          <w:rFonts w:ascii="Ariel" w:eastAsiaTheme="minorHAnsi" w:hAnsi="Ariel" w:cs="Arial"/>
        </w:rPr>
        <w:t xml:space="preserve"> undermine its profitability or market competitiveness</w:t>
      </w:r>
      <w:r w:rsidR="00E044A7" w:rsidRPr="002F7840">
        <w:rPr>
          <w:rFonts w:ascii="Ariel" w:eastAsiaTheme="minorHAnsi" w:hAnsi="Ariel" w:cs="Arial"/>
        </w:rPr>
        <w:t xml:space="preserve">. </w:t>
      </w:r>
    </w:p>
    <w:p w14:paraId="69606249" w14:textId="66084B55" w:rsidR="00675A7C" w:rsidRPr="002F7840" w:rsidRDefault="00675A7C" w:rsidP="000102A7">
      <w:pPr>
        <w:spacing w:line="360" w:lineRule="auto"/>
        <w:jc w:val="both"/>
        <w:rPr>
          <w:rFonts w:ascii="Ariel" w:eastAsiaTheme="minorHAnsi" w:hAnsi="Ariel" w:cs="Arial"/>
          <w:highlight w:val="yellow"/>
        </w:rPr>
      </w:pPr>
      <w:r w:rsidRPr="002F7840">
        <w:rPr>
          <w:rFonts w:ascii="Ariel" w:eastAsiaTheme="minorHAnsi" w:hAnsi="Ariel" w:cs="Arial"/>
        </w:rPr>
        <w:t>This challenge becomes more evident when comparing Premier Inn to other UK hotel chains. Travelodge, for instance, has been slower to adopt sustainability practices, focusing more on affordability and basic amenities, thus avoiding the significant upfront costs associated with green technologies.</w:t>
      </w:r>
      <w:r w:rsidR="00E044A7" w:rsidRPr="002F7840">
        <w:rPr>
          <w:rFonts w:ascii="Ariel" w:hAnsi="Ariel" w:cs="Arial"/>
        </w:rPr>
        <w:t xml:space="preserve"> </w:t>
      </w:r>
      <w:r w:rsidR="00E044A7" w:rsidRPr="002F7840">
        <w:rPr>
          <w:rFonts w:ascii="Ariel" w:eastAsiaTheme="minorHAnsi" w:hAnsi="Ariel" w:cs="Arial"/>
        </w:rPr>
        <w:t>(Travelodge, 2023)</w:t>
      </w:r>
      <w:r w:rsidRPr="002F7840">
        <w:rPr>
          <w:rFonts w:ascii="Ariel" w:eastAsiaTheme="minorHAnsi" w:hAnsi="Ariel" w:cs="Arial"/>
        </w:rPr>
        <w:t xml:space="preserve"> Meanwhile, Hilton</w:t>
      </w:r>
      <w:r w:rsidR="00E044A7" w:rsidRPr="002F7840">
        <w:rPr>
          <w:rFonts w:ascii="Ariel" w:eastAsiaTheme="minorHAnsi" w:hAnsi="Ariel" w:cs="Arial"/>
        </w:rPr>
        <w:t xml:space="preserve"> hotel</w:t>
      </w:r>
      <w:r w:rsidRPr="002F7840">
        <w:rPr>
          <w:rFonts w:ascii="Ariel" w:eastAsiaTheme="minorHAnsi" w:hAnsi="Ariel" w:cs="Arial"/>
        </w:rPr>
        <w:t>, catering to a more premium market, implements robust CSR initiatives globally through its “Travel with Purpose” strategy. Hilton’s higher profit margins allow it to absorb the costs of sustainability more easily. In contrast, Premier Inn must carefully balance profitability with its commitment to CSR, particularly in the competitive budget sector.</w:t>
      </w:r>
      <w:r w:rsidR="00D8405A" w:rsidRPr="002F7840">
        <w:rPr>
          <w:rFonts w:ascii="Ariel" w:hAnsi="Ariel" w:cs="Arial"/>
        </w:rPr>
        <w:t xml:space="preserve"> (</w:t>
      </w:r>
      <w:r w:rsidR="00D8405A" w:rsidRPr="002F7840">
        <w:rPr>
          <w:rFonts w:ascii="Ariel" w:eastAsiaTheme="minorHAnsi" w:hAnsi="Ariel" w:cs="Arial"/>
        </w:rPr>
        <w:t>Travel with purpose, Hilton ESG)</w:t>
      </w:r>
    </w:p>
    <w:p w14:paraId="3B081523" w14:textId="26E23951" w:rsidR="00960704" w:rsidRPr="002F7840" w:rsidRDefault="00960704" w:rsidP="000102A7">
      <w:pPr>
        <w:spacing w:line="360" w:lineRule="auto"/>
        <w:jc w:val="both"/>
        <w:rPr>
          <w:rFonts w:ascii="Ariel" w:eastAsiaTheme="minorHAnsi" w:hAnsi="Ariel" w:cs="Arial"/>
        </w:rPr>
      </w:pPr>
      <w:r w:rsidRPr="002F7840">
        <w:rPr>
          <w:rFonts w:ascii="Ariel" w:eastAsiaTheme="minorHAnsi" w:hAnsi="Ariel" w:cs="Arial"/>
        </w:rPr>
        <w:t>Premier Inn also faces challenges in complying with evolving environmental legislation and regulatory demands. The UK has seen a rise in laws aimed at reducing carbon emissions and promoting sustainable business practices.</w:t>
      </w:r>
      <w:r w:rsidR="000C3158" w:rsidRPr="002F7840">
        <w:rPr>
          <w:rFonts w:ascii="Ariel" w:hAnsi="Ariel" w:cs="Arial"/>
        </w:rPr>
        <w:t xml:space="preserve"> </w:t>
      </w:r>
      <w:r w:rsidR="000C3158" w:rsidRPr="002F7840">
        <w:rPr>
          <w:rFonts w:ascii="Ariel" w:eastAsiaTheme="minorHAnsi" w:hAnsi="Ariel" w:cs="Arial"/>
        </w:rPr>
        <w:t>(Chan, 2021)</w:t>
      </w:r>
      <w:r w:rsidRPr="002F7840">
        <w:rPr>
          <w:rFonts w:ascii="Ariel" w:eastAsiaTheme="minorHAnsi" w:hAnsi="Ariel" w:cs="Arial"/>
        </w:rPr>
        <w:t xml:space="preserve"> For example, the 2019 amendment to the Climate Change Act established a legally binding target for the UK to reach net-zero greenhouse gas emissions by 2050.</w:t>
      </w:r>
      <w:r w:rsidR="00EF6541" w:rsidRPr="002F7840">
        <w:rPr>
          <w:rFonts w:ascii="Ariel" w:eastAsiaTheme="minorHAnsi" w:hAnsi="Ariel" w:cs="Arial"/>
        </w:rPr>
        <w:t xml:space="preserve"> </w:t>
      </w:r>
      <w:r w:rsidRPr="002F7840">
        <w:rPr>
          <w:rFonts w:ascii="Ariel" w:eastAsiaTheme="minorHAnsi" w:hAnsi="Ariel" w:cs="Arial"/>
        </w:rPr>
        <w:t xml:space="preserve">This requires businesses, </w:t>
      </w:r>
      <w:r w:rsidRPr="002F7840">
        <w:rPr>
          <w:rFonts w:ascii="Ariel" w:eastAsiaTheme="minorHAnsi" w:hAnsi="Ariel" w:cs="Arial"/>
        </w:rPr>
        <w:lastRenderedPageBreak/>
        <w:t>including those in the hospitality sector, to actively reduce their carbon footprints.</w:t>
      </w:r>
      <w:r w:rsidR="00EF6541" w:rsidRPr="002F7840">
        <w:rPr>
          <w:rFonts w:ascii="Ariel" w:eastAsiaTheme="minorHAnsi" w:hAnsi="Ariel" w:cs="Arial"/>
        </w:rPr>
        <w:t xml:space="preserve"> (The Climate Change Act 2008 (2050 Target Amendment</w:t>
      </w:r>
      <w:r w:rsidR="00B5682E" w:rsidRPr="002F7840">
        <w:rPr>
          <w:rFonts w:ascii="Ariel" w:eastAsiaTheme="minorHAnsi" w:hAnsi="Ariel" w:cs="Arial"/>
        </w:rPr>
        <w:t xml:space="preserve"> </w:t>
      </w:r>
      <w:r w:rsidR="00EF6541" w:rsidRPr="002F7840">
        <w:rPr>
          <w:rFonts w:ascii="Ariel" w:eastAsiaTheme="minorHAnsi" w:hAnsi="Ariel" w:cs="Arial"/>
        </w:rPr>
        <w:t>Order 2019).</w:t>
      </w:r>
      <w:r w:rsidRPr="002F7840">
        <w:rPr>
          <w:rFonts w:ascii="Ariel" w:eastAsiaTheme="minorHAnsi" w:hAnsi="Ariel" w:cs="Arial"/>
        </w:rPr>
        <w:t xml:space="preserve"> While Premier Inn's goal of achieving net-zero emissions by 2050 aligns with this legislation, it intensifies the pressure on the company to continuously innovate, invest in green technologies, and improve its sustainability efforts.</w:t>
      </w:r>
      <w:r w:rsidR="00E67F7F" w:rsidRPr="002F7840">
        <w:rPr>
          <w:rFonts w:ascii="Ariel" w:eastAsiaTheme="minorHAnsi" w:hAnsi="Ariel" w:cs="Arial"/>
        </w:rPr>
        <w:t>(</w:t>
      </w:r>
      <w:r w:rsidR="00DB473E" w:rsidRPr="002F7840">
        <w:rPr>
          <w:rFonts w:ascii="Ariel" w:eastAsiaTheme="minorHAnsi" w:hAnsi="Ariel" w:cs="Arial"/>
        </w:rPr>
        <w:t>Mudslinger</w:t>
      </w:r>
      <w:r w:rsidR="00E67F7F" w:rsidRPr="002F7840">
        <w:rPr>
          <w:rFonts w:ascii="Ariel" w:eastAsiaTheme="minorHAnsi" w:hAnsi="Ariel" w:cs="Arial"/>
        </w:rPr>
        <w:t xml:space="preserve"> et al., 2023). </w:t>
      </w:r>
      <w:r w:rsidRPr="002F7840">
        <w:rPr>
          <w:rFonts w:ascii="Ariel" w:eastAsiaTheme="minorHAnsi" w:hAnsi="Ariel" w:cs="Arial"/>
        </w:rPr>
        <w:t>Meeting these evolving standards can be costly and complex, requiring careful planning and resource allocation to stay competitive while remaining environmentally responsible.</w:t>
      </w:r>
    </w:p>
    <w:p w14:paraId="6AC56D4B" w14:textId="1302CADF" w:rsidR="00960704" w:rsidRPr="002F7840" w:rsidRDefault="00960704" w:rsidP="000102A7">
      <w:pPr>
        <w:spacing w:line="360" w:lineRule="auto"/>
        <w:jc w:val="both"/>
        <w:rPr>
          <w:rFonts w:ascii="Ariel" w:eastAsiaTheme="minorHAnsi" w:hAnsi="Ariel" w:cs="Arial"/>
        </w:rPr>
      </w:pPr>
      <w:r w:rsidRPr="002F7840">
        <w:rPr>
          <w:rFonts w:ascii="Ariel" w:eastAsiaTheme="minorHAnsi" w:hAnsi="Ariel" w:cs="Arial"/>
        </w:rPr>
        <w:t xml:space="preserve">In addition to environmental regulations, Premier Inn must also comply with UK </w:t>
      </w:r>
      <w:r w:rsidR="00AE75C0" w:rsidRPr="002F7840">
        <w:rPr>
          <w:rFonts w:ascii="Ariel" w:eastAsiaTheme="minorHAnsi" w:hAnsi="Ariel" w:cs="Arial"/>
        </w:rPr>
        <w:t>labour</w:t>
      </w:r>
      <w:r w:rsidRPr="002F7840">
        <w:rPr>
          <w:rFonts w:ascii="Ariel" w:eastAsiaTheme="minorHAnsi" w:hAnsi="Ariel" w:cs="Arial"/>
        </w:rPr>
        <w:t xml:space="preserve"> laws that influence its CSR policies. A key example is the Modern Slavery Act 2015, which requires businesses to ensure that slavery and human trafficking are not present within their supply chains.</w:t>
      </w:r>
      <w:r w:rsidR="00927439" w:rsidRPr="002F7840">
        <w:rPr>
          <w:rFonts w:ascii="Ariel" w:hAnsi="Ariel" w:cs="Arial"/>
        </w:rPr>
        <w:t xml:space="preserve"> </w:t>
      </w:r>
      <w:r w:rsidR="00927439" w:rsidRPr="002F7840">
        <w:rPr>
          <w:rFonts w:ascii="Ariel" w:eastAsiaTheme="minorHAnsi" w:hAnsi="Ariel" w:cs="Arial"/>
        </w:rPr>
        <w:t>(Jones &amp; Comfort, 2021).</w:t>
      </w:r>
      <w:r w:rsidRPr="002F7840">
        <w:rPr>
          <w:rFonts w:ascii="Ariel" w:eastAsiaTheme="minorHAnsi" w:hAnsi="Ariel" w:cs="Arial"/>
        </w:rPr>
        <w:t xml:space="preserve"> In response, Premier Inn has taken proactive steps by conducting thorough due diligence on its suppliers, ensuring they adhere to ethical </w:t>
      </w:r>
      <w:r w:rsidR="00AE75C0" w:rsidRPr="002F7840">
        <w:rPr>
          <w:rFonts w:ascii="Ariel" w:eastAsiaTheme="minorHAnsi" w:hAnsi="Ariel" w:cs="Arial"/>
        </w:rPr>
        <w:t>labour</w:t>
      </w:r>
      <w:r w:rsidRPr="002F7840">
        <w:rPr>
          <w:rFonts w:ascii="Ariel" w:eastAsiaTheme="minorHAnsi" w:hAnsi="Ariel" w:cs="Arial"/>
        </w:rPr>
        <w:t xml:space="preserve"> standards and practices. </w:t>
      </w:r>
      <w:r w:rsidR="00F42CA3" w:rsidRPr="002F7840">
        <w:rPr>
          <w:rFonts w:ascii="Ariel" w:eastAsiaTheme="minorHAnsi" w:hAnsi="Ariel" w:cs="Arial"/>
        </w:rPr>
        <w:t xml:space="preserve">(George, 2021) </w:t>
      </w:r>
      <w:r w:rsidRPr="002F7840">
        <w:rPr>
          <w:rFonts w:ascii="Ariel" w:eastAsiaTheme="minorHAnsi" w:hAnsi="Ariel" w:cs="Arial"/>
        </w:rPr>
        <w:t xml:space="preserve">This has increased the level of scrutiny required in managing supply chains, which can be both resource-intensive and challenging, particularly when sourcing from multiple countries with varying </w:t>
      </w:r>
      <w:r w:rsidR="00AE75C0" w:rsidRPr="002F7840">
        <w:rPr>
          <w:rFonts w:ascii="Ariel" w:eastAsiaTheme="minorHAnsi" w:hAnsi="Ariel" w:cs="Arial"/>
        </w:rPr>
        <w:t>labour</w:t>
      </w:r>
      <w:r w:rsidRPr="002F7840">
        <w:rPr>
          <w:rFonts w:ascii="Ariel" w:eastAsiaTheme="minorHAnsi" w:hAnsi="Ariel" w:cs="Arial"/>
        </w:rPr>
        <w:t xml:space="preserve"> laws and standards. Maintaining compliance in such a complex environment adds operational challenges and demands careful management and oversight.</w:t>
      </w:r>
      <w:r w:rsidR="00F42CA3" w:rsidRPr="002F7840">
        <w:rPr>
          <w:rFonts w:ascii="Ariel" w:hAnsi="Ariel" w:cs="Arial"/>
        </w:rPr>
        <w:t xml:space="preserve"> </w:t>
      </w:r>
      <w:r w:rsidR="00F42CA3" w:rsidRPr="002F7840">
        <w:rPr>
          <w:rFonts w:ascii="Ariel" w:eastAsiaTheme="minorHAnsi" w:hAnsi="Ariel" w:cs="Arial"/>
        </w:rPr>
        <w:t>(Smit et al., 2020)</w:t>
      </w:r>
    </w:p>
    <w:p w14:paraId="48449815" w14:textId="183A3E86" w:rsidR="00960704" w:rsidRPr="002F7840" w:rsidRDefault="00960704" w:rsidP="000102A7">
      <w:pPr>
        <w:spacing w:line="360" w:lineRule="auto"/>
        <w:jc w:val="both"/>
        <w:rPr>
          <w:rFonts w:ascii="Ariel" w:eastAsiaTheme="minorHAnsi" w:hAnsi="Ariel" w:cs="Arial"/>
        </w:rPr>
      </w:pPr>
      <w:r w:rsidRPr="002F7840">
        <w:rPr>
          <w:rFonts w:ascii="Ariel" w:eastAsia="Times New Roman" w:hAnsi="Ariel" w:cs="Arial"/>
        </w:rPr>
        <w:t>Despite the challenges, Premier Inn’s CSR initiatives present significant opportunities for both the hotel chain and the broader environment.</w:t>
      </w:r>
      <w:r w:rsidR="00B5682E" w:rsidRPr="002F7840">
        <w:rPr>
          <w:rFonts w:ascii="Ariel" w:eastAsia="Times New Roman" w:hAnsi="Ariel" w:cs="Arial"/>
        </w:rPr>
        <w:t xml:space="preserve"> </w:t>
      </w:r>
      <w:r w:rsidRPr="002F7840">
        <w:rPr>
          <w:rFonts w:ascii="Ariel" w:eastAsia="Times New Roman" w:hAnsi="Ariel" w:cs="Arial"/>
        </w:rPr>
        <w:t xml:space="preserve">For Premier Inn, adopting sustainable practices not only strengthens its reputation but also appeals to a growing base of environmentally conscious consumers. </w:t>
      </w:r>
      <w:r w:rsidR="00596866" w:rsidRPr="002F7840">
        <w:rPr>
          <w:rFonts w:ascii="Ariel" w:eastAsia="Times New Roman" w:hAnsi="Ariel" w:cs="Arial"/>
        </w:rPr>
        <w:t xml:space="preserve">(Page &amp; Connell, 2020) </w:t>
      </w:r>
      <w:r w:rsidRPr="002F7840">
        <w:rPr>
          <w:rFonts w:ascii="Ariel" w:eastAsia="Times New Roman" w:hAnsi="Ariel" w:cs="Arial"/>
        </w:rPr>
        <w:t>As more individuals choose to support companies that actively demonstrate a commitment to CSR, Premier Inn can position itself as a leader in sustainability within the hospitality industry, attracting customers who prioriti</w:t>
      </w:r>
      <w:r w:rsidR="00B5682E" w:rsidRPr="002F7840">
        <w:rPr>
          <w:rFonts w:ascii="Ariel" w:eastAsia="Times New Roman" w:hAnsi="Ariel" w:cs="Arial"/>
        </w:rPr>
        <w:t>s</w:t>
      </w:r>
      <w:r w:rsidRPr="002F7840">
        <w:rPr>
          <w:rFonts w:ascii="Ariel" w:eastAsia="Times New Roman" w:hAnsi="Ariel" w:cs="Arial"/>
        </w:rPr>
        <w:t xml:space="preserve">e eco-friendly practices in their purchasing decisions. Furthermore, CSR initiatives focused on employee welfare, such as fair wages, workplace safety, and community engagement, can significantly enhance employee satisfaction, morale, and retention. </w:t>
      </w:r>
      <w:r w:rsidR="00596866" w:rsidRPr="002F7840">
        <w:rPr>
          <w:rFonts w:ascii="Ariel" w:eastAsia="Times New Roman" w:hAnsi="Ariel" w:cs="Arial"/>
        </w:rPr>
        <w:t xml:space="preserve">(Kim &amp; Han, 2022) </w:t>
      </w:r>
      <w:r w:rsidRPr="002F7840">
        <w:rPr>
          <w:rFonts w:ascii="Ariel" w:eastAsia="Times New Roman" w:hAnsi="Ariel" w:cs="Arial"/>
        </w:rPr>
        <w:t xml:space="preserve">Employees are more likely to feel motivated, loyal, and engaged when they work for an organization that shares their values and actively contributes to social and environmental causes. </w:t>
      </w:r>
      <w:r w:rsidR="005067ED" w:rsidRPr="002F7840">
        <w:rPr>
          <w:rFonts w:ascii="Ariel" w:eastAsia="Times New Roman" w:hAnsi="Ariel" w:cs="Arial"/>
        </w:rPr>
        <w:t xml:space="preserve">( Stojanovic, A. et al., 2020) </w:t>
      </w:r>
      <w:r w:rsidRPr="002F7840">
        <w:rPr>
          <w:rFonts w:ascii="Ariel" w:eastAsia="Times New Roman" w:hAnsi="Ariel" w:cs="Arial"/>
        </w:rPr>
        <w:t>In this way, CSR not only boosts customer loyalty but also fosters a more committed and motivated workforce.</w:t>
      </w:r>
    </w:p>
    <w:p w14:paraId="4940EC09" w14:textId="479FE5D7" w:rsidR="00960704" w:rsidRPr="002F7840" w:rsidRDefault="00960704" w:rsidP="000102A7">
      <w:pPr>
        <w:spacing w:line="360" w:lineRule="auto"/>
        <w:jc w:val="both"/>
        <w:rPr>
          <w:rFonts w:ascii="Ariel" w:eastAsia="Times New Roman" w:hAnsi="Ariel" w:cs="Arial"/>
        </w:rPr>
      </w:pPr>
      <w:r w:rsidRPr="002F7840">
        <w:rPr>
          <w:rFonts w:ascii="Ariel" w:eastAsia="Times New Roman" w:hAnsi="Ariel" w:cs="Arial"/>
        </w:rPr>
        <w:lastRenderedPageBreak/>
        <w:t xml:space="preserve">From an environmental standpoint, Premier Inn’s dedication to cutting carbon emissions, managing waste </w:t>
      </w:r>
      <w:r w:rsidR="007A688B" w:rsidRPr="002F7840">
        <w:rPr>
          <w:rFonts w:ascii="Ariel" w:eastAsia="Times New Roman" w:hAnsi="Ariel" w:cs="Arial"/>
        </w:rPr>
        <w:t xml:space="preserve">Additionally </w:t>
      </w:r>
      <w:r w:rsidRPr="002F7840">
        <w:rPr>
          <w:rFonts w:ascii="Ariel" w:eastAsia="Times New Roman" w:hAnsi="Ariel" w:cs="Arial"/>
        </w:rPr>
        <w:t>responsibly, and conserving resources supports the global fight against climate change and the protection of natural resources.</w:t>
      </w:r>
      <w:r w:rsidR="004F33CA" w:rsidRPr="002F7840">
        <w:rPr>
          <w:rFonts w:ascii="Ariel" w:eastAsia="Times New Roman" w:hAnsi="Ariel" w:cs="Arial"/>
        </w:rPr>
        <w:t xml:space="preserve"> (Alvarez-Risco et al., 2020)</w:t>
      </w:r>
      <w:r w:rsidRPr="002F7840">
        <w:rPr>
          <w:rFonts w:ascii="Ariel" w:eastAsia="Times New Roman" w:hAnsi="Ariel" w:cs="Arial"/>
        </w:rPr>
        <w:t xml:space="preserve"> Its initiatives to minimi</w:t>
      </w:r>
      <w:r w:rsidR="00B5682E" w:rsidRPr="002F7840">
        <w:rPr>
          <w:rFonts w:ascii="Ariel" w:eastAsia="Times New Roman" w:hAnsi="Ariel" w:cs="Arial"/>
        </w:rPr>
        <w:t>s</w:t>
      </w:r>
      <w:r w:rsidRPr="002F7840">
        <w:rPr>
          <w:rFonts w:ascii="Ariel" w:eastAsia="Times New Roman" w:hAnsi="Ariel" w:cs="Arial"/>
        </w:rPr>
        <w:t xml:space="preserve">e plastic waste, save water, and boost energy efficiency positively impact local ecosystems and communities by reducing pollution and preserving vital resources. </w:t>
      </w:r>
      <w:r w:rsidR="00702D2C" w:rsidRPr="002F7840">
        <w:rPr>
          <w:rFonts w:ascii="Ariel" w:eastAsia="Times New Roman" w:hAnsi="Ariel" w:cs="Arial"/>
        </w:rPr>
        <w:t xml:space="preserve">(Kumar et al., 2021) </w:t>
      </w:r>
      <w:r w:rsidRPr="002F7840">
        <w:rPr>
          <w:rFonts w:ascii="Ariel" w:eastAsia="Times New Roman" w:hAnsi="Ariel" w:cs="Arial"/>
        </w:rPr>
        <w:t xml:space="preserve">Moreover, Premier Inn’s commitment to ethical sourcing and fair </w:t>
      </w:r>
      <w:r w:rsidR="00AE75C0" w:rsidRPr="002F7840">
        <w:rPr>
          <w:rFonts w:ascii="Ariel" w:eastAsia="Times New Roman" w:hAnsi="Ariel" w:cs="Arial"/>
        </w:rPr>
        <w:t>labour</w:t>
      </w:r>
      <w:r w:rsidRPr="002F7840">
        <w:rPr>
          <w:rFonts w:ascii="Ariel" w:eastAsia="Times New Roman" w:hAnsi="Ariel" w:cs="Arial"/>
        </w:rPr>
        <w:t xml:space="preserve"> practices in its supply chain helps improve working conditions for </w:t>
      </w:r>
      <w:r w:rsidR="00AE75C0" w:rsidRPr="002F7840">
        <w:rPr>
          <w:rFonts w:ascii="Ariel" w:eastAsia="Times New Roman" w:hAnsi="Ariel" w:cs="Arial"/>
        </w:rPr>
        <w:t>labourers</w:t>
      </w:r>
      <w:r w:rsidRPr="002F7840">
        <w:rPr>
          <w:rFonts w:ascii="Ariel" w:eastAsia="Times New Roman" w:hAnsi="Ariel" w:cs="Arial"/>
        </w:rPr>
        <w:t xml:space="preserve"> and reduces environmental harm associated with unsustainable production methods, furthering its contribution to environmental sustainability.</w:t>
      </w:r>
      <w:r w:rsidR="0014548B" w:rsidRPr="002F7840">
        <w:rPr>
          <w:rFonts w:ascii="Ariel" w:hAnsi="Ariel" w:cs="Arial"/>
        </w:rPr>
        <w:t xml:space="preserve"> </w:t>
      </w:r>
      <w:r w:rsidR="0014548B" w:rsidRPr="002F7840">
        <w:rPr>
          <w:rFonts w:ascii="Ariel" w:eastAsia="Times New Roman" w:hAnsi="Ariel" w:cs="Arial"/>
        </w:rPr>
        <w:t>(Zhang et al., 2023)</w:t>
      </w:r>
    </w:p>
    <w:p w14:paraId="71A1B4D6" w14:textId="77777777" w:rsidR="006C5450" w:rsidRPr="002F7840" w:rsidRDefault="00960704" w:rsidP="00AB29D5">
      <w:pPr>
        <w:spacing w:line="360" w:lineRule="auto"/>
        <w:rPr>
          <w:rFonts w:ascii="Ariel" w:eastAsia="Times New Roman" w:hAnsi="Ariel" w:cs="Arial"/>
        </w:rPr>
      </w:pPr>
      <w:r w:rsidRPr="002F7840">
        <w:rPr>
          <w:rFonts w:ascii="Ariel" w:eastAsia="Times New Roman" w:hAnsi="Ariel" w:cs="Arial"/>
        </w:rPr>
        <w:t xml:space="preserve">Looking ahead, Premier Inn’s CSR initiatives are likely to evolve in response to changing regulations and growing consumer expectations. As the UK government enforces stricter environmental regulations, companies like Premier Inn will need to stay flexible and proactive in their sustainability efforts. </w:t>
      </w:r>
      <w:r w:rsidR="003944E9" w:rsidRPr="002F7840">
        <w:rPr>
          <w:rFonts w:ascii="Ariel" w:eastAsia="Times New Roman" w:hAnsi="Ariel" w:cs="Arial"/>
        </w:rPr>
        <w:t xml:space="preserve">(Sukhu &amp; </w:t>
      </w:r>
      <w:r w:rsidR="00DB473E" w:rsidRPr="002F7840">
        <w:rPr>
          <w:rFonts w:ascii="Ariel" w:eastAsia="Times New Roman" w:hAnsi="Ariel" w:cs="Arial"/>
        </w:rPr>
        <w:t>Belgian</w:t>
      </w:r>
      <w:r w:rsidR="003944E9" w:rsidRPr="002F7840">
        <w:rPr>
          <w:rFonts w:ascii="Ariel" w:eastAsia="Times New Roman" w:hAnsi="Ariel" w:cs="Arial"/>
        </w:rPr>
        <w:t xml:space="preserve">, 2023) </w:t>
      </w:r>
      <w:r w:rsidRPr="002F7840">
        <w:rPr>
          <w:rFonts w:ascii="Ariel" w:eastAsia="Times New Roman" w:hAnsi="Ariel" w:cs="Arial"/>
        </w:rPr>
        <w:t>This could involve increased investment in green technologies, closer collaboration with suppliers to ensure ethical practices, and greater engagement with local communities.</w:t>
      </w:r>
      <w:r w:rsidR="003944E9" w:rsidRPr="002F7840">
        <w:rPr>
          <w:rFonts w:ascii="Ariel" w:hAnsi="Ariel" w:cs="Arial"/>
        </w:rPr>
        <w:t xml:space="preserve"> </w:t>
      </w:r>
      <w:r w:rsidR="003944E9" w:rsidRPr="002F7840">
        <w:rPr>
          <w:rFonts w:ascii="Ariel" w:eastAsia="Times New Roman" w:hAnsi="Ariel" w:cs="Arial"/>
        </w:rPr>
        <w:t xml:space="preserve">(Fontoura &amp; Coelho, 2022) </w:t>
      </w:r>
      <w:r w:rsidRPr="002F7840">
        <w:rPr>
          <w:rFonts w:ascii="Ariel" w:eastAsia="Times New Roman" w:hAnsi="Ariel" w:cs="Arial"/>
        </w:rPr>
        <w:t>Premier Inn's commitment to achieving net-zero emissions by 2050 will require ongoing innovation and adaptation,</w:t>
      </w:r>
      <w:r w:rsidR="003944E9" w:rsidRPr="002F7840">
        <w:rPr>
          <w:rFonts w:ascii="Ariel" w:eastAsia="Times New Roman" w:hAnsi="Ariel" w:cs="Arial"/>
        </w:rPr>
        <w:t xml:space="preserve"> </w:t>
      </w:r>
      <w:r w:rsidRPr="002F7840">
        <w:rPr>
          <w:rFonts w:ascii="Ariel" w:eastAsia="Times New Roman" w:hAnsi="Ariel" w:cs="Arial"/>
        </w:rPr>
        <w:t xml:space="preserve">as new technologies and best practices in </w:t>
      </w:r>
      <w:r w:rsidR="003944E9" w:rsidRPr="002F7840">
        <w:rPr>
          <w:rFonts w:ascii="Ariel" w:eastAsia="Times New Roman" w:hAnsi="Ariel" w:cs="Arial"/>
        </w:rPr>
        <w:t>sustainability continue to develop.</w:t>
      </w:r>
      <w:r w:rsidR="00D45387" w:rsidRPr="002F7840">
        <w:rPr>
          <w:rFonts w:ascii="Ariel" w:eastAsia="Times New Roman" w:hAnsi="Ariel" w:cs="Arial"/>
        </w:rPr>
        <w:br/>
      </w:r>
    </w:p>
    <w:p w14:paraId="73A9733E" w14:textId="17B40E9F" w:rsidR="008B2FC8" w:rsidRPr="002F7840" w:rsidRDefault="008B2FC8" w:rsidP="000102A7">
      <w:pPr>
        <w:spacing w:line="360" w:lineRule="auto"/>
        <w:jc w:val="both"/>
        <w:rPr>
          <w:rFonts w:ascii="Ariel" w:eastAsia="Times New Roman" w:hAnsi="Ariel" w:cs="Arial"/>
        </w:rPr>
      </w:pPr>
      <w:r w:rsidRPr="002F7840">
        <w:rPr>
          <w:rFonts w:ascii="Ariel" w:eastAsia="Times New Roman" w:hAnsi="Ariel" w:cs="Arial"/>
          <w:b/>
          <w:bCs/>
        </w:rPr>
        <w:t>C</w:t>
      </w:r>
      <w:r w:rsidR="00211002" w:rsidRPr="002F7840">
        <w:rPr>
          <w:rFonts w:ascii="Ariel" w:eastAsia="Times New Roman" w:hAnsi="Ariel" w:cs="Arial"/>
          <w:b/>
          <w:bCs/>
        </w:rPr>
        <w:t>onclusi</w:t>
      </w:r>
      <w:r w:rsidRPr="002F7840">
        <w:rPr>
          <w:rFonts w:ascii="Ariel" w:eastAsia="Times New Roman" w:hAnsi="Ariel" w:cs="Arial"/>
          <w:b/>
          <w:bCs/>
        </w:rPr>
        <w:t xml:space="preserve">on </w:t>
      </w:r>
    </w:p>
    <w:p w14:paraId="4944B156" w14:textId="7F044CDB" w:rsidR="008B2FC8" w:rsidRPr="002F7840" w:rsidRDefault="008B2FC8" w:rsidP="000102A7">
      <w:pPr>
        <w:spacing w:line="360" w:lineRule="auto"/>
        <w:jc w:val="both"/>
        <w:rPr>
          <w:rFonts w:ascii="Ariel" w:eastAsia="Times New Roman" w:hAnsi="Ariel" w:cs="Arial"/>
          <w:b/>
          <w:bCs/>
        </w:rPr>
      </w:pPr>
      <w:r w:rsidRPr="002F7840">
        <w:rPr>
          <w:rFonts w:ascii="Ariel" w:eastAsiaTheme="minorHAnsi" w:hAnsi="Ariel" w:cs="Arial"/>
        </w:rPr>
        <w:t xml:space="preserve">Premier Inn exemplifies how a budget hotel chain can effectively integrate sustainability and corporate social responsibility into its core operations. Through initiatives aimed at energy efficiency, waste reduction, water conservation, and ethical sourcing, Premier Inn not only addresses pressing environmental challenges but also enhances its reputation in a competitive market. The commitment to achieving net-zero carbon emissions by 2050 aligns the hotel chain with UK government legislation, demonstrating its proactive approach to regulatory compliance. While Premier Inn faces challenges in balancing profitability with its ambitious sustainability goals, these efforts present significant opportunities to attract environmentally conscious consumers and foster employee engagement. By investing in green technologies and ethical </w:t>
      </w:r>
      <w:r w:rsidR="00AE75C0" w:rsidRPr="002F7840">
        <w:rPr>
          <w:rFonts w:ascii="Ariel" w:eastAsiaTheme="minorHAnsi" w:hAnsi="Ariel" w:cs="Arial"/>
        </w:rPr>
        <w:t>labour</w:t>
      </w:r>
      <w:r w:rsidRPr="002F7840">
        <w:rPr>
          <w:rFonts w:ascii="Ariel" w:eastAsiaTheme="minorHAnsi" w:hAnsi="Ariel" w:cs="Arial"/>
        </w:rPr>
        <w:t xml:space="preserve"> practices, Premier Inn positions itself as a leader in the hospitality industry, setting a standard for other hotel </w:t>
      </w:r>
      <w:r w:rsidRPr="002F7840">
        <w:rPr>
          <w:rFonts w:ascii="Ariel" w:eastAsiaTheme="minorHAnsi" w:hAnsi="Ariel" w:cs="Arial"/>
        </w:rPr>
        <w:lastRenderedPageBreak/>
        <w:t>chains to follow. Furthermore, the company's partnerships with local communities and charitable organi</w:t>
      </w:r>
      <w:r w:rsidR="000716A6">
        <w:rPr>
          <w:rFonts w:ascii="Ariel" w:eastAsiaTheme="minorHAnsi" w:hAnsi="Ariel" w:cs="Arial"/>
        </w:rPr>
        <w:t>s</w:t>
      </w:r>
      <w:r w:rsidRPr="002F7840">
        <w:rPr>
          <w:rFonts w:ascii="Ariel" w:eastAsiaTheme="minorHAnsi" w:hAnsi="Ariel" w:cs="Arial"/>
        </w:rPr>
        <w:t xml:space="preserve">ations, such as Great Ormond Street Hospital, reflect its dedication to social responsibility. As consumer expectations evolve and regulatory pressures increase, Premier Inn's ongoing commitment to sustainability will be crucial for its long-term success, ensuring that it not only meets the needs of today's </w:t>
      </w:r>
      <w:r w:rsidR="00AE75C0" w:rsidRPr="002F7840">
        <w:rPr>
          <w:rFonts w:ascii="Ariel" w:eastAsiaTheme="minorHAnsi" w:hAnsi="Ariel" w:cs="Arial"/>
        </w:rPr>
        <w:t>travellers</w:t>
      </w:r>
      <w:r w:rsidRPr="002F7840">
        <w:rPr>
          <w:rFonts w:ascii="Ariel" w:eastAsiaTheme="minorHAnsi" w:hAnsi="Ariel" w:cs="Arial"/>
        </w:rPr>
        <w:t xml:space="preserve"> but also contributes positively to the environment and society at large.</w:t>
      </w:r>
    </w:p>
    <w:p w14:paraId="2E386B8E" w14:textId="77777777" w:rsidR="00D45387" w:rsidRDefault="00D45387" w:rsidP="00D45387">
      <w:pPr>
        <w:rPr>
          <w:rFonts w:eastAsia="Times New Roman"/>
          <w:sz w:val="27"/>
          <w:szCs w:val="27"/>
        </w:rPr>
      </w:pPr>
    </w:p>
    <w:p w14:paraId="3BB96921" w14:textId="77777777" w:rsidR="0089046E" w:rsidRDefault="0089046E" w:rsidP="00D45387">
      <w:pPr>
        <w:rPr>
          <w:rFonts w:eastAsia="Times New Roman"/>
          <w:sz w:val="27"/>
          <w:szCs w:val="27"/>
        </w:rPr>
      </w:pPr>
    </w:p>
    <w:p w14:paraId="32200F39" w14:textId="77777777" w:rsidR="0089046E" w:rsidRDefault="0089046E" w:rsidP="00D45387">
      <w:pPr>
        <w:rPr>
          <w:rFonts w:eastAsia="Times New Roman"/>
          <w:sz w:val="27"/>
          <w:szCs w:val="27"/>
        </w:rPr>
      </w:pPr>
    </w:p>
    <w:p w14:paraId="5670E25B" w14:textId="77777777" w:rsidR="0089046E" w:rsidRDefault="0089046E" w:rsidP="00D45387">
      <w:pPr>
        <w:rPr>
          <w:rFonts w:eastAsia="Times New Roman"/>
          <w:sz w:val="27"/>
          <w:szCs w:val="27"/>
        </w:rPr>
      </w:pPr>
    </w:p>
    <w:p w14:paraId="39AB5972" w14:textId="77777777" w:rsidR="0089046E" w:rsidRDefault="0089046E" w:rsidP="00D45387">
      <w:pPr>
        <w:rPr>
          <w:rFonts w:eastAsia="Times New Roman"/>
          <w:sz w:val="27"/>
          <w:szCs w:val="27"/>
        </w:rPr>
      </w:pPr>
    </w:p>
    <w:p w14:paraId="1574C5E0" w14:textId="77777777" w:rsidR="0089046E" w:rsidRDefault="0089046E" w:rsidP="00D45387">
      <w:pPr>
        <w:rPr>
          <w:rFonts w:eastAsia="Times New Roman"/>
          <w:sz w:val="27"/>
          <w:szCs w:val="27"/>
        </w:rPr>
      </w:pPr>
    </w:p>
    <w:p w14:paraId="6302D48E" w14:textId="77777777" w:rsidR="0089046E" w:rsidRDefault="0089046E" w:rsidP="00D45387">
      <w:pPr>
        <w:rPr>
          <w:rFonts w:eastAsia="Times New Roman"/>
          <w:sz w:val="27"/>
          <w:szCs w:val="27"/>
        </w:rPr>
      </w:pPr>
    </w:p>
    <w:p w14:paraId="089B4776" w14:textId="77777777" w:rsidR="0089046E" w:rsidRDefault="0089046E" w:rsidP="00D45387">
      <w:pPr>
        <w:rPr>
          <w:rFonts w:eastAsia="Times New Roman"/>
          <w:sz w:val="27"/>
          <w:szCs w:val="27"/>
        </w:rPr>
      </w:pPr>
    </w:p>
    <w:p w14:paraId="5627D916" w14:textId="77777777" w:rsidR="0089046E" w:rsidRDefault="0089046E" w:rsidP="00D45387">
      <w:pPr>
        <w:rPr>
          <w:rFonts w:eastAsia="Times New Roman"/>
          <w:sz w:val="27"/>
          <w:szCs w:val="27"/>
        </w:rPr>
      </w:pPr>
    </w:p>
    <w:p w14:paraId="510BA0C0" w14:textId="77777777" w:rsidR="0089046E" w:rsidRDefault="0089046E" w:rsidP="00D45387">
      <w:pPr>
        <w:rPr>
          <w:rFonts w:eastAsia="Times New Roman"/>
          <w:sz w:val="27"/>
          <w:szCs w:val="27"/>
        </w:rPr>
      </w:pPr>
    </w:p>
    <w:p w14:paraId="412AB25A" w14:textId="77777777" w:rsidR="0089046E" w:rsidRDefault="0089046E" w:rsidP="00D45387">
      <w:pPr>
        <w:rPr>
          <w:rFonts w:eastAsia="Times New Roman"/>
          <w:sz w:val="27"/>
          <w:szCs w:val="27"/>
        </w:rPr>
      </w:pPr>
    </w:p>
    <w:p w14:paraId="591328B3" w14:textId="77777777" w:rsidR="0089046E" w:rsidRDefault="0089046E" w:rsidP="00D45387">
      <w:pPr>
        <w:rPr>
          <w:rFonts w:eastAsia="Times New Roman"/>
          <w:sz w:val="27"/>
          <w:szCs w:val="27"/>
        </w:rPr>
      </w:pPr>
    </w:p>
    <w:p w14:paraId="4C834E59" w14:textId="77777777" w:rsidR="0089046E" w:rsidRDefault="0089046E" w:rsidP="00D45387">
      <w:pPr>
        <w:rPr>
          <w:rFonts w:eastAsia="Times New Roman"/>
          <w:sz w:val="27"/>
          <w:szCs w:val="27"/>
        </w:rPr>
      </w:pPr>
    </w:p>
    <w:p w14:paraId="0F1138E1" w14:textId="77777777" w:rsidR="0089046E" w:rsidRDefault="0089046E" w:rsidP="00D45387">
      <w:pPr>
        <w:rPr>
          <w:rFonts w:eastAsia="Times New Roman"/>
          <w:sz w:val="27"/>
          <w:szCs w:val="27"/>
        </w:rPr>
      </w:pPr>
    </w:p>
    <w:p w14:paraId="341DCAB8" w14:textId="77777777" w:rsidR="0089046E" w:rsidRDefault="0089046E" w:rsidP="00D45387">
      <w:pPr>
        <w:rPr>
          <w:rFonts w:eastAsia="Times New Roman"/>
          <w:sz w:val="27"/>
          <w:szCs w:val="27"/>
        </w:rPr>
      </w:pPr>
    </w:p>
    <w:p w14:paraId="1727AF7A" w14:textId="77777777" w:rsidR="0089046E" w:rsidRDefault="0089046E" w:rsidP="00D45387">
      <w:pPr>
        <w:rPr>
          <w:rFonts w:eastAsia="Times New Roman"/>
          <w:sz w:val="27"/>
          <w:szCs w:val="27"/>
        </w:rPr>
      </w:pPr>
    </w:p>
    <w:p w14:paraId="18EA86B7" w14:textId="77777777" w:rsidR="0089046E" w:rsidRDefault="0089046E" w:rsidP="00D45387">
      <w:pPr>
        <w:rPr>
          <w:rFonts w:eastAsia="Times New Roman"/>
          <w:sz w:val="27"/>
          <w:szCs w:val="27"/>
        </w:rPr>
      </w:pPr>
    </w:p>
    <w:p w14:paraId="20A3114F" w14:textId="77777777" w:rsidR="0089046E" w:rsidRDefault="0089046E" w:rsidP="00D45387">
      <w:pPr>
        <w:rPr>
          <w:rFonts w:eastAsia="Times New Roman"/>
          <w:sz w:val="27"/>
          <w:szCs w:val="27"/>
        </w:rPr>
      </w:pPr>
    </w:p>
    <w:p w14:paraId="4EBAD538" w14:textId="77777777" w:rsidR="0089046E" w:rsidRDefault="0089046E" w:rsidP="00D45387">
      <w:pPr>
        <w:rPr>
          <w:rFonts w:eastAsia="Times New Roman"/>
          <w:sz w:val="27"/>
          <w:szCs w:val="27"/>
        </w:rPr>
      </w:pPr>
    </w:p>
    <w:p w14:paraId="45AC4BD4" w14:textId="77777777" w:rsidR="0089046E" w:rsidRDefault="0089046E" w:rsidP="00D45387">
      <w:pPr>
        <w:rPr>
          <w:rFonts w:eastAsia="Times New Roman"/>
          <w:sz w:val="27"/>
          <w:szCs w:val="27"/>
        </w:rPr>
      </w:pPr>
    </w:p>
    <w:p w14:paraId="790C4EBE" w14:textId="77777777" w:rsidR="0089046E" w:rsidRDefault="0089046E" w:rsidP="00D45387">
      <w:pPr>
        <w:rPr>
          <w:rFonts w:eastAsia="Times New Roman"/>
          <w:sz w:val="27"/>
          <w:szCs w:val="27"/>
        </w:rPr>
      </w:pPr>
    </w:p>
    <w:p w14:paraId="4582EAD8" w14:textId="7DE5EEEF" w:rsidR="00D45387" w:rsidRDefault="00D45387" w:rsidP="00D45387">
      <w:pPr>
        <w:rPr>
          <w:rFonts w:eastAsia="Times New Roman"/>
          <w:sz w:val="27"/>
          <w:szCs w:val="27"/>
        </w:rPr>
      </w:pPr>
      <w:r>
        <w:rPr>
          <w:rFonts w:eastAsia="Times New Roman"/>
          <w:sz w:val="27"/>
          <w:szCs w:val="27"/>
        </w:rPr>
        <w:lastRenderedPageBreak/>
        <w:t xml:space="preserve">References </w:t>
      </w:r>
    </w:p>
    <w:p w14:paraId="31EEEFBB" w14:textId="2F379904" w:rsidR="003452CE" w:rsidRDefault="003452CE" w:rsidP="003452CE">
      <w:pPr>
        <w:pStyle w:val="NormalWeb"/>
      </w:pPr>
      <w:r>
        <w:t xml:space="preserve">(No date) </w:t>
      </w:r>
      <w:r>
        <w:rPr>
          <w:i/>
          <w:iCs/>
        </w:rPr>
        <w:t>Environmental, social and governance report 2022/23</w:t>
      </w:r>
      <w:r>
        <w:t xml:space="preserve">. Available at: https://cdn.whitbread.co.uk/media/2023/05/Whitbread_ESG_Report_FY22_23.pdf (Accessed: 09 October 2024). </w:t>
      </w:r>
    </w:p>
    <w:p w14:paraId="366FA3B7" w14:textId="77777777" w:rsidR="003452CE" w:rsidRDefault="003452CE" w:rsidP="003452CE">
      <w:pPr>
        <w:pStyle w:val="NormalWeb"/>
        <w:ind w:left="360"/>
      </w:pPr>
      <w:r>
        <w:t xml:space="preserve">Alvarez-Risco, A., Estrada-Merino, A. and Perez-Luyo, R. (2020) ‘Sustainable development goals in hospitality management’, </w:t>
      </w:r>
      <w:r>
        <w:rPr>
          <w:i/>
          <w:iCs/>
        </w:rPr>
        <w:t>Advanced Series in Management</w:t>
      </w:r>
      <w:r>
        <w:t xml:space="preserve">, pp. 159–178. doi:10.1108/s1877-636120200000024012. </w:t>
      </w:r>
    </w:p>
    <w:p w14:paraId="73E86198" w14:textId="77777777" w:rsidR="003452CE" w:rsidRDefault="003452CE" w:rsidP="003452CE">
      <w:pPr>
        <w:pStyle w:val="NormalWeb"/>
        <w:ind w:left="360"/>
      </w:pPr>
      <w:r>
        <w:t xml:space="preserve">Bhatia, L. </w:t>
      </w:r>
      <w:r>
        <w:rPr>
          <w:i/>
          <w:iCs/>
        </w:rPr>
        <w:t>et al.</w:t>
      </w:r>
      <w:r>
        <w:t xml:space="preserve"> (2023) ‘Food waste utilization for reducing carbon footprints towards sustainable and cleaner environment: A Review’, </w:t>
      </w:r>
      <w:r>
        <w:rPr>
          <w:i/>
          <w:iCs/>
        </w:rPr>
        <w:t>International Journal of Environmental Research and Public Health</w:t>
      </w:r>
      <w:r>
        <w:t xml:space="preserve">, 20(3), p. 2318. doi:10.3390/ijerph20032318. </w:t>
      </w:r>
    </w:p>
    <w:p w14:paraId="34F4F450" w14:textId="4AB070C7" w:rsidR="003452CE" w:rsidRDefault="00DB473E" w:rsidP="003452CE">
      <w:pPr>
        <w:pStyle w:val="NormalWeb"/>
        <w:ind w:left="360"/>
      </w:pPr>
      <w:r>
        <w:t>Boynes</w:t>
      </w:r>
      <w:r w:rsidR="003452CE">
        <w:t xml:space="preserve">, I. (2022) ‘Tourisms Development impacts: An appraisal of workplace issues, Labour and Human Development’, </w:t>
      </w:r>
      <w:r w:rsidR="003452CE">
        <w:rPr>
          <w:i/>
          <w:iCs/>
        </w:rPr>
        <w:t>Handbook of Tourism Impacts</w:t>
      </w:r>
      <w:r w:rsidR="003452CE">
        <w:t xml:space="preserve">, pp. 197–211. doi:10.4337/9781800377684.00025. </w:t>
      </w:r>
    </w:p>
    <w:p w14:paraId="344D70B6" w14:textId="77777777" w:rsidR="003452CE" w:rsidRDefault="003452CE" w:rsidP="003452CE">
      <w:pPr>
        <w:pStyle w:val="NormalWeb"/>
        <w:ind w:left="360"/>
      </w:pPr>
      <w:r>
        <w:t xml:space="preserve">Bower, J. (2017) ‘Whitbread: Routines and Resource Building on the path from Brewer to retailer’, </w:t>
      </w:r>
      <w:r>
        <w:rPr>
          <w:i/>
          <w:iCs/>
        </w:rPr>
        <w:t>Management &amp;amp; Organizational History</w:t>
      </w:r>
      <w:r>
        <w:t xml:space="preserve">, 13(1), pp. 1–23. doi:10.1080/17449359.2017.1408471. </w:t>
      </w:r>
    </w:p>
    <w:p w14:paraId="19E9D32E" w14:textId="44C2C800" w:rsidR="003452CE" w:rsidRDefault="003452CE" w:rsidP="003452CE">
      <w:pPr>
        <w:pStyle w:val="NormalWeb"/>
        <w:ind w:left="360"/>
      </w:pPr>
      <w:r>
        <w:t xml:space="preserve">Bulkeley, H. and van </w:t>
      </w:r>
      <w:r w:rsidR="00DB473E">
        <w:t>Velen</w:t>
      </w:r>
      <w:r>
        <w:t xml:space="preserve">, B. (2020) </w:t>
      </w:r>
      <w:r>
        <w:rPr>
          <w:i/>
          <w:iCs/>
        </w:rPr>
        <w:t>Financing net zero: How can investment meet the climate challenge?</w:t>
      </w:r>
      <w:r>
        <w:t xml:space="preserve"> [Preprint]. doi:10.55203/yuxz6822. </w:t>
      </w:r>
    </w:p>
    <w:p w14:paraId="3A57561E" w14:textId="77777777" w:rsidR="003452CE" w:rsidRDefault="003452CE" w:rsidP="003452CE">
      <w:pPr>
        <w:pStyle w:val="NormalWeb"/>
        <w:ind w:left="360"/>
      </w:pPr>
      <w:r>
        <w:t xml:space="preserve">Calisto, M. de </w:t>
      </w:r>
      <w:r>
        <w:rPr>
          <w:i/>
          <w:iCs/>
        </w:rPr>
        <w:t>et al.</w:t>
      </w:r>
      <w:r>
        <w:t xml:space="preserve"> (2021) ‘Environmental Sustainability Strategies for smaller companies in the hotel industry: Doing the right thing or doing things right?’, </w:t>
      </w:r>
      <w:r>
        <w:rPr>
          <w:i/>
          <w:iCs/>
        </w:rPr>
        <w:t>Sustainability</w:t>
      </w:r>
      <w:r>
        <w:t xml:space="preserve">, 13(18), p. 10380. doi:10.3390/su131810380. </w:t>
      </w:r>
    </w:p>
    <w:p w14:paraId="438F7E89" w14:textId="77777777" w:rsidR="003452CE" w:rsidRDefault="003452CE" w:rsidP="003452CE">
      <w:pPr>
        <w:pStyle w:val="NormalWeb"/>
        <w:ind w:left="360"/>
      </w:pPr>
      <w:r>
        <w:t xml:space="preserve">Chan, E.S.W. (2021) ‘Influencing stakeholders to reduce carbon footprints: Hotel Managers’ Perspective’, </w:t>
      </w:r>
      <w:r>
        <w:rPr>
          <w:i/>
          <w:iCs/>
        </w:rPr>
        <w:t>International Journal of Hospitality Management</w:t>
      </w:r>
      <w:r>
        <w:t xml:space="preserve">, 94, p. 102807. doi:10.1016/j.ijhm.2020.102807. </w:t>
      </w:r>
    </w:p>
    <w:p w14:paraId="72F62C1A" w14:textId="5931EBF3" w:rsidR="003452CE" w:rsidRDefault="00DB473E" w:rsidP="003452CE">
      <w:pPr>
        <w:pStyle w:val="NormalWeb"/>
        <w:ind w:left="360"/>
      </w:pPr>
      <w:r>
        <w:t>Colacho</w:t>
      </w:r>
      <w:r w:rsidR="003452CE">
        <w:t xml:space="preserve">, R. </w:t>
      </w:r>
      <w:r w:rsidR="003452CE">
        <w:rPr>
          <w:i/>
          <w:iCs/>
        </w:rPr>
        <w:t>et al.</w:t>
      </w:r>
      <w:r w:rsidR="003452CE">
        <w:t xml:space="preserve"> (2005) ‘Improving efficiency in water use and conservation in Spanish Hotels’, </w:t>
      </w:r>
      <w:r w:rsidR="003452CE">
        <w:rPr>
          <w:i/>
          <w:iCs/>
        </w:rPr>
        <w:t>Water Supply</w:t>
      </w:r>
      <w:r w:rsidR="003452CE">
        <w:t xml:space="preserve">, 5(3–4), pp. 273–279. doi:10.2166/ws.2005.0109. </w:t>
      </w:r>
    </w:p>
    <w:p w14:paraId="6906D595" w14:textId="77777777" w:rsidR="003452CE" w:rsidRDefault="003452CE" w:rsidP="003452CE">
      <w:pPr>
        <w:pStyle w:val="NormalWeb"/>
        <w:ind w:left="360"/>
      </w:pPr>
      <w:r>
        <w:t xml:space="preserve">De Kock, L. </w:t>
      </w:r>
      <w:r>
        <w:rPr>
          <w:i/>
          <w:iCs/>
        </w:rPr>
        <w:t>et al.</w:t>
      </w:r>
      <w:r>
        <w:t xml:space="preserve"> (2020) ‘A circular economy response to plastic pollution: Current policy landscape and consumer perception’, </w:t>
      </w:r>
      <w:r>
        <w:rPr>
          <w:i/>
          <w:iCs/>
        </w:rPr>
        <w:t>South African Journal of Science</w:t>
      </w:r>
      <w:r>
        <w:t xml:space="preserve">, 116(5/6). doi:10.17159/sajs.2020/8097. </w:t>
      </w:r>
    </w:p>
    <w:p w14:paraId="463CA3F3" w14:textId="0568F46F" w:rsidR="003452CE" w:rsidRDefault="003452CE" w:rsidP="003452CE">
      <w:pPr>
        <w:pStyle w:val="NormalWeb"/>
        <w:ind w:left="360"/>
      </w:pPr>
      <w:r>
        <w:rPr>
          <w:i/>
          <w:iCs/>
        </w:rPr>
        <w:t>Environmental impact: Travel with purpose: Hilton ESG</w:t>
      </w:r>
      <w:r>
        <w:t xml:space="preserve"> (2024) </w:t>
      </w:r>
      <w:r>
        <w:rPr>
          <w:i/>
          <w:iCs/>
        </w:rPr>
        <w:t xml:space="preserve">Travel </w:t>
      </w:r>
      <w:r w:rsidR="00DB473E">
        <w:rPr>
          <w:i/>
          <w:iCs/>
        </w:rPr>
        <w:t>with</w:t>
      </w:r>
      <w:r>
        <w:rPr>
          <w:i/>
          <w:iCs/>
        </w:rPr>
        <w:t xml:space="preserve"> Purpose | Hilton ESG</w:t>
      </w:r>
      <w:r>
        <w:t xml:space="preserve">. Available at: https://esg.hilton.com/environment/ (Accessed: 10 October 2024). </w:t>
      </w:r>
    </w:p>
    <w:p w14:paraId="1F6A6D8F" w14:textId="3008E296" w:rsidR="003452CE" w:rsidRDefault="00DB473E" w:rsidP="003452CE">
      <w:pPr>
        <w:pStyle w:val="NormalWeb"/>
        <w:ind w:left="360"/>
      </w:pPr>
      <w:r>
        <w:t>Filimon au</w:t>
      </w:r>
      <w:r w:rsidR="003452CE">
        <w:t xml:space="preserve">, V. and Magklaropoulou, A. (2020) ‘Exploring the viability of a new “pay-as-you-use” energy management model in budget hotels’, </w:t>
      </w:r>
      <w:r w:rsidR="003452CE">
        <w:rPr>
          <w:i/>
          <w:iCs/>
        </w:rPr>
        <w:t>International Journal of Hospitality Management</w:t>
      </w:r>
      <w:r w:rsidR="003452CE">
        <w:t xml:space="preserve">, 89, p. 102538. doi:10.1016/j.ijhm.2020.102538. </w:t>
      </w:r>
    </w:p>
    <w:p w14:paraId="50F9B6FA" w14:textId="77777777" w:rsidR="003452CE" w:rsidRDefault="003452CE" w:rsidP="003452CE">
      <w:pPr>
        <w:pStyle w:val="NormalWeb"/>
        <w:ind w:left="360"/>
      </w:pPr>
      <w:r>
        <w:lastRenderedPageBreak/>
        <w:t xml:space="preserve">Floričić, T. (2020) ‘Sustainable solutions in the hospitality industry and competitiveness context of “green hotels”’, </w:t>
      </w:r>
      <w:r>
        <w:rPr>
          <w:i/>
          <w:iCs/>
        </w:rPr>
        <w:t>Civil Engineering Journal</w:t>
      </w:r>
      <w:r>
        <w:t xml:space="preserve">, 6(6), pp. 1104–1113. doi:10.28991/cej-2020-03091532. </w:t>
      </w:r>
    </w:p>
    <w:p w14:paraId="16ED7F39" w14:textId="77777777" w:rsidR="003452CE" w:rsidRDefault="003452CE" w:rsidP="003452CE">
      <w:pPr>
        <w:pStyle w:val="NormalWeb"/>
        <w:ind w:left="360"/>
      </w:pPr>
      <w:r>
        <w:t xml:space="preserve">Fontoura, P. and Coelho, A. (2022) ‘How to boost green innovation and performance through collaboration in the supply chain: Insights into a more sustainable economy’, </w:t>
      </w:r>
      <w:r>
        <w:rPr>
          <w:i/>
          <w:iCs/>
        </w:rPr>
        <w:t>Journal of Cleaner Production</w:t>
      </w:r>
      <w:r>
        <w:t xml:space="preserve">, 359, p. 132005. doi:10.1016/j.jclepro.2022.132005. </w:t>
      </w:r>
    </w:p>
    <w:p w14:paraId="30365E7D" w14:textId="77777777" w:rsidR="003452CE" w:rsidRDefault="003452CE" w:rsidP="003452CE">
      <w:pPr>
        <w:pStyle w:val="NormalWeb"/>
        <w:ind w:left="360"/>
      </w:pPr>
      <w:r>
        <w:rPr>
          <w:i/>
          <w:iCs/>
        </w:rPr>
        <w:t>Force for good</w:t>
      </w:r>
      <w:r>
        <w:t xml:space="preserve"> (no date) </w:t>
      </w:r>
      <w:r>
        <w:rPr>
          <w:i/>
          <w:iCs/>
        </w:rPr>
        <w:t>Force for Good | Premier Inn</w:t>
      </w:r>
      <w:r>
        <w:t xml:space="preserve">. Available at: https://www.premierinn.com/gb/en/why/force-for-good.html (Accessed: 10 October 2024). </w:t>
      </w:r>
    </w:p>
    <w:p w14:paraId="30D39E67" w14:textId="77777777" w:rsidR="003452CE" w:rsidRDefault="003452CE" w:rsidP="003452CE">
      <w:pPr>
        <w:pStyle w:val="NormalWeb"/>
        <w:ind w:left="360"/>
      </w:pPr>
      <w:r>
        <w:t xml:space="preserve">Gamage, A., Pyke, J. and de Lacy, T. (2024) ‘Building resilience and sustainable HRM in the visitor economy: An uneasy relationship’, </w:t>
      </w:r>
      <w:r>
        <w:rPr>
          <w:i/>
          <w:iCs/>
        </w:rPr>
        <w:t>Journal of Hospitality and Tourism Management</w:t>
      </w:r>
      <w:r>
        <w:t xml:space="preserve">, 58, pp. 497–505. doi:10.1016/j.jhtm.2023.05.006. </w:t>
      </w:r>
    </w:p>
    <w:p w14:paraId="4170A9B6" w14:textId="77777777" w:rsidR="003452CE" w:rsidRDefault="003452CE" w:rsidP="003452CE">
      <w:pPr>
        <w:pStyle w:val="NormalWeb"/>
        <w:ind w:left="360"/>
      </w:pPr>
      <w:r>
        <w:t xml:space="preserve">George, R. (2021) ‘Tourism and hospitality marketing principles’, </w:t>
      </w:r>
      <w:r>
        <w:rPr>
          <w:i/>
          <w:iCs/>
        </w:rPr>
        <w:t>Marketing Tourism and Hospitality</w:t>
      </w:r>
      <w:r>
        <w:t xml:space="preserve">, pp. 3–31. doi:10.1007/978-3-030-64111-5_1. </w:t>
      </w:r>
    </w:p>
    <w:p w14:paraId="1A2B9239" w14:textId="77777777" w:rsidR="003452CE" w:rsidRDefault="003452CE" w:rsidP="003452CE">
      <w:pPr>
        <w:pStyle w:val="NormalWeb"/>
        <w:ind w:left="360"/>
      </w:pPr>
      <w:r>
        <w:t xml:space="preserve">Gunay, S., Kurtishi-Kastrati, S. and Krsteska, K. (2022) ‘Regional Green Economy and Community Impact on Global Sustainability’, </w:t>
      </w:r>
      <w:r>
        <w:rPr>
          <w:i/>
          <w:iCs/>
        </w:rPr>
        <w:t>Journal of Enterprising Communities: People and Places in the Global Economy</w:t>
      </w:r>
      <w:r>
        <w:t xml:space="preserve">, 17(6), pp. 1118–1134. doi:10.1108/jec-03-2022-0040. </w:t>
      </w:r>
    </w:p>
    <w:p w14:paraId="149545CA" w14:textId="77777777" w:rsidR="003452CE" w:rsidRDefault="003452CE" w:rsidP="003452CE">
      <w:pPr>
        <w:pStyle w:val="NormalWeb"/>
        <w:ind w:left="360"/>
      </w:pPr>
      <w:r>
        <w:rPr>
          <w:i/>
          <w:iCs/>
        </w:rPr>
        <w:t>Home</w:t>
      </w:r>
      <w:r>
        <w:t xml:space="preserve"> (2024) </w:t>
      </w:r>
      <w:r>
        <w:rPr>
          <w:i/>
          <w:iCs/>
        </w:rPr>
        <w:t>Whitbread PLC</w:t>
      </w:r>
      <w:r>
        <w:t xml:space="preserve">. Available at: https://www.whitbread.co.uk/ (Accessed: 09 October 2024). </w:t>
      </w:r>
    </w:p>
    <w:p w14:paraId="3DA308E3" w14:textId="77777777" w:rsidR="003452CE" w:rsidRDefault="003452CE" w:rsidP="003452CE">
      <w:pPr>
        <w:pStyle w:val="NormalWeb"/>
        <w:ind w:left="360"/>
      </w:pPr>
      <w:r>
        <w:t xml:space="preserve">Jones, P. and Comfort, D. (2021) ‘Modern slavery statements and leading UK Hotel Companies’, </w:t>
      </w:r>
      <w:r>
        <w:rPr>
          <w:i/>
          <w:iCs/>
        </w:rPr>
        <w:t>ATHENS JOURNAL OF TOURISM</w:t>
      </w:r>
      <w:r>
        <w:t xml:space="preserve">, 8(3), pp. 147–162. doi:10.30958/ajt.8-3-1. </w:t>
      </w:r>
    </w:p>
    <w:p w14:paraId="3298B047" w14:textId="77777777" w:rsidR="003452CE" w:rsidRDefault="003452CE" w:rsidP="003452CE">
      <w:pPr>
        <w:pStyle w:val="NormalWeb"/>
        <w:ind w:left="360"/>
      </w:pPr>
      <w:r>
        <w:t xml:space="preserve">Kim, J.J. and Han, H. (2022) ‘Saving the hotel industry: Strategic response to the COVID-19 pandemic, Hotel Selection Analysis, and customer retention’, </w:t>
      </w:r>
      <w:r>
        <w:rPr>
          <w:i/>
          <w:iCs/>
        </w:rPr>
        <w:t>International Journal of Hospitality Management</w:t>
      </w:r>
      <w:r>
        <w:t xml:space="preserve">, 102, p. 103163. doi:10.1016/j.ijhm.2022.103163. </w:t>
      </w:r>
    </w:p>
    <w:p w14:paraId="26AF5608" w14:textId="77777777" w:rsidR="003452CE" w:rsidRDefault="003452CE" w:rsidP="003452CE">
      <w:pPr>
        <w:pStyle w:val="NormalWeb"/>
        <w:ind w:left="360"/>
      </w:pPr>
      <w:r>
        <w:t xml:space="preserve">Kumar, Rakesh </w:t>
      </w:r>
      <w:r>
        <w:rPr>
          <w:i/>
          <w:iCs/>
        </w:rPr>
        <w:t>et al.</w:t>
      </w:r>
      <w:r>
        <w:t xml:space="preserve"> (2021) ‘Impacts of plastic pollution on ecosystem services, Sustainable Development Goals, and need to focus on circular economy and policy interventions’, </w:t>
      </w:r>
      <w:r>
        <w:rPr>
          <w:i/>
          <w:iCs/>
        </w:rPr>
        <w:t>Sustainability</w:t>
      </w:r>
      <w:r>
        <w:t xml:space="preserve">, 13(17), p. 9963. doi:10.3390/su13179963. </w:t>
      </w:r>
    </w:p>
    <w:p w14:paraId="2F843A43" w14:textId="77777777" w:rsidR="003452CE" w:rsidRDefault="003452CE" w:rsidP="003452CE">
      <w:pPr>
        <w:pStyle w:val="NormalWeb"/>
        <w:ind w:left="360"/>
      </w:pPr>
      <w:r>
        <w:t xml:space="preserve">Moon, J. (2007) ‘The contribution of Corporate Social Responsibility to sustainable development’, </w:t>
      </w:r>
      <w:r>
        <w:rPr>
          <w:i/>
          <w:iCs/>
        </w:rPr>
        <w:t>Sustainable Development</w:t>
      </w:r>
      <w:r>
        <w:t xml:space="preserve">, 15(5), pp. 296–306. doi:10.1002/sd.346. </w:t>
      </w:r>
    </w:p>
    <w:p w14:paraId="7EBBEF82" w14:textId="77777777" w:rsidR="003452CE" w:rsidRDefault="003452CE" w:rsidP="003452CE">
      <w:pPr>
        <w:pStyle w:val="NormalWeb"/>
        <w:ind w:left="360"/>
      </w:pPr>
      <w:r>
        <w:t xml:space="preserve">Möslinger, M., Ulpiani, G. and Vetters, N. (2023) ‘Circular economy and waste management to empower a climate-neutral urban future’, </w:t>
      </w:r>
      <w:r>
        <w:rPr>
          <w:i/>
          <w:iCs/>
        </w:rPr>
        <w:t>Journal of Cleaner Production</w:t>
      </w:r>
      <w:r>
        <w:t xml:space="preserve">, 421, p. 138454. doi:10.1016/j.jclepro.2023.138454. </w:t>
      </w:r>
    </w:p>
    <w:p w14:paraId="0AE03FE5" w14:textId="77777777" w:rsidR="003452CE" w:rsidRDefault="003452CE" w:rsidP="003452CE">
      <w:pPr>
        <w:pStyle w:val="NormalWeb"/>
        <w:ind w:left="360"/>
      </w:pPr>
      <w:r>
        <w:t xml:space="preserve">Page, S.J. and Connell, J. (2020) ‘Tourism accommodation and Hospitality Services’, </w:t>
      </w:r>
      <w:r>
        <w:rPr>
          <w:i/>
          <w:iCs/>
        </w:rPr>
        <w:t>Tourism</w:t>
      </w:r>
      <w:r>
        <w:t xml:space="preserve">, pp. 216–241. doi:10.4324/9781003005520-12. </w:t>
      </w:r>
    </w:p>
    <w:p w14:paraId="57FFFCCC" w14:textId="77777777" w:rsidR="003452CE" w:rsidRDefault="003452CE" w:rsidP="003452CE">
      <w:pPr>
        <w:pStyle w:val="NormalWeb"/>
        <w:ind w:left="360"/>
      </w:pPr>
      <w:r>
        <w:lastRenderedPageBreak/>
        <w:t xml:space="preserve">Pereira, V., Silva, G.M. and Dias, Á. (2021) ‘Sustainability Practices in hospitality: Case study of a luxury hotel in Arrábida Natural park’, </w:t>
      </w:r>
      <w:r>
        <w:rPr>
          <w:i/>
          <w:iCs/>
        </w:rPr>
        <w:t>Sustainability</w:t>
      </w:r>
      <w:r>
        <w:t xml:space="preserve">, 13(6), p. 3164. doi:10.3390/su13063164. </w:t>
      </w:r>
    </w:p>
    <w:p w14:paraId="1291F853" w14:textId="77777777" w:rsidR="003452CE" w:rsidRDefault="003452CE" w:rsidP="003452CE">
      <w:pPr>
        <w:pStyle w:val="NormalWeb"/>
        <w:ind w:left="360"/>
      </w:pPr>
      <w:r>
        <w:rPr>
          <w:i/>
          <w:iCs/>
        </w:rPr>
        <w:t>Premier Inn Hotels: Book Direct</w:t>
      </w:r>
      <w:r>
        <w:t xml:space="preserve"> (no date) </w:t>
      </w:r>
      <w:r>
        <w:rPr>
          <w:i/>
          <w:iCs/>
        </w:rPr>
        <w:t>Premier Inn hotels | Book direct</w:t>
      </w:r>
      <w:r>
        <w:t xml:space="preserve">. Available at: https://www.premierinn.com/gb/en/home.html (Accessed: 09 October 2024). </w:t>
      </w:r>
    </w:p>
    <w:p w14:paraId="04F0564E" w14:textId="77777777" w:rsidR="003452CE" w:rsidRDefault="003452CE" w:rsidP="003452CE">
      <w:pPr>
        <w:pStyle w:val="NormalWeb"/>
        <w:ind w:left="360"/>
      </w:pPr>
      <w:r>
        <w:rPr>
          <w:i/>
          <w:iCs/>
        </w:rPr>
        <w:t>Premier inn sets fish-friendly world record with 3 million portions of sustainable fish and Chips</w:t>
      </w:r>
      <w:r>
        <w:t xml:space="preserve"> (no date) </w:t>
      </w:r>
      <w:r>
        <w:rPr>
          <w:i/>
          <w:iCs/>
        </w:rPr>
        <w:t>United States - English</w:t>
      </w:r>
      <w:r>
        <w:t xml:space="preserve">. Available at: https://www.msc.org/en-us/media-center/news-media/news/premier-inn-sets-fish-friendly-world-record-with-3-million-portions-of-sustainable-fish-and-chips (Accessed: 10 October 2024). </w:t>
      </w:r>
    </w:p>
    <w:p w14:paraId="132BB320" w14:textId="77777777" w:rsidR="003452CE" w:rsidRDefault="003452CE" w:rsidP="003452CE">
      <w:pPr>
        <w:pStyle w:val="NormalWeb"/>
        <w:ind w:left="360"/>
      </w:pPr>
      <w:r>
        <w:t xml:space="preserve">Scholz, P., Linderová, I. and Konečná, K. (2020) ‘Green Management Tools as a way to sustainable behaviour in the hotel industry: Case study from Czechia’, </w:t>
      </w:r>
      <w:r>
        <w:rPr>
          <w:i/>
          <w:iCs/>
        </w:rPr>
        <w:t>Sustainability</w:t>
      </w:r>
      <w:r>
        <w:t xml:space="preserve">, 12(23), p. 10027. doi:10.3390/su122310027. </w:t>
      </w:r>
    </w:p>
    <w:p w14:paraId="0E837C5D" w14:textId="77777777" w:rsidR="003452CE" w:rsidRDefault="003452CE" w:rsidP="003452CE">
      <w:pPr>
        <w:pStyle w:val="NormalWeb"/>
        <w:ind w:left="360"/>
      </w:pPr>
      <w:r>
        <w:rPr>
          <w:i/>
          <w:iCs/>
        </w:rPr>
        <w:t>Single-use plastics</w:t>
      </w:r>
      <w:r>
        <w:t xml:space="preserve"> (no date) </w:t>
      </w:r>
      <w:r>
        <w:rPr>
          <w:i/>
          <w:iCs/>
        </w:rPr>
        <w:t>Removing single-use plastics | News | 2020 | Premier Inn</w:t>
      </w:r>
      <w:r>
        <w:t xml:space="preserve">. Available at: https://www.premierinn.com/gb/en/news/2020/single-use-plastics.html (Accessed: 09 October 2024). </w:t>
      </w:r>
    </w:p>
    <w:p w14:paraId="6546B5ED" w14:textId="77777777" w:rsidR="003452CE" w:rsidRDefault="003452CE" w:rsidP="003452CE">
      <w:pPr>
        <w:pStyle w:val="NormalWeb"/>
        <w:ind w:left="360"/>
      </w:pPr>
      <w:r>
        <w:t xml:space="preserve">Smit, L. </w:t>
      </w:r>
      <w:r>
        <w:rPr>
          <w:i/>
          <w:iCs/>
        </w:rPr>
        <w:t>et al.</w:t>
      </w:r>
      <w:r>
        <w:t xml:space="preserve"> (2020) ‘Human rights due diligence in global supply chains: Evidence of corporate practices to inform a legal standard’, </w:t>
      </w:r>
      <w:r>
        <w:rPr>
          <w:i/>
          <w:iCs/>
        </w:rPr>
        <w:t>The International Journal of Human Rights</w:t>
      </w:r>
      <w:r>
        <w:t xml:space="preserve">, 25(6), pp. 945–973. doi:10.1080/13642987.2020.1799196. </w:t>
      </w:r>
    </w:p>
    <w:p w14:paraId="64BE4380" w14:textId="77777777" w:rsidR="003452CE" w:rsidRDefault="003452CE" w:rsidP="003452CE">
      <w:pPr>
        <w:pStyle w:val="NormalWeb"/>
        <w:ind w:left="360"/>
      </w:pPr>
      <w:r>
        <w:t xml:space="preserve">Stojanovic, A. </w:t>
      </w:r>
      <w:r>
        <w:rPr>
          <w:i/>
          <w:iCs/>
        </w:rPr>
        <w:t>et al.</w:t>
      </w:r>
      <w:r>
        <w:t xml:space="preserve"> (2020) ‘Corporate Social Responsibility as a determinant of employee loyalty and business performance’, </w:t>
      </w:r>
      <w:r>
        <w:rPr>
          <w:i/>
          <w:iCs/>
        </w:rPr>
        <w:t>Journal of Competitiveness</w:t>
      </w:r>
      <w:r>
        <w:t xml:space="preserve">, 12(2), pp. 149–166. doi:10.7441/joc.2020.02.09. </w:t>
      </w:r>
    </w:p>
    <w:p w14:paraId="72306FBF" w14:textId="77777777" w:rsidR="003452CE" w:rsidRDefault="003452CE" w:rsidP="003452CE">
      <w:pPr>
        <w:pStyle w:val="NormalWeb"/>
        <w:ind w:left="360"/>
      </w:pPr>
      <w:r>
        <w:t xml:space="preserve">Sukhu, A. and Bilgihan, A. (2023) ‘Service recovery strategies: Mitigating negative word-of-mouth in the hotel industry through Enhanced Customer engagement’, </w:t>
      </w:r>
      <w:r>
        <w:rPr>
          <w:i/>
          <w:iCs/>
        </w:rPr>
        <w:t>International Hospitality Review</w:t>
      </w:r>
      <w:r>
        <w:t xml:space="preserve"> [Preprint]. doi:10.1108/ihr-05-2023-0025. </w:t>
      </w:r>
    </w:p>
    <w:p w14:paraId="473BE1F4" w14:textId="77777777" w:rsidR="003452CE" w:rsidRDefault="003452CE" w:rsidP="003452CE">
      <w:pPr>
        <w:pStyle w:val="NormalWeb"/>
        <w:ind w:left="360"/>
      </w:pPr>
      <w:r>
        <w:rPr>
          <w:i/>
          <w:iCs/>
        </w:rPr>
        <w:t>Sustainability</w:t>
      </w:r>
      <w:r>
        <w:t xml:space="preserve"> (2024) </w:t>
      </w:r>
      <w:r>
        <w:rPr>
          <w:i/>
          <w:iCs/>
        </w:rPr>
        <w:t>Travelodge Corporate Website</w:t>
      </w:r>
      <w:r>
        <w:t xml:space="preserve">. Available at: https://www.travelodge.co.uk/our-business/sustainability/?msockid=3db2b7068e646ae81e02a54b8f076b6f (Accessed: 10 October 2024). </w:t>
      </w:r>
    </w:p>
    <w:p w14:paraId="5F583950" w14:textId="77777777" w:rsidR="003452CE" w:rsidRDefault="003452CE" w:rsidP="003452CE">
      <w:pPr>
        <w:pStyle w:val="NormalWeb"/>
        <w:ind w:left="360"/>
      </w:pPr>
      <w:r>
        <w:rPr>
          <w:i/>
          <w:iCs/>
        </w:rPr>
        <w:t>The Climate Change Act 2008 (2050 Target Amendment) Order 2019</w:t>
      </w:r>
      <w:r>
        <w:t xml:space="preserve"> (no date) </w:t>
      </w:r>
      <w:r>
        <w:rPr>
          <w:i/>
          <w:iCs/>
        </w:rPr>
        <w:t>Legislation.gov.uk</w:t>
      </w:r>
      <w:r>
        <w:t xml:space="preserve">. Available at: https://www.legislation.gov.uk/ukdsi/2019/9780111187654 (Accessed: 14 October 2024). </w:t>
      </w:r>
    </w:p>
    <w:p w14:paraId="569B8C93" w14:textId="77777777" w:rsidR="003452CE" w:rsidRDefault="003452CE" w:rsidP="003452CE">
      <w:pPr>
        <w:pStyle w:val="NormalWeb"/>
        <w:ind w:left="360"/>
      </w:pPr>
      <w:r>
        <w:rPr>
          <w:i/>
          <w:iCs/>
        </w:rPr>
        <w:t>Whitbread combats slavery in construction with Sedex</w:t>
      </w:r>
      <w:r>
        <w:t xml:space="preserve"> (2023) </w:t>
      </w:r>
      <w:r>
        <w:rPr>
          <w:i/>
          <w:iCs/>
        </w:rPr>
        <w:t>Sedex</w:t>
      </w:r>
      <w:r>
        <w:t xml:space="preserve">. Available at: https://www.sedex.com/case_studies/how-whitbread-uses-sedex-to-tackle-modern-slavery-in-the-construction-industry/ (Accessed: 10 October 2024). </w:t>
      </w:r>
    </w:p>
    <w:p w14:paraId="286CCD6D" w14:textId="77777777" w:rsidR="003452CE" w:rsidRDefault="003452CE" w:rsidP="003452CE">
      <w:pPr>
        <w:pStyle w:val="NormalWeb"/>
        <w:ind w:left="360"/>
      </w:pPr>
      <w:r>
        <w:t xml:space="preserve">Wirtz, J. (2016) ‘Banyan Tree: Designing and delivering a branded service experience’, </w:t>
      </w:r>
      <w:r>
        <w:rPr>
          <w:i/>
          <w:iCs/>
        </w:rPr>
        <w:t>Services Marketing</w:t>
      </w:r>
      <w:r>
        <w:t xml:space="preserve">, pp. 633–642. doi:10.1142/9781944659028_0020. </w:t>
      </w:r>
    </w:p>
    <w:p w14:paraId="7111A942" w14:textId="77777777" w:rsidR="003452CE" w:rsidRDefault="003452CE" w:rsidP="003452CE">
      <w:pPr>
        <w:pStyle w:val="NormalWeb"/>
        <w:ind w:left="360"/>
      </w:pPr>
      <w:r>
        <w:t xml:space="preserve">Zhang, J. </w:t>
      </w:r>
      <w:r>
        <w:rPr>
          <w:i/>
          <w:iCs/>
        </w:rPr>
        <w:t>et al.</w:t>
      </w:r>
      <w:r>
        <w:t xml:space="preserve"> (2023) ‘The relationships between supervisor-subordinate Guanxi, perceived supervisor autonomy support, autonomous motivation, and employee job </w:t>
      </w:r>
      <w:r>
        <w:lastRenderedPageBreak/>
        <w:t xml:space="preserve">satisfaction: Evidence from International Hotel Chains in China’, </w:t>
      </w:r>
      <w:r>
        <w:rPr>
          <w:i/>
          <w:iCs/>
        </w:rPr>
        <w:t>International Journal of Hospitality Management</w:t>
      </w:r>
      <w:r>
        <w:t xml:space="preserve">, 108, p. 103354. doi:10.1016/j.ijhm.2022.103354. </w:t>
      </w:r>
    </w:p>
    <w:p w14:paraId="4D9740F0" w14:textId="77777777" w:rsidR="003452CE" w:rsidRDefault="003452CE" w:rsidP="003452CE">
      <w:pPr>
        <w:pStyle w:val="NormalWeb"/>
        <w:ind w:left="360"/>
      </w:pPr>
      <w:r>
        <w:t xml:space="preserve">Zhao, L. </w:t>
      </w:r>
      <w:r>
        <w:rPr>
          <w:i/>
          <w:iCs/>
        </w:rPr>
        <w:t>et al.</w:t>
      </w:r>
      <w:r>
        <w:t xml:space="preserve"> (2022) ‘Enhancing green economic recovery through green bonds financing and Energy Efficiency Investments’, </w:t>
      </w:r>
      <w:r>
        <w:rPr>
          <w:i/>
          <w:iCs/>
        </w:rPr>
        <w:t>Economic Analysis and Policy</w:t>
      </w:r>
      <w:r>
        <w:t xml:space="preserve">, 76, pp. 488–501. doi:10.1016/j.eap.2022.08.019. </w:t>
      </w:r>
    </w:p>
    <w:p w14:paraId="1FBAC79D" w14:textId="77777777" w:rsidR="005F49C3" w:rsidRDefault="005F49C3"/>
    <w:sectPr w:rsidR="005F49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e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4C29EA"/>
    <w:multiLevelType w:val="hybridMultilevel"/>
    <w:tmpl w:val="74BE1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0327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387"/>
    <w:rsid w:val="000102A7"/>
    <w:rsid w:val="000716A6"/>
    <w:rsid w:val="000C3158"/>
    <w:rsid w:val="000E453F"/>
    <w:rsid w:val="001400F3"/>
    <w:rsid w:val="0014548B"/>
    <w:rsid w:val="00145DE9"/>
    <w:rsid w:val="00167088"/>
    <w:rsid w:val="001847CC"/>
    <w:rsid w:val="001B042B"/>
    <w:rsid w:val="00211002"/>
    <w:rsid w:val="00246C56"/>
    <w:rsid w:val="00263847"/>
    <w:rsid w:val="00286D90"/>
    <w:rsid w:val="002C3807"/>
    <w:rsid w:val="002F7840"/>
    <w:rsid w:val="0033152E"/>
    <w:rsid w:val="003452CE"/>
    <w:rsid w:val="00350855"/>
    <w:rsid w:val="003944E9"/>
    <w:rsid w:val="003A419B"/>
    <w:rsid w:val="003C38B6"/>
    <w:rsid w:val="004027C1"/>
    <w:rsid w:val="00405896"/>
    <w:rsid w:val="004921B9"/>
    <w:rsid w:val="004A1E67"/>
    <w:rsid w:val="004C239F"/>
    <w:rsid w:val="004F33CA"/>
    <w:rsid w:val="005067ED"/>
    <w:rsid w:val="005437B1"/>
    <w:rsid w:val="00552493"/>
    <w:rsid w:val="0057396A"/>
    <w:rsid w:val="00596866"/>
    <w:rsid w:val="005C4186"/>
    <w:rsid w:val="005F49C3"/>
    <w:rsid w:val="0066517C"/>
    <w:rsid w:val="00675A7C"/>
    <w:rsid w:val="006A6E37"/>
    <w:rsid w:val="006C5450"/>
    <w:rsid w:val="006C72BF"/>
    <w:rsid w:val="006E736B"/>
    <w:rsid w:val="00702D2C"/>
    <w:rsid w:val="0075492E"/>
    <w:rsid w:val="00793CB4"/>
    <w:rsid w:val="007A688B"/>
    <w:rsid w:val="008338A1"/>
    <w:rsid w:val="008403A2"/>
    <w:rsid w:val="008476B4"/>
    <w:rsid w:val="0086013C"/>
    <w:rsid w:val="008720F0"/>
    <w:rsid w:val="00887359"/>
    <w:rsid w:val="0089046E"/>
    <w:rsid w:val="008B2FC8"/>
    <w:rsid w:val="00926DEB"/>
    <w:rsid w:val="00927439"/>
    <w:rsid w:val="009332C6"/>
    <w:rsid w:val="00942D30"/>
    <w:rsid w:val="00960704"/>
    <w:rsid w:val="009B72E2"/>
    <w:rsid w:val="009F650D"/>
    <w:rsid w:val="00A07640"/>
    <w:rsid w:val="00A41418"/>
    <w:rsid w:val="00A46387"/>
    <w:rsid w:val="00A50169"/>
    <w:rsid w:val="00AB29D5"/>
    <w:rsid w:val="00AE75C0"/>
    <w:rsid w:val="00B27061"/>
    <w:rsid w:val="00B33823"/>
    <w:rsid w:val="00B5682E"/>
    <w:rsid w:val="00B73462"/>
    <w:rsid w:val="00BA5289"/>
    <w:rsid w:val="00C20001"/>
    <w:rsid w:val="00CB444A"/>
    <w:rsid w:val="00CB7442"/>
    <w:rsid w:val="00D45387"/>
    <w:rsid w:val="00D73509"/>
    <w:rsid w:val="00D8405A"/>
    <w:rsid w:val="00D96FF1"/>
    <w:rsid w:val="00DA1EE2"/>
    <w:rsid w:val="00DB32F9"/>
    <w:rsid w:val="00DB473E"/>
    <w:rsid w:val="00DD13EE"/>
    <w:rsid w:val="00DE2F5B"/>
    <w:rsid w:val="00E044A7"/>
    <w:rsid w:val="00E67F7F"/>
    <w:rsid w:val="00E92575"/>
    <w:rsid w:val="00EA35C7"/>
    <w:rsid w:val="00ED3C00"/>
    <w:rsid w:val="00EE7230"/>
    <w:rsid w:val="00EF6541"/>
    <w:rsid w:val="00F42CA3"/>
    <w:rsid w:val="00F90A20"/>
    <w:rsid w:val="00FB253E"/>
    <w:rsid w:val="00FD6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A9B29"/>
  <w15:chartTrackingRefBased/>
  <w15:docId w15:val="{7B3D0A1D-55B3-4D37-8322-9D680821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387"/>
    <w:pPr>
      <w:spacing w:line="278" w:lineRule="auto"/>
    </w:pPr>
    <w:rPr>
      <w:rFonts w:eastAsiaTheme="minorEastAsia"/>
      <w:sz w:val="24"/>
      <w:szCs w:val="24"/>
    </w:rPr>
  </w:style>
  <w:style w:type="paragraph" w:styleId="Heading1">
    <w:name w:val="heading 1"/>
    <w:basedOn w:val="Normal"/>
    <w:next w:val="Normal"/>
    <w:link w:val="Heading1Char"/>
    <w:uiPriority w:val="9"/>
    <w:qFormat/>
    <w:rsid w:val="00D45387"/>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5387"/>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387"/>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387"/>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D45387"/>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D45387"/>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D45387"/>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D45387"/>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D45387"/>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3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53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3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3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3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3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3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3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387"/>
    <w:rPr>
      <w:rFonts w:eastAsiaTheme="majorEastAsia" w:cstheme="majorBidi"/>
      <w:color w:val="272727" w:themeColor="text1" w:themeTint="D8"/>
    </w:rPr>
  </w:style>
  <w:style w:type="paragraph" w:styleId="Title">
    <w:name w:val="Title"/>
    <w:basedOn w:val="Normal"/>
    <w:next w:val="Normal"/>
    <w:link w:val="TitleChar"/>
    <w:uiPriority w:val="10"/>
    <w:qFormat/>
    <w:rsid w:val="00D453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3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387"/>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3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387"/>
    <w:pPr>
      <w:spacing w:before="160" w:line="259" w:lineRule="auto"/>
      <w:jc w:val="center"/>
    </w:pPr>
    <w:rPr>
      <w:rFonts w:eastAsiaTheme="minorHAnsi"/>
      <w:i/>
      <w:iCs/>
      <w:color w:val="404040" w:themeColor="text1" w:themeTint="BF"/>
      <w:sz w:val="22"/>
      <w:szCs w:val="22"/>
    </w:rPr>
  </w:style>
  <w:style w:type="character" w:customStyle="1" w:styleId="QuoteChar">
    <w:name w:val="Quote Char"/>
    <w:basedOn w:val="DefaultParagraphFont"/>
    <w:link w:val="Quote"/>
    <w:uiPriority w:val="29"/>
    <w:rsid w:val="00D45387"/>
    <w:rPr>
      <w:i/>
      <w:iCs/>
      <w:color w:val="404040" w:themeColor="text1" w:themeTint="BF"/>
    </w:rPr>
  </w:style>
  <w:style w:type="paragraph" w:styleId="ListParagraph">
    <w:name w:val="List Paragraph"/>
    <w:basedOn w:val="Normal"/>
    <w:uiPriority w:val="34"/>
    <w:qFormat/>
    <w:rsid w:val="00D45387"/>
    <w:pPr>
      <w:spacing w:line="259" w:lineRule="auto"/>
      <w:ind w:left="720"/>
      <w:contextualSpacing/>
    </w:pPr>
    <w:rPr>
      <w:rFonts w:eastAsiaTheme="minorHAnsi"/>
      <w:sz w:val="22"/>
      <w:szCs w:val="22"/>
    </w:rPr>
  </w:style>
  <w:style w:type="character" w:styleId="IntenseEmphasis">
    <w:name w:val="Intense Emphasis"/>
    <w:basedOn w:val="DefaultParagraphFont"/>
    <w:uiPriority w:val="21"/>
    <w:qFormat/>
    <w:rsid w:val="00D45387"/>
    <w:rPr>
      <w:i/>
      <w:iCs/>
      <w:color w:val="0F4761" w:themeColor="accent1" w:themeShade="BF"/>
    </w:rPr>
  </w:style>
  <w:style w:type="paragraph" w:styleId="IntenseQuote">
    <w:name w:val="Intense Quote"/>
    <w:basedOn w:val="Normal"/>
    <w:next w:val="Normal"/>
    <w:link w:val="IntenseQuoteChar"/>
    <w:uiPriority w:val="30"/>
    <w:qFormat/>
    <w:rsid w:val="00D45387"/>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rPr>
  </w:style>
  <w:style w:type="character" w:customStyle="1" w:styleId="IntenseQuoteChar">
    <w:name w:val="Intense Quote Char"/>
    <w:basedOn w:val="DefaultParagraphFont"/>
    <w:link w:val="IntenseQuote"/>
    <w:uiPriority w:val="30"/>
    <w:rsid w:val="00D45387"/>
    <w:rPr>
      <w:i/>
      <w:iCs/>
      <w:color w:val="0F4761" w:themeColor="accent1" w:themeShade="BF"/>
    </w:rPr>
  </w:style>
  <w:style w:type="character" w:styleId="IntenseReference">
    <w:name w:val="Intense Reference"/>
    <w:basedOn w:val="DefaultParagraphFont"/>
    <w:uiPriority w:val="32"/>
    <w:qFormat/>
    <w:rsid w:val="00D45387"/>
    <w:rPr>
      <w:b/>
      <w:bCs/>
      <w:smallCaps/>
      <w:color w:val="0F4761" w:themeColor="accent1" w:themeShade="BF"/>
      <w:spacing w:val="5"/>
    </w:rPr>
  </w:style>
  <w:style w:type="character" w:styleId="Hyperlink">
    <w:name w:val="Hyperlink"/>
    <w:basedOn w:val="DefaultParagraphFont"/>
    <w:uiPriority w:val="99"/>
    <w:unhideWhenUsed/>
    <w:rsid w:val="00D45387"/>
    <w:rPr>
      <w:color w:val="467886" w:themeColor="hyperlink"/>
      <w:u w:val="single"/>
    </w:rPr>
  </w:style>
  <w:style w:type="paragraph" w:styleId="NormalWeb">
    <w:name w:val="Normal (Web)"/>
    <w:basedOn w:val="Normal"/>
    <w:uiPriority w:val="99"/>
    <w:semiHidden/>
    <w:unhideWhenUsed/>
    <w:rsid w:val="00A501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860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181703">
      <w:bodyDiv w:val="1"/>
      <w:marLeft w:val="0"/>
      <w:marRight w:val="0"/>
      <w:marTop w:val="0"/>
      <w:marBottom w:val="0"/>
      <w:divBdr>
        <w:top w:val="none" w:sz="0" w:space="0" w:color="auto"/>
        <w:left w:val="none" w:sz="0" w:space="0" w:color="auto"/>
        <w:bottom w:val="none" w:sz="0" w:space="0" w:color="auto"/>
        <w:right w:val="none" w:sz="0" w:space="0" w:color="auto"/>
      </w:divBdr>
    </w:div>
    <w:div w:id="456796397">
      <w:bodyDiv w:val="1"/>
      <w:marLeft w:val="0"/>
      <w:marRight w:val="0"/>
      <w:marTop w:val="0"/>
      <w:marBottom w:val="0"/>
      <w:divBdr>
        <w:top w:val="none" w:sz="0" w:space="0" w:color="auto"/>
        <w:left w:val="none" w:sz="0" w:space="0" w:color="auto"/>
        <w:bottom w:val="none" w:sz="0" w:space="0" w:color="auto"/>
        <w:right w:val="none" w:sz="0" w:space="0" w:color="auto"/>
      </w:divBdr>
    </w:div>
    <w:div w:id="711348436">
      <w:bodyDiv w:val="1"/>
      <w:marLeft w:val="0"/>
      <w:marRight w:val="0"/>
      <w:marTop w:val="0"/>
      <w:marBottom w:val="0"/>
      <w:divBdr>
        <w:top w:val="none" w:sz="0" w:space="0" w:color="auto"/>
        <w:left w:val="none" w:sz="0" w:space="0" w:color="auto"/>
        <w:bottom w:val="none" w:sz="0" w:space="0" w:color="auto"/>
        <w:right w:val="none" w:sz="0" w:space="0" w:color="auto"/>
      </w:divBdr>
    </w:div>
    <w:div w:id="769469292">
      <w:bodyDiv w:val="1"/>
      <w:marLeft w:val="0"/>
      <w:marRight w:val="0"/>
      <w:marTop w:val="0"/>
      <w:marBottom w:val="0"/>
      <w:divBdr>
        <w:top w:val="none" w:sz="0" w:space="0" w:color="auto"/>
        <w:left w:val="none" w:sz="0" w:space="0" w:color="auto"/>
        <w:bottom w:val="none" w:sz="0" w:space="0" w:color="auto"/>
        <w:right w:val="none" w:sz="0" w:space="0" w:color="auto"/>
      </w:divBdr>
    </w:div>
    <w:div w:id="1317999970">
      <w:bodyDiv w:val="1"/>
      <w:marLeft w:val="0"/>
      <w:marRight w:val="0"/>
      <w:marTop w:val="0"/>
      <w:marBottom w:val="0"/>
      <w:divBdr>
        <w:top w:val="none" w:sz="0" w:space="0" w:color="auto"/>
        <w:left w:val="none" w:sz="0" w:space="0" w:color="auto"/>
        <w:bottom w:val="none" w:sz="0" w:space="0" w:color="auto"/>
        <w:right w:val="none" w:sz="0" w:space="0" w:color="auto"/>
      </w:divBdr>
    </w:div>
    <w:div w:id="1658217692">
      <w:bodyDiv w:val="1"/>
      <w:marLeft w:val="0"/>
      <w:marRight w:val="0"/>
      <w:marTop w:val="0"/>
      <w:marBottom w:val="0"/>
      <w:divBdr>
        <w:top w:val="none" w:sz="0" w:space="0" w:color="auto"/>
        <w:left w:val="none" w:sz="0" w:space="0" w:color="auto"/>
        <w:bottom w:val="none" w:sz="0" w:space="0" w:color="auto"/>
        <w:right w:val="none" w:sz="0" w:space="0" w:color="auto"/>
      </w:divBdr>
    </w:div>
    <w:div w:id="1722706515">
      <w:bodyDiv w:val="1"/>
      <w:marLeft w:val="0"/>
      <w:marRight w:val="0"/>
      <w:marTop w:val="0"/>
      <w:marBottom w:val="0"/>
      <w:divBdr>
        <w:top w:val="none" w:sz="0" w:space="0" w:color="auto"/>
        <w:left w:val="none" w:sz="0" w:space="0" w:color="auto"/>
        <w:bottom w:val="none" w:sz="0" w:space="0" w:color="auto"/>
        <w:right w:val="none" w:sz="0" w:space="0" w:color="auto"/>
      </w:divBdr>
    </w:div>
    <w:div w:id="1836336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sc.org/en-u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EA42B-CCF7-47C1-B466-91FAA1EA6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12</Pages>
  <Words>3659</Words>
  <Characters>20858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Nasrin Shafi (2228093)</dc:creator>
  <cp:keywords/>
  <dc:description/>
  <cp:lastModifiedBy>Nasrin Shafi (2228093)</cp:lastModifiedBy>
  <cp:revision>82</cp:revision>
  <dcterms:created xsi:type="dcterms:W3CDTF">2024-09-30T16:14:00Z</dcterms:created>
  <dcterms:modified xsi:type="dcterms:W3CDTF">2024-10-17T11:56:00Z</dcterms:modified>
</cp:coreProperties>
</file>