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50FC0" w14:textId="0CC26C01" w:rsidR="00425C53" w:rsidRDefault="004349A6" w:rsidP="00C866E6">
      <w:pPr>
        <w:pStyle w:val="TOCHeading"/>
      </w:pPr>
      <w:r>
        <w:t>P</w:t>
      </w:r>
    </w:p>
    <w:p w14:paraId="0CFA2912" w14:textId="77777777" w:rsidR="00425C53" w:rsidRDefault="00425C53" w:rsidP="002D1550">
      <w:pPr>
        <w:pStyle w:val="Heading1"/>
      </w:pPr>
    </w:p>
    <w:p w14:paraId="740655CD" w14:textId="77777777" w:rsidR="00425C53" w:rsidRDefault="00425C53" w:rsidP="002D1550">
      <w:pPr>
        <w:pStyle w:val="Heading1"/>
      </w:pPr>
    </w:p>
    <w:p w14:paraId="32169781" w14:textId="77777777" w:rsidR="00425C53" w:rsidRDefault="00425C53" w:rsidP="00425C53"/>
    <w:p w14:paraId="27BEF76C" w14:textId="77777777" w:rsidR="00425C53" w:rsidRDefault="00425C53" w:rsidP="00425C53"/>
    <w:p w14:paraId="6426AF9E" w14:textId="6836BEA1" w:rsidR="00425C53" w:rsidRDefault="000767D2" w:rsidP="00425C53">
      <w:r w:rsidRPr="004F5275">
        <w:rPr>
          <w:b/>
          <w:bCs/>
        </w:rPr>
        <w:t>Name:</w:t>
      </w:r>
      <w:r>
        <w:t xml:space="preserve"> </w:t>
      </w:r>
      <w:proofErr w:type="spellStart"/>
      <w:r w:rsidR="004F5275">
        <w:t>Dixali</w:t>
      </w:r>
      <w:proofErr w:type="spellEnd"/>
      <w:r w:rsidR="004F5275">
        <w:t xml:space="preserve"> Mahesh Patel</w:t>
      </w:r>
    </w:p>
    <w:p w14:paraId="7C6F95BF" w14:textId="0E5DE48A" w:rsidR="004F5275" w:rsidRDefault="004F5275" w:rsidP="00425C53">
      <w:r w:rsidRPr="004F5275">
        <w:rPr>
          <w:b/>
          <w:bCs/>
        </w:rPr>
        <w:t>Student ID:</w:t>
      </w:r>
      <w:r>
        <w:t xml:space="preserve"> 2241843</w:t>
      </w:r>
    </w:p>
    <w:p w14:paraId="1F54B7BE" w14:textId="767350B9" w:rsidR="004F5275" w:rsidRDefault="004F5275" w:rsidP="00425C53">
      <w:r w:rsidRPr="004F5275">
        <w:rPr>
          <w:b/>
          <w:bCs/>
        </w:rPr>
        <w:t>Module:</w:t>
      </w:r>
      <w:r>
        <w:t xml:space="preserve"> LCMB7001- Marketing Management </w:t>
      </w:r>
    </w:p>
    <w:p w14:paraId="52FE00AC" w14:textId="52720C70" w:rsidR="004F5275" w:rsidRDefault="004F5275" w:rsidP="00425C53">
      <w:r w:rsidRPr="004F5275">
        <w:rPr>
          <w:b/>
          <w:bCs/>
        </w:rPr>
        <w:t>Title:</w:t>
      </w:r>
      <w:r>
        <w:t xml:space="preserve"> Marketing Management Assessment 1</w:t>
      </w:r>
    </w:p>
    <w:p w14:paraId="3ED3C1A5" w14:textId="1FB243AD" w:rsidR="004F5275" w:rsidRDefault="004F5275" w:rsidP="00425C53">
      <w:r w:rsidRPr="004F5275">
        <w:rPr>
          <w:b/>
          <w:bCs/>
        </w:rPr>
        <w:t>Date:</w:t>
      </w:r>
      <w:r>
        <w:t xml:space="preserve"> </w:t>
      </w:r>
      <w:r w:rsidR="009104A6">
        <w:t>30</w:t>
      </w:r>
      <w:r w:rsidR="004349A6">
        <w:t>-08-2023</w:t>
      </w:r>
    </w:p>
    <w:p w14:paraId="47A7652D" w14:textId="77777777" w:rsidR="004F5275" w:rsidRDefault="004F5275" w:rsidP="00425C53"/>
    <w:p w14:paraId="3B2C21E1" w14:textId="77777777" w:rsidR="00425C53" w:rsidRDefault="00425C53" w:rsidP="00425C53"/>
    <w:p w14:paraId="271C9AA5" w14:textId="77777777" w:rsidR="00425C53" w:rsidRDefault="00425C53" w:rsidP="00425C53"/>
    <w:p w14:paraId="0F65609F" w14:textId="77777777" w:rsidR="00425C53" w:rsidRDefault="00425C53" w:rsidP="00425C53"/>
    <w:p w14:paraId="3F385B79" w14:textId="77777777" w:rsidR="00425C53" w:rsidRPr="00425C53" w:rsidRDefault="00425C53" w:rsidP="00425C53"/>
    <w:p w14:paraId="701A1522" w14:textId="77777777" w:rsidR="00425C53" w:rsidRDefault="00425C53" w:rsidP="002D1550">
      <w:pPr>
        <w:pStyle w:val="Heading1"/>
      </w:pPr>
    </w:p>
    <w:p w14:paraId="5B4E6127" w14:textId="77777777" w:rsidR="00C866E6" w:rsidRDefault="00C866E6" w:rsidP="00C866E6"/>
    <w:p w14:paraId="23907B3B" w14:textId="77777777" w:rsidR="00C866E6" w:rsidRDefault="00C866E6" w:rsidP="00C866E6"/>
    <w:p w14:paraId="27DBD4F8" w14:textId="77777777" w:rsidR="00C866E6" w:rsidRDefault="00C866E6" w:rsidP="00C866E6"/>
    <w:p w14:paraId="5E1A738B" w14:textId="77777777" w:rsidR="00C866E6" w:rsidRDefault="00C866E6" w:rsidP="00C866E6"/>
    <w:p w14:paraId="34B78D02" w14:textId="77777777" w:rsidR="00C866E6" w:rsidRDefault="00C866E6" w:rsidP="00C866E6"/>
    <w:p w14:paraId="64DC674F" w14:textId="77777777" w:rsidR="00C866E6" w:rsidRDefault="00C866E6" w:rsidP="00C866E6"/>
    <w:p w14:paraId="06C90E7B" w14:textId="77777777" w:rsidR="00C866E6" w:rsidRDefault="00C866E6" w:rsidP="00C866E6"/>
    <w:p w14:paraId="04535DFD" w14:textId="77777777" w:rsidR="00C866E6" w:rsidRDefault="00C866E6" w:rsidP="00C866E6"/>
    <w:p w14:paraId="1F9B1D4E" w14:textId="77777777" w:rsidR="00C866E6" w:rsidRDefault="00C866E6" w:rsidP="00C866E6"/>
    <w:p w14:paraId="0AAB46B1" w14:textId="77777777" w:rsidR="00C866E6" w:rsidRDefault="00C866E6" w:rsidP="00C866E6"/>
    <w:p w14:paraId="246AB805" w14:textId="77777777" w:rsidR="00C866E6" w:rsidRDefault="00C866E6" w:rsidP="00C866E6"/>
    <w:p w14:paraId="0CEF3E64" w14:textId="77777777" w:rsidR="00C866E6" w:rsidRDefault="00C866E6" w:rsidP="00C866E6"/>
    <w:sdt>
      <w:sdtPr>
        <w:rPr>
          <w:rFonts w:ascii="Arial" w:eastAsiaTheme="minorHAnsi" w:hAnsi="Arial" w:cstheme="minorBidi"/>
          <w:color w:val="auto"/>
          <w:sz w:val="22"/>
          <w:szCs w:val="22"/>
        </w:rPr>
        <w:id w:val="1425072095"/>
        <w:docPartObj>
          <w:docPartGallery w:val="Table of Contents"/>
          <w:docPartUnique/>
        </w:docPartObj>
      </w:sdtPr>
      <w:sdtEndPr>
        <w:rPr>
          <w:b/>
          <w:bCs/>
          <w:noProof/>
        </w:rPr>
      </w:sdtEndPr>
      <w:sdtContent>
        <w:p w14:paraId="5D27D64A" w14:textId="737D56D2" w:rsidR="00C866E6" w:rsidRDefault="00C866E6">
          <w:pPr>
            <w:pStyle w:val="TOCHeading"/>
          </w:pPr>
          <w:r>
            <w:t>Contents</w:t>
          </w:r>
        </w:p>
        <w:p w14:paraId="6CC2A5F0" w14:textId="392A6F10" w:rsidR="00C866E6" w:rsidRDefault="00C866E6">
          <w:pPr>
            <w:pStyle w:val="TOC1"/>
            <w:tabs>
              <w:tab w:val="right" w:leader="dot" w:pos="9350"/>
            </w:tabs>
            <w:rPr>
              <w:rFonts w:asciiTheme="minorHAnsi" w:eastAsiaTheme="minorEastAsia" w:hAnsiTheme="minorHAnsi"/>
              <w:noProof/>
              <w:kern w:val="2"/>
              <w14:ligatures w14:val="standardContextual"/>
            </w:rPr>
          </w:pPr>
          <w:r>
            <w:fldChar w:fldCharType="begin"/>
          </w:r>
          <w:r>
            <w:instrText xml:space="preserve"> TOC \o "1-3" \h \z \u </w:instrText>
          </w:r>
          <w:r>
            <w:fldChar w:fldCharType="separate"/>
          </w:r>
          <w:hyperlink w:anchor="_Toc143535006" w:history="1">
            <w:r w:rsidRPr="00E3556E">
              <w:rPr>
                <w:rStyle w:val="Hyperlink"/>
                <w:noProof/>
              </w:rPr>
              <w:t>Introduction</w:t>
            </w:r>
            <w:r>
              <w:rPr>
                <w:noProof/>
                <w:webHidden/>
              </w:rPr>
              <w:tab/>
            </w:r>
            <w:r>
              <w:rPr>
                <w:noProof/>
                <w:webHidden/>
              </w:rPr>
              <w:fldChar w:fldCharType="begin"/>
            </w:r>
            <w:r>
              <w:rPr>
                <w:noProof/>
                <w:webHidden/>
              </w:rPr>
              <w:instrText xml:space="preserve"> PAGEREF _Toc143535006 \h </w:instrText>
            </w:r>
            <w:r>
              <w:rPr>
                <w:noProof/>
                <w:webHidden/>
              </w:rPr>
            </w:r>
            <w:r>
              <w:rPr>
                <w:noProof/>
                <w:webHidden/>
              </w:rPr>
              <w:fldChar w:fldCharType="separate"/>
            </w:r>
            <w:r>
              <w:rPr>
                <w:noProof/>
                <w:webHidden/>
              </w:rPr>
              <w:t>2</w:t>
            </w:r>
            <w:r>
              <w:rPr>
                <w:noProof/>
                <w:webHidden/>
              </w:rPr>
              <w:fldChar w:fldCharType="end"/>
            </w:r>
          </w:hyperlink>
        </w:p>
        <w:p w14:paraId="0264D9A2" w14:textId="7C25EEFF" w:rsidR="00C866E6" w:rsidRDefault="00D625A4">
          <w:pPr>
            <w:pStyle w:val="TOC1"/>
            <w:tabs>
              <w:tab w:val="right" w:leader="dot" w:pos="9350"/>
            </w:tabs>
            <w:rPr>
              <w:rFonts w:asciiTheme="minorHAnsi" w:eastAsiaTheme="minorEastAsia" w:hAnsiTheme="minorHAnsi"/>
              <w:noProof/>
              <w:kern w:val="2"/>
              <w14:ligatures w14:val="standardContextual"/>
            </w:rPr>
          </w:pPr>
          <w:hyperlink w:anchor="_Toc143535007" w:history="1">
            <w:r w:rsidR="00C866E6" w:rsidRPr="00E3556E">
              <w:rPr>
                <w:rStyle w:val="Hyperlink"/>
                <w:noProof/>
              </w:rPr>
              <w:t>Company Background</w:t>
            </w:r>
            <w:r w:rsidR="00C866E6">
              <w:rPr>
                <w:noProof/>
                <w:webHidden/>
              </w:rPr>
              <w:tab/>
            </w:r>
            <w:r w:rsidR="00C866E6">
              <w:rPr>
                <w:noProof/>
                <w:webHidden/>
              </w:rPr>
              <w:fldChar w:fldCharType="begin"/>
            </w:r>
            <w:r w:rsidR="00C866E6">
              <w:rPr>
                <w:noProof/>
                <w:webHidden/>
              </w:rPr>
              <w:instrText xml:space="preserve"> PAGEREF _Toc143535007 \h </w:instrText>
            </w:r>
            <w:r w:rsidR="00C866E6">
              <w:rPr>
                <w:noProof/>
                <w:webHidden/>
              </w:rPr>
            </w:r>
            <w:r w:rsidR="00C866E6">
              <w:rPr>
                <w:noProof/>
                <w:webHidden/>
              </w:rPr>
              <w:fldChar w:fldCharType="separate"/>
            </w:r>
            <w:r w:rsidR="00C866E6">
              <w:rPr>
                <w:noProof/>
                <w:webHidden/>
              </w:rPr>
              <w:t>2</w:t>
            </w:r>
            <w:r w:rsidR="00C866E6">
              <w:rPr>
                <w:noProof/>
                <w:webHidden/>
              </w:rPr>
              <w:fldChar w:fldCharType="end"/>
            </w:r>
          </w:hyperlink>
        </w:p>
        <w:p w14:paraId="71FDCFA0" w14:textId="3530D1A3" w:rsidR="00C866E6" w:rsidRDefault="00D625A4">
          <w:pPr>
            <w:pStyle w:val="TOC1"/>
            <w:tabs>
              <w:tab w:val="right" w:leader="dot" w:pos="9350"/>
            </w:tabs>
            <w:rPr>
              <w:rFonts w:asciiTheme="minorHAnsi" w:eastAsiaTheme="minorEastAsia" w:hAnsiTheme="minorHAnsi"/>
              <w:noProof/>
              <w:kern w:val="2"/>
              <w14:ligatures w14:val="standardContextual"/>
            </w:rPr>
          </w:pPr>
          <w:hyperlink w:anchor="_Toc143535008" w:history="1">
            <w:r w:rsidR="00C866E6" w:rsidRPr="00E3556E">
              <w:rPr>
                <w:rStyle w:val="Hyperlink"/>
                <w:noProof/>
              </w:rPr>
              <w:t>Definition of Communication</w:t>
            </w:r>
            <w:r w:rsidR="00C866E6">
              <w:rPr>
                <w:noProof/>
                <w:webHidden/>
              </w:rPr>
              <w:tab/>
            </w:r>
            <w:r w:rsidR="00C866E6">
              <w:rPr>
                <w:noProof/>
                <w:webHidden/>
              </w:rPr>
              <w:fldChar w:fldCharType="begin"/>
            </w:r>
            <w:r w:rsidR="00C866E6">
              <w:rPr>
                <w:noProof/>
                <w:webHidden/>
              </w:rPr>
              <w:instrText xml:space="preserve"> PAGEREF _Toc143535008 \h </w:instrText>
            </w:r>
            <w:r w:rsidR="00C866E6">
              <w:rPr>
                <w:noProof/>
                <w:webHidden/>
              </w:rPr>
            </w:r>
            <w:r w:rsidR="00C866E6">
              <w:rPr>
                <w:noProof/>
                <w:webHidden/>
              </w:rPr>
              <w:fldChar w:fldCharType="separate"/>
            </w:r>
            <w:r w:rsidR="00C866E6">
              <w:rPr>
                <w:noProof/>
                <w:webHidden/>
              </w:rPr>
              <w:t>3</w:t>
            </w:r>
            <w:r w:rsidR="00C866E6">
              <w:rPr>
                <w:noProof/>
                <w:webHidden/>
              </w:rPr>
              <w:fldChar w:fldCharType="end"/>
            </w:r>
          </w:hyperlink>
        </w:p>
        <w:p w14:paraId="31131AAC" w14:textId="25937745" w:rsidR="00C866E6" w:rsidRDefault="00D625A4">
          <w:pPr>
            <w:pStyle w:val="TOC2"/>
            <w:tabs>
              <w:tab w:val="right" w:leader="dot" w:pos="9350"/>
            </w:tabs>
            <w:rPr>
              <w:rFonts w:asciiTheme="minorHAnsi" w:eastAsiaTheme="minorEastAsia" w:hAnsiTheme="minorHAnsi"/>
              <w:noProof/>
              <w:kern w:val="2"/>
              <w14:ligatures w14:val="standardContextual"/>
            </w:rPr>
          </w:pPr>
          <w:hyperlink r:id="rId7" w:anchor="_Toc143535009" w:history="1">
            <w:r w:rsidR="00C866E6" w:rsidRPr="00E3556E">
              <w:rPr>
                <w:rStyle w:val="Hyperlink"/>
                <w:noProof/>
              </w:rPr>
              <w:t>Figure.1 Communication Model for Lloyds Bank Group</w:t>
            </w:r>
            <w:r w:rsidR="00C866E6">
              <w:rPr>
                <w:noProof/>
                <w:webHidden/>
              </w:rPr>
              <w:tab/>
            </w:r>
            <w:r w:rsidR="00C866E6">
              <w:rPr>
                <w:noProof/>
                <w:webHidden/>
              </w:rPr>
              <w:fldChar w:fldCharType="begin"/>
            </w:r>
            <w:r w:rsidR="00C866E6">
              <w:rPr>
                <w:noProof/>
                <w:webHidden/>
              </w:rPr>
              <w:instrText xml:space="preserve"> PAGEREF _Toc143535009 \h </w:instrText>
            </w:r>
            <w:r w:rsidR="00C866E6">
              <w:rPr>
                <w:noProof/>
                <w:webHidden/>
              </w:rPr>
            </w:r>
            <w:r w:rsidR="00C866E6">
              <w:rPr>
                <w:noProof/>
                <w:webHidden/>
              </w:rPr>
              <w:fldChar w:fldCharType="separate"/>
            </w:r>
            <w:r w:rsidR="00C866E6">
              <w:rPr>
                <w:noProof/>
                <w:webHidden/>
              </w:rPr>
              <w:t>3</w:t>
            </w:r>
            <w:r w:rsidR="00C866E6">
              <w:rPr>
                <w:noProof/>
                <w:webHidden/>
              </w:rPr>
              <w:fldChar w:fldCharType="end"/>
            </w:r>
          </w:hyperlink>
        </w:p>
        <w:p w14:paraId="44F31878" w14:textId="25CE8143" w:rsidR="00C866E6" w:rsidRDefault="00D625A4">
          <w:pPr>
            <w:pStyle w:val="TOC1"/>
            <w:tabs>
              <w:tab w:val="right" w:leader="dot" w:pos="9350"/>
            </w:tabs>
            <w:rPr>
              <w:rFonts w:asciiTheme="minorHAnsi" w:eastAsiaTheme="minorEastAsia" w:hAnsiTheme="minorHAnsi"/>
              <w:noProof/>
              <w:kern w:val="2"/>
              <w14:ligatures w14:val="standardContextual"/>
            </w:rPr>
          </w:pPr>
          <w:hyperlink w:anchor="_Toc143535010" w:history="1">
            <w:r w:rsidR="00C866E6" w:rsidRPr="00E3556E">
              <w:rPr>
                <w:rStyle w:val="Hyperlink"/>
                <w:noProof/>
              </w:rPr>
              <w:t>Integrated Marketing Communications (IMC) Definition</w:t>
            </w:r>
            <w:r w:rsidR="00C866E6">
              <w:rPr>
                <w:noProof/>
                <w:webHidden/>
              </w:rPr>
              <w:tab/>
            </w:r>
            <w:r w:rsidR="00C866E6">
              <w:rPr>
                <w:noProof/>
                <w:webHidden/>
              </w:rPr>
              <w:fldChar w:fldCharType="begin"/>
            </w:r>
            <w:r w:rsidR="00C866E6">
              <w:rPr>
                <w:noProof/>
                <w:webHidden/>
              </w:rPr>
              <w:instrText xml:space="preserve"> PAGEREF _Toc143535010 \h </w:instrText>
            </w:r>
            <w:r w:rsidR="00C866E6">
              <w:rPr>
                <w:noProof/>
                <w:webHidden/>
              </w:rPr>
            </w:r>
            <w:r w:rsidR="00C866E6">
              <w:rPr>
                <w:noProof/>
                <w:webHidden/>
              </w:rPr>
              <w:fldChar w:fldCharType="separate"/>
            </w:r>
            <w:r w:rsidR="00C866E6">
              <w:rPr>
                <w:noProof/>
                <w:webHidden/>
              </w:rPr>
              <w:t>4</w:t>
            </w:r>
            <w:r w:rsidR="00C866E6">
              <w:rPr>
                <w:noProof/>
                <w:webHidden/>
              </w:rPr>
              <w:fldChar w:fldCharType="end"/>
            </w:r>
          </w:hyperlink>
        </w:p>
        <w:p w14:paraId="3CFE8138" w14:textId="362F9B42" w:rsidR="00C866E6" w:rsidRDefault="00D625A4">
          <w:pPr>
            <w:pStyle w:val="TOC1"/>
            <w:tabs>
              <w:tab w:val="right" w:leader="dot" w:pos="9350"/>
            </w:tabs>
            <w:rPr>
              <w:rFonts w:asciiTheme="minorHAnsi" w:eastAsiaTheme="minorEastAsia" w:hAnsiTheme="minorHAnsi"/>
              <w:noProof/>
              <w:kern w:val="2"/>
              <w14:ligatures w14:val="standardContextual"/>
            </w:rPr>
          </w:pPr>
          <w:hyperlink w:anchor="_Toc143535011" w:history="1">
            <w:r w:rsidR="00C866E6" w:rsidRPr="00E3556E">
              <w:rPr>
                <w:rStyle w:val="Hyperlink"/>
                <w:noProof/>
              </w:rPr>
              <w:t>Definition of Integrated Marketing Communications in Lloyds Banking Group</w:t>
            </w:r>
            <w:r w:rsidR="00C866E6">
              <w:rPr>
                <w:noProof/>
                <w:webHidden/>
              </w:rPr>
              <w:tab/>
            </w:r>
            <w:r w:rsidR="00C866E6">
              <w:rPr>
                <w:noProof/>
                <w:webHidden/>
              </w:rPr>
              <w:fldChar w:fldCharType="begin"/>
            </w:r>
            <w:r w:rsidR="00C866E6">
              <w:rPr>
                <w:noProof/>
                <w:webHidden/>
              </w:rPr>
              <w:instrText xml:space="preserve"> PAGEREF _Toc143535011 \h </w:instrText>
            </w:r>
            <w:r w:rsidR="00C866E6">
              <w:rPr>
                <w:noProof/>
                <w:webHidden/>
              </w:rPr>
            </w:r>
            <w:r w:rsidR="00C866E6">
              <w:rPr>
                <w:noProof/>
                <w:webHidden/>
              </w:rPr>
              <w:fldChar w:fldCharType="separate"/>
            </w:r>
            <w:r w:rsidR="00C866E6">
              <w:rPr>
                <w:noProof/>
                <w:webHidden/>
              </w:rPr>
              <w:t>4</w:t>
            </w:r>
            <w:r w:rsidR="00C866E6">
              <w:rPr>
                <w:noProof/>
                <w:webHidden/>
              </w:rPr>
              <w:fldChar w:fldCharType="end"/>
            </w:r>
          </w:hyperlink>
        </w:p>
        <w:p w14:paraId="0AB02214" w14:textId="68E56432" w:rsidR="00C866E6" w:rsidRDefault="00D625A4">
          <w:pPr>
            <w:pStyle w:val="TOC1"/>
            <w:tabs>
              <w:tab w:val="right" w:leader="dot" w:pos="9350"/>
            </w:tabs>
            <w:rPr>
              <w:rFonts w:asciiTheme="minorHAnsi" w:eastAsiaTheme="minorEastAsia" w:hAnsiTheme="minorHAnsi"/>
              <w:noProof/>
              <w:kern w:val="2"/>
              <w14:ligatures w14:val="standardContextual"/>
            </w:rPr>
          </w:pPr>
          <w:hyperlink w:anchor="_Toc143535012" w:history="1">
            <w:r w:rsidR="00C866E6" w:rsidRPr="00E3556E">
              <w:rPr>
                <w:rStyle w:val="Hyperlink"/>
                <w:noProof/>
              </w:rPr>
              <w:t>Marketing Strategies for Businesses</w:t>
            </w:r>
            <w:r w:rsidR="00C866E6">
              <w:rPr>
                <w:noProof/>
                <w:webHidden/>
              </w:rPr>
              <w:tab/>
            </w:r>
            <w:r w:rsidR="00C866E6">
              <w:rPr>
                <w:noProof/>
                <w:webHidden/>
              </w:rPr>
              <w:fldChar w:fldCharType="begin"/>
            </w:r>
            <w:r w:rsidR="00C866E6">
              <w:rPr>
                <w:noProof/>
                <w:webHidden/>
              </w:rPr>
              <w:instrText xml:space="preserve"> PAGEREF _Toc143535012 \h </w:instrText>
            </w:r>
            <w:r w:rsidR="00C866E6">
              <w:rPr>
                <w:noProof/>
                <w:webHidden/>
              </w:rPr>
            </w:r>
            <w:r w:rsidR="00C866E6">
              <w:rPr>
                <w:noProof/>
                <w:webHidden/>
              </w:rPr>
              <w:fldChar w:fldCharType="separate"/>
            </w:r>
            <w:r w:rsidR="00C866E6">
              <w:rPr>
                <w:noProof/>
                <w:webHidden/>
              </w:rPr>
              <w:t>5</w:t>
            </w:r>
            <w:r w:rsidR="00C866E6">
              <w:rPr>
                <w:noProof/>
                <w:webHidden/>
              </w:rPr>
              <w:fldChar w:fldCharType="end"/>
            </w:r>
          </w:hyperlink>
        </w:p>
        <w:p w14:paraId="22181FDA" w14:textId="678CF4CD" w:rsidR="00C866E6" w:rsidRDefault="00D625A4">
          <w:pPr>
            <w:pStyle w:val="TOC1"/>
            <w:tabs>
              <w:tab w:val="right" w:leader="dot" w:pos="9350"/>
            </w:tabs>
            <w:rPr>
              <w:rFonts w:asciiTheme="minorHAnsi" w:eastAsiaTheme="minorEastAsia" w:hAnsiTheme="minorHAnsi"/>
              <w:noProof/>
              <w:kern w:val="2"/>
              <w14:ligatures w14:val="standardContextual"/>
            </w:rPr>
          </w:pPr>
          <w:hyperlink w:anchor="_Toc143535013" w:history="1">
            <w:r w:rsidR="00C866E6" w:rsidRPr="00E3556E">
              <w:rPr>
                <w:rStyle w:val="Hyperlink"/>
                <w:noProof/>
              </w:rPr>
              <w:t>Aaker Brand Equity Model</w:t>
            </w:r>
            <w:r w:rsidR="00C866E6">
              <w:rPr>
                <w:noProof/>
                <w:webHidden/>
              </w:rPr>
              <w:tab/>
            </w:r>
            <w:r w:rsidR="00C866E6">
              <w:rPr>
                <w:noProof/>
                <w:webHidden/>
              </w:rPr>
              <w:fldChar w:fldCharType="begin"/>
            </w:r>
            <w:r w:rsidR="00C866E6">
              <w:rPr>
                <w:noProof/>
                <w:webHidden/>
              </w:rPr>
              <w:instrText xml:space="preserve"> PAGEREF _Toc143535013 \h </w:instrText>
            </w:r>
            <w:r w:rsidR="00C866E6">
              <w:rPr>
                <w:noProof/>
                <w:webHidden/>
              </w:rPr>
            </w:r>
            <w:r w:rsidR="00C866E6">
              <w:rPr>
                <w:noProof/>
                <w:webHidden/>
              </w:rPr>
              <w:fldChar w:fldCharType="separate"/>
            </w:r>
            <w:r w:rsidR="00C866E6">
              <w:rPr>
                <w:noProof/>
                <w:webHidden/>
              </w:rPr>
              <w:t>5</w:t>
            </w:r>
            <w:r w:rsidR="00C866E6">
              <w:rPr>
                <w:noProof/>
                <w:webHidden/>
              </w:rPr>
              <w:fldChar w:fldCharType="end"/>
            </w:r>
          </w:hyperlink>
        </w:p>
        <w:p w14:paraId="128AA5B8" w14:textId="7B4E1B44" w:rsidR="00C866E6" w:rsidRDefault="00D625A4">
          <w:pPr>
            <w:pStyle w:val="TOC2"/>
            <w:tabs>
              <w:tab w:val="right" w:leader="dot" w:pos="9350"/>
            </w:tabs>
            <w:rPr>
              <w:rFonts w:asciiTheme="minorHAnsi" w:eastAsiaTheme="minorEastAsia" w:hAnsiTheme="minorHAnsi"/>
              <w:noProof/>
              <w:kern w:val="2"/>
              <w14:ligatures w14:val="standardContextual"/>
            </w:rPr>
          </w:pPr>
          <w:hyperlink w:anchor="_Toc143535014" w:history="1">
            <w:r w:rsidR="00C866E6" w:rsidRPr="00E3556E">
              <w:rPr>
                <w:rStyle w:val="Hyperlink"/>
                <w:rFonts w:ascii="Times New Roman" w:hAnsi="Times New Roman"/>
                <w:noProof/>
              </w:rPr>
              <w:t>Figure.2 Aaker’s Model</w:t>
            </w:r>
            <w:r w:rsidR="00C866E6">
              <w:rPr>
                <w:noProof/>
                <w:webHidden/>
              </w:rPr>
              <w:tab/>
            </w:r>
            <w:r w:rsidR="00C866E6">
              <w:rPr>
                <w:noProof/>
                <w:webHidden/>
              </w:rPr>
              <w:fldChar w:fldCharType="begin"/>
            </w:r>
            <w:r w:rsidR="00C866E6">
              <w:rPr>
                <w:noProof/>
                <w:webHidden/>
              </w:rPr>
              <w:instrText xml:space="preserve"> PAGEREF _Toc143535014 \h </w:instrText>
            </w:r>
            <w:r w:rsidR="00C866E6">
              <w:rPr>
                <w:noProof/>
                <w:webHidden/>
              </w:rPr>
            </w:r>
            <w:r w:rsidR="00C866E6">
              <w:rPr>
                <w:noProof/>
                <w:webHidden/>
              </w:rPr>
              <w:fldChar w:fldCharType="separate"/>
            </w:r>
            <w:r w:rsidR="00C866E6">
              <w:rPr>
                <w:noProof/>
                <w:webHidden/>
              </w:rPr>
              <w:t>7</w:t>
            </w:r>
            <w:r w:rsidR="00C866E6">
              <w:rPr>
                <w:noProof/>
                <w:webHidden/>
              </w:rPr>
              <w:fldChar w:fldCharType="end"/>
            </w:r>
          </w:hyperlink>
        </w:p>
        <w:p w14:paraId="6C044E2C" w14:textId="744DFCCE" w:rsidR="00C866E6" w:rsidRDefault="00D625A4">
          <w:pPr>
            <w:pStyle w:val="TOC1"/>
            <w:tabs>
              <w:tab w:val="right" w:leader="dot" w:pos="9350"/>
            </w:tabs>
            <w:rPr>
              <w:rFonts w:asciiTheme="minorHAnsi" w:eastAsiaTheme="minorEastAsia" w:hAnsiTheme="minorHAnsi"/>
              <w:noProof/>
              <w:kern w:val="2"/>
              <w14:ligatures w14:val="standardContextual"/>
            </w:rPr>
          </w:pPr>
          <w:hyperlink w:anchor="_Toc143535015" w:history="1">
            <w:r w:rsidR="00C866E6" w:rsidRPr="00E3556E">
              <w:rPr>
                <w:rStyle w:val="Hyperlink"/>
                <w:noProof/>
              </w:rPr>
              <w:t>Touchpoint Examples</w:t>
            </w:r>
            <w:r w:rsidR="00C866E6">
              <w:rPr>
                <w:noProof/>
                <w:webHidden/>
              </w:rPr>
              <w:tab/>
            </w:r>
            <w:r w:rsidR="00C866E6">
              <w:rPr>
                <w:noProof/>
                <w:webHidden/>
              </w:rPr>
              <w:fldChar w:fldCharType="begin"/>
            </w:r>
            <w:r w:rsidR="00C866E6">
              <w:rPr>
                <w:noProof/>
                <w:webHidden/>
              </w:rPr>
              <w:instrText xml:space="preserve"> PAGEREF _Toc143535015 \h </w:instrText>
            </w:r>
            <w:r w:rsidR="00C866E6">
              <w:rPr>
                <w:noProof/>
                <w:webHidden/>
              </w:rPr>
            </w:r>
            <w:r w:rsidR="00C866E6">
              <w:rPr>
                <w:noProof/>
                <w:webHidden/>
              </w:rPr>
              <w:fldChar w:fldCharType="separate"/>
            </w:r>
            <w:r w:rsidR="00C866E6">
              <w:rPr>
                <w:noProof/>
                <w:webHidden/>
              </w:rPr>
              <w:t>7</w:t>
            </w:r>
            <w:r w:rsidR="00C866E6">
              <w:rPr>
                <w:noProof/>
                <w:webHidden/>
              </w:rPr>
              <w:fldChar w:fldCharType="end"/>
            </w:r>
          </w:hyperlink>
        </w:p>
        <w:p w14:paraId="7C37CF03" w14:textId="5E8FFC93" w:rsidR="00C866E6" w:rsidRDefault="00D625A4">
          <w:pPr>
            <w:pStyle w:val="TOC1"/>
            <w:tabs>
              <w:tab w:val="right" w:leader="dot" w:pos="9350"/>
            </w:tabs>
            <w:rPr>
              <w:rFonts w:asciiTheme="minorHAnsi" w:eastAsiaTheme="minorEastAsia" w:hAnsiTheme="minorHAnsi"/>
              <w:noProof/>
              <w:kern w:val="2"/>
              <w14:ligatures w14:val="standardContextual"/>
            </w:rPr>
          </w:pPr>
          <w:hyperlink w:anchor="_Toc143535016" w:history="1">
            <w:r w:rsidR="00C866E6" w:rsidRPr="00E3556E">
              <w:rPr>
                <w:rStyle w:val="Hyperlink"/>
                <w:noProof/>
              </w:rPr>
              <w:t>Definition of Branding and Brand Equity</w:t>
            </w:r>
            <w:r w:rsidR="00C866E6">
              <w:rPr>
                <w:noProof/>
                <w:webHidden/>
              </w:rPr>
              <w:tab/>
            </w:r>
            <w:r w:rsidR="00C866E6">
              <w:rPr>
                <w:noProof/>
                <w:webHidden/>
              </w:rPr>
              <w:fldChar w:fldCharType="begin"/>
            </w:r>
            <w:r w:rsidR="00C866E6">
              <w:rPr>
                <w:noProof/>
                <w:webHidden/>
              </w:rPr>
              <w:instrText xml:space="preserve"> PAGEREF _Toc143535016 \h </w:instrText>
            </w:r>
            <w:r w:rsidR="00C866E6">
              <w:rPr>
                <w:noProof/>
                <w:webHidden/>
              </w:rPr>
            </w:r>
            <w:r w:rsidR="00C866E6">
              <w:rPr>
                <w:noProof/>
                <w:webHidden/>
              </w:rPr>
              <w:fldChar w:fldCharType="separate"/>
            </w:r>
            <w:r w:rsidR="00C866E6">
              <w:rPr>
                <w:noProof/>
                <w:webHidden/>
              </w:rPr>
              <w:t>8</w:t>
            </w:r>
            <w:r w:rsidR="00C866E6">
              <w:rPr>
                <w:noProof/>
                <w:webHidden/>
              </w:rPr>
              <w:fldChar w:fldCharType="end"/>
            </w:r>
          </w:hyperlink>
        </w:p>
        <w:p w14:paraId="040DAEFD" w14:textId="61DA29E6" w:rsidR="00C866E6" w:rsidRDefault="00D625A4">
          <w:pPr>
            <w:pStyle w:val="TOC1"/>
            <w:tabs>
              <w:tab w:val="right" w:leader="dot" w:pos="9350"/>
            </w:tabs>
            <w:rPr>
              <w:rFonts w:asciiTheme="minorHAnsi" w:eastAsiaTheme="minorEastAsia" w:hAnsiTheme="minorHAnsi"/>
              <w:noProof/>
              <w:kern w:val="2"/>
              <w14:ligatures w14:val="standardContextual"/>
            </w:rPr>
          </w:pPr>
          <w:hyperlink w:anchor="_Toc143535017" w:history="1">
            <w:r w:rsidR="00C866E6" w:rsidRPr="00E3556E">
              <w:rPr>
                <w:rStyle w:val="Hyperlink"/>
                <w:noProof/>
              </w:rPr>
              <w:t>Stages in the Customer Journey</w:t>
            </w:r>
            <w:r w:rsidR="00C866E6">
              <w:rPr>
                <w:noProof/>
                <w:webHidden/>
              </w:rPr>
              <w:tab/>
            </w:r>
            <w:r w:rsidR="00C866E6">
              <w:rPr>
                <w:noProof/>
                <w:webHidden/>
              </w:rPr>
              <w:fldChar w:fldCharType="begin"/>
            </w:r>
            <w:r w:rsidR="00C866E6">
              <w:rPr>
                <w:noProof/>
                <w:webHidden/>
              </w:rPr>
              <w:instrText xml:space="preserve"> PAGEREF _Toc143535017 \h </w:instrText>
            </w:r>
            <w:r w:rsidR="00C866E6">
              <w:rPr>
                <w:noProof/>
                <w:webHidden/>
              </w:rPr>
            </w:r>
            <w:r w:rsidR="00C866E6">
              <w:rPr>
                <w:noProof/>
                <w:webHidden/>
              </w:rPr>
              <w:fldChar w:fldCharType="separate"/>
            </w:r>
            <w:r w:rsidR="00C866E6">
              <w:rPr>
                <w:noProof/>
                <w:webHidden/>
              </w:rPr>
              <w:t>8</w:t>
            </w:r>
            <w:r w:rsidR="00C866E6">
              <w:rPr>
                <w:noProof/>
                <w:webHidden/>
              </w:rPr>
              <w:fldChar w:fldCharType="end"/>
            </w:r>
          </w:hyperlink>
        </w:p>
        <w:p w14:paraId="1BFECDFE" w14:textId="6EC5ECC4" w:rsidR="00C866E6" w:rsidRDefault="00D625A4">
          <w:pPr>
            <w:pStyle w:val="TOC2"/>
            <w:tabs>
              <w:tab w:val="right" w:leader="dot" w:pos="9350"/>
            </w:tabs>
            <w:rPr>
              <w:rFonts w:asciiTheme="minorHAnsi" w:eastAsiaTheme="minorEastAsia" w:hAnsiTheme="minorHAnsi"/>
              <w:noProof/>
              <w:kern w:val="2"/>
              <w14:ligatures w14:val="standardContextual"/>
            </w:rPr>
          </w:pPr>
          <w:hyperlink w:anchor="_Toc143535018" w:history="1">
            <w:r w:rsidR="00C866E6" w:rsidRPr="00E3556E">
              <w:rPr>
                <w:rStyle w:val="Hyperlink"/>
                <w:noProof/>
              </w:rPr>
              <w:t>Figure.3 Customer Journey Mapping</w:t>
            </w:r>
            <w:r w:rsidR="00C866E6">
              <w:rPr>
                <w:noProof/>
                <w:webHidden/>
              </w:rPr>
              <w:tab/>
            </w:r>
            <w:r w:rsidR="00C866E6">
              <w:rPr>
                <w:noProof/>
                <w:webHidden/>
              </w:rPr>
              <w:fldChar w:fldCharType="begin"/>
            </w:r>
            <w:r w:rsidR="00C866E6">
              <w:rPr>
                <w:noProof/>
                <w:webHidden/>
              </w:rPr>
              <w:instrText xml:space="preserve"> PAGEREF _Toc143535018 \h </w:instrText>
            </w:r>
            <w:r w:rsidR="00C866E6">
              <w:rPr>
                <w:noProof/>
                <w:webHidden/>
              </w:rPr>
            </w:r>
            <w:r w:rsidR="00C866E6">
              <w:rPr>
                <w:noProof/>
                <w:webHidden/>
              </w:rPr>
              <w:fldChar w:fldCharType="separate"/>
            </w:r>
            <w:r w:rsidR="00C866E6">
              <w:rPr>
                <w:noProof/>
                <w:webHidden/>
              </w:rPr>
              <w:t>9</w:t>
            </w:r>
            <w:r w:rsidR="00C866E6">
              <w:rPr>
                <w:noProof/>
                <w:webHidden/>
              </w:rPr>
              <w:fldChar w:fldCharType="end"/>
            </w:r>
          </w:hyperlink>
        </w:p>
        <w:p w14:paraId="193157F3" w14:textId="03478637" w:rsidR="00C866E6" w:rsidRDefault="00D625A4">
          <w:pPr>
            <w:pStyle w:val="TOC1"/>
            <w:tabs>
              <w:tab w:val="right" w:leader="dot" w:pos="9350"/>
            </w:tabs>
            <w:rPr>
              <w:rFonts w:asciiTheme="minorHAnsi" w:eastAsiaTheme="minorEastAsia" w:hAnsiTheme="minorHAnsi"/>
              <w:noProof/>
              <w:kern w:val="2"/>
              <w14:ligatures w14:val="standardContextual"/>
            </w:rPr>
          </w:pPr>
          <w:hyperlink w:anchor="_Toc143535019" w:history="1">
            <w:r w:rsidR="00C866E6" w:rsidRPr="00E3556E">
              <w:rPr>
                <w:rStyle w:val="Hyperlink"/>
                <w:noProof/>
              </w:rPr>
              <w:t>Total Engagement Model</w:t>
            </w:r>
            <w:r w:rsidR="00C866E6">
              <w:rPr>
                <w:noProof/>
                <w:webHidden/>
              </w:rPr>
              <w:tab/>
            </w:r>
            <w:r w:rsidR="00C866E6">
              <w:rPr>
                <w:noProof/>
                <w:webHidden/>
              </w:rPr>
              <w:fldChar w:fldCharType="begin"/>
            </w:r>
            <w:r w:rsidR="00C866E6">
              <w:rPr>
                <w:noProof/>
                <w:webHidden/>
              </w:rPr>
              <w:instrText xml:space="preserve"> PAGEREF _Toc143535019 \h </w:instrText>
            </w:r>
            <w:r w:rsidR="00C866E6">
              <w:rPr>
                <w:noProof/>
                <w:webHidden/>
              </w:rPr>
            </w:r>
            <w:r w:rsidR="00C866E6">
              <w:rPr>
                <w:noProof/>
                <w:webHidden/>
              </w:rPr>
              <w:fldChar w:fldCharType="separate"/>
            </w:r>
            <w:r w:rsidR="00C866E6">
              <w:rPr>
                <w:noProof/>
                <w:webHidden/>
              </w:rPr>
              <w:t>9</w:t>
            </w:r>
            <w:r w:rsidR="00C866E6">
              <w:rPr>
                <w:noProof/>
                <w:webHidden/>
              </w:rPr>
              <w:fldChar w:fldCharType="end"/>
            </w:r>
          </w:hyperlink>
        </w:p>
        <w:p w14:paraId="1507D47B" w14:textId="1104F68F" w:rsidR="00C866E6" w:rsidRDefault="00D625A4">
          <w:pPr>
            <w:pStyle w:val="TOC1"/>
            <w:tabs>
              <w:tab w:val="right" w:leader="dot" w:pos="9350"/>
            </w:tabs>
            <w:rPr>
              <w:rFonts w:asciiTheme="minorHAnsi" w:eastAsiaTheme="minorEastAsia" w:hAnsiTheme="minorHAnsi"/>
              <w:noProof/>
              <w:kern w:val="2"/>
              <w14:ligatures w14:val="standardContextual"/>
            </w:rPr>
          </w:pPr>
          <w:hyperlink w:anchor="_Toc143535020" w:history="1">
            <w:r w:rsidR="00C866E6" w:rsidRPr="00E3556E">
              <w:rPr>
                <w:rStyle w:val="Hyperlink"/>
                <w:noProof/>
              </w:rPr>
              <w:t>Conclusion</w:t>
            </w:r>
            <w:r w:rsidR="00C866E6">
              <w:rPr>
                <w:noProof/>
                <w:webHidden/>
              </w:rPr>
              <w:tab/>
            </w:r>
            <w:r w:rsidR="00C866E6">
              <w:rPr>
                <w:noProof/>
                <w:webHidden/>
              </w:rPr>
              <w:fldChar w:fldCharType="begin"/>
            </w:r>
            <w:r w:rsidR="00C866E6">
              <w:rPr>
                <w:noProof/>
                <w:webHidden/>
              </w:rPr>
              <w:instrText xml:space="preserve"> PAGEREF _Toc143535020 \h </w:instrText>
            </w:r>
            <w:r w:rsidR="00C866E6">
              <w:rPr>
                <w:noProof/>
                <w:webHidden/>
              </w:rPr>
            </w:r>
            <w:r w:rsidR="00C866E6">
              <w:rPr>
                <w:noProof/>
                <w:webHidden/>
              </w:rPr>
              <w:fldChar w:fldCharType="separate"/>
            </w:r>
            <w:r w:rsidR="00C866E6">
              <w:rPr>
                <w:noProof/>
                <w:webHidden/>
              </w:rPr>
              <w:t>10</w:t>
            </w:r>
            <w:r w:rsidR="00C866E6">
              <w:rPr>
                <w:noProof/>
                <w:webHidden/>
              </w:rPr>
              <w:fldChar w:fldCharType="end"/>
            </w:r>
          </w:hyperlink>
        </w:p>
        <w:p w14:paraId="686F25EF" w14:textId="6685A2B6" w:rsidR="00C866E6" w:rsidRDefault="00D625A4">
          <w:pPr>
            <w:pStyle w:val="TOC1"/>
            <w:tabs>
              <w:tab w:val="right" w:leader="dot" w:pos="9350"/>
            </w:tabs>
            <w:rPr>
              <w:rFonts w:asciiTheme="minorHAnsi" w:eastAsiaTheme="minorEastAsia" w:hAnsiTheme="minorHAnsi"/>
              <w:noProof/>
              <w:kern w:val="2"/>
              <w14:ligatures w14:val="standardContextual"/>
            </w:rPr>
          </w:pPr>
          <w:hyperlink w:anchor="_Toc143535021" w:history="1">
            <w:r w:rsidR="00C866E6" w:rsidRPr="00E3556E">
              <w:rPr>
                <w:rStyle w:val="Hyperlink"/>
                <w:noProof/>
              </w:rPr>
              <w:t>References</w:t>
            </w:r>
            <w:r w:rsidR="00C866E6">
              <w:rPr>
                <w:noProof/>
                <w:webHidden/>
              </w:rPr>
              <w:tab/>
            </w:r>
            <w:r w:rsidR="00C866E6">
              <w:rPr>
                <w:noProof/>
                <w:webHidden/>
              </w:rPr>
              <w:fldChar w:fldCharType="begin"/>
            </w:r>
            <w:r w:rsidR="00C866E6">
              <w:rPr>
                <w:noProof/>
                <w:webHidden/>
              </w:rPr>
              <w:instrText xml:space="preserve"> PAGEREF _Toc143535021 \h </w:instrText>
            </w:r>
            <w:r w:rsidR="00C866E6">
              <w:rPr>
                <w:noProof/>
                <w:webHidden/>
              </w:rPr>
            </w:r>
            <w:r w:rsidR="00C866E6">
              <w:rPr>
                <w:noProof/>
                <w:webHidden/>
              </w:rPr>
              <w:fldChar w:fldCharType="separate"/>
            </w:r>
            <w:r w:rsidR="00C866E6">
              <w:rPr>
                <w:noProof/>
                <w:webHidden/>
              </w:rPr>
              <w:t>11</w:t>
            </w:r>
            <w:r w:rsidR="00C866E6">
              <w:rPr>
                <w:noProof/>
                <w:webHidden/>
              </w:rPr>
              <w:fldChar w:fldCharType="end"/>
            </w:r>
          </w:hyperlink>
        </w:p>
        <w:p w14:paraId="5C54CF2A" w14:textId="2FBFFDEE" w:rsidR="00C866E6" w:rsidRDefault="00C866E6">
          <w:r>
            <w:rPr>
              <w:b/>
              <w:bCs/>
              <w:noProof/>
            </w:rPr>
            <w:fldChar w:fldCharType="end"/>
          </w:r>
        </w:p>
      </w:sdtContent>
    </w:sdt>
    <w:p w14:paraId="195108CB" w14:textId="77777777" w:rsidR="00C866E6" w:rsidRDefault="00C866E6" w:rsidP="00C866E6"/>
    <w:p w14:paraId="079F1C61" w14:textId="77777777" w:rsidR="00C866E6" w:rsidRDefault="00C866E6" w:rsidP="00C866E6"/>
    <w:p w14:paraId="71BDC52E" w14:textId="77777777" w:rsidR="00C866E6" w:rsidRDefault="00C866E6" w:rsidP="00C866E6"/>
    <w:p w14:paraId="00E4F6CC" w14:textId="77777777" w:rsidR="00C866E6" w:rsidRDefault="00C866E6" w:rsidP="00C866E6"/>
    <w:p w14:paraId="2F35E981" w14:textId="77777777" w:rsidR="00C866E6" w:rsidRDefault="00C866E6" w:rsidP="00C866E6"/>
    <w:p w14:paraId="7078C3E8" w14:textId="77777777" w:rsidR="00C866E6" w:rsidRDefault="00C866E6" w:rsidP="00C866E6"/>
    <w:p w14:paraId="0545C236" w14:textId="77777777" w:rsidR="00C866E6" w:rsidRDefault="00C866E6" w:rsidP="00C866E6"/>
    <w:p w14:paraId="6C857B72" w14:textId="77777777" w:rsidR="00C866E6" w:rsidRDefault="00C866E6" w:rsidP="00C866E6"/>
    <w:p w14:paraId="6EAAB726" w14:textId="77777777" w:rsidR="00C866E6" w:rsidRDefault="00C866E6" w:rsidP="00C866E6"/>
    <w:p w14:paraId="2D2C1A44" w14:textId="77777777" w:rsidR="00C866E6" w:rsidRDefault="00C866E6" w:rsidP="00C866E6"/>
    <w:p w14:paraId="488CEC2A" w14:textId="77777777" w:rsidR="00C866E6" w:rsidRDefault="00C866E6" w:rsidP="00C866E6"/>
    <w:p w14:paraId="5AFA498F" w14:textId="77777777" w:rsidR="00C866E6" w:rsidRDefault="00C866E6" w:rsidP="00C866E6"/>
    <w:p w14:paraId="6C1F44AE" w14:textId="77777777" w:rsidR="00C866E6" w:rsidRPr="00C866E6" w:rsidRDefault="00C866E6" w:rsidP="00C866E6"/>
    <w:p w14:paraId="33A9B3EF" w14:textId="77777777" w:rsidR="002D1550" w:rsidRPr="00AC19EE" w:rsidRDefault="002D1550" w:rsidP="003B3EC6">
      <w:pPr>
        <w:pStyle w:val="Heading1"/>
        <w:jc w:val="both"/>
        <w:rPr>
          <w:u w:val="single"/>
        </w:rPr>
      </w:pPr>
      <w:bookmarkStart w:id="0" w:name="_Toc142692422"/>
      <w:bookmarkStart w:id="1" w:name="_Toc143535006"/>
      <w:r w:rsidRPr="00AC19EE">
        <w:rPr>
          <w:u w:val="single"/>
        </w:rPr>
        <w:t>Introduction</w:t>
      </w:r>
      <w:bookmarkEnd w:id="0"/>
      <w:bookmarkEnd w:id="1"/>
    </w:p>
    <w:p w14:paraId="1068B7F6" w14:textId="77777777" w:rsidR="00EE3227" w:rsidRDefault="002D1550" w:rsidP="003B3EC6">
      <w:pPr>
        <w:jc w:val="both"/>
      </w:pPr>
      <w:r>
        <w:t xml:space="preserve">Lloyds Banking Group, a major UK financial services provider, thrives in a changing financial market. This paper examines how Lloyds Banking Group communicates with its diverse customer base. Lloyds Banking Group knows that communication with stakeholders, customers, and employees is essential to success. We begin this paper by describing Lloyds Banking Group's ascent to prominence and its diverse products. Next, we discuss communication's importance to every organization's success. We present a communication model that explains how Lloyds Banking Group sends and receives communications. This model will assist us understand the organization's streamlined communication tactics. Integrated Marketing Communications (IMC) and Lloyds Banking Group's marketing are discussed next. IMC ensures Lloyds Banking Group's target audience receives a consistent message by unifying marketing communication. We compare how Lloyds Banking Group uses IMC to engage customers and successfully distribute information. We also discuss Lloyds Banking Group's brand equity. The company wants to stand out in a competitive market and establish client loyalty by creating a unique identity and brand equity. We evaluate Lloyds Banking Group's branding efforts using the </w:t>
      </w:r>
      <w:proofErr w:type="spellStart"/>
      <w:r>
        <w:t>Aaker</w:t>
      </w:r>
      <w:proofErr w:type="spellEnd"/>
      <w:r>
        <w:t xml:space="preserve"> Brand Equity Model, which identifies key brand success factors. Lloyds Banking Group understands that </w:t>
      </w:r>
      <w:proofErr w:type="spellStart"/>
      <w:r>
        <w:t>touchpoints</w:t>
      </w:r>
      <w:proofErr w:type="spellEnd"/>
      <w:r>
        <w:t xml:space="preserve"> improve client experiences. We investigate how customer </w:t>
      </w:r>
      <w:proofErr w:type="spellStart"/>
      <w:r>
        <w:t>touchpoints</w:t>
      </w:r>
      <w:proofErr w:type="spellEnd"/>
      <w:r>
        <w:t xml:space="preserve"> affect brand perception. Lloyds Banking Group tailors its communication to the customer journey, and we examine how it meets consumer needs throughout the trip. Finally, we discuss Lloyds Banking Group's Total Engagement Model. The company seeks client involvement and long-term partnerships through individualized and meaningful experiences. This paper explores Lloyds Banking Group's communication, branding, and customer interaction strategies. Understanding the company's communication strategy can help us understand its success in a competitive financial market and teach other companies how to improve theirs.</w:t>
      </w:r>
    </w:p>
    <w:p w14:paraId="1C660D92" w14:textId="77777777" w:rsidR="00425C53" w:rsidRPr="00425C53" w:rsidRDefault="00425C53" w:rsidP="003B3EC6">
      <w:pPr>
        <w:jc w:val="both"/>
      </w:pPr>
    </w:p>
    <w:p w14:paraId="12234C2B" w14:textId="77777777" w:rsidR="00530CBC" w:rsidRPr="00AC19EE" w:rsidRDefault="00530CBC" w:rsidP="003B3EC6">
      <w:pPr>
        <w:pStyle w:val="Heading1"/>
        <w:jc w:val="both"/>
        <w:rPr>
          <w:u w:val="single"/>
        </w:rPr>
      </w:pPr>
      <w:bookmarkStart w:id="2" w:name="_Toc142692423"/>
      <w:bookmarkStart w:id="3" w:name="_Toc143535007"/>
      <w:r w:rsidRPr="00AC19EE">
        <w:rPr>
          <w:u w:val="single"/>
        </w:rPr>
        <w:t>Company Background</w:t>
      </w:r>
      <w:bookmarkEnd w:id="2"/>
      <w:bookmarkEnd w:id="3"/>
    </w:p>
    <w:p w14:paraId="6F2DD4F3" w14:textId="77777777" w:rsidR="00530CBC" w:rsidRDefault="00530CBC" w:rsidP="003B3EC6">
      <w:pPr>
        <w:jc w:val="both"/>
      </w:pPr>
      <w:r>
        <w:t>London-based Lloyds Banking Group provides financial services. The organization has a 250-year history. Lloyds Bank was formed in Birmingham in 1765. Lloyds Bank extended its UK financial power through mergers and acquisitions. Lloyds Bank and TSB combined in 1995 to establish Lloyds TSB Group plc.</w:t>
      </w:r>
      <w:r w:rsidRPr="00530CBC">
        <w:t xml:space="preserve"> Reuters. (2009, January 19). </w:t>
      </w:r>
      <w:r>
        <w:t xml:space="preserve"> This merger made it one of the UK's "Big Four" retail banks, together with Barclays, HSBC, and the Royal Bank of Scotland. After the 2008 financial crisis, Lloyds Banking Group changed. Lloyds TSB bought HBOS in 2009 to stabilize the banking system. The merger created Lloyds Banking Group, one of the UK's largest and most diverse financial companies. </w:t>
      </w:r>
      <w:r w:rsidRPr="00530CBC">
        <w:t xml:space="preserve">BBC News. (2009, November 3). </w:t>
      </w:r>
      <w:r>
        <w:t>The group operates Lloyds Bank, Halifax, Bank of Scotland, Scottish Widows, and others. Lloyds Banking Group offers retail, commercial, insurance, asset management, and investment banking through its brands, which serve diverse market groups. Lloyds Banking Group services millions of UK consumers, businesses, and corporations. Its vast branch and digital banking network offers nationwide accessibility.</w:t>
      </w:r>
      <w:r w:rsidRPr="00530CBC">
        <w:t xml:space="preserve"> The Guardian. (2016, October 4). </w:t>
      </w:r>
      <w:r>
        <w:t xml:space="preserve"> The Bank of England and the Prudential Regulation Authority (PRA) regulate Lloyds Banking Group as a systemically important financial institution. The Lloyds Banking Group has been subjected to competitive challenges, regulatory changes, and economic downturns. But it has remained a top competitor in UK financial services because to its solid brand reputation and client support. It has strengthened its position and improved its ability to respond to client needs because to its continual focus on innovation and digital transformation. As of September 2021, Lloyds Banking Group's operations and strategies were critical to the UK financial industry; however, these have probably since changed.</w:t>
      </w:r>
    </w:p>
    <w:p w14:paraId="4C4F6B7B" w14:textId="77777777" w:rsidR="00530CBC" w:rsidRDefault="00530CBC" w:rsidP="00530CBC"/>
    <w:p w14:paraId="1DDB3B9B" w14:textId="77777777" w:rsidR="00530CBC" w:rsidRPr="00AC19EE" w:rsidRDefault="00530CBC" w:rsidP="00530CBC">
      <w:pPr>
        <w:pStyle w:val="Heading1"/>
        <w:rPr>
          <w:u w:val="single"/>
        </w:rPr>
      </w:pPr>
      <w:bookmarkStart w:id="4" w:name="_Toc142692424"/>
      <w:bookmarkStart w:id="5" w:name="_Toc143535008"/>
      <w:r w:rsidRPr="00AC19EE">
        <w:rPr>
          <w:u w:val="single"/>
        </w:rPr>
        <w:t>Definition of Communication</w:t>
      </w:r>
      <w:bookmarkEnd w:id="4"/>
      <w:bookmarkEnd w:id="5"/>
    </w:p>
    <w:p w14:paraId="7E8A6EB0" w14:textId="77777777" w:rsidR="00530CBC" w:rsidRDefault="00534E6E" w:rsidP="003B3EC6">
      <w:pPr>
        <w:jc w:val="both"/>
      </w:pPr>
      <w:r>
        <w:rPr>
          <w:noProof/>
        </w:rPr>
        <mc:AlternateContent>
          <mc:Choice Requires="wps">
            <w:drawing>
              <wp:anchor distT="45720" distB="45720" distL="114300" distR="114300" simplePos="0" relativeHeight="251661312" behindDoc="0" locked="0" layoutInCell="1" allowOverlap="1" wp14:anchorId="1FC67432" wp14:editId="1B647796">
                <wp:simplePos x="0" y="0"/>
                <wp:positionH relativeFrom="column">
                  <wp:posOffset>3952875</wp:posOffset>
                </wp:positionH>
                <wp:positionV relativeFrom="paragraph">
                  <wp:posOffset>3813810</wp:posOffset>
                </wp:positionV>
                <wp:extent cx="2286000" cy="7048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704850"/>
                        </a:xfrm>
                        <a:prstGeom prst="rect">
                          <a:avLst/>
                        </a:prstGeom>
                        <a:solidFill>
                          <a:srgbClr val="FFFFFF"/>
                        </a:solidFill>
                        <a:ln w="9525">
                          <a:solidFill>
                            <a:srgbClr val="000000"/>
                          </a:solidFill>
                          <a:miter lim="800000"/>
                          <a:headEnd/>
                          <a:tailEnd/>
                        </a:ln>
                      </wps:spPr>
                      <wps:txbx>
                        <w:txbxContent>
                          <w:p w14:paraId="059A5CA3" w14:textId="77777777" w:rsidR="00425C53" w:rsidRDefault="00425C53" w:rsidP="00534E6E">
                            <w:pPr>
                              <w:pStyle w:val="Heading2"/>
                              <w:jc w:val="center"/>
                            </w:pPr>
                            <w:bookmarkStart w:id="6" w:name="_Toc142692425"/>
                            <w:bookmarkStart w:id="7" w:name="_Toc143535009"/>
                            <w:r>
                              <w:t>Fig</w:t>
                            </w:r>
                            <w:r w:rsidR="00196993">
                              <w:t>ure</w:t>
                            </w:r>
                            <w:r w:rsidR="003B3EC6">
                              <w:t>.1</w:t>
                            </w:r>
                            <w:r>
                              <w:t xml:space="preserve"> Communi</w:t>
                            </w:r>
                            <w:r w:rsidR="00534E6E">
                              <w:t xml:space="preserve">cation Model for Lloyds Bank </w:t>
                            </w:r>
                            <w:r>
                              <w:t>Group</w:t>
                            </w:r>
                            <w:bookmarkEnd w:id="6"/>
                            <w:bookmarkEnd w:id="7"/>
                            <w:r w:rsidR="00534E6E">
                              <w:t xml:space="preserve"> </w:t>
                            </w:r>
                          </w:p>
                          <w:p w14:paraId="0DE092B0" w14:textId="77777777" w:rsidR="00534E6E" w:rsidRPr="00534E6E" w:rsidRDefault="00534E6E" w:rsidP="00534E6E">
                            <w:pPr>
                              <w:jc w:val="center"/>
                              <w:rPr>
                                <w:b/>
                                <w:i/>
                              </w:rPr>
                            </w:pPr>
                            <w:r w:rsidRPr="00534E6E">
                              <w:rPr>
                                <w:b/>
                                <w:i/>
                              </w:rPr>
                              <w:t>Source: Self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C67432" id="_x0000_t202" coordsize="21600,21600" o:spt="202" path="m,l,21600r21600,l21600,xe">
                <v:stroke joinstyle="miter"/>
                <v:path gradientshapeok="t" o:connecttype="rect"/>
              </v:shapetype>
              <v:shape id="Text Box 2" o:spid="_x0000_s1026" type="#_x0000_t202" style="position:absolute;left:0;text-align:left;margin-left:311.25pt;margin-top:300.3pt;width:180pt;height:55.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">
                <v:textbox>
                  <w:txbxContent>
                    <w:p w14:paraId="059A5CA3" w14:textId="77777777" w:rsidR="00425C53" w:rsidRDefault="00425C53" w:rsidP="00534E6E">
                      <w:pPr>
                        <w:pStyle w:val="Heading2"/>
                        <w:jc w:val="center"/>
                      </w:pPr>
                      <w:bookmarkStart w:id="8" w:name="_Toc142692425"/>
                      <w:bookmarkStart w:id="9" w:name="_Toc143535009"/>
                      <w:r>
                        <w:t>Fig</w:t>
                      </w:r>
                      <w:r w:rsidR="00196993">
                        <w:t>ure</w:t>
                      </w:r>
                      <w:r w:rsidR="003B3EC6">
                        <w:t>.1</w:t>
                      </w:r>
                      <w:r>
                        <w:t xml:space="preserve"> Communi</w:t>
                      </w:r>
                      <w:r w:rsidR="00534E6E">
                        <w:t xml:space="preserve">cation Model for Lloyds Bank </w:t>
                      </w:r>
                      <w:r>
                        <w:t>Group</w:t>
                      </w:r>
                      <w:bookmarkEnd w:id="8"/>
                      <w:bookmarkEnd w:id="9"/>
                      <w:r w:rsidR="00534E6E">
                        <w:t xml:space="preserve"> </w:t>
                      </w:r>
                    </w:p>
                    <w:p w14:paraId="0DE092B0" w14:textId="77777777" w:rsidR="00534E6E" w:rsidRPr="00534E6E" w:rsidRDefault="00534E6E" w:rsidP="00534E6E">
                      <w:pPr>
                        <w:jc w:val="center"/>
                        <w:rPr>
                          <w:b/>
                          <w:i/>
                        </w:rPr>
                      </w:pPr>
                      <w:r w:rsidRPr="00534E6E">
                        <w:rPr>
                          <w:b/>
                          <w:i/>
                        </w:rPr>
                        <w:t>Source: Self</w:t>
                      </w:r>
                    </w:p>
                  </w:txbxContent>
                </v:textbox>
                <w10:wrap type="square"/>
              </v:shape>
            </w:pict>
          </mc:Fallback>
        </mc:AlternateContent>
      </w:r>
      <w:r w:rsidR="003B3EC6">
        <w:rPr>
          <w:noProof/>
        </w:rPr>
        <w:drawing>
          <wp:anchor distT="0" distB="0" distL="114300" distR="114300" simplePos="0" relativeHeight="251658240" behindDoc="0" locked="0" layoutInCell="1" allowOverlap="1" wp14:anchorId="784C6BAA" wp14:editId="26CB3F1D">
            <wp:simplePos x="0" y="0"/>
            <wp:positionH relativeFrom="margin">
              <wp:posOffset>4095750</wp:posOffset>
            </wp:positionH>
            <wp:positionV relativeFrom="margin">
              <wp:posOffset>1790700</wp:posOffset>
            </wp:positionV>
            <wp:extent cx="1885950" cy="30632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VP3TJW8n48Nl-nJZjU45k30WGM82QbOJBqtP7c12VpQTMH92V7UNYgia6s_QwPcURtuceZPh6xovSTXm15NpsTlqQR6SK-sjIAzFg-hv_QESnkpOWH0QFL90M2EBCHuR9KsKURjJSfnHAwTep2znba9e8zVsd5Wb1qydGtHBhuWEkOGhYDWjBh7ZDfImGWq-89lFly2bJqSdzpRkEMuNERN.png"/>
                    <pic:cNvPicPr/>
                  </pic:nvPicPr>
                  <pic:blipFill>
                    <a:blip r:embed="rId8">
                      <a:extLst>
                        <a:ext uri="{28A0092B-C50C-407E-A947-70E740481C1C}">
                          <a14:useLocalDpi xmlns:a14="http://schemas.microsoft.com/office/drawing/2010/main" val="0"/>
                        </a:ext>
                      </a:extLst>
                    </a:blip>
                    <a:stretch>
                      <a:fillRect/>
                    </a:stretch>
                  </pic:blipFill>
                  <pic:spPr>
                    <a:xfrm>
                      <a:off x="0" y="0"/>
                      <a:ext cx="1885950" cy="3063240"/>
                    </a:xfrm>
                    <a:prstGeom prst="rect">
                      <a:avLst/>
                    </a:prstGeom>
                  </pic:spPr>
                </pic:pic>
              </a:graphicData>
            </a:graphic>
            <wp14:sizeRelH relativeFrom="margin">
              <wp14:pctWidth>0</wp14:pctWidth>
            </wp14:sizeRelH>
            <wp14:sizeRelV relativeFrom="margin">
              <wp14:pctHeight>0</wp14:pctHeight>
            </wp14:sizeRelV>
          </wp:anchor>
        </w:drawing>
      </w:r>
      <w:r w:rsidR="00530CBC">
        <w:t>The process of transferring information, concepts, ideas, and feelings among people or groups through a variety of means and channels is known as communication. It is a key part of human connection and is essential for getting points through, creating understanding, and fostering bonds.</w:t>
      </w:r>
      <w:r w:rsidR="00530CBC" w:rsidRPr="00530CBC">
        <w:t xml:space="preserve"> Adler, R. B., Rosenfeld, L. B., &amp; Proctor II, R. F. (Eds.). (2017). </w:t>
      </w:r>
      <w:r w:rsidR="00530CBC">
        <w:t xml:space="preserve">  Effective communication requires not only conveying information but also making sure that the target audience understands and appropriately interprets the message. The transmitter must encode the message into a form that can be delivered, and the recipient must decode and analyze the message to determine its meaning. This demands active participation from both parties.</w:t>
      </w:r>
      <w:r w:rsidR="00530CBC" w:rsidRPr="00530CBC">
        <w:t xml:space="preserve"> DeVito, J. A. (2017).</w:t>
      </w:r>
      <w:r w:rsidR="00530CBC">
        <w:t xml:space="preserve"> There are several ways to communicate, including verbally (using spoken or written language), non-verbally (using body language, facial expressions, and gestures), visually (using charts, graphs, and images), and </w:t>
      </w:r>
      <w:proofErr w:type="spellStart"/>
      <w:r w:rsidR="00530CBC">
        <w:t>auditorily</w:t>
      </w:r>
      <w:proofErr w:type="spellEnd"/>
      <w:r w:rsidR="00530CBC">
        <w:t xml:space="preserve"> (using sounds and tones). </w:t>
      </w:r>
      <w:r w:rsidR="00530CBC" w:rsidRPr="00530CBC">
        <w:t>Griffin, E. (2019).</w:t>
      </w:r>
      <w:r>
        <w:t xml:space="preserve">As well as </w:t>
      </w:r>
      <w:r w:rsidR="00530CBC">
        <w:t>spoken exchanges in person, written correspondence, phone calls, emails, and social media platforms are all types of communication. Achieving organizational goals, encouraging staff collaboration, upholding positive customer relations, and communicating the brand's image to the target market all depend on excellent communication in the business world. It provides a solid foundation for making decisions, add</w:t>
      </w:r>
      <w:r>
        <w:t xml:space="preserve">ressing problems, and promoting </w:t>
      </w:r>
      <w:r w:rsidR="00530CBC">
        <w:t>a supportive work atmosphere. Language limitations, miscommunication, cultural differences, background noise, and information overload are some of the obstacles and difficulties that might arise in communication.</w:t>
      </w:r>
      <w:r w:rsidR="00530CBC" w:rsidRPr="00530CBC">
        <w:t xml:space="preserve"> Littlejohn, S. W., &amp; Foss, K. A. (2017). </w:t>
      </w:r>
      <w:r w:rsidR="00530CBC">
        <w:t xml:space="preserve"> To overcome these obstacles, active listening, clear and simple messaging, feedback mechanisms, and the customization of communication styles to the audience and situation are necessary. In general, communication is a dynamic and multifaceted process that affects how people and organizations connect, perceive one another, and achieve their goals. For success in the social, professional, and personal realms, effective communication skills are essential.</w:t>
      </w:r>
    </w:p>
    <w:p w14:paraId="1FC55DC9" w14:textId="77777777" w:rsidR="00BF6624" w:rsidRDefault="00BF6624" w:rsidP="00530CBC"/>
    <w:p w14:paraId="71ABA7A2" w14:textId="77777777" w:rsidR="00530CBC" w:rsidRPr="00AC19EE" w:rsidRDefault="00530CBC" w:rsidP="003B3EC6">
      <w:pPr>
        <w:pStyle w:val="Heading1"/>
        <w:jc w:val="both"/>
        <w:rPr>
          <w:u w:val="single"/>
        </w:rPr>
      </w:pPr>
      <w:bookmarkStart w:id="8" w:name="_Toc142692426"/>
      <w:bookmarkStart w:id="9" w:name="_Toc143535010"/>
      <w:r w:rsidRPr="00AC19EE">
        <w:rPr>
          <w:u w:val="single"/>
        </w:rPr>
        <w:t>Integrated Marketing Communications (IMC) Definition</w:t>
      </w:r>
      <w:bookmarkEnd w:id="8"/>
      <w:bookmarkEnd w:id="9"/>
    </w:p>
    <w:p w14:paraId="614AD3DB" w14:textId="77777777" w:rsidR="00530CBC" w:rsidRDefault="00530CBC" w:rsidP="003B3EC6">
      <w:pPr>
        <w:jc w:val="both"/>
      </w:pPr>
      <w:r>
        <w:t xml:space="preserve">A planned and all-encompassing approach to marketing and communication known as integrated marketing communications (IMC) aims to achieve consistency and coherence across all promotional activities and platforms. </w:t>
      </w:r>
      <w:r w:rsidRPr="00530CBC">
        <w:t xml:space="preserve">Belch, G. E., &amp; Belch, M. A. (2021). </w:t>
      </w:r>
      <w:r>
        <w:t xml:space="preserve">Regardless of the media or channel via which the message is conveyed, it seeks to generate a smooth and consistent brand message that connects with the target audience. </w:t>
      </w:r>
      <w:r w:rsidRPr="00530CBC">
        <w:t>Schultz, D. E., Patti, C. H., &amp; Kitchen, P. J. (2019)</w:t>
      </w:r>
      <w:r>
        <w:t xml:space="preserve"> IMC strategies integrate and coordinate a variety of communication channels, such as advertising, public relations, direct marketing, digital marketing, social media, sales promotion, and personal selling, to function cohesively. Delivering a concise and consistent message to the target market is the main objective of IMC. This will increase the impact of marketing initiatives and improve the communication's overall effectiveness. </w:t>
      </w:r>
      <w:proofErr w:type="spellStart"/>
      <w:r w:rsidRPr="00530CBC">
        <w:t>Clow</w:t>
      </w:r>
      <w:proofErr w:type="spellEnd"/>
      <w:r w:rsidRPr="00530CBC">
        <w:t xml:space="preserve">, K. E., &amp; </w:t>
      </w:r>
      <w:proofErr w:type="spellStart"/>
      <w:r w:rsidRPr="00530CBC">
        <w:t>Baack</w:t>
      </w:r>
      <w:proofErr w:type="spellEnd"/>
      <w:r w:rsidRPr="00530CBC">
        <w:t>, D. (2019).</w:t>
      </w:r>
      <w:r>
        <w:t xml:space="preserve"> IMC makes ensuring that all elements of communication support and complement one another by dismantling conventional marketing silos and increasing collaboration between various marketing roles. This avoids competing messages or fragmented brand experiences that could lessen the impact of the brand and perplex customers.</w:t>
      </w:r>
    </w:p>
    <w:p w14:paraId="0EAE68E1" w14:textId="77777777" w:rsidR="00530CBC" w:rsidRDefault="00530CBC" w:rsidP="003B3EC6">
      <w:pPr>
        <w:jc w:val="both"/>
      </w:pPr>
      <w:r>
        <w:t xml:space="preserve"> A thorough grasp of the target audience and their preferences is the first step in any successful IMC strategy. Then, it adapts messages and content while preserving consistency in brand positioning, values, and identity to suit the unique features of each communication channel. </w:t>
      </w:r>
      <w:proofErr w:type="spellStart"/>
      <w:r w:rsidRPr="00530CBC">
        <w:t>Pickton</w:t>
      </w:r>
      <w:proofErr w:type="spellEnd"/>
      <w:r w:rsidRPr="00530CBC">
        <w:t>, D., &amp; Broderick, A. (2005).</w:t>
      </w:r>
      <w:r>
        <w:t xml:space="preserve"> IMC also highlights the value of consumer interaction and two-way communication. It nudges businesses to pay attention to consumer input, act on it, and develop enduring connections with customers through individualized and pertinent interactions. </w:t>
      </w:r>
      <w:r w:rsidRPr="00530CBC">
        <w:t>Duncan, T., &amp; Moriarty, S. E. (1997).</w:t>
      </w:r>
      <w:r>
        <w:t xml:space="preserve"> Additionally, IMC leverages data-driven insights to optimize campaigns and enhance targeting since it understands the importance of technology in contemporary marketing. </w:t>
      </w:r>
      <w:r w:rsidRPr="00530CBC">
        <w:t xml:space="preserve">Kitchen, P. J., &amp; De </w:t>
      </w:r>
      <w:proofErr w:type="spellStart"/>
      <w:r w:rsidRPr="00530CBC">
        <w:t>Pelsmacker</w:t>
      </w:r>
      <w:proofErr w:type="spellEnd"/>
      <w:r w:rsidRPr="00530CBC">
        <w:t>, P. (2004).</w:t>
      </w:r>
      <w:r>
        <w:t xml:space="preserve"> Marketers can improve the effectiveness of their communication strategy and budget allocation by examining consumer behavior and response trends. The overall goal of integrated marketing communications is to help organizations communicate a consistent and effective message across a variety of </w:t>
      </w:r>
      <w:proofErr w:type="spellStart"/>
      <w:r>
        <w:t>touchpoints</w:t>
      </w:r>
      <w:proofErr w:type="spellEnd"/>
      <w:r>
        <w:t>, increasing brand recognition, customer loyalty, and ultimately company success.</w:t>
      </w:r>
    </w:p>
    <w:p w14:paraId="53FA3DEE" w14:textId="77777777" w:rsidR="00E04BE4" w:rsidRDefault="00E04BE4" w:rsidP="003B3EC6">
      <w:pPr>
        <w:jc w:val="both"/>
      </w:pPr>
    </w:p>
    <w:p w14:paraId="4226A429" w14:textId="77777777" w:rsidR="00E04BE4" w:rsidRPr="00AC19EE" w:rsidRDefault="00E04BE4" w:rsidP="003B3EC6">
      <w:pPr>
        <w:pStyle w:val="Heading1"/>
        <w:jc w:val="both"/>
        <w:rPr>
          <w:u w:val="single"/>
        </w:rPr>
      </w:pPr>
      <w:bookmarkStart w:id="10" w:name="_Toc142692427"/>
      <w:bookmarkStart w:id="11" w:name="_Toc143535011"/>
      <w:r w:rsidRPr="00AC19EE">
        <w:rPr>
          <w:u w:val="single"/>
        </w:rPr>
        <w:t>Definition of Integrated Marketing Communications in Lloyds Banking Group</w:t>
      </w:r>
      <w:bookmarkEnd w:id="10"/>
      <w:bookmarkEnd w:id="11"/>
    </w:p>
    <w:p w14:paraId="5F74846C" w14:textId="77777777" w:rsidR="00E04BE4" w:rsidRDefault="00E04BE4" w:rsidP="003B3EC6">
      <w:pPr>
        <w:jc w:val="both"/>
      </w:pPr>
      <w:r>
        <w:t xml:space="preserve">In the Lloyds Banking Group, "Integrated Marketing Communications" (IMC) refers to a planned and comprehensive approach to marketing and communication that coordinates all promotional efforts and distribution channels to provide a consistent message to its broad client base. </w:t>
      </w:r>
      <w:r w:rsidRPr="00E04BE4">
        <w:t>Kotler, P., Armstrong, G., Harris, L. C., &amp; Piercy, N. (2017).</w:t>
      </w:r>
      <w:r>
        <w:t xml:space="preserve"> To provide clients with a cohesive brand experience across many </w:t>
      </w:r>
      <w:proofErr w:type="spellStart"/>
      <w:r>
        <w:t>touchpoints</w:t>
      </w:r>
      <w:proofErr w:type="spellEnd"/>
      <w:r>
        <w:t xml:space="preserve">, it entails combining diverse communication channels, including advertising, public relations, digital marketing, social media, and direct marketing. Regardless of the channel via which clients contact with the bank, Lloyds Banking Group tries to maintain consistency in its brand positioning, values, and messaging by utilizing IMC. Customers can interact with the bank on social media, use online banking, or visit a branch, and the brand messaging is always the same, fostering familiarity and trust. </w:t>
      </w:r>
      <w:r w:rsidRPr="00E04BE4">
        <w:t>Keller, K. L. (2013).</w:t>
      </w:r>
      <w:r>
        <w:t xml:space="preserve"> In order to adapt communications, IMC at Lloyds Banking Group focuses on knowing client preferences and habits. </w:t>
      </w:r>
    </w:p>
    <w:p w14:paraId="140900AC" w14:textId="77777777" w:rsidR="00E04BE4" w:rsidRDefault="00E04BE4" w:rsidP="003B3EC6">
      <w:pPr>
        <w:jc w:val="both"/>
      </w:pPr>
      <w:r>
        <w:t>The bank can offer targeted and pertinent messaging to various customer segments thanks to data-driven insights, which improves customer engagement and satisfaction. IMC in the Lloyds Banking Group also highlights the value of client feedback and two-way contact.</w:t>
      </w:r>
      <w:r w:rsidRPr="00E04BE4">
        <w:t xml:space="preserve"> Schultz, D. E., Patti, C. H., &amp; Kitchen, P. J. (2019).</w:t>
      </w:r>
      <w:r>
        <w:t xml:space="preserve"> The bank actively hears customer complaints, addresses them quickly, and makes use of feedback to improve its communication tactics, ultimately leading to stronger client connections and loyalty. Additionally, Lloyds Banking Group efficiently promotes a variety of financial services and products through IMC. The bank can cross-promote items and strengthen its overall value proposition to clients by combining messaging across numerous marketing platforms.</w:t>
      </w:r>
      <w:r w:rsidRPr="00E04BE4">
        <w:t xml:space="preserve"> Baker, M. J. (2016).</w:t>
      </w:r>
      <w:r>
        <w:t xml:space="preserve"> In conclusion, the Lloyds Banking Group uses integrated marketing communications as a strategic method to align its marketing initiatives, encourage customer involvement, and strengthen its brand identity in order to clearly convey its services and create enduring bonds with its clients. </w:t>
      </w:r>
    </w:p>
    <w:p w14:paraId="386B8D5E" w14:textId="77777777" w:rsidR="00E04BE4" w:rsidRDefault="00E04BE4" w:rsidP="003B3EC6">
      <w:pPr>
        <w:pStyle w:val="Heading1"/>
        <w:jc w:val="both"/>
      </w:pPr>
    </w:p>
    <w:p w14:paraId="111B228C" w14:textId="77777777" w:rsidR="00E04BE4" w:rsidRPr="00AC19EE" w:rsidRDefault="00E04BE4" w:rsidP="003B3EC6">
      <w:pPr>
        <w:pStyle w:val="Heading1"/>
        <w:jc w:val="both"/>
        <w:rPr>
          <w:u w:val="single"/>
        </w:rPr>
      </w:pPr>
      <w:bookmarkStart w:id="12" w:name="_Toc142692428"/>
      <w:bookmarkStart w:id="13" w:name="_Toc143535012"/>
      <w:r w:rsidRPr="00AC19EE">
        <w:rPr>
          <w:u w:val="single"/>
        </w:rPr>
        <w:t>Marketing Strategies for Businesses</w:t>
      </w:r>
      <w:bookmarkEnd w:id="12"/>
      <w:bookmarkEnd w:id="13"/>
    </w:p>
    <w:p w14:paraId="59090EB4" w14:textId="77777777" w:rsidR="00E04BE4" w:rsidRDefault="00E04BE4" w:rsidP="003B3EC6">
      <w:pPr>
        <w:jc w:val="both"/>
      </w:pPr>
      <w:r w:rsidRPr="00E04BE4">
        <w:rPr>
          <w:b/>
        </w:rPr>
        <w:t>Advertising:</w:t>
      </w:r>
      <w:r>
        <w:t xml:space="preserve"> Non-personal, paid promotion of goods or services through various media platforms in order to raise brand awareness.</w:t>
      </w:r>
    </w:p>
    <w:p w14:paraId="4B85F1EC" w14:textId="77777777" w:rsidR="00E04BE4" w:rsidRDefault="00E04BE4" w:rsidP="003B3EC6">
      <w:pPr>
        <w:jc w:val="both"/>
      </w:pPr>
      <w:r w:rsidRPr="00E04BE4">
        <w:rPr>
          <w:b/>
        </w:rPr>
        <w:t>Sales promotion:</w:t>
      </w:r>
      <w:r>
        <w:t xml:space="preserve"> Short-term incentives or offers designed to enhance immediate sales, consumer engagement, and product testing.</w:t>
      </w:r>
    </w:p>
    <w:p w14:paraId="6C9EBF1A" w14:textId="77777777" w:rsidR="00E04BE4" w:rsidRDefault="00E04BE4" w:rsidP="003B3EC6">
      <w:pPr>
        <w:jc w:val="both"/>
      </w:pPr>
      <w:r w:rsidRPr="00E04BE4">
        <w:rPr>
          <w:b/>
        </w:rPr>
        <w:t>Public Relations (PR):</w:t>
      </w:r>
      <w:r>
        <w:t xml:space="preserve"> Strategic communication initiatives to enhance connections with various stakeholders and create a favorable public perception.</w:t>
      </w:r>
    </w:p>
    <w:p w14:paraId="21163684" w14:textId="77777777" w:rsidR="00E04BE4" w:rsidRDefault="00E04BE4" w:rsidP="003B3EC6">
      <w:pPr>
        <w:jc w:val="both"/>
      </w:pPr>
      <w:r>
        <w:rPr>
          <w:b/>
        </w:rPr>
        <w:t>D</w:t>
      </w:r>
      <w:r w:rsidRPr="00E04BE4">
        <w:rPr>
          <w:b/>
        </w:rPr>
        <w:t>irect marketing</w:t>
      </w:r>
      <w:r>
        <w:t>: Targeted contact to individuals or particular customer segments in order to promote items and foster direct response.</w:t>
      </w:r>
    </w:p>
    <w:p w14:paraId="6C363959" w14:textId="77777777" w:rsidR="00E04BE4" w:rsidRDefault="00E04BE4" w:rsidP="003B3EC6">
      <w:pPr>
        <w:jc w:val="both"/>
      </w:pPr>
      <w:r w:rsidRPr="00E04BE4">
        <w:rPr>
          <w:b/>
        </w:rPr>
        <w:t>Material marketing:</w:t>
      </w:r>
      <w:r>
        <w:t xml:space="preserve"> the creation and dissemination of worthwhile material that is relevant to the target audience in order to draw in, engage, and keep customers while gently promoting the brand.</w:t>
      </w:r>
    </w:p>
    <w:p w14:paraId="7742EB89" w14:textId="77777777" w:rsidR="00E04BE4" w:rsidRDefault="00E04BE4" w:rsidP="003B3EC6">
      <w:pPr>
        <w:jc w:val="both"/>
      </w:pPr>
      <w:r w:rsidRPr="00E04BE4">
        <w:rPr>
          <w:b/>
        </w:rPr>
        <w:t>Personal selling:</w:t>
      </w:r>
      <w:r>
        <w:t xml:space="preserve"> One-on-one conversation between a salesman and a potential customer to explain the advantages of a product and close a deal.</w:t>
      </w:r>
    </w:p>
    <w:p w14:paraId="5D52EFA9" w14:textId="77777777" w:rsidR="00E04BE4" w:rsidRDefault="00E04BE4" w:rsidP="003B3EC6">
      <w:pPr>
        <w:jc w:val="both"/>
      </w:pPr>
      <w:r w:rsidRPr="00E04BE4">
        <w:rPr>
          <w:b/>
        </w:rPr>
        <w:t>Sponsorship:</w:t>
      </w:r>
      <w:r>
        <w:t xml:space="preserve"> Financial assistance for a project, group, or cause that increases brand awareness and goodwill.</w:t>
      </w:r>
    </w:p>
    <w:p w14:paraId="51C12134" w14:textId="77777777" w:rsidR="00E04BE4" w:rsidRDefault="00E04BE4" w:rsidP="003B3EC6">
      <w:pPr>
        <w:jc w:val="both"/>
      </w:pPr>
      <w:r w:rsidRPr="00E04BE4">
        <w:rPr>
          <w:b/>
        </w:rPr>
        <w:t>Influencer marketing:</w:t>
      </w:r>
      <w:r>
        <w:t xml:space="preserve"> Collaboration with influential people to market goods or services to their interested audience is known as influencer marketing.</w:t>
      </w:r>
    </w:p>
    <w:p w14:paraId="79239690" w14:textId="77777777" w:rsidR="00E04BE4" w:rsidRDefault="00E04BE4" w:rsidP="003B3EC6">
      <w:pPr>
        <w:jc w:val="both"/>
      </w:pPr>
      <w:r w:rsidRPr="00E04BE4">
        <w:rPr>
          <w:b/>
        </w:rPr>
        <w:t>Guerilla marketing:</w:t>
      </w:r>
      <w:r>
        <w:t xml:space="preserve"> Unusual and inexpensive marketing strategies that produce memorable experiences to draw attention and build buzz.</w:t>
      </w:r>
    </w:p>
    <w:p w14:paraId="655407DF" w14:textId="77777777" w:rsidR="00196993" w:rsidRDefault="00E04BE4" w:rsidP="003B3EC6">
      <w:pPr>
        <w:jc w:val="both"/>
      </w:pPr>
      <w:r w:rsidRPr="00E04BE4">
        <w:rPr>
          <w:b/>
        </w:rPr>
        <w:t>Trade shows and exhibitions:</w:t>
      </w:r>
      <w:r>
        <w:t xml:space="preserve"> Participation in business gatherings to display goods, connect with possible customers, and generate leads.</w:t>
      </w:r>
    </w:p>
    <w:p w14:paraId="63BEF610" w14:textId="77777777" w:rsidR="003B3EC6" w:rsidRDefault="003B3EC6" w:rsidP="003B3EC6">
      <w:pPr>
        <w:pStyle w:val="Heading1"/>
        <w:jc w:val="both"/>
      </w:pPr>
    </w:p>
    <w:p w14:paraId="2FF2ADEA" w14:textId="77777777" w:rsidR="006B63C1" w:rsidRPr="00AC19EE" w:rsidRDefault="006B63C1" w:rsidP="003B3EC6">
      <w:pPr>
        <w:pStyle w:val="Heading1"/>
        <w:jc w:val="both"/>
        <w:rPr>
          <w:u w:val="single"/>
        </w:rPr>
      </w:pPr>
      <w:bookmarkStart w:id="14" w:name="_Toc142692429"/>
      <w:bookmarkStart w:id="15" w:name="_Toc143535013"/>
      <w:proofErr w:type="spellStart"/>
      <w:r w:rsidRPr="00AC19EE">
        <w:rPr>
          <w:u w:val="single"/>
        </w:rPr>
        <w:t>Aaker</w:t>
      </w:r>
      <w:proofErr w:type="spellEnd"/>
      <w:r w:rsidRPr="00AC19EE">
        <w:rPr>
          <w:u w:val="single"/>
        </w:rPr>
        <w:t xml:space="preserve"> Brand Equity Model</w:t>
      </w:r>
      <w:bookmarkEnd w:id="14"/>
      <w:bookmarkEnd w:id="15"/>
    </w:p>
    <w:p w14:paraId="0C06A548" w14:textId="77777777" w:rsidR="006B63C1" w:rsidRDefault="006B63C1" w:rsidP="003B3EC6">
      <w:pPr>
        <w:jc w:val="both"/>
      </w:pPr>
      <w:r>
        <w:t xml:space="preserve">A popular paradigm for managing and measuring brand equity is the David A. </w:t>
      </w:r>
      <w:proofErr w:type="spellStart"/>
      <w:r>
        <w:t>Aaker</w:t>
      </w:r>
      <w:proofErr w:type="spellEnd"/>
      <w:r>
        <w:t xml:space="preserve">-created </w:t>
      </w:r>
      <w:proofErr w:type="spellStart"/>
      <w:r>
        <w:t>Aaker</w:t>
      </w:r>
      <w:proofErr w:type="spellEnd"/>
      <w:r>
        <w:t xml:space="preserve"> Brand Equity Model. It offers a methodical way of comprehending the various elements that strengthen and add value to a brand in the marketplace. Five essential elements of brand equity are identified by the model:</w:t>
      </w:r>
    </w:p>
    <w:p w14:paraId="75FF6244" w14:textId="77777777" w:rsidR="006B63C1" w:rsidRDefault="006B63C1" w:rsidP="003B3EC6">
      <w:pPr>
        <w:jc w:val="both"/>
      </w:pPr>
    </w:p>
    <w:p w14:paraId="6169C3DC" w14:textId="77777777" w:rsidR="006B63C1" w:rsidRDefault="006B63C1" w:rsidP="003B3EC6">
      <w:pPr>
        <w:jc w:val="both"/>
      </w:pPr>
      <w:r>
        <w:t>1. Brand Loyalty: This factor represents the degree of brand loyalty and customer attachment. The frequency of repeat purchases and resistance to switching to competitors are both indicators of brand loyalty. Customers that are loyal to a brand are more inclined to promote it and help it succeed in the long run.</w:t>
      </w:r>
      <w:r w:rsidRPr="006B63C1">
        <w:t xml:space="preserve"> </w:t>
      </w:r>
      <w:proofErr w:type="spellStart"/>
      <w:r w:rsidRPr="006B63C1">
        <w:t>Aaker</w:t>
      </w:r>
      <w:proofErr w:type="spellEnd"/>
      <w:r w:rsidRPr="006B63C1">
        <w:t>, D. A. (1991).</w:t>
      </w:r>
    </w:p>
    <w:p w14:paraId="318BC430" w14:textId="77777777" w:rsidR="006B63C1" w:rsidRDefault="006B63C1" w:rsidP="003B3EC6">
      <w:pPr>
        <w:jc w:val="both"/>
      </w:pPr>
      <w:r>
        <w:t>2. Brand Awareness: Brand awareness gauges how well customers recall and recognize a particular brand. Increased familiarity and consideration among prospective customers are a result of higher brand awareness, and this is essential for drawing in new clients and maintaining steady brand growth.</w:t>
      </w:r>
      <w:r w:rsidRPr="006B63C1">
        <w:t xml:space="preserve"> </w:t>
      </w:r>
      <w:proofErr w:type="spellStart"/>
      <w:r w:rsidRPr="006B63C1">
        <w:t>Aaker</w:t>
      </w:r>
      <w:proofErr w:type="spellEnd"/>
      <w:r w:rsidRPr="006B63C1">
        <w:t>, D. A. (1996).</w:t>
      </w:r>
    </w:p>
    <w:p w14:paraId="59F2232D" w14:textId="77777777" w:rsidR="006B63C1" w:rsidRDefault="006B63C1" w:rsidP="003B3EC6">
      <w:pPr>
        <w:jc w:val="both"/>
      </w:pPr>
      <w:r>
        <w:t>3. Brand Connections: Brand associations are the particular qualities, feelings, or advantages that customers connect with the brand. A strong brand image and distinctiveness from competitors are produced by favorable brand associations. These associations may develop as a result of consumer experiences, product performance, and marketing messaging.</w:t>
      </w:r>
      <w:r w:rsidRPr="006B63C1">
        <w:t xml:space="preserve"> </w:t>
      </w:r>
      <w:proofErr w:type="spellStart"/>
      <w:r w:rsidRPr="006B63C1">
        <w:t>Aaker</w:t>
      </w:r>
      <w:proofErr w:type="spellEnd"/>
      <w:r w:rsidRPr="006B63C1">
        <w:t xml:space="preserve">, D. A., &amp; </w:t>
      </w:r>
      <w:proofErr w:type="spellStart"/>
      <w:r w:rsidRPr="006B63C1">
        <w:t>Joachimsthaler</w:t>
      </w:r>
      <w:proofErr w:type="spellEnd"/>
      <w:r w:rsidRPr="006B63C1">
        <w:t>, E. (2000).</w:t>
      </w:r>
    </w:p>
    <w:p w14:paraId="393C68F6" w14:textId="77777777" w:rsidR="006B63C1" w:rsidRDefault="006B63C1" w:rsidP="003B3EC6">
      <w:pPr>
        <w:jc w:val="both"/>
      </w:pPr>
      <w:r>
        <w:t>4. Perceived Quality: The customer's view of the general excellence and superiority of a brand's goods or services is referred to as perceived quality. Customers' confidence in and readiness to pay more for a brand's products benefits those companies.</w:t>
      </w:r>
      <w:r w:rsidRPr="006B63C1">
        <w:t xml:space="preserve"> Keller, K. L. (2013).</w:t>
      </w:r>
    </w:p>
    <w:p w14:paraId="5D93899F" w14:textId="77777777" w:rsidR="006B63C1" w:rsidRDefault="006B63C1" w:rsidP="003B3EC6">
      <w:pPr>
        <w:jc w:val="both"/>
      </w:pPr>
      <w:r>
        <w:t>5. Brand assets include both tangible and intangible components that support brand value. Patents, trademarks, and proprietary technology are examples of tangible assets, whereas brand reputation, stakeholder relationships, and distinctive brand stories are examples of intangible assets.</w:t>
      </w:r>
      <w:r w:rsidRPr="006B63C1">
        <w:t xml:space="preserve"> Farquhar, P. H. (1989).</w:t>
      </w:r>
    </w:p>
    <w:p w14:paraId="001373F4" w14:textId="77777777" w:rsidR="006B63C1" w:rsidRDefault="006B63C1" w:rsidP="003B3EC6">
      <w:pPr>
        <w:jc w:val="both"/>
      </w:pPr>
      <w:r>
        <w:t xml:space="preserve">Marketers can evaluate the relative strength of each factor and pinpoint areas for development using the </w:t>
      </w:r>
      <w:proofErr w:type="spellStart"/>
      <w:r>
        <w:t>Aaker</w:t>
      </w:r>
      <w:proofErr w:type="spellEnd"/>
      <w:r>
        <w:t xml:space="preserve"> Brand Equity Model. </w:t>
      </w:r>
      <w:proofErr w:type="spellStart"/>
      <w:r w:rsidRPr="006B63C1">
        <w:t>Yoo</w:t>
      </w:r>
      <w:proofErr w:type="spellEnd"/>
      <w:r w:rsidRPr="006B63C1">
        <w:t xml:space="preserve">, B., &amp; </w:t>
      </w:r>
      <w:proofErr w:type="spellStart"/>
      <w:r w:rsidRPr="006B63C1">
        <w:t>Donthu</w:t>
      </w:r>
      <w:proofErr w:type="spellEnd"/>
      <w:r w:rsidRPr="006B63C1">
        <w:t xml:space="preserve">, N. (2001). </w:t>
      </w:r>
      <w:r>
        <w:t>Organizations can create targeted marketing plans to raise the total worth and competitiveness of their brand in the market by understanding the various dimensions of brand equity. The approach is frequently used in a variety of industries to direct brand-building efforts and assess the success of brand management programs.</w:t>
      </w:r>
    </w:p>
    <w:p w14:paraId="05540D4B" w14:textId="77777777" w:rsidR="00156E58" w:rsidRDefault="00156E58" w:rsidP="006B63C1"/>
    <w:p w14:paraId="048EABD3" w14:textId="77777777" w:rsidR="003B3EC6" w:rsidRDefault="003B3EC6" w:rsidP="006B63C1">
      <w:r>
        <w:rPr>
          <w:noProof/>
        </w:rPr>
        <w:drawing>
          <wp:inline distT="0" distB="0" distL="0" distR="0" wp14:anchorId="5E40F3CE" wp14:editId="7CD60F7B">
            <wp:extent cx="5943600" cy="28752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akers.PNG"/>
                    <pic:cNvPicPr/>
                  </pic:nvPicPr>
                  <pic:blipFill>
                    <a:blip r:embed="rId9">
                      <a:extLst>
                        <a:ext uri="{28A0092B-C50C-407E-A947-70E740481C1C}">
                          <a14:useLocalDpi xmlns:a14="http://schemas.microsoft.com/office/drawing/2010/main" val="0"/>
                        </a:ext>
                      </a:extLst>
                    </a:blip>
                    <a:stretch>
                      <a:fillRect/>
                    </a:stretch>
                  </pic:blipFill>
                  <pic:spPr>
                    <a:xfrm>
                      <a:off x="0" y="0"/>
                      <a:ext cx="5943600" cy="2875280"/>
                    </a:xfrm>
                    <a:prstGeom prst="rect">
                      <a:avLst/>
                    </a:prstGeom>
                  </pic:spPr>
                </pic:pic>
              </a:graphicData>
            </a:graphic>
          </wp:inline>
        </w:drawing>
      </w:r>
    </w:p>
    <w:p w14:paraId="706279E9" w14:textId="77777777" w:rsidR="003B3EC6" w:rsidRDefault="003B3EC6" w:rsidP="00AC19EE">
      <w:pPr>
        <w:jc w:val="center"/>
      </w:pPr>
      <w:bookmarkStart w:id="16" w:name="_Toc143535014"/>
      <w:bookmarkStart w:id="17" w:name="_Toc142692430"/>
      <w:r w:rsidRPr="00534E6E">
        <w:rPr>
          <w:rStyle w:val="Heading2Char"/>
        </w:rPr>
        <w:t xml:space="preserve">Figure.2 </w:t>
      </w:r>
      <w:proofErr w:type="spellStart"/>
      <w:r w:rsidRPr="00534E6E">
        <w:rPr>
          <w:rStyle w:val="Heading2Char"/>
        </w:rPr>
        <w:t>Aaker’s</w:t>
      </w:r>
      <w:proofErr w:type="spellEnd"/>
      <w:r w:rsidRPr="00534E6E">
        <w:rPr>
          <w:rStyle w:val="Heading2Char"/>
        </w:rPr>
        <w:t xml:space="preserve"> Model</w:t>
      </w:r>
      <w:bookmarkEnd w:id="16"/>
      <w:r w:rsidRPr="003B3EC6">
        <w:t xml:space="preserve"> </w:t>
      </w:r>
      <w:bookmarkEnd w:id="17"/>
      <w:r w:rsidR="00534E6E" w:rsidRPr="00534E6E">
        <w:rPr>
          <w:b/>
          <w:i/>
        </w:rPr>
        <w:t>(Source: canto.com)</w:t>
      </w:r>
    </w:p>
    <w:p w14:paraId="0CEBD980" w14:textId="77777777" w:rsidR="00156E58" w:rsidRPr="00AC19EE" w:rsidRDefault="00156E58" w:rsidP="003B3EC6">
      <w:pPr>
        <w:pStyle w:val="Heading1"/>
        <w:jc w:val="both"/>
        <w:rPr>
          <w:u w:val="single"/>
        </w:rPr>
      </w:pPr>
      <w:bookmarkStart w:id="18" w:name="_Toc142692431"/>
      <w:bookmarkStart w:id="19" w:name="_Toc143535015"/>
      <w:proofErr w:type="spellStart"/>
      <w:r w:rsidRPr="00AC19EE">
        <w:rPr>
          <w:u w:val="single"/>
        </w:rPr>
        <w:t>Touc</w:t>
      </w:r>
      <w:r w:rsidR="00196993" w:rsidRPr="00AC19EE">
        <w:rPr>
          <w:u w:val="single"/>
        </w:rPr>
        <w:t>hpoint</w:t>
      </w:r>
      <w:proofErr w:type="spellEnd"/>
      <w:r w:rsidR="00196993" w:rsidRPr="00AC19EE">
        <w:rPr>
          <w:u w:val="single"/>
        </w:rPr>
        <w:t xml:space="preserve"> E</w:t>
      </w:r>
      <w:r w:rsidRPr="00AC19EE">
        <w:rPr>
          <w:u w:val="single"/>
        </w:rPr>
        <w:t>xamples</w:t>
      </w:r>
      <w:bookmarkEnd w:id="18"/>
      <w:bookmarkEnd w:id="19"/>
      <w:r w:rsidR="00196993" w:rsidRPr="00AC19EE">
        <w:rPr>
          <w:u w:val="single"/>
        </w:rPr>
        <w:t xml:space="preserve"> </w:t>
      </w:r>
    </w:p>
    <w:p w14:paraId="4F03BC85" w14:textId="77777777" w:rsidR="00156E58" w:rsidRDefault="00156E58" w:rsidP="003B3EC6">
      <w:pPr>
        <w:jc w:val="both"/>
      </w:pPr>
      <w:proofErr w:type="spellStart"/>
      <w:r>
        <w:t>Touchpoints</w:t>
      </w:r>
      <w:proofErr w:type="spellEnd"/>
      <w:r>
        <w:t xml:space="preserve"> are customer encounters with a brand. These contacts can happen across channels and throughout the customer experience. </w:t>
      </w:r>
      <w:proofErr w:type="spellStart"/>
      <w:r>
        <w:t>Touchpoint</w:t>
      </w:r>
      <w:proofErr w:type="spellEnd"/>
      <w:r>
        <w:t xml:space="preserve"> examples:</w:t>
      </w:r>
    </w:p>
    <w:p w14:paraId="5D641CEC" w14:textId="77777777" w:rsidR="00156E58" w:rsidRDefault="00156E58" w:rsidP="003B3EC6">
      <w:pPr>
        <w:jc w:val="both"/>
      </w:pPr>
    </w:p>
    <w:p w14:paraId="64B66512" w14:textId="77777777" w:rsidR="00156E58" w:rsidRDefault="00156E58" w:rsidP="003B3EC6">
      <w:pPr>
        <w:jc w:val="both"/>
      </w:pPr>
      <w:r w:rsidRPr="00156E58">
        <w:rPr>
          <w:b/>
        </w:rPr>
        <w:t>Website:</w:t>
      </w:r>
      <w:r>
        <w:t xml:space="preserve"> Customers can learn about products, services, and the company on the brand's website.</w:t>
      </w:r>
    </w:p>
    <w:p w14:paraId="44504D7D" w14:textId="77777777" w:rsidR="00156E58" w:rsidRDefault="00156E58" w:rsidP="003B3EC6">
      <w:pPr>
        <w:jc w:val="both"/>
      </w:pPr>
      <w:r w:rsidRPr="00156E58">
        <w:rPr>
          <w:b/>
        </w:rPr>
        <w:t>Social media:</w:t>
      </w:r>
      <w:r>
        <w:t xml:space="preserve"> Facebook, Twitter, Instagram, and LinkedIn offer brand exposure and engagement.</w:t>
      </w:r>
    </w:p>
    <w:p w14:paraId="57B9881B" w14:textId="77777777" w:rsidR="00156E58" w:rsidRDefault="00156E58" w:rsidP="003B3EC6">
      <w:pPr>
        <w:jc w:val="both"/>
      </w:pPr>
      <w:r w:rsidRPr="00156E58">
        <w:rPr>
          <w:b/>
        </w:rPr>
        <w:t>Customer Service:</w:t>
      </w:r>
      <w:r>
        <w:t xml:space="preserve"> Phone calls, emails, and live chats with customer service representatives help resolve issues.</w:t>
      </w:r>
    </w:p>
    <w:p w14:paraId="03A74988" w14:textId="77777777" w:rsidR="00156E58" w:rsidRDefault="00156E58" w:rsidP="003B3EC6">
      <w:pPr>
        <w:jc w:val="both"/>
      </w:pPr>
      <w:r w:rsidRPr="00156E58">
        <w:rPr>
          <w:b/>
        </w:rPr>
        <w:t>Physical Stores</w:t>
      </w:r>
      <w:r>
        <w:t>: Brick-and-mortar stores let buyers try things and talk to salespeople.</w:t>
      </w:r>
    </w:p>
    <w:p w14:paraId="43BC9217" w14:textId="77777777" w:rsidR="00156E58" w:rsidRDefault="00156E58" w:rsidP="003B3EC6">
      <w:pPr>
        <w:jc w:val="both"/>
      </w:pPr>
      <w:r w:rsidRPr="00156E58">
        <w:rPr>
          <w:b/>
        </w:rPr>
        <w:t>Mobile Apps:</w:t>
      </w:r>
      <w:r>
        <w:t xml:space="preserve"> Smartphone apps allow clients to directly and personally access products and services.</w:t>
      </w:r>
    </w:p>
    <w:p w14:paraId="343D5239" w14:textId="77777777" w:rsidR="00156E58" w:rsidRDefault="00156E58" w:rsidP="003B3EC6">
      <w:pPr>
        <w:jc w:val="both"/>
      </w:pPr>
      <w:r w:rsidRPr="00156E58">
        <w:rPr>
          <w:b/>
        </w:rPr>
        <w:t>Email Marketing:</w:t>
      </w:r>
      <w:r>
        <w:t xml:space="preserve"> Brands send promotional emails, newsletters, and order updates to customers.</w:t>
      </w:r>
    </w:p>
    <w:p w14:paraId="2F8834B1" w14:textId="77777777" w:rsidR="00156E58" w:rsidRDefault="00156E58" w:rsidP="003B3EC6">
      <w:pPr>
        <w:jc w:val="both"/>
      </w:pPr>
      <w:r w:rsidRPr="00156E58">
        <w:rPr>
          <w:b/>
        </w:rPr>
        <w:t>Advertising:</w:t>
      </w:r>
      <w:r>
        <w:t xml:space="preserve"> TV commercials, print ads, online banners, and sponsored content reach specific audiences.</w:t>
      </w:r>
    </w:p>
    <w:p w14:paraId="175A37EE" w14:textId="77777777" w:rsidR="00156E58" w:rsidRDefault="00156E58" w:rsidP="003B3EC6">
      <w:pPr>
        <w:jc w:val="both"/>
      </w:pPr>
      <w:r w:rsidRPr="00156E58">
        <w:rPr>
          <w:b/>
        </w:rPr>
        <w:t>Packaging:</w:t>
      </w:r>
      <w:r>
        <w:t xml:space="preserve"> Packaging design and branding affect customer perception and buying decisions.</w:t>
      </w:r>
    </w:p>
    <w:p w14:paraId="7B205FD4" w14:textId="77777777" w:rsidR="00156E58" w:rsidRDefault="00156E58" w:rsidP="003B3EC6">
      <w:pPr>
        <w:jc w:val="both"/>
      </w:pPr>
      <w:r w:rsidRPr="00156E58">
        <w:rPr>
          <w:b/>
        </w:rPr>
        <w:t>Events and Sponsorships:</w:t>
      </w:r>
      <w:r>
        <w:t xml:space="preserve"> Events and sponsorships offer brand experiences and customer interaction.</w:t>
      </w:r>
    </w:p>
    <w:p w14:paraId="240934F7" w14:textId="77777777" w:rsidR="00156E58" w:rsidRDefault="00156E58" w:rsidP="003B3EC6">
      <w:pPr>
        <w:jc w:val="both"/>
      </w:pPr>
      <w:r w:rsidRPr="00156E58">
        <w:rPr>
          <w:b/>
        </w:rPr>
        <w:t>Word-of-Mouth:</w:t>
      </w:r>
      <w:r>
        <w:t xml:space="preserve"> Friends, family, and online groups recommend the brand to potential customers.</w:t>
      </w:r>
    </w:p>
    <w:p w14:paraId="10419F68" w14:textId="77777777" w:rsidR="00156E58" w:rsidRDefault="00156E58" w:rsidP="003B3EC6">
      <w:pPr>
        <w:jc w:val="both"/>
      </w:pPr>
    </w:p>
    <w:p w14:paraId="408D0AAF" w14:textId="77777777" w:rsidR="00DB5AD8" w:rsidRPr="00AC19EE" w:rsidRDefault="00DB5AD8" w:rsidP="003B3EC6">
      <w:pPr>
        <w:pStyle w:val="Heading1"/>
        <w:jc w:val="both"/>
        <w:rPr>
          <w:u w:val="single"/>
        </w:rPr>
      </w:pPr>
      <w:bookmarkStart w:id="20" w:name="_Toc142692432"/>
      <w:bookmarkStart w:id="21" w:name="_Toc143535016"/>
      <w:r w:rsidRPr="00AC19EE">
        <w:rPr>
          <w:u w:val="single"/>
        </w:rPr>
        <w:t>Definition of Branding and Brand Equity</w:t>
      </w:r>
      <w:bookmarkEnd w:id="20"/>
      <w:bookmarkEnd w:id="21"/>
    </w:p>
    <w:p w14:paraId="7DDFB45C" w14:textId="77777777" w:rsidR="00DB5AD8" w:rsidRDefault="00DB5AD8" w:rsidP="003B3EC6">
      <w:pPr>
        <w:jc w:val="both"/>
      </w:pPr>
      <w:r>
        <w:t xml:space="preserve">Branding: The process of building a distinct and distinctive identity for a company, service, or good in consumers' perceptions is known as branding. Keller, K. L. (2013). It includes the total perception, feelings, and associations that consumers have with the brand in addition to the name, logo, and aesthetics. A strong and positive brand image that sets the offering apart from rivals and leaves a lasting impact on customers is the goal of branding. There are many different components that make up branding, including the brand name, logo, tagline, colors, typography, packaging, and brand messaging. The ability to charge premium pricing, draw in a devoted following of customers, and increase market share are all made possible by a good branding strategy. </w:t>
      </w:r>
      <w:proofErr w:type="spellStart"/>
      <w:r>
        <w:t>Aaker</w:t>
      </w:r>
      <w:proofErr w:type="spellEnd"/>
      <w:r>
        <w:t>, D. A. (1991).</w:t>
      </w:r>
    </w:p>
    <w:p w14:paraId="0A1736FE" w14:textId="77777777" w:rsidR="00DB5AD8" w:rsidRDefault="00DB5AD8" w:rsidP="003B3EC6">
      <w:pPr>
        <w:jc w:val="both"/>
      </w:pPr>
      <w:r>
        <w:t xml:space="preserve">Brand equity: Brand equity is defined as the intangible worth and assets connected to a brand, which represents the added value a good or service commands as a result of its brand identity and reputation. Farquhar, P. H. (1989). It gauges a brand's power and influence in the marketplace as well as how consumers view the brand in comparison to rivals. Positive brand connections, customer perceptions of quality, brand loyalty, and brand recognition all contribute to brand equity. With a higher probability of success, a brand with high brand equity can use its name to expand into new markets or introduce new goods. </w:t>
      </w:r>
      <w:proofErr w:type="spellStart"/>
      <w:r>
        <w:t>Yoo</w:t>
      </w:r>
      <w:proofErr w:type="spellEnd"/>
      <w:r>
        <w:t xml:space="preserve">, B., &amp; </w:t>
      </w:r>
      <w:proofErr w:type="spellStart"/>
      <w:r>
        <w:t>Donthu</w:t>
      </w:r>
      <w:proofErr w:type="spellEnd"/>
      <w:r>
        <w:t>, N. (2001).</w:t>
      </w:r>
    </w:p>
    <w:p w14:paraId="37A574A2" w14:textId="77777777" w:rsidR="00DB5AD8" w:rsidRDefault="00DB5AD8" w:rsidP="003B3EC6">
      <w:pPr>
        <w:jc w:val="both"/>
      </w:pPr>
    </w:p>
    <w:p w14:paraId="617833D4" w14:textId="77777777" w:rsidR="00DB5AD8" w:rsidRDefault="00DB5AD8" w:rsidP="003B3EC6">
      <w:pPr>
        <w:jc w:val="both"/>
      </w:pPr>
      <w:r>
        <w:t>The following four elements make up brand equity:</w:t>
      </w:r>
    </w:p>
    <w:p w14:paraId="5B694912" w14:textId="77777777" w:rsidR="00DB5AD8" w:rsidRDefault="00DB5AD8" w:rsidP="003B3EC6">
      <w:pPr>
        <w:jc w:val="both"/>
      </w:pPr>
    </w:p>
    <w:p w14:paraId="71251772" w14:textId="77777777" w:rsidR="00DB5AD8" w:rsidRDefault="00DB5AD8" w:rsidP="003B3EC6">
      <w:pPr>
        <w:jc w:val="both"/>
      </w:pPr>
      <w:r w:rsidRPr="00DB5AD8">
        <w:rPr>
          <w:b/>
        </w:rPr>
        <w:t>a. Brand Loyalty:</w:t>
      </w:r>
      <w:r>
        <w:t xml:space="preserve"> The extent to which a customer is devoted to and favors one brand above another.</w:t>
      </w:r>
    </w:p>
    <w:p w14:paraId="37015D70" w14:textId="77777777" w:rsidR="00DB5AD8" w:rsidRDefault="00DB5AD8" w:rsidP="003B3EC6">
      <w:pPr>
        <w:jc w:val="both"/>
      </w:pPr>
      <w:r w:rsidRPr="00DB5AD8">
        <w:rPr>
          <w:b/>
        </w:rPr>
        <w:t>b. Brand Awareness:</w:t>
      </w:r>
      <w:r>
        <w:t xml:space="preserve"> The familiarity and recognition a brand has among customers.</w:t>
      </w:r>
    </w:p>
    <w:p w14:paraId="4A6A5041" w14:textId="77777777" w:rsidR="00DB5AD8" w:rsidRDefault="00DB5AD8" w:rsidP="003B3EC6">
      <w:pPr>
        <w:jc w:val="both"/>
      </w:pPr>
      <w:r w:rsidRPr="00DB5AD8">
        <w:rPr>
          <w:b/>
        </w:rPr>
        <w:t>c. Brand associations:</w:t>
      </w:r>
      <w:r>
        <w:t xml:space="preserve"> The favorable characteristics, feelings, and convictions connected to the brand.</w:t>
      </w:r>
    </w:p>
    <w:p w14:paraId="6B959AC9" w14:textId="77777777" w:rsidR="00DB5AD8" w:rsidRDefault="00DB5AD8" w:rsidP="003B3EC6">
      <w:pPr>
        <w:jc w:val="both"/>
      </w:pPr>
      <w:r w:rsidRPr="00DB5AD8">
        <w:rPr>
          <w:b/>
        </w:rPr>
        <w:t>d. Perceived Quality:</w:t>
      </w:r>
      <w:r>
        <w:t xml:space="preserve"> How customers judge the brand's goods and services in comparison to those of rival brands.</w:t>
      </w:r>
    </w:p>
    <w:p w14:paraId="656014AB" w14:textId="77777777" w:rsidR="00DB5AD8" w:rsidRDefault="00DB5AD8" w:rsidP="003B3EC6">
      <w:pPr>
        <w:jc w:val="both"/>
      </w:pPr>
      <w:r>
        <w:t>A competitive advantage in the market and enhanced consumer loyalty can result from strong brand equity. It is a priceless asset that helps the brand remain profitable over the long run.</w:t>
      </w:r>
    </w:p>
    <w:p w14:paraId="3205C382" w14:textId="77777777" w:rsidR="00196993" w:rsidRDefault="00196993" w:rsidP="00156E58">
      <w:pPr>
        <w:pStyle w:val="Heading1"/>
      </w:pPr>
    </w:p>
    <w:p w14:paraId="222A0E79" w14:textId="77777777" w:rsidR="00156E58" w:rsidRPr="00AC19EE" w:rsidRDefault="00156E58" w:rsidP="003B3EC6">
      <w:pPr>
        <w:pStyle w:val="Heading1"/>
        <w:jc w:val="both"/>
        <w:rPr>
          <w:u w:val="single"/>
        </w:rPr>
      </w:pPr>
      <w:bookmarkStart w:id="22" w:name="_Toc142692433"/>
      <w:bookmarkStart w:id="23" w:name="_Toc143535017"/>
      <w:r w:rsidRPr="00AC19EE">
        <w:rPr>
          <w:u w:val="single"/>
        </w:rPr>
        <w:t>Stages in the Customer Journey</w:t>
      </w:r>
      <w:bookmarkEnd w:id="22"/>
      <w:bookmarkEnd w:id="23"/>
    </w:p>
    <w:p w14:paraId="4279ECEE" w14:textId="77777777" w:rsidR="00156E58" w:rsidRDefault="00156E58" w:rsidP="003B3EC6">
      <w:pPr>
        <w:jc w:val="both"/>
      </w:pPr>
      <w:r>
        <w:t>The customer journey covers everything from brand awareness to purchase decision and beyond. It usually contains numerous stages that represent distinct customer interactions with the brand. The customer journey may vary by industry and business style, but these are the main stages:</w:t>
      </w:r>
    </w:p>
    <w:p w14:paraId="5A835069" w14:textId="77777777" w:rsidR="00156E58" w:rsidRDefault="00156E58" w:rsidP="003B3EC6">
      <w:pPr>
        <w:jc w:val="both"/>
      </w:pPr>
      <w:r w:rsidRPr="00156E58">
        <w:rPr>
          <w:b/>
        </w:rPr>
        <w:t>1. Awareness:</w:t>
      </w:r>
      <w:r>
        <w:t xml:space="preserve"> The buyer discovers the brand or product. Advertising, social media, word-of-mouth, and web searches can do this.</w:t>
      </w:r>
    </w:p>
    <w:p w14:paraId="7AB09FD6" w14:textId="77777777" w:rsidR="00156E58" w:rsidRDefault="00156E58" w:rsidP="003B3EC6">
      <w:pPr>
        <w:jc w:val="both"/>
      </w:pPr>
      <w:r>
        <w:rPr>
          <w:b/>
        </w:rPr>
        <w:t>2. Interest:</w:t>
      </w:r>
      <w:r>
        <w:t xml:space="preserve"> The buyer becomes curious about the brand or product. To learn about the product's benefits, they may visit the brand's website, read reviews, or connect with content.</w:t>
      </w:r>
    </w:p>
    <w:p w14:paraId="64F0D0D2" w14:textId="77777777" w:rsidR="00156E58" w:rsidRDefault="00156E58" w:rsidP="003B3EC6">
      <w:pPr>
        <w:jc w:val="both"/>
      </w:pPr>
      <w:r w:rsidRPr="00156E58">
        <w:rPr>
          <w:b/>
        </w:rPr>
        <w:t>3. Consideration:</w:t>
      </w:r>
      <w:r>
        <w:t xml:space="preserve"> The customer weighs alternatives and compares the brand's offerings to competitors during consideration. They may study, compare prices, and evaluate the offering's suitability.</w:t>
      </w:r>
    </w:p>
    <w:p w14:paraId="058800B4" w14:textId="77777777" w:rsidR="00156E58" w:rsidRDefault="00156E58" w:rsidP="003B3EC6">
      <w:pPr>
        <w:jc w:val="both"/>
      </w:pPr>
      <w:r w:rsidRPr="00156E58">
        <w:rPr>
          <w:b/>
        </w:rPr>
        <w:t>4. Intent:</w:t>
      </w:r>
      <w:r>
        <w:t xml:space="preserve"> At this point, the customer wants to buy. Add things to their cart, get a quote, or exhibit other signs of buying.</w:t>
      </w:r>
    </w:p>
    <w:p w14:paraId="4D8FA8E5" w14:textId="77777777" w:rsidR="00156E58" w:rsidRDefault="00156E58" w:rsidP="003B3EC6">
      <w:pPr>
        <w:jc w:val="both"/>
      </w:pPr>
      <w:r w:rsidRPr="00156E58">
        <w:rPr>
          <w:b/>
        </w:rPr>
        <w:t>5. Buy:</w:t>
      </w:r>
      <w:r>
        <w:t xml:space="preserve"> The buyer buys the brand. This stage converts a lead into a paying customer.</w:t>
      </w:r>
    </w:p>
    <w:p w14:paraId="1B4F392D" w14:textId="77777777" w:rsidR="00156E58" w:rsidRDefault="00156E58" w:rsidP="003B3EC6">
      <w:pPr>
        <w:jc w:val="both"/>
      </w:pPr>
      <w:r w:rsidRPr="00156E58">
        <w:rPr>
          <w:b/>
        </w:rPr>
        <w:t>6. Post-purchase experience:</w:t>
      </w:r>
      <w:r>
        <w:t xml:space="preserve"> Customer satisfaction after purchase is crucial. Positive experiences lead to client satisfaction and repeat business, whereas poor encounters may lead to returns.</w:t>
      </w:r>
    </w:p>
    <w:p w14:paraId="495140F9" w14:textId="77777777" w:rsidR="00156E58" w:rsidRDefault="00156E58" w:rsidP="003B3EC6">
      <w:pPr>
        <w:jc w:val="both"/>
      </w:pPr>
      <w:r w:rsidRPr="00156E58">
        <w:rPr>
          <w:b/>
        </w:rPr>
        <w:t>7. Loyalty:</w:t>
      </w:r>
      <w:r>
        <w:t xml:space="preserve"> In this stage, the brand seeks consumer loyalty. Customer loyalty can lead to repeat purchases, referrals, and advocacy.</w:t>
      </w:r>
    </w:p>
    <w:p w14:paraId="4D367130" w14:textId="77777777" w:rsidR="00156E58" w:rsidRDefault="00156E58" w:rsidP="003B3EC6">
      <w:pPr>
        <w:jc w:val="both"/>
      </w:pPr>
      <w:r w:rsidRPr="00156E58">
        <w:rPr>
          <w:b/>
        </w:rPr>
        <w:t>8. Advocacy:</w:t>
      </w:r>
      <w:r>
        <w:t xml:space="preserve"> Brand advocates can spread favorable word-of-mouth, reviews, and social media. Advocacy boosts brand reputation and attracts new customers.</w:t>
      </w:r>
    </w:p>
    <w:p w14:paraId="3CA12B62" w14:textId="77777777" w:rsidR="00196993" w:rsidRPr="006B63C1" w:rsidRDefault="00156E58" w:rsidP="003B3EC6">
      <w:pPr>
        <w:jc w:val="both"/>
      </w:pPr>
      <w:r>
        <w:t>Businesses must understand the client journey and customize marketing and customer service accordingly. Mapping the customer journey helps identify pain points and areas for improvement, guaranteeing a smooth and good experience.</w:t>
      </w:r>
      <w:r w:rsidR="00DB5AD8" w:rsidRPr="00DB5AD8">
        <w:t xml:space="preserve"> </w:t>
      </w:r>
      <w:proofErr w:type="spellStart"/>
      <w:r w:rsidR="00DB5AD8" w:rsidRPr="00DB5AD8">
        <w:t>Aaker</w:t>
      </w:r>
      <w:proofErr w:type="spellEnd"/>
      <w:r w:rsidR="00DB5AD8" w:rsidRPr="00DB5AD8">
        <w:t>, D. A. (1996).</w:t>
      </w:r>
    </w:p>
    <w:p w14:paraId="0E0A2C7D" w14:textId="77777777" w:rsidR="00E04BE4" w:rsidRDefault="00E04BE4" w:rsidP="00E04BE4"/>
    <w:p w14:paraId="375981BD" w14:textId="77777777" w:rsidR="00DB5AD8" w:rsidRDefault="00DB5AD8" w:rsidP="00E04BE4">
      <w:r>
        <w:rPr>
          <w:noProof/>
        </w:rPr>
        <w:drawing>
          <wp:inline distT="0" distB="0" distL="0" distR="0" wp14:anchorId="3B1CE63B" wp14:editId="5EB94BB6">
            <wp:extent cx="6566899" cy="224790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jm.PNG"/>
                    <pic:cNvPicPr/>
                  </pic:nvPicPr>
                  <pic:blipFill>
                    <a:blip r:embed="rId10">
                      <a:extLst>
                        <a:ext uri="{28A0092B-C50C-407E-A947-70E740481C1C}">
                          <a14:useLocalDpi xmlns:a14="http://schemas.microsoft.com/office/drawing/2010/main" val="0"/>
                        </a:ext>
                      </a:extLst>
                    </a:blip>
                    <a:stretch>
                      <a:fillRect/>
                    </a:stretch>
                  </pic:blipFill>
                  <pic:spPr>
                    <a:xfrm>
                      <a:off x="0" y="0"/>
                      <a:ext cx="6571574" cy="2249500"/>
                    </a:xfrm>
                    <a:prstGeom prst="rect">
                      <a:avLst/>
                    </a:prstGeom>
                  </pic:spPr>
                </pic:pic>
              </a:graphicData>
            </a:graphic>
          </wp:inline>
        </w:drawing>
      </w:r>
    </w:p>
    <w:p w14:paraId="7FD310B0" w14:textId="77777777" w:rsidR="003B3EC6" w:rsidRDefault="003B3EC6" w:rsidP="003B3EC6">
      <w:pPr>
        <w:pStyle w:val="Heading2"/>
        <w:jc w:val="center"/>
      </w:pPr>
      <w:bookmarkStart w:id="24" w:name="_Toc142692434"/>
      <w:bookmarkStart w:id="25" w:name="_Toc143535018"/>
      <w:r>
        <w:t>Figure.3 Customer Journey Mapping</w:t>
      </w:r>
      <w:bookmarkEnd w:id="24"/>
      <w:bookmarkEnd w:id="25"/>
    </w:p>
    <w:p w14:paraId="5F3438C1" w14:textId="77777777" w:rsidR="00534E6E" w:rsidRDefault="00534E6E" w:rsidP="00534E6E">
      <w:pPr>
        <w:jc w:val="center"/>
        <w:rPr>
          <w:b/>
          <w:i/>
        </w:rPr>
      </w:pPr>
      <w:r w:rsidRPr="00534E6E">
        <w:rPr>
          <w:b/>
          <w:i/>
        </w:rPr>
        <w:t>Source: slideshare.net</w:t>
      </w:r>
    </w:p>
    <w:tbl>
      <w:tblPr>
        <w:tblStyle w:val="TableGrid"/>
        <w:tblW w:w="9795" w:type="dxa"/>
        <w:tblLook w:val="04A0" w:firstRow="1" w:lastRow="0" w:firstColumn="1" w:lastColumn="0" w:noHBand="0" w:noVBand="1"/>
      </w:tblPr>
      <w:tblGrid>
        <w:gridCol w:w="1695"/>
        <w:gridCol w:w="3032"/>
        <w:gridCol w:w="2266"/>
        <w:gridCol w:w="2802"/>
      </w:tblGrid>
      <w:tr w:rsidR="000767D2" w:rsidRPr="000767D2" w14:paraId="3013FA94" w14:textId="77777777" w:rsidTr="000767D2">
        <w:tc>
          <w:tcPr>
            <w:tcW w:w="0" w:type="auto"/>
            <w:hideMark/>
          </w:tcPr>
          <w:p w14:paraId="5D4688BC" w14:textId="77777777" w:rsidR="000767D2" w:rsidRPr="000767D2" w:rsidRDefault="000767D2" w:rsidP="000767D2">
            <w:pPr>
              <w:rPr>
                <w:b/>
                <w:bCs/>
                <w:iCs/>
                <w:color w:val="000000" w:themeColor="text1"/>
              </w:rPr>
            </w:pPr>
            <w:r w:rsidRPr="000767D2">
              <w:rPr>
                <w:b/>
                <w:bCs/>
                <w:iCs/>
                <w:color w:val="000000" w:themeColor="text1"/>
              </w:rPr>
              <w:t>Stage</w:t>
            </w:r>
          </w:p>
        </w:tc>
        <w:tc>
          <w:tcPr>
            <w:tcW w:w="0" w:type="auto"/>
            <w:hideMark/>
          </w:tcPr>
          <w:p w14:paraId="75F87434" w14:textId="77777777" w:rsidR="000767D2" w:rsidRPr="000767D2" w:rsidRDefault="000767D2" w:rsidP="000767D2">
            <w:pPr>
              <w:spacing w:after="160" w:line="259" w:lineRule="auto"/>
              <w:rPr>
                <w:b/>
                <w:bCs/>
                <w:iCs/>
                <w:color w:val="000000" w:themeColor="text1"/>
              </w:rPr>
            </w:pPr>
            <w:r w:rsidRPr="000767D2">
              <w:rPr>
                <w:b/>
                <w:bCs/>
                <w:iCs/>
                <w:color w:val="000000" w:themeColor="text1"/>
              </w:rPr>
              <w:t>Customer Actions</w:t>
            </w:r>
          </w:p>
        </w:tc>
        <w:tc>
          <w:tcPr>
            <w:tcW w:w="0" w:type="auto"/>
            <w:hideMark/>
          </w:tcPr>
          <w:p w14:paraId="578EDBE9" w14:textId="77777777" w:rsidR="000767D2" w:rsidRPr="000767D2" w:rsidRDefault="000767D2" w:rsidP="000767D2">
            <w:pPr>
              <w:spacing w:after="160" w:line="259" w:lineRule="auto"/>
              <w:rPr>
                <w:b/>
                <w:bCs/>
                <w:iCs/>
                <w:color w:val="000000" w:themeColor="text1"/>
              </w:rPr>
            </w:pPr>
            <w:proofErr w:type="spellStart"/>
            <w:r w:rsidRPr="000767D2">
              <w:rPr>
                <w:b/>
                <w:bCs/>
                <w:iCs/>
                <w:color w:val="000000" w:themeColor="text1"/>
              </w:rPr>
              <w:t>Touchpoints</w:t>
            </w:r>
            <w:proofErr w:type="spellEnd"/>
          </w:p>
        </w:tc>
        <w:tc>
          <w:tcPr>
            <w:tcW w:w="0" w:type="auto"/>
            <w:hideMark/>
          </w:tcPr>
          <w:p w14:paraId="1E975E93" w14:textId="77777777" w:rsidR="000767D2" w:rsidRPr="000767D2" w:rsidRDefault="000767D2" w:rsidP="000767D2">
            <w:pPr>
              <w:spacing w:after="160" w:line="259" w:lineRule="auto"/>
              <w:rPr>
                <w:b/>
                <w:bCs/>
                <w:iCs/>
                <w:color w:val="000000" w:themeColor="text1"/>
              </w:rPr>
            </w:pPr>
            <w:r w:rsidRPr="000767D2">
              <w:rPr>
                <w:b/>
                <w:bCs/>
                <w:iCs/>
                <w:color w:val="000000" w:themeColor="text1"/>
              </w:rPr>
              <w:t>Opportunities for Lloyds Banking</w:t>
            </w:r>
          </w:p>
        </w:tc>
      </w:tr>
      <w:tr w:rsidR="000767D2" w:rsidRPr="000767D2" w14:paraId="73DA0636" w14:textId="77777777" w:rsidTr="000767D2">
        <w:tc>
          <w:tcPr>
            <w:tcW w:w="0" w:type="auto"/>
            <w:hideMark/>
          </w:tcPr>
          <w:p w14:paraId="0980DD0E" w14:textId="77777777" w:rsidR="000767D2" w:rsidRPr="000767D2" w:rsidRDefault="000767D2" w:rsidP="000767D2">
            <w:pPr>
              <w:spacing w:after="160" w:line="259" w:lineRule="auto"/>
              <w:rPr>
                <w:bCs/>
                <w:iCs/>
                <w:color w:val="000000" w:themeColor="text1"/>
              </w:rPr>
            </w:pPr>
            <w:r w:rsidRPr="000767D2">
              <w:rPr>
                <w:b/>
                <w:bCs/>
                <w:iCs/>
                <w:color w:val="000000" w:themeColor="text1"/>
              </w:rPr>
              <w:t>Awareness</w:t>
            </w:r>
          </w:p>
        </w:tc>
        <w:tc>
          <w:tcPr>
            <w:tcW w:w="0" w:type="auto"/>
            <w:hideMark/>
          </w:tcPr>
          <w:p w14:paraId="2FAD1B08" w14:textId="77777777" w:rsidR="000767D2" w:rsidRPr="000767D2" w:rsidRDefault="000767D2" w:rsidP="000767D2">
            <w:pPr>
              <w:spacing w:after="160" w:line="259" w:lineRule="auto"/>
              <w:rPr>
                <w:bCs/>
                <w:iCs/>
                <w:color w:val="000000" w:themeColor="text1"/>
              </w:rPr>
            </w:pPr>
            <w:r w:rsidRPr="000767D2">
              <w:rPr>
                <w:bCs/>
                <w:iCs/>
                <w:color w:val="000000" w:themeColor="text1"/>
              </w:rPr>
              <w:t>- Hears about Lloyds from friends or ads.</w:t>
            </w:r>
          </w:p>
        </w:tc>
        <w:tc>
          <w:tcPr>
            <w:tcW w:w="0" w:type="auto"/>
            <w:hideMark/>
          </w:tcPr>
          <w:p w14:paraId="1EF2DD8C" w14:textId="457952AA" w:rsidR="000767D2" w:rsidRPr="000767D2" w:rsidRDefault="000767D2" w:rsidP="000767D2">
            <w:pPr>
              <w:spacing w:after="160" w:line="259" w:lineRule="auto"/>
              <w:rPr>
                <w:bCs/>
                <w:iCs/>
                <w:color w:val="000000" w:themeColor="text1"/>
              </w:rPr>
            </w:pPr>
            <w:r w:rsidRPr="000767D2">
              <w:rPr>
                <w:bCs/>
                <w:iCs/>
                <w:color w:val="000000" w:themeColor="text1"/>
              </w:rPr>
              <w:t>- Social media</w:t>
            </w:r>
            <w:r>
              <w:rPr>
                <w:bCs/>
                <w:iCs/>
                <w:color w:val="000000" w:themeColor="text1"/>
              </w:rPr>
              <w:t xml:space="preserve"> </w:t>
            </w:r>
            <w:r w:rsidRPr="000767D2">
              <w:rPr>
                <w:bCs/>
                <w:iCs/>
                <w:color w:val="000000" w:themeColor="text1"/>
              </w:rPr>
              <w:t>Word of mouth</w:t>
            </w:r>
            <w:r>
              <w:rPr>
                <w:bCs/>
                <w:iCs/>
                <w:color w:val="000000" w:themeColor="text1"/>
              </w:rPr>
              <w:t xml:space="preserve"> </w:t>
            </w:r>
            <w:r w:rsidRPr="000767D2">
              <w:rPr>
                <w:bCs/>
                <w:iCs/>
                <w:color w:val="000000" w:themeColor="text1"/>
              </w:rPr>
              <w:t>Ads</w:t>
            </w:r>
          </w:p>
        </w:tc>
        <w:tc>
          <w:tcPr>
            <w:tcW w:w="0" w:type="auto"/>
            <w:hideMark/>
          </w:tcPr>
          <w:p w14:paraId="6629FCF4" w14:textId="77777777" w:rsidR="000767D2" w:rsidRPr="000767D2" w:rsidRDefault="000767D2" w:rsidP="000767D2">
            <w:pPr>
              <w:spacing w:after="160" w:line="259" w:lineRule="auto"/>
              <w:rPr>
                <w:bCs/>
                <w:iCs/>
                <w:color w:val="000000" w:themeColor="text1"/>
              </w:rPr>
            </w:pPr>
            <w:r w:rsidRPr="000767D2">
              <w:rPr>
                <w:bCs/>
                <w:iCs/>
                <w:color w:val="000000" w:themeColor="text1"/>
              </w:rPr>
              <w:t>- Increase brand visibility through marketing campaigns.</w:t>
            </w:r>
          </w:p>
        </w:tc>
      </w:tr>
      <w:tr w:rsidR="000767D2" w:rsidRPr="000767D2" w14:paraId="55AA1AF9" w14:textId="77777777" w:rsidTr="000767D2">
        <w:tc>
          <w:tcPr>
            <w:tcW w:w="0" w:type="auto"/>
            <w:hideMark/>
          </w:tcPr>
          <w:p w14:paraId="0E2D4333" w14:textId="77777777" w:rsidR="000767D2" w:rsidRPr="000767D2" w:rsidRDefault="000767D2" w:rsidP="000767D2">
            <w:pPr>
              <w:spacing w:after="160" w:line="259" w:lineRule="auto"/>
              <w:rPr>
                <w:bCs/>
                <w:iCs/>
                <w:color w:val="000000" w:themeColor="text1"/>
              </w:rPr>
            </w:pPr>
            <w:r w:rsidRPr="000767D2">
              <w:rPr>
                <w:b/>
                <w:bCs/>
                <w:iCs/>
                <w:color w:val="000000" w:themeColor="text1"/>
              </w:rPr>
              <w:t>Consideration</w:t>
            </w:r>
          </w:p>
        </w:tc>
        <w:tc>
          <w:tcPr>
            <w:tcW w:w="0" w:type="auto"/>
            <w:hideMark/>
          </w:tcPr>
          <w:p w14:paraId="7977BF7C" w14:textId="797A6131" w:rsidR="000767D2" w:rsidRPr="000767D2" w:rsidRDefault="000767D2" w:rsidP="000767D2">
            <w:pPr>
              <w:spacing w:after="160" w:line="259" w:lineRule="auto"/>
              <w:rPr>
                <w:bCs/>
                <w:iCs/>
                <w:color w:val="000000" w:themeColor="text1"/>
              </w:rPr>
            </w:pPr>
            <w:r w:rsidRPr="000767D2">
              <w:rPr>
                <w:bCs/>
                <w:iCs/>
                <w:color w:val="000000" w:themeColor="text1"/>
              </w:rPr>
              <w:t>- Researches banking services online.</w:t>
            </w:r>
            <w:r>
              <w:rPr>
                <w:bCs/>
                <w:iCs/>
                <w:color w:val="000000" w:themeColor="text1"/>
              </w:rPr>
              <w:t xml:space="preserve"> </w:t>
            </w:r>
            <w:r w:rsidRPr="000767D2">
              <w:rPr>
                <w:bCs/>
                <w:iCs/>
                <w:color w:val="000000" w:themeColor="text1"/>
              </w:rPr>
              <w:t>Reads reviews.</w:t>
            </w:r>
          </w:p>
        </w:tc>
        <w:tc>
          <w:tcPr>
            <w:tcW w:w="0" w:type="auto"/>
            <w:hideMark/>
          </w:tcPr>
          <w:p w14:paraId="01F9EE96" w14:textId="46E1A203" w:rsidR="000767D2" w:rsidRPr="000767D2" w:rsidRDefault="000767D2" w:rsidP="000767D2">
            <w:pPr>
              <w:spacing w:after="160" w:line="259" w:lineRule="auto"/>
              <w:rPr>
                <w:bCs/>
                <w:iCs/>
                <w:color w:val="000000" w:themeColor="text1"/>
              </w:rPr>
            </w:pPr>
            <w:r w:rsidRPr="000767D2">
              <w:rPr>
                <w:bCs/>
                <w:iCs/>
                <w:color w:val="000000" w:themeColor="text1"/>
              </w:rPr>
              <w:t>- Website</w:t>
            </w:r>
            <w:r>
              <w:rPr>
                <w:bCs/>
                <w:iCs/>
                <w:color w:val="000000" w:themeColor="text1"/>
              </w:rPr>
              <w:t xml:space="preserve"> </w:t>
            </w:r>
            <w:r w:rsidRPr="000767D2">
              <w:rPr>
                <w:bCs/>
                <w:iCs/>
                <w:color w:val="000000" w:themeColor="text1"/>
              </w:rPr>
              <w:t>Review sites</w:t>
            </w:r>
          </w:p>
        </w:tc>
        <w:tc>
          <w:tcPr>
            <w:tcW w:w="0" w:type="auto"/>
            <w:hideMark/>
          </w:tcPr>
          <w:p w14:paraId="6C42B1C1" w14:textId="77777777" w:rsidR="000767D2" w:rsidRPr="000767D2" w:rsidRDefault="000767D2" w:rsidP="000767D2">
            <w:pPr>
              <w:spacing w:after="160" w:line="259" w:lineRule="auto"/>
              <w:rPr>
                <w:bCs/>
                <w:iCs/>
                <w:color w:val="000000" w:themeColor="text1"/>
              </w:rPr>
            </w:pPr>
            <w:r w:rsidRPr="000767D2">
              <w:rPr>
                <w:bCs/>
                <w:iCs/>
                <w:color w:val="000000" w:themeColor="text1"/>
              </w:rPr>
              <w:t>- Offer informative content about banking services.</w:t>
            </w:r>
          </w:p>
        </w:tc>
      </w:tr>
      <w:tr w:rsidR="000767D2" w:rsidRPr="000767D2" w14:paraId="23D3C5B0" w14:textId="77777777" w:rsidTr="000767D2">
        <w:tc>
          <w:tcPr>
            <w:tcW w:w="0" w:type="auto"/>
            <w:hideMark/>
          </w:tcPr>
          <w:p w14:paraId="79D9958D" w14:textId="77777777" w:rsidR="000767D2" w:rsidRPr="000767D2" w:rsidRDefault="000767D2" w:rsidP="000767D2">
            <w:pPr>
              <w:spacing w:after="160" w:line="259" w:lineRule="auto"/>
              <w:rPr>
                <w:bCs/>
                <w:iCs/>
                <w:color w:val="000000" w:themeColor="text1"/>
              </w:rPr>
            </w:pPr>
            <w:r w:rsidRPr="000767D2">
              <w:rPr>
                <w:b/>
                <w:bCs/>
                <w:iCs/>
                <w:color w:val="000000" w:themeColor="text1"/>
              </w:rPr>
              <w:t>Decision</w:t>
            </w:r>
          </w:p>
        </w:tc>
        <w:tc>
          <w:tcPr>
            <w:tcW w:w="0" w:type="auto"/>
            <w:hideMark/>
          </w:tcPr>
          <w:p w14:paraId="2B4B2CEC" w14:textId="379CF7F7" w:rsidR="000767D2" w:rsidRPr="000767D2" w:rsidRDefault="000767D2" w:rsidP="000767D2">
            <w:pPr>
              <w:spacing w:after="160" w:line="259" w:lineRule="auto"/>
              <w:rPr>
                <w:bCs/>
                <w:iCs/>
                <w:color w:val="000000" w:themeColor="text1"/>
              </w:rPr>
            </w:pPr>
            <w:r w:rsidRPr="000767D2">
              <w:rPr>
                <w:bCs/>
                <w:iCs/>
                <w:color w:val="000000" w:themeColor="text1"/>
              </w:rPr>
              <w:t>- Visits a Lloyds branch. Opens an account online.</w:t>
            </w:r>
          </w:p>
        </w:tc>
        <w:tc>
          <w:tcPr>
            <w:tcW w:w="0" w:type="auto"/>
            <w:hideMark/>
          </w:tcPr>
          <w:p w14:paraId="7E072662" w14:textId="0390B1BE" w:rsidR="000767D2" w:rsidRPr="000767D2" w:rsidRDefault="000767D2" w:rsidP="000767D2">
            <w:pPr>
              <w:spacing w:after="160" w:line="259" w:lineRule="auto"/>
              <w:rPr>
                <w:bCs/>
                <w:iCs/>
                <w:color w:val="000000" w:themeColor="text1"/>
              </w:rPr>
            </w:pPr>
            <w:r w:rsidRPr="000767D2">
              <w:rPr>
                <w:bCs/>
                <w:iCs/>
                <w:color w:val="000000" w:themeColor="text1"/>
              </w:rPr>
              <w:t>- Physical branch</w:t>
            </w:r>
            <w:r>
              <w:rPr>
                <w:bCs/>
                <w:iCs/>
                <w:color w:val="000000" w:themeColor="text1"/>
              </w:rPr>
              <w:t xml:space="preserve"> </w:t>
            </w:r>
            <w:r w:rsidRPr="000767D2">
              <w:rPr>
                <w:bCs/>
                <w:iCs/>
                <w:color w:val="000000" w:themeColor="text1"/>
              </w:rPr>
              <w:t>Online portal</w:t>
            </w:r>
          </w:p>
        </w:tc>
        <w:tc>
          <w:tcPr>
            <w:tcW w:w="0" w:type="auto"/>
            <w:hideMark/>
          </w:tcPr>
          <w:p w14:paraId="735876D5" w14:textId="77777777" w:rsidR="000767D2" w:rsidRPr="000767D2" w:rsidRDefault="000767D2" w:rsidP="000767D2">
            <w:pPr>
              <w:spacing w:after="160" w:line="259" w:lineRule="auto"/>
              <w:rPr>
                <w:bCs/>
                <w:iCs/>
                <w:color w:val="000000" w:themeColor="text1"/>
              </w:rPr>
            </w:pPr>
            <w:r w:rsidRPr="000767D2">
              <w:rPr>
                <w:bCs/>
                <w:iCs/>
                <w:color w:val="000000" w:themeColor="text1"/>
              </w:rPr>
              <w:t>- Simplify the account opening process.</w:t>
            </w:r>
          </w:p>
        </w:tc>
      </w:tr>
      <w:tr w:rsidR="000767D2" w:rsidRPr="000767D2" w14:paraId="3A98402E" w14:textId="77777777" w:rsidTr="000767D2">
        <w:tc>
          <w:tcPr>
            <w:tcW w:w="0" w:type="auto"/>
            <w:hideMark/>
          </w:tcPr>
          <w:p w14:paraId="0E53B19B" w14:textId="77777777" w:rsidR="000767D2" w:rsidRPr="000767D2" w:rsidRDefault="000767D2" w:rsidP="000767D2">
            <w:pPr>
              <w:spacing w:after="160" w:line="259" w:lineRule="auto"/>
              <w:rPr>
                <w:bCs/>
                <w:iCs/>
                <w:color w:val="000000" w:themeColor="text1"/>
              </w:rPr>
            </w:pPr>
            <w:r w:rsidRPr="000767D2">
              <w:rPr>
                <w:b/>
                <w:bCs/>
                <w:iCs/>
                <w:color w:val="000000" w:themeColor="text1"/>
              </w:rPr>
              <w:t>Onboarding</w:t>
            </w:r>
          </w:p>
        </w:tc>
        <w:tc>
          <w:tcPr>
            <w:tcW w:w="0" w:type="auto"/>
            <w:hideMark/>
          </w:tcPr>
          <w:p w14:paraId="3BD1316B" w14:textId="7F553479" w:rsidR="000767D2" w:rsidRPr="000767D2" w:rsidRDefault="000767D2" w:rsidP="000767D2">
            <w:pPr>
              <w:spacing w:after="160" w:line="259" w:lineRule="auto"/>
              <w:rPr>
                <w:bCs/>
                <w:iCs/>
                <w:color w:val="000000" w:themeColor="text1"/>
              </w:rPr>
            </w:pPr>
            <w:r w:rsidRPr="000767D2">
              <w:rPr>
                <w:bCs/>
                <w:iCs/>
                <w:color w:val="000000" w:themeColor="text1"/>
              </w:rPr>
              <w:t>- Receives welcome kit.</w:t>
            </w:r>
            <w:r>
              <w:rPr>
                <w:bCs/>
                <w:iCs/>
                <w:color w:val="000000" w:themeColor="text1"/>
              </w:rPr>
              <w:t xml:space="preserve"> </w:t>
            </w:r>
            <w:r w:rsidRPr="000767D2">
              <w:rPr>
                <w:bCs/>
                <w:iCs/>
                <w:color w:val="000000" w:themeColor="text1"/>
              </w:rPr>
              <w:t>Sets up online banking.</w:t>
            </w:r>
          </w:p>
        </w:tc>
        <w:tc>
          <w:tcPr>
            <w:tcW w:w="0" w:type="auto"/>
            <w:hideMark/>
          </w:tcPr>
          <w:p w14:paraId="6361B2DB" w14:textId="70C8FDA2" w:rsidR="000767D2" w:rsidRPr="000767D2" w:rsidRDefault="000767D2" w:rsidP="000767D2">
            <w:pPr>
              <w:spacing w:after="160" w:line="259" w:lineRule="auto"/>
              <w:rPr>
                <w:bCs/>
                <w:iCs/>
                <w:color w:val="000000" w:themeColor="text1"/>
              </w:rPr>
            </w:pPr>
            <w:r w:rsidRPr="000767D2">
              <w:rPr>
                <w:bCs/>
                <w:iCs/>
                <w:color w:val="000000" w:themeColor="text1"/>
              </w:rPr>
              <w:t>- Welcome email</w:t>
            </w:r>
            <w:r>
              <w:rPr>
                <w:bCs/>
                <w:iCs/>
                <w:color w:val="000000" w:themeColor="text1"/>
              </w:rPr>
              <w:t xml:space="preserve"> </w:t>
            </w:r>
            <w:r w:rsidRPr="000767D2">
              <w:rPr>
                <w:bCs/>
                <w:iCs/>
                <w:color w:val="000000" w:themeColor="text1"/>
              </w:rPr>
              <w:t>Online banking portal</w:t>
            </w:r>
          </w:p>
        </w:tc>
        <w:tc>
          <w:tcPr>
            <w:tcW w:w="0" w:type="auto"/>
            <w:hideMark/>
          </w:tcPr>
          <w:p w14:paraId="3617655C" w14:textId="77777777" w:rsidR="000767D2" w:rsidRPr="000767D2" w:rsidRDefault="000767D2" w:rsidP="000767D2">
            <w:pPr>
              <w:spacing w:after="160" w:line="259" w:lineRule="auto"/>
              <w:rPr>
                <w:bCs/>
                <w:iCs/>
                <w:color w:val="000000" w:themeColor="text1"/>
              </w:rPr>
            </w:pPr>
            <w:r w:rsidRPr="000767D2">
              <w:rPr>
                <w:bCs/>
                <w:iCs/>
                <w:color w:val="000000" w:themeColor="text1"/>
              </w:rPr>
              <w:t>- Provide clear instructions for first-time users.</w:t>
            </w:r>
          </w:p>
        </w:tc>
      </w:tr>
      <w:tr w:rsidR="000767D2" w:rsidRPr="000767D2" w14:paraId="660589FF" w14:textId="77777777" w:rsidTr="000767D2">
        <w:tc>
          <w:tcPr>
            <w:tcW w:w="0" w:type="auto"/>
            <w:hideMark/>
          </w:tcPr>
          <w:p w14:paraId="7DE302AB" w14:textId="77777777" w:rsidR="000767D2" w:rsidRPr="000767D2" w:rsidRDefault="000767D2" w:rsidP="000767D2">
            <w:pPr>
              <w:spacing w:after="160" w:line="259" w:lineRule="auto"/>
              <w:rPr>
                <w:bCs/>
                <w:iCs/>
                <w:color w:val="000000" w:themeColor="text1"/>
              </w:rPr>
            </w:pPr>
            <w:r w:rsidRPr="000767D2">
              <w:rPr>
                <w:b/>
                <w:bCs/>
                <w:iCs/>
                <w:color w:val="000000" w:themeColor="text1"/>
              </w:rPr>
              <w:t>Usage</w:t>
            </w:r>
          </w:p>
        </w:tc>
        <w:tc>
          <w:tcPr>
            <w:tcW w:w="0" w:type="auto"/>
            <w:hideMark/>
          </w:tcPr>
          <w:p w14:paraId="08EA51C9" w14:textId="0A02F7FF" w:rsidR="000767D2" w:rsidRPr="000767D2" w:rsidRDefault="000767D2" w:rsidP="000767D2">
            <w:pPr>
              <w:spacing w:after="160" w:line="259" w:lineRule="auto"/>
              <w:rPr>
                <w:bCs/>
                <w:iCs/>
                <w:color w:val="000000" w:themeColor="text1"/>
              </w:rPr>
            </w:pPr>
            <w:r w:rsidRPr="000767D2">
              <w:rPr>
                <w:bCs/>
                <w:iCs/>
                <w:color w:val="000000" w:themeColor="text1"/>
              </w:rPr>
              <w:t>- Conducts banking transactions.</w:t>
            </w:r>
            <w:r>
              <w:rPr>
                <w:bCs/>
                <w:iCs/>
                <w:color w:val="000000" w:themeColor="text1"/>
              </w:rPr>
              <w:t xml:space="preserve"> </w:t>
            </w:r>
            <w:r w:rsidRPr="000767D2">
              <w:rPr>
                <w:bCs/>
                <w:iCs/>
                <w:color w:val="000000" w:themeColor="text1"/>
              </w:rPr>
              <w:t>Uses mobile banking app.</w:t>
            </w:r>
          </w:p>
        </w:tc>
        <w:tc>
          <w:tcPr>
            <w:tcW w:w="0" w:type="auto"/>
            <w:hideMark/>
          </w:tcPr>
          <w:p w14:paraId="205042A5" w14:textId="4F81D92B" w:rsidR="000767D2" w:rsidRPr="000767D2" w:rsidRDefault="000767D2" w:rsidP="000767D2">
            <w:pPr>
              <w:spacing w:after="160" w:line="259" w:lineRule="auto"/>
              <w:rPr>
                <w:bCs/>
                <w:iCs/>
                <w:color w:val="000000" w:themeColor="text1"/>
              </w:rPr>
            </w:pPr>
            <w:r w:rsidRPr="000767D2">
              <w:rPr>
                <w:bCs/>
                <w:iCs/>
                <w:color w:val="000000" w:themeColor="text1"/>
              </w:rPr>
              <w:t>- ATMs</w:t>
            </w:r>
            <w:r>
              <w:rPr>
                <w:bCs/>
                <w:iCs/>
                <w:color w:val="000000" w:themeColor="text1"/>
              </w:rPr>
              <w:t xml:space="preserve"> </w:t>
            </w:r>
            <w:r w:rsidRPr="000767D2">
              <w:rPr>
                <w:bCs/>
                <w:iCs/>
                <w:color w:val="000000" w:themeColor="text1"/>
              </w:rPr>
              <w:t>Mobile app</w:t>
            </w:r>
          </w:p>
        </w:tc>
        <w:tc>
          <w:tcPr>
            <w:tcW w:w="0" w:type="auto"/>
            <w:hideMark/>
          </w:tcPr>
          <w:p w14:paraId="42197761" w14:textId="77777777" w:rsidR="000767D2" w:rsidRPr="000767D2" w:rsidRDefault="000767D2" w:rsidP="000767D2">
            <w:pPr>
              <w:spacing w:after="160" w:line="259" w:lineRule="auto"/>
              <w:rPr>
                <w:bCs/>
                <w:iCs/>
                <w:color w:val="000000" w:themeColor="text1"/>
              </w:rPr>
            </w:pPr>
            <w:r w:rsidRPr="000767D2">
              <w:rPr>
                <w:bCs/>
                <w:iCs/>
                <w:color w:val="000000" w:themeColor="text1"/>
              </w:rPr>
              <w:t>- Ensure seamless and secure transaction processes.</w:t>
            </w:r>
          </w:p>
        </w:tc>
      </w:tr>
      <w:tr w:rsidR="000767D2" w:rsidRPr="000767D2" w14:paraId="19793C6F" w14:textId="77777777" w:rsidTr="000767D2">
        <w:tc>
          <w:tcPr>
            <w:tcW w:w="0" w:type="auto"/>
            <w:hideMark/>
          </w:tcPr>
          <w:p w14:paraId="7D8BD998" w14:textId="77777777" w:rsidR="000767D2" w:rsidRPr="000767D2" w:rsidRDefault="000767D2" w:rsidP="000767D2">
            <w:pPr>
              <w:spacing w:after="160" w:line="259" w:lineRule="auto"/>
              <w:rPr>
                <w:bCs/>
                <w:iCs/>
                <w:color w:val="000000" w:themeColor="text1"/>
              </w:rPr>
            </w:pPr>
            <w:r w:rsidRPr="000767D2">
              <w:rPr>
                <w:b/>
                <w:bCs/>
                <w:iCs/>
                <w:color w:val="000000" w:themeColor="text1"/>
              </w:rPr>
              <w:t>Support</w:t>
            </w:r>
          </w:p>
        </w:tc>
        <w:tc>
          <w:tcPr>
            <w:tcW w:w="0" w:type="auto"/>
            <w:hideMark/>
          </w:tcPr>
          <w:p w14:paraId="792793E0" w14:textId="43BC485C" w:rsidR="000767D2" w:rsidRPr="000767D2" w:rsidRDefault="000767D2" w:rsidP="000767D2">
            <w:pPr>
              <w:spacing w:after="160" w:line="259" w:lineRule="auto"/>
              <w:rPr>
                <w:bCs/>
                <w:iCs/>
                <w:color w:val="000000" w:themeColor="text1"/>
              </w:rPr>
            </w:pPr>
            <w:r w:rsidRPr="000767D2">
              <w:rPr>
                <w:bCs/>
                <w:iCs/>
                <w:color w:val="000000" w:themeColor="text1"/>
              </w:rPr>
              <w:t>- Contacts customer service for queries.</w:t>
            </w:r>
            <w:r>
              <w:rPr>
                <w:bCs/>
                <w:iCs/>
                <w:color w:val="000000" w:themeColor="text1"/>
              </w:rPr>
              <w:t xml:space="preserve"> </w:t>
            </w:r>
            <w:r w:rsidRPr="000767D2">
              <w:rPr>
                <w:bCs/>
                <w:iCs/>
                <w:color w:val="000000" w:themeColor="text1"/>
              </w:rPr>
              <w:t>Visits branch for assistance.</w:t>
            </w:r>
          </w:p>
        </w:tc>
        <w:tc>
          <w:tcPr>
            <w:tcW w:w="0" w:type="auto"/>
            <w:hideMark/>
          </w:tcPr>
          <w:p w14:paraId="7E60FBB9" w14:textId="379E60E2" w:rsidR="000767D2" w:rsidRPr="000767D2" w:rsidRDefault="000767D2" w:rsidP="000767D2">
            <w:pPr>
              <w:spacing w:after="160" w:line="259" w:lineRule="auto"/>
              <w:rPr>
                <w:bCs/>
                <w:iCs/>
                <w:color w:val="000000" w:themeColor="text1"/>
              </w:rPr>
            </w:pPr>
            <w:r w:rsidRPr="000767D2">
              <w:rPr>
                <w:bCs/>
                <w:iCs/>
                <w:color w:val="000000" w:themeColor="text1"/>
              </w:rPr>
              <w:t>- Customer service hotline</w:t>
            </w:r>
            <w:r>
              <w:rPr>
                <w:bCs/>
                <w:iCs/>
                <w:color w:val="000000" w:themeColor="text1"/>
              </w:rPr>
              <w:t xml:space="preserve"> </w:t>
            </w:r>
            <w:r w:rsidRPr="000767D2">
              <w:rPr>
                <w:bCs/>
                <w:iCs/>
                <w:color w:val="000000" w:themeColor="text1"/>
              </w:rPr>
              <w:t>Physical branch</w:t>
            </w:r>
          </w:p>
        </w:tc>
        <w:tc>
          <w:tcPr>
            <w:tcW w:w="0" w:type="auto"/>
            <w:hideMark/>
          </w:tcPr>
          <w:p w14:paraId="69A5D214" w14:textId="77777777" w:rsidR="000767D2" w:rsidRPr="000767D2" w:rsidRDefault="000767D2" w:rsidP="000767D2">
            <w:pPr>
              <w:spacing w:after="160" w:line="259" w:lineRule="auto"/>
              <w:rPr>
                <w:bCs/>
                <w:iCs/>
                <w:color w:val="000000" w:themeColor="text1"/>
              </w:rPr>
            </w:pPr>
            <w:r w:rsidRPr="000767D2">
              <w:rPr>
                <w:bCs/>
                <w:iCs/>
                <w:color w:val="000000" w:themeColor="text1"/>
              </w:rPr>
              <w:t>- Train staff to provide excellent customer support.</w:t>
            </w:r>
          </w:p>
        </w:tc>
      </w:tr>
      <w:tr w:rsidR="000767D2" w:rsidRPr="000767D2" w14:paraId="36A79F61" w14:textId="77777777" w:rsidTr="000767D2">
        <w:tc>
          <w:tcPr>
            <w:tcW w:w="0" w:type="auto"/>
            <w:hideMark/>
          </w:tcPr>
          <w:p w14:paraId="5B1028C4" w14:textId="77777777" w:rsidR="000767D2" w:rsidRPr="000767D2" w:rsidRDefault="000767D2" w:rsidP="000767D2">
            <w:pPr>
              <w:spacing w:after="160" w:line="259" w:lineRule="auto"/>
              <w:rPr>
                <w:bCs/>
                <w:iCs/>
                <w:color w:val="000000" w:themeColor="text1"/>
              </w:rPr>
            </w:pPr>
            <w:r w:rsidRPr="000767D2">
              <w:rPr>
                <w:b/>
                <w:bCs/>
                <w:iCs/>
                <w:color w:val="000000" w:themeColor="text1"/>
              </w:rPr>
              <w:t>Loyalty</w:t>
            </w:r>
          </w:p>
        </w:tc>
        <w:tc>
          <w:tcPr>
            <w:tcW w:w="0" w:type="auto"/>
            <w:hideMark/>
          </w:tcPr>
          <w:p w14:paraId="15F8DB1F" w14:textId="45477004" w:rsidR="000767D2" w:rsidRPr="000767D2" w:rsidRDefault="000767D2" w:rsidP="000767D2">
            <w:pPr>
              <w:spacing w:after="160" w:line="259" w:lineRule="auto"/>
              <w:rPr>
                <w:bCs/>
                <w:iCs/>
                <w:color w:val="000000" w:themeColor="text1"/>
              </w:rPr>
            </w:pPr>
            <w:r w:rsidRPr="000767D2">
              <w:rPr>
                <w:bCs/>
                <w:iCs/>
                <w:color w:val="000000" w:themeColor="text1"/>
              </w:rPr>
              <w:t xml:space="preserve">- Considers or takes additional banking </w:t>
            </w:r>
            <w:proofErr w:type="spellStart"/>
            <w:r w:rsidRPr="000767D2">
              <w:rPr>
                <w:bCs/>
                <w:iCs/>
                <w:color w:val="000000" w:themeColor="text1"/>
              </w:rPr>
              <w:t>services.Joins</w:t>
            </w:r>
            <w:proofErr w:type="spellEnd"/>
            <w:r w:rsidRPr="000767D2">
              <w:rPr>
                <w:bCs/>
                <w:iCs/>
                <w:color w:val="000000" w:themeColor="text1"/>
              </w:rPr>
              <w:t xml:space="preserve"> loyalty programs.</w:t>
            </w:r>
          </w:p>
        </w:tc>
        <w:tc>
          <w:tcPr>
            <w:tcW w:w="0" w:type="auto"/>
            <w:hideMark/>
          </w:tcPr>
          <w:p w14:paraId="06FAE7AB" w14:textId="650C6AAD" w:rsidR="000767D2" w:rsidRPr="000767D2" w:rsidRDefault="000767D2" w:rsidP="000767D2">
            <w:pPr>
              <w:spacing w:after="160" w:line="259" w:lineRule="auto"/>
              <w:rPr>
                <w:bCs/>
                <w:iCs/>
                <w:color w:val="000000" w:themeColor="text1"/>
              </w:rPr>
            </w:pPr>
            <w:r w:rsidRPr="000767D2">
              <w:rPr>
                <w:bCs/>
                <w:iCs/>
                <w:color w:val="000000" w:themeColor="text1"/>
              </w:rPr>
              <w:t>- Promotions</w:t>
            </w:r>
            <w:r>
              <w:rPr>
                <w:bCs/>
                <w:iCs/>
                <w:color w:val="000000" w:themeColor="text1"/>
              </w:rPr>
              <w:t xml:space="preserve"> </w:t>
            </w:r>
            <w:r w:rsidRPr="000767D2">
              <w:rPr>
                <w:bCs/>
                <w:iCs/>
                <w:color w:val="000000" w:themeColor="text1"/>
              </w:rPr>
              <w:t>Loyalty program offers</w:t>
            </w:r>
          </w:p>
        </w:tc>
        <w:tc>
          <w:tcPr>
            <w:tcW w:w="0" w:type="auto"/>
            <w:hideMark/>
          </w:tcPr>
          <w:p w14:paraId="62962F76" w14:textId="77777777" w:rsidR="000767D2" w:rsidRPr="000767D2" w:rsidRDefault="000767D2" w:rsidP="000767D2">
            <w:pPr>
              <w:spacing w:after="160" w:line="259" w:lineRule="auto"/>
              <w:rPr>
                <w:bCs/>
                <w:iCs/>
                <w:color w:val="000000" w:themeColor="text1"/>
              </w:rPr>
            </w:pPr>
            <w:r w:rsidRPr="000767D2">
              <w:rPr>
                <w:bCs/>
                <w:iCs/>
                <w:color w:val="000000" w:themeColor="text1"/>
              </w:rPr>
              <w:t>- Offer exclusive deals and interest rates for loyal customers.</w:t>
            </w:r>
          </w:p>
        </w:tc>
      </w:tr>
      <w:tr w:rsidR="000767D2" w:rsidRPr="000767D2" w14:paraId="3278D5FD" w14:textId="77777777" w:rsidTr="000767D2">
        <w:tc>
          <w:tcPr>
            <w:tcW w:w="0" w:type="auto"/>
            <w:hideMark/>
          </w:tcPr>
          <w:p w14:paraId="579A1A16" w14:textId="77777777" w:rsidR="000767D2" w:rsidRPr="000767D2" w:rsidRDefault="000767D2" w:rsidP="000767D2">
            <w:pPr>
              <w:spacing w:after="160" w:line="259" w:lineRule="auto"/>
              <w:rPr>
                <w:bCs/>
                <w:iCs/>
                <w:color w:val="000000" w:themeColor="text1"/>
              </w:rPr>
            </w:pPr>
            <w:r w:rsidRPr="000767D2">
              <w:rPr>
                <w:b/>
                <w:bCs/>
                <w:iCs/>
                <w:color w:val="000000" w:themeColor="text1"/>
              </w:rPr>
              <w:t>Advocacy</w:t>
            </w:r>
          </w:p>
        </w:tc>
        <w:tc>
          <w:tcPr>
            <w:tcW w:w="0" w:type="auto"/>
            <w:hideMark/>
          </w:tcPr>
          <w:p w14:paraId="4DE7B3A1" w14:textId="0A27B093" w:rsidR="000767D2" w:rsidRPr="000767D2" w:rsidRDefault="000767D2" w:rsidP="000767D2">
            <w:pPr>
              <w:spacing w:after="160" w:line="259" w:lineRule="auto"/>
              <w:rPr>
                <w:bCs/>
                <w:iCs/>
                <w:color w:val="000000" w:themeColor="text1"/>
              </w:rPr>
            </w:pPr>
            <w:r w:rsidRPr="000767D2">
              <w:rPr>
                <w:bCs/>
                <w:iCs/>
                <w:color w:val="000000" w:themeColor="text1"/>
              </w:rPr>
              <w:t>- Recommends Lloyds to friends.</w:t>
            </w:r>
            <w:r>
              <w:rPr>
                <w:bCs/>
                <w:iCs/>
                <w:color w:val="000000" w:themeColor="text1"/>
              </w:rPr>
              <w:t xml:space="preserve"> </w:t>
            </w:r>
            <w:r w:rsidRPr="000767D2">
              <w:rPr>
                <w:bCs/>
                <w:iCs/>
                <w:color w:val="000000" w:themeColor="text1"/>
              </w:rPr>
              <w:t>Leaves a review.</w:t>
            </w:r>
          </w:p>
        </w:tc>
        <w:tc>
          <w:tcPr>
            <w:tcW w:w="0" w:type="auto"/>
            <w:hideMark/>
          </w:tcPr>
          <w:p w14:paraId="4CE30812" w14:textId="548E2AC4" w:rsidR="000767D2" w:rsidRPr="000767D2" w:rsidRDefault="000767D2" w:rsidP="000767D2">
            <w:pPr>
              <w:spacing w:after="160" w:line="259" w:lineRule="auto"/>
              <w:rPr>
                <w:bCs/>
                <w:iCs/>
                <w:color w:val="000000" w:themeColor="text1"/>
              </w:rPr>
            </w:pPr>
            <w:r w:rsidRPr="000767D2">
              <w:rPr>
                <w:bCs/>
                <w:iCs/>
                <w:color w:val="000000" w:themeColor="text1"/>
              </w:rPr>
              <w:t>- Social media</w:t>
            </w:r>
            <w:r>
              <w:rPr>
                <w:bCs/>
                <w:iCs/>
                <w:color w:val="000000" w:themeColor="text1"/>
              </w:rPr>
              <w:t xml:space="preserve"> </w:t>
            </w:r>
            <w:r w:rsidRPr="000767D2">
              <w:rPr>
                <w:bCs/>
                <w:iCs/>
                <w:color w:val="000000" w:themeColor="text1"/>
              </w:rPr>
              <w:t>Review sites</w:t>
            </w:r>
          </w:p>
        </w:tc>
        <w:tc>
          <w:tcPr>
            <w:tcW w:w="0" w:type="auto"/>
            <w:hideMark/>
          </w:tcPr>
          <w:p w14:paraId="3CB9798C" w14:textId="77777777" w:rsidR="000767D2" w:rsidRPr="000767D2" w:rsidRDefault="000767D2" w:rsidP="000767D2">
            <w:pPr>
              <w:spacing w:after="160" w:line="259" w:lineRule="auto"/>
              <w:rPr>
                <w:bCs/>
                <w:iCs/>
                <w:color w:val="000000" w:themeColor="text1"/>
              </w:rPr>
            </w:pPr>
            <w:r w:rsidRPr="000767D2">
              <w:rPr>
                <w:bCs/>
                <w:iCs/>
                <w:color w:val="000000" w:themeColor="text1"/>
              </w:rPr>
              <w:t>- Encourage customers to share their positive experiences.</w:t>
            </w:r>
          </w:p>
        </w:tc>
      </w:tr>
    </w:tbl>
    <w:p w14:paraId="34762570" w14:textId="77777777" w:rsidR="000767D2" w:rsidRPr="000767D2" w:rsidRDefault="000767D2" w:rsidP="000767D2">
      <w:pPr>
        <w:rPr>
          <w:bCs/>
          <w:iCs/>
        </w:rPr>
      </w:pPr>
    </w:p>
    <w:p w14:paraId="71723806" w14:textId="77777777" w:rsidR="00BF6624" w:rsidRDefault="00BF6624" w:rsidP="00E04BE4"/>
    <w:p w14:paraId="45DC3E4F" w14:textId="77777777" w:rsidR="00E04BE4" w:rsidRPr="00AC19EE" w:rsidRDefault="00156E58" w:rsidP="00156E58">
      <w:pPr>
        <w:pStyle w:val="Heading1"/>
        <w:rPr>
          <w:u w:val="single"/>
        </w:rPr>
      </w:pPr>
      <w:bookmarkStart w:id="26" w:name="_Toc142692435"/>
      <w:bookmarkStart w:id="27" w:name="_Toc143535019"/>
      <w:r w:rsidRPr="00AC19EE">
        <w:rPr>
          <w:u w:val="single"/>
        </w:rPr>
        <w:t>Total Engagement Model</w:t>
      </w:r>
      <w:bookmarkEnd w:id="26"/>
      <w:bookmarkEnd w:id="27"/>
    </w:p>
    <w:p w14:paraId="2D4F278E" w14:textId="77777777" w:rsidR="00156E58" w:rsidRDefault="00156E58" w:rsidP="00156E58">
      <w:r>
        <w:t xml:space="preserve">The Total Engagement Model may be a strategic framework that maximizes customer engagement across all brand </w:t>
      </w:r>
      <w:proofErr w:type="spellStart"/>
      <w:r>
        <w:t>touchpoints</w:t>
      </w:r>
      <w:proofErr w:type="spellEnd"/>
      <w:r>
        <w:t>. It seeks to engage customers from brand awareness to post-purchase advocacy.</w:t>
      </w:r>
    </w:p>
    <w:p w14:paraId="50AD37AB" w14:textId="77777777" w:rsidR="00156E58" w:rsidRDefault="00156E58" w:rsidP="00156E58"/>
    <w:p w14:paraId="203D8718" w14:textId="77777777" w:rsidR="00156E58" w:rsidRPr="00156E58" w:rsidRDefault="00156E58" w:rsidP="003B3EC6">
      <w:pPr>
        <w:jc w:val="both"/>
        <w:rPr>
          <w:b/>
        </w:rPr>
      </w:pPr>
      <w:r w:rsidRPr="00156E58">
        <w:rPr>
          <w:b/>
        </w:rPr>
        <w:t>Total Engagem</w:t>
      </w:r>
      <w:r>
        <w:rPr>
          <w:b/>
        </w:rPr>
        <w:t>ent Model elements may include:</w:t>
      </w:r>
    </w:p>
    <w:p w14:paraId="737473BD" w14:textId="77777777" w:rsidR="00156E58" w:rsidRDefault="00156E58" w:rsidP="003B3EC6">
      <w:pPr>
        <w:jc w:val="both"/>
      </w:pPr>
      <w:r w:rsidRPr="00156E58">
        <w:rPr>
          <w:b/>
        </w:rPr>
        <w:t xml:space="preserve">Customer-Centric Approach: </w:t>
      </w:r>
      <w:r>
        <w:t>Prioritizing customer requirements and preferences in all plans and efforts.</w:t>
      </w:r>
    </w:p>
    <w:p w14:paraId="55891990" w14:textId="77777777" w:rsidR="00156E58" w:rsidRDefault="00156E58" w:rsidP="003B3EC6">
      <w:pPr>
        <w:jc w:val="both"/>
      </w:pPr>
      <w:r w:rsidRPr="00156E58">
        <w:rPr>
          <w:b/>
        </w:rPr>
        <w:t xml:space="preserve">360-Degree involvement: </w:t>
      </w:r>
      <w:r>
        <w:t xml:space="preserve">Consistent and meaningful involvement across online and offline </w:t>
      </w:r>
      <w:proofErr w:type="spellStart"/>
      <w:r>
        <w:t>touchpoints</w:t>
      </w:r>
      <w:proofErr w:type="spellEnd"/>
      <w:r>
        <w:t xml:space="preserve"> for a seamless customer experience.</w:t>
      </w:r>
    </w:p>
    <w:p w14:paraId="07A6858E" w14:textId="77777777" w:rsidR="00156E58" w:rsidRDefault="00156E58" w:rsidP="003B3EC6">
      <w:pPr>
        <w:jc w:val="both"/>
      </w:pPr>
      <w:r w:rsidRPr="00156E58">
        <w:rPr>
          <w:b/>
        </w:rPr>
        <w:t>Data-Driven Insights:</w:t>
      </w:r>
      <w:r>
        <w:t xml:space="preserve"> Analyzing consumer data and preferences to generate personalized interaction initiatives.</w:t>
      </w:r>
    </w:p>
    <w:p w14:paraId="1A5E3CB4" w14:textId="77777777" w:rsidR="00156E58" w:rsidRDefault="00156E58" w:rsidP="003B3EC6">
      <w:pPr>
        <w:jc w:val="both"/>
      </w:pPr>
      <w:r w:rsidRPr="00156E58">
        <w:rPr>
          <w:b/>
        </w:rPr>
        <w:t>Personalization:</w:t>
      </w:r>
      <w:r>
        <w:t xml:space="preserve"> Tailoring customer interactions and messages to their preferences and past brand engagements.</w:t>
      </w:r>
    </w:p>
    <w:p w14:paraId="2C4B8DFF" w14:textId="77777777" w:rsidR="00156E58" w:rsidRDefault="00156E58" w:rsidP="003B3EC6">
      <w:pPr>
        <w:jc w:val="both"/>
      </w:pPr>
      <w:proofErr w:type="spellStart"/>
      <w:r w:rsidRPr="00156E58">
        <w:rPr>
          <w:b/>
        </w:rPr>
        <w:t>Omnichannel</w:t>
      </w:r>
      <w:proofErr w:type="spellEnd"/>
      <w:r w:rsidRPr="00156E58">
        <w:rPr>
          <w:b/>
        </w:rPr>
        <w:t xml:space="preserve"> Integration:</w:t>
      </w:r>
      <w:r>
        <w:t xml:space="preserve"> Unifying marketing and communication channels to reach customers.</w:t>
      </w:r>
    </w:p>
    <w:p w14:paraId="699349D9" w14:textId="77777777" w:rsidR="00156E58" w:rsidRDefault="00156E58" w:rsidP="003B3EC6">
      <w:pPr>
        <w:jc w:val="both"/>
      </w:pPr>
      <w:r w:rsidRPr="00156E58">
        <w:rPr>
          <w:b/>
        </w:rPr>
        <w:t>Post-Purchase Engagement</w:t>
      </w:r>
      <w:r>
        <w:t>: Fostering long-term client relationships by engaging with customers after the sale.</w:t>
      </w:r>
    </w:p>
    <w:p w14:paraId="5284FE58" w14:textId="77777777" w:rsidR="00156E58" w:rsidRDefault="00156E58" w:rsidP="003B3EC6">
      <w:pPr>
        <w:jc w:val="both"/>
      </w:pPr>
      <w:r w:rsidRPr="00156E58">
        <w:rPr>
          <w:b/>
        </w:rPr>
        <w:t>Continuous Improvement</w:t>
      </w:r>
      <w:r>
        <w:t>: Tracking and analyzing customer engagement indicators to optimize engagement activities.</w:t>
      </w:r>
    </w:p>
    <w:p w14:paraId="531E611E" w14:textId="77777777" w:rsidR="00BF6624" w:rsidRDefault="00BF6624" w:rsidP="00156E58"/>
    <w:p w14:paraId="1F1919D6" w14:textId="77777777" w:rsidR="000767D2" w:rsidRDefault="000767D2" w:rsidP="00156E58"/>
    <w:p w14:paraId="3BCE44D7" w14:textId="77777777" w:rsidR="000767D2" w:rsidRDefault="000767D2" w:rsidP="00156E58"/>
    <w:p w14:paraId="021E3168" w14:textId="77777777" w:rsidR="000767D2" w:rsidRDefault="000767D2" w:rsidP="00156E58"/>
    <w:p w14:paraId="6C7DDBA0" w14:textId="77777777" w:rsidR="000767D2" w:rsidRDefault="000767D2" w:rsidP="00156E58"/>
    <w:p w14:paraId="45A04043" w14:textId="77777777" w:rsidR="000767D2" w:rsidRPr="00156E58" w:rsidRDefault="000767D2" w:rsidP="00156E58"/>
    <w:p w14:paraId="4F808BFF" w14:textId="77777777" w:rsidR="00156E58" w:rsidRPr="00AC19EE" w:rsidRDefault="00156E58" w:rsidP="00156E58">
      <w:pPr>
        <w:pStyle w:val="Heading1"/>
        <w:rPr>
          <w:u w:val="single"/>
        </w:rPr>
      </w:pPr>
      <w:bookmarkStart w:id="28" w:name="_Toc142692436"/>
      <w:bookmarkStart w:id="29" w:name="_Toc143535020"/>
      <w:r w:rsidRPr="00AC19EE">
        <w:rPr>
          <w:u w:val="single"/>
        </w:rPr>
        <w:t>Conclusion</w:t>
      </w:r>
      <w:bookmarkEnd w:id="28"/>
      <w:bookmarkEnd w:id="29"/>
    </w:p>
    <w:p w14:paraId="11879626" w14:textId="77777777" w:rsidR="00156E58" w:rsidRPr="00156E58" w:rsidRDefault="00156E58" w:rsidP="003B3EC6">
      <w:pPr>
        <w:jc w:val="both"/>
      </w:pPr>
      <w:r w:rsidRPr="00156E58">
        <w:t xml:space="preserve">In conclusion, firms need good marketing and communication to succeed in a competitive market. Integrated Marketing Communications (IMC) uses a strategic strategy to convey a consistent and effective brand message across several communication platforms. Businesses may engage their target audience throughout the customer journey and build brand equity and customer loyalty by understanding the customer journey and using </w:t>
      </w:r>
      <w:proofErr w:type="spellStart"/>
      <w:r w:rsidRPr="00156E58">
        <w:t>touchpoints</w:t>
      </w:r>
      <w:proofErr w:type="spellEnd"/>
      <w:r w:rsidRPr="00156E58">
        <w:t>.</w:t>
      </w:r>
      <w:r w:rsidR="00DB5AD8" w:rsidRPr="00DB5AD8">
        <w:t xml:space="preserve"> Griffin, E. (2019). </w:t>
      </w:r>
      <w:r w:rsidRPr="00156E58">
        <w:t xml:space="preserve"> Branding is essential for establishing a brand's identity, building brand equity, and promoting positive connotations. Brand loyalty, awareness, associations, perceived quality, and assets can be measured and managed using the </w:t>
      </w:r>
      <w:proofErr w:type="spellStart"/>
      <w:r w:rsidRPr="00156E58">
        <w:t>Aaker</w:t>
      </w:r>
      <w:proofErr w:type="spellEnd"/>
      <w:r w:rsidRPr="00156E58">
        <w:t xml:space="preserve"> Brand Equity Model. Optimizing the Total Engagement Model also helps firms establish meaningful and individualized client encounters, improving customer experience and brand advocacy. Businesses may build lasting client relationships by taking a customer-centric strategy, using data-driven insights, and combining marketing activities across platforms. In a continuously changing corporate environment, knowing and adjusting to client wants and preferences is crucial. Businesses can continue growth and success by constantly improving communication tactics, using consumer input, and adapting to market changes. In today's dynamic and competitive world, a holistic and well-executed strategy to communication, branding, and customer interaction is essential to corporate growth.</w:t>
      </w:r>
    </w:p>
    <w:p w14:paraId="1997E17C" w14:textId="77777777" w:rsidR="00BF6624" w:rsidRDefault="00BF6624" w:rsidP="00156E58"/>
    <w:p w14:paraId="5CEFAA79" w14:textId="77777777" w:rsidR="00E537ED" w:rsidRDefault="00E537ED" w:rsidP="00156E58"/>
    <w:p w14:paraId="4E7C7FD9" w14:textId="77777777" w:rsidR="00E537ED" w:rsidRDefault="00E537ED" w:rsidP="00156E58"/>
    <w:p w14:paraId="18AF3DEB" w14:textId="77777777" w:rsidR="00E537ED" w:rsidRDefault="00E537ED" w:rsidP="00156E58"/>
    <w:p w14:paraId="01AE88ED" w14:textId="77777777" w:rsidR="00E537ED" w:rsidRDefault="00E537ED" w:rsidP="00156E58"/>
    <w:p w14:paraId="12171583" w14:textId="77777777" w:rsidR="00E537ED" w:rsidRDefault="00E537ED" w:rsidP="00156E58"/>
    <w:p w14:paraId="0E67AE5C" w14:textId="77777777" w:rsidR="00E537ED" w:rsidRDefault="00E537ED" w:rsidP="00156E58"/>
    <w:p w14:paraId="56D2E6E2" w14:textId="77777777" w:rsidR="00E537ED" w:rsidRDefault="00E537ED" w:rsidP="00156E58"/>
    <w:p w14:paraId="335DBF5B" w14:textId="77777777" w:rsidR="00E537ED" w:rsidRDefault="00E537ED" w:rsidP="00156E58"/>
    <w:p w14:paraId="53109C20" w14:textId="77777777" w:rsidR="00E537ED" w:rsidRDefault="00E537ED" w:rsidP="00156E58"/>
    <w:p w14:paraId="5730A6A1" w14:textId="77777777" w:rsidR="00E537ED" w:rsidRDefault="00E537ED" w:rsidP="00156E58"/>
    <w:p w14:paraId="0FC3D007" w14:textId="77777777" w:rsidR="00E537ED" w:rsidRDefault="00E537ED" w:rsidP="00156E58"/>
    <w:p w14:paraId="12E9707A" w14:textId="77777777" w:rsidR="00E537ED" w:rsidRDefault="00E537ED" w:rsidP="00156E58"/>
    <w:p w14:paraId="693BEAFC" w14:textId="77777777" w:rsidR="000767D2" w:rsidRDefault="000767D2" w:rsidP="00156E58"/>
    <w:p w14:paraId="19AF6068" w14:textId="77777777" w:rsidR="000767D2" w:rsidRDefault="000767D2" w:rsidP="00156E58"/>
    <w:p w14:paraId="6FE48B2F" w14:textId="77777777" w:rsidR="000767D2" w:rsidRDefault="000767D2" w:rsidP="00156E58"/>
    <w:p w14:paraId="0DA0272D" w14:textId="77777777" w:rsidR="00E537ED" w:rsidRDefault="00E537ED" w:rsidP="00156E58"/>
    <w:p w14:paraId="37D6E2FC" w14:textId="77777777" w:rsidR="00E537ED" w:rsidRDefault="00E537ED" w:rsidP="00156E58"/>
    <w:p w14:paraId="72B215EE" w14:textId="77777777" w:rsidR="004821F6" w:rsidRPr="00AC19EE" w:rsidRDefault="004821F6" w:rsidP="003B3EC6">
      <w:pPr>
        <w:pStyle w:val="Heading1"/>
        <w:jc w:val="both"/>
        <w:rPr>
          <w:u w:val="single"/>
        </w:rPr>
      </w:pPr>
      <w:bookmarkStart w:id="30" w:name="_Toc142692437"/>
      <w:bookmarkStart w:id="31" w:name="_Toc143535021"/>
      <w:r w:rsidRPr="00AC19EE">
        <w:rPr>
          <w:u w:val="single"/>
        </w:rPr>
        <w:t>References</w:t>
      </w:r>
      <w:bookmarkEnd w:id="30"/>
      <w:bookmarkEnd w:id="31"/>
    </w:p>
    <w:p w14:paraId="35003B08" w14:textId="77777777" w:rsidR="00530CBC" w:rsidRDefault="00156E58" w:rsidP="003B3EC6">
      <w:pPr>
        <w:jc w:val="both"/>
      </w:pPr>
      <w:r>
        <w:t xml:space="preserve"> </w:t>
      </w:r>
    </w:p>
    <w:p w14:paraId="64E56737" w14:textId="77777777" w:rsidR="004821F6" w:rsidRDefault="004821F6" w:rsidP="003B3EC6">
      <w:pPr>
        <w:jc w:val="both"/>
      </w:pPr>
      <w:r>
        <w:t>Kotler, P., Armstrong, G., Harris, L. C., &amp; Piercy, N. (2017). Principles of Marketing. Pearson.</w:t>
      </w:r>
    </w:p>
    <w:p w14:paraId="4FB5837E" w14:textId="77777777" w:rsidR="004821F6" w:rsidRDefault="004821F6" w:rsidP="003B3EC6">
      <w:pPr>
        <w:jc w:val="both"/>
      </w:pPr>
    </w:p>
    <w:p w14:paraId="018262CD" w14:textId="77777777" w:rsidR="004821F6" w:rsidRDefault="004821F6" w:rsidP="003B3EC6">
      <w:pPr>
        <w:jc w:val="both"/>
      </w:pPr>
      <w:r>
        <w:t>Schultz, D. E., Patti, C. H., &amp; Kitchen, P. J. (2019). Integrated Marketing Communications in Advertising and Promotion. Routledge.</w:t>
      </w:r>
    </w:p>
    <w:p w14:paraId="021506C7" w14:textId="77777777" w:rsidR="004821F6" w:rsidRDefault="004821F6" w:rsidP="003B3EC6">
      <w:pPr>
        <w:jc w:val="both"/>
      </w:pPr>
    </w:p>
    <w:p w14:paraId="7BB1AB86" w14:textId="77777777" w:rsidR="004821F6" w:rsidRDefault="004821F6" w:rsidP="003B3EC6">
      <w:pPr>
        <w:jc w:val="both"/>
      </w:pPr>
      <w:r>
        <w:t>Keller, K. L. (2013). Strategic Brand Management: Building, Measuring, and Managing Brand Equity. Pearson.</w:t>
      </w:r>
    </w:p>
    <w:p w14:paraId="6A0E37F6" w14:textId="77777777" w:rsidR="004821F6" w:rsidRDefault="004821F6" w:rsidP="003B3EC6">
      <w:pPr>
        <w:jc w:val="both"/>
      </w:pPr>
    </w:p>
    <w:p w14:paraId="3E85C8D6" w14:textId="77777777" w:rsidR="004821F6" w:rsidRDefault="004821F6" w:rsidP="003B3EC6">
      <w:pPr>
        <w:jc w:val="both"/>
      </w:pPr>
      <w:r>
        <w:t xml:space="preserve">BBC News. (2009, November 3). </w:t>
      </w:r>
    </w:p>
    <w:p w14:paraId="2D7685DF" w14:textId="77777777" w:rsidR="004821F6" w:rsidRDefault="004821F6" w:rsidP="003B3EC6">
      <w:pPr>
        <w:jc w:val="both"/>
      </w:pPr>
    </w:p>
    <w:p w14:paraId="36FA8478" w14:textId="77777777" w:rsidR="004821F6" w:rsidRDefault="004821F6" w:rsidP="003B3EC6">
      <w:pPr>
        <w:jc w:val="both"/>
      </w:pPr>
      <w:r>
        <w:t>The Guardian. (2016, October 4). Lloyds completes HBOS takeover.</w:t>
      </w:r>
    </w:p>
    <w:p w14:paraId="43B8BBDF" w14:textId="77777777" w:rsidR="004821F6" w:rsidRDefault="004821F6" w:rsidP="003B3EC6">
      <w:pPr>
        <w:jc w:val="both"/>
      </w:pPr>
    </w:p>
    <w:p w14:paraId="210C3068" w14:textId="77777777" w:rsidR="004821F6" w:rsidRDefault="004821F6" w:rsidP="003B3EC6">
      <w:pPr>
        <w:jc w:val="both"/>
      </w:pPr>
      <w:r>
        <w:t>BBC News. (2009, November 3). Lloyds TSB buys Halifax Bank of Scotland.</w:t>
      </w:r>
    </w:p>
    <w:p w14:paraId="6BA9C9D0" w14:textId="77777777" w:rsidR="004821F6" w:rsidRDefault="004821F6" w:rsidP="003B3EC6">
      <w:pPr>
        <w:jc w:val="both"/>
      </w:pPr>
    </w:p>
    <w:p w14:paraId="6BB02E11" w14:textId="77777777" w:rsidR="004821F6" w:rsidRDefault="004821F6" w:rsidP="003B3EC6">
      <w:pPr>
        <w:jc w:val="both"/>
      </w:pPr>
      <w:r>
        <w:t>Adler, R. B., Rosenfeld, L. B., &amp; Proctor II, R. F. (Eds.). (2017). Interplay: The process of interpersonal communication. Oxford University Press.</w:t>
      </w:r>
    </w:p>
    <w:p w14:paraId="60E4259B" w14:textId="77777777" w:rsidR="004821F6" w:rsidRDefault="004821F6" w:rsidP="003B3EC6">
      <w:pPr>
        <w:jc w:val="both"/>
      </w:pPr>
    </w:p>
    <w:p w14:paraId="2B8386A6" w14:textId="77777777" w:rsidR="004821F6" w:rsidRDefault="004821F6" w:rsidP="003B3EC6">
      <w:pPr>
        <w:jc w:val="both"/>
      </w:pPr>
      <w:r>
        <w:t>DeVito, J. A. (2017). The interpersonal communication book. Pearson.</w:t>
      </w:r>
    </w:p>
    <w:p w14:paraId="6FD151E3" w14:textId="77777777" w:rsidR="004821F6" w:rsidRDefault="004821F6" w:rsidP="003B3EC6">
      <w:pPr>
        <w:jc w:val="both"/>
      </w:pPr>
    </w:p>
    <w:p w14:paraId="4C3F6B86" w14:textId="77777777" w:rsidR="004821F6" w:rsidRDefault="004821F6" w:rsidP="003B3EC6">
      <w:pPr>
        <w:jc w:val="both"/>
      </w:pPr>
      <w:r>
        <w:t>Griffin, E. (2019). A first look at communication theory. McGraw-Hill Education.</w:t>
      </w:r>
    </w:p>
    <w:p w14:paraId="380CC979" w14:textId="77777777" w:rsidR="004821F6" w:rsidRDefault="004821F6" w:rsidP="003B3EC6">
      <w:pPr>
        <w:jc w:val="both"/>
      </w:pPr>
    </w:p>
    <w:p w14:paraId="5D99FFF8" w14:textId="77777777" w:rsidR="004821F6" w:rsidRDefault="004821F6" w:rsidP="003B3EC6">
      <w:pPr>
        <w:jc w:val="both"/>
      </w:pPr>
      <w:r>
        <w:t>Littlejohn, S. W., &amp; Foss, K. A. (2017). Theories of human communication. Waveland Press.</w:t>
      </w:r>
    </w:p>
    <w:p w14:paraId="77FDC533" w14:textId="77777777" w:rsidR="004821F6" w:rsidRDefault="004821F6" w:rsidP="003B3EC6">
      <w:pPr>
        <w:jc w:val="both"/>
      </w:pPr>
    </w:p>
    <w:p w14:paraId="5D833C3F" w14:textId="77777777" w:rsidR="004821F6" w:rsidRDefault="004821F6" w:rsidP="003B3EC6">
      <w:pPr>
        <w:jc w:val="both"/>
      </w:pPr>
      <w:r>
        <w:t>Baker, M. J. (2016). Marketing Strategy and Management. Palgrave Macmillan</w:t>
      </w:r>
    </w:p>
    <w:p w14:paraId="0EAB2D82" w14:textId="77777777" w:rsidR="004821F6" w:rsidRDefault="004821F6" w:rsidP="003B3EC6">
      <w:pPr>
        <w:jc w:val="both"/>
      </w:pPr>
    </w:p>
    <w:p w14:paraId="57FD87ED" w14:textId="77777777" w:rsidR="004821F6" w:rsidRDefault="004821F6" w:rsidP="003B3EC6">
      <w:pPr>
        <w:jc w:val="both"/>
      </w:pPr>
      <w:proofErr w:type="spellStart"/>
      <w:r>
        <w:t>Aaker</w:t>
      </w:r>
      <w:proofErr w:type="spellEnd"/>
      <w:r>
        <w:t>, D. A. (1991). Managing Brand Equity: Capitalizing on the Value of a Brand Name. The Free Press.</w:t>
      </w:r>
    </w:p>
    <w:p w14:paraId="345475AD" w14:textId="77777777" w:rsidR="004821F6" w:rsidRDefault="004821F6" w:rsidP="003B3EC6">
      <w:pPr>
        <w:jc w:val="both"/>
      </w:pPr>
    </w:p>
    <w:p w14:paraId="27333AE0" w14:textId="77777777" w:rsidR="004821F6" w:rsidRDefault="004821F6" w:rsidP="003B3EC6">
      <w:pPr>
        <w:jc w:val="both"/>
      </w:pPr>
      <w:r>
        <w:t>Farquhar, P. H. (1989). Managing Brand Equity. Marketing Research, 1(3), 24-33.</w:t>
      </w:r>
    </w:p>
    <w:p w14:paraId="736672B9" w14:textId="77777777" w:rsidR="004821F6" w:rsidRDefault="004821F6" w:rsidP="003B3EC6">
      <w:pPr>
        <w:jc w:val="both"/>
      </w:pPr>
    </w:p>
    <w:p w14:paraId="3C4C0AC2" w14:textId="77777777" w:rsidR="004821F6" w:rsidRDefault="004821F6" w:rsidP="003B3EC6">
      <w:pPr>
        <w:jc w:val="both"/>
      </w:pPr>
      <w:proofErr w:type="spellStart"/>
      <w:r>
        <w:t>Yoo</w:t>
      </w:r>
      <w:proofErr w:type="spellEnd"/>
      <w:r>
        <w:t xml:space="preserve">, B., &amp; </w:t>
      </w:r>
      <w:proofErr w:type="spellStart"/>
      <w:r>
        <w:t>Donthu</w:t>
      </w:r>
      <w:proofErr w:type="spellEnd"/>
      <w:r>
        <w:t>, N. (2001). Developing and Validating a Multidimensional Consumer-Based Brand Equity Scale. Journal of Business Research, 52(1), 1-14.</w:t>
      </w:r>
    </w:p>
    <w:p w14:paraId="4C458F84" w14:textId="77777777" w:rsidR="004821F6" w:rsidRDefault="004821F6" w:rsidP="003B3EC6">
      <w:pPr>
        <w:jc w:val="both"/>
      </w:pPr>
    </w:p>
    <w:p w14:paraId="239F8908" w14:textId="77777777" w:rsidR="004821F6" w:rsidRDefault="004821F6" w:rsidP="003B3EC6">
      <w:pPr>
        <w:jc w:val="both"/>
      </w:pPr>
      <w:proofErr w:type="spellStart"/>
      <w:r>
        <w:t>Aaker</w:t>
      </w:r>
      <w:proofErr w:type="spellEnd"/>
      <w:r>
        <w:t>, D. A. (1996). Building Strong Brands. The Free Press.</w:t>
      </w:r>
    </w:p>
    <w:p w14:paraId="3A58B5B9" w14:textId="77777777" w:rsidR="004821F6" w:rsidRDefault="004821F6" w:rsidP="003B3EC6">
      <w:pPr>
        <w:jc w:val="both"/>
      </w:pPr>
    </w:p>
    <w:p w14:paraId="78404E6C" w14:textId="77777777" w:rsidR="004821F6" w:rsidRDefault="004821F6" w:rsidP="003B3EC6">
      <w:pPr>
        <w:jc w:val="both"/>
      </w:pPr>
      <w:proofErr w:type="spellStart"/>
      <w:r>
        <w:t>Aaker</w:t>
      </w:r>
      <w:proofErr w:type="spellEnd"/>
      <w:r>
        <w:t xml:space="preserve">, D. A., &amp; </w:t>
      </w:r>
      <w:proofErr w:type="spellStart"/>
      <w:r>
        <w:t>Joachimsthaler</w:t>
      </w:r>
      <w:proofErr w:type="spellEnd"/>
      <w:r>
        <w:t>, E. (2000). Brand Leadership. Simon &amp; Schuster.</w:t>
      </w:r>
    </w:p>
    <w:p w14:paraId="560D8BBB" w14:textId="77777777" w:rsidR="004821F6" w:rsidRDefault="004821F6" w:rsidP="003B3EC6">
      <w:pPr>
        <w:jc w:val="both"/>
      </w:pPr>
    </w:p>
    <w:p w14:paraId="60B66092" w14:textId="77777777" w:rsidR="004821F6" w:rsidRDefault="004821F6" w:rsidP="003B3EC6">
      <w:pPr>
        <w:jc w:val="both"/>
      </w:pPr>
      <w:proofErr w:type="spellStart"/>
      <w:r>
        <w:t>Vargo</w:t>
      </w:r>
      <w:proofErr w:type="spellEnd"/>
      <w:r>
        <w:t xml:space="preserve">, S. L., &amp; </w:t>
      </w:r>
      <w:proofErr w:type="spellStart"/>
      <w:r>
        <w:t>Lusch</w:t>
      </w:r>
      <w:proofErr w:type="spellEnd"/>
      <w:r>
        <w:t>, R. F. (2004). Evolving to a New Dominant Logic for Marketing. Journal of Marketing, 68(1), 1-17.</w:t>
      </w:r>
    </w:p>
    <w:p w14:paraId="4FA3A07F" w14:textId="77777777" w:rsidR="004821F6" w:rsidRDefault="004821F6" w:rsidP="003B3EC6">
      <w:pPr>
        <w:jc w:val="both"/>
      </w:pPr>
    </w:p>
    <w:p w14:paraId="535111B6" w14:textId="77777777" w:rsidR="004821F6" w:rsidRDefault="004821F6" w:rsidP="003B3EC6">
      <w:pPr>
        <w:jc w:val="both"/>
      </w:pPr>
      <w:r>
        <w:t xml:space="preserve">Kotler, P., </w:t>
      </w:r>
      <w:proofErr w:type="spellStart"/>
      <w:r>
        <w:t>Kartajaya</w:t>
      </w:r>
      <w:proofErr w:type="spellEnd"/>
      <w:r>
        <w:t xml:space="preserve">, H., &amp; </w:t>
      </w:r>
      <w:proofErr w:type="spellStart"/>
      <w:r>
        <w:t>Setiawan</w:t>
      </w:r>
      <w:proofErr w:type="spellEnd"/>
      <w:r>
        <w:t>, I. (2016). Marketing 4.0: Moving from Traditional to Digital. Wiley.</w:t>
      </w:r>
    </w:p>
    <w:p w14:paraId="68214A55" w14:textId="77777777" w:rsidR="004821F6" w:rsidRDefault="004821F6" w:rsidP="003B3EC6">
      <w:pPr>
        <w:jc w:val="both"/>
      </w:pPr>
    </w:p>
    <w:p w14:paraId="602D8933" w14:textId="77777777" w:rsidR="004821F6" w:rsidRDefault="004821F6" w:rsidP="003B3EC6">
      <w:pPr>
        <w:jc w:val="both"/>
      </w:pPr>
      <w:proofErr w:type="spellStart"/>
      <w:r>
        <w:t>Grönroos</w:t>
      </w:r>
      <w:proofErr w:type="spellEnd"/>
      <w:r>
        <w:t>, C. (2007). Service Management and Marketing: Customer Management in Service Competition. Wiley.</w:t>
      </w:r>
    </w:p>
    <w:p w14:paraId="4DF56010" w14:textId="77777777" w:rsidR="004821F6" w:rsidRDefault="004821F6" w:rsidP="003B3EC6">
      <w:pPr>
        <w:jc w:val="both"/>
      </w:pPr>
    </w:p>
    <w:p w14:paraId="59732D4A" w14:textId="77777777" w:rsidR="004821F6" w:rsidRDefault="004821F6" w:rsidP="003B3EC6">
      <w:pPr>
        <w:jc w:val="both"/>
      </w:pPr>
      <w:r>
        <w:t>Kaplan, R. S., &amp; Norton, D. P. (2004). Strategy Maps: Converting Intangible Assets into Tangible Outcomes. Harvard Business Press.</w:t>
      </w:r>
    </w:p>
    <w:p w14:paraId="329D43CE" w14:textId="77777777" w:rsidR="004821F6" w:rsidRDefault="004821F6" w:rsidP="004821F6"/>
    <w:p w14:paraId="563EFA18" w14:textId="77777777" w:rsidR="004821F6" w:rsidRDefault="004821F6" w:rsidP="004821F6"/>
    <w:p w14:paraId="490D56C4" w14:textId="77777777" w:rsidR="00530CBC" w:rsidRDefault="00530CBC" w:rsidP="00530CBC"/>
    <w:sectPr w:rsidR="00530CBC">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3FF0C" w14:textId="77777777" w:rsidR="00270E87" w:rsidRDefault="00270E87" w:rsidP="00830A5C">
      <w:pPr>
        <w:spacing w:after="0" w:line="240" w:lineRule="auto"/>
      </w:pPr>
      <w:r>
        <w:separator/>
      </w:r>
    </w:p>
  </w:endnote>
  <w:endnote w:type="continuationSeparator" w:id="0">
    <w:p w14:paraId="05B9C653" w14:textId="77777777" w:rsidR="00270E87" w:rsidRDefault="00270E87" w:rsidP="00830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2A02D" w14:textId="3A50A979" w:rsidR="00830A5C" w:rsidRDefault="00830A5C" w:rsidP="00830A5C">
    <w:pPr>
      <w:pStyle w:val="Footer"/>
      <w:jc w:val="both"/>
    </w:pPr>
    <w:r>
      <w:rPr>
        <w:noProof/>
      </w:rPr>
      <w:t xml:space="preserve">                                                            </w:t>
    </w:r>
    <w:r>
      <w:rPr>
        <w:noProof/>
      </w:rPr>
      <w:drawing>
        <wp:inline distT="0" distB="0" distL="0" distR="0" wp14:anchorId="7EF803A3" wp14:editId="77CD5D59">
          <wp:extent cx="1173707" cy="704224"/>
          <wp:effectExtent l="0" t="0" r="7620" b="0"/>
          <wp:docPr id="1479976569" name="Picture 1" descr="Lloyds Bank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loyds Bank Logo and symbol, meaning, history, PNG, bran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03804" cy="722282"/>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98C94" w14:textId="77777777" w:rsidR="00270E87" w:rsidRDefault="00270E87" w:rsidP="00830A5C">
      <w:pPr>
        <w:spacing w:after="0" w:line="240" w:lineRule="auto"/>
      </w:pPr>
      <w:r>
        <w:separator/>
      </w:r>
    </w:p>
  </w:footnote>
  <w:footnote w:type="continuationSeparator" w:id="0">
    <w:p w14:paraId="03D71A35" w14:textId="77777777" w:rsidR="00270E87" w:rsidRDefault="00270E87" w:rsidP="00830A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7764305"/>
      <w:docPartObj>
        <w:docPartGallery w:val="Page Numbers (Top of Page)"/>
        <w:docPartUnique/>
      </w:docPartObj>
    </w:sdtPr>
    <w:sdtEndPr>
      <w:rPr>
        <w:noProof/>
      </w:rPr>
    </w:sdtEndPr>
    <w:sdtContent>
      <w:p w14:paraId="1DD7BA3E" w14:textId="2FEF7079" w:rsidR="00753CA5" w:rsidRDefault="00753CA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683C60B" w14:textId="77777777" w:rsidR="00753CA5" w:rsidRDefault="00753CA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1550"/>
    <w:rsid w:val="000767D2"/>
    <w:rsid w:val="00156E58"/>
    <w:rsid w:val="00196993"/>
    <w:rsid w:val="00270E87"/>
    <w:rsid w:val="002D1550"/>
    <w:rsid w:val="003B3EC6"/>
    <w:rsid w:val="00425C53"/>
    <w:rsid w:val="004349A6"/>
    <w:rsid w:val="004821F6"/>
    <w:rsid w:val="004F5275"/>
    <w:rsid w:val="00530CBC"/>
    <w:rsid w:val="00534E6E"/>
    <w:rsid w:val="00573F95"/>
    <w:rsid w:val="006B63C1"/>
    <w:rsid w:val="00753CA5"/>
    <w:rsid w:val="00830A5C"/>
    <w:rsid w:val="008C67D0"/>
    <w:rsid w:val="009104A6"/>
    <w:rsid w:val="00AC19EE"/>
    <w:rsid w:val="00BF6624"/>
    <w:rsid w:val="00C866E6"/>
    <w:rsid w:val="00D52C6B"/>
    <w:rsid w:val="00D625A4"/>
    <w:rsid w:val="00DB5AD8"/>
    <w:rsid w:val="00E04BE4"/>
    <w:rsid w:val="00E537ED"/>
    <w:rsid w:val="00EE32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88F97"/>
  <w15:chartTrackingRefBased/>
  <w15:docId w15:val="{A6B56702-A1D7-4DF4-A83F-069E41980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993"/>
    <w:rPr>
      <w:rFonts w:ascii="Arial" w:hAnsi="Arial"/>
    </w:rPr>
  </w:style>
  <w:style w:type="paragraph" w:styleId="Heading1">
    <w:name w:val="heading 1"/>
    <w:basedOn w:val="Normal"/>
    <w:next w:val="Normal"/>
    <w:link w:val="Heading1Char"/>
    <w:uiPriority w:val="9"/>
    <w:qFormat/>
    <w:rsid w:val="00196993"/>
    <w:pPr>
      <w:keepNext/>
      <w:keepLines/>
      <w:spacing w:before="240" w:after="0"/>
      <w:outlineLvl w:val="0"/>
    </w:pPr>
    <w:rPr>
      <w:rFonts w:eastAsiaTheme="majorEastAsia" w:cstheme="majorBidi"/>
      <w:b/>
      <w:color w:val="538135" w:themeColor="accent6" w:themeShade="BF"/>
      <w:sz w:val="28"/>
      <w:szCs w:val="32"/>
    </w:rPr>
  </w:style>
  <w:style w:type="paragraph" w:styleId="Heading2">
    <w:name w:val="heading 2"/>
    <w:basedOn w:val="Normal"/>
    <w:next w:val="Normal"/>
    <w:link w:val="Heading2Char"/>
    <w:uiPriority w:val="9"/>
    <w:unhideWhenUsed/>
    <w:qFormat/>
    <w:rsid w:val="00425C53"/>
    <w:pPr>
      <w:keepNext/>
      <w:keepLines/>
      <w:spacing w:before="40" w:after="0"/>
      <w:outlineLvl w:val="1"/>
    </w:pPr>
    <w:rPr>
      <w:rFonts w:eastAsiaTheme="majorEastAsia" w:cstheme="majorBidi"/>
      <w:b/>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993"/>
    <w:rPr>
      <w:rFonts w:ascii="Arial" w:eastAsiaTheme="majorEastAsia" w:hAnsi="Arial" w:cstheme="majorBidi"/>
      <w:b/>
      <w:color w:val="538135" w:themeColor="accent6" w:themeShade="BF"/>
      <w:sz w:val="28"/>
      <w:szCs w:val="32"/>
    </w:rPr>
  </w:style>
  <w:style w:type="character" w:customStyle="1" w:styleId="Heading2Char">
    <w:name w:val="Heading 2 Char"/>
    <w:basedOn w:val="DefaultParagraphFont"/>
    <w:link w:val="Heading2"/>
    <w:uiPriority w:val="9"/>
    <w:rsid w:val="00425C53"/>
    <w:rPr>
      <w:rFonts w:ascii="Times New Roman" w:eastAsiaTheme="majorEastAsia" w:hAnsi="Times New Roman" w:cstheme="majorBidi"/>
      <w:b/>
      <w:i/>
      <w:color w:val="000000" w:themeColor="text1"/>
      <w:szCs w:val="26"/>
    </w:rPr>
  </w:style>
  <w:style w:type="paragraph" w:styleId="TOCHeading">
    <w:name w:val="TOC Heading"/>
    <w:basedOn w:val="Heading1"/>
    <w:next w:val="Normal"/>
    <w:uiPriority w:val="39"/>
    <w:unhideWhenUsed/>
    <w:qFormat/>
    <w:rsid w:val="00425C53"/>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25C53"/>
    <w:pPr>
      <w:spacing w:after="100"/>
    </w:pPr>
  </w:style>
  <w:style w:type="paragraph" w:styleId="TOC2">
    <w:name w:val="toc 2"/>
    <w:basedOn w:val="Normal"/>
    <w:next w:val="Normal"/>
    <w:autoRedefine/>
    <w:uiPriority w:val="39"/>
    <w:unhideWhenUsed/>
    <w:rsid w:val="00425C53"/>
    <w:pPr>
      <w:spacing w:after="100"/>
      <w:ind w:left="220"/>
    </w:pPr>
  </w:style>
  <w:style w:type="character" w:styleId="Hyperlink">
    <w:name w:val="Hyperlink"/>
    <w:basedOn w:val="DefaultParagraphFont"/>
    <w:uiPriority w:val="99"/>
    <w:unhideWhenUsed/>
    <w:rsid w:val="00425C53"/>
    <w:rPr>
      <w:color w:val="0563C1" w:themeColor="hyperlink"/>
      <w:u w:val="single"/>
    </w:rPr>
  </w:style>
  <w:style w:type="table" w:styleId="TableGrid">
    <w:name w:val="Table Grid"/>
    <w:basedOn w:val="TableNormal"/>
    <w:uiPriority w:val="39"/>
    <w:rsid w:val="000767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30A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0A5C"/>
    <w:rPr>
      <w:rFonts w:ascii="Arial" w:hAnsi="Arial"/>
    </w:rPr>
  </w:style>
  <w:style w:type="paragraph" w:styleId="Footer">
    <w:name w:val="footer"/>
    <w:basedOn w:val="Normal"/>
    <w:link w:val="FooterChar"/>
    <w:uiPriority w:val="99"/>
    <w:unhideWhenUsed/>
    <w:rsid w:val="00830A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0A5C"/>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9642585">
      <w:bodyDiv w:val="1"/>
      <w:marLeft w:val="0"/>
      <w:marRight w:val="0"/>
      <w:marTop w:val="0"/>
      <w:marBottom w:val="0"/>
      <w:divBdr>
        <w:top w:val="none" w:sz="0" w:space="0" w:color="auto"/>
        <w:left w:val="none" w:sz="0" w:space="0" w:color="auto"/>
        <w:bottom w:val="none" w:sz="0" w:space="0" w:color="auto"/>
        <w:right w:val="none" w:sz="0" w:space="0" w:color="auto"/>
      </w:divBdr>
    </w:div>
    <w:div w:id="2062944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file:///C:\Users\Jeel\Desktop\Dis\Dixali\75%20-%20Lloyds%20Banking.docx"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0" Type="http://schemas.openxmlformats.org/officeDocument/2006/relationships/image" Target="media/image3.PNG"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theme" Target="theme/theme1.xml" /></Relationships>
</file>

<file path=word/_rels/footer1.xml.rels><?xml version="1.0" encoding="UTF-8" standalone="yes"?>
<Relationships xmlns="http://schemas.openxmlformats.org/package/2006/relationships"><Relationship Id="rId1"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90D93-8022-48CB-9D99-DE4152B523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4108</Words>
  <Characters>23422</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deep patel</cp:lastModifiedBy>
  <cp:revision>2</cp:revision>
  <dcterms:created xsi:type="dcterms:W3CDTF">2023-08-29T20:34:00Z</dcterms:created>
  <dcterms:modified xsi:type="dcterms:W3CDTF">2023-08-29T20:34:00Z</dcterms:modified>
</cp:coreProperties>
</file>