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10AA0B" w14:textId="7BD1845D" w:rsidR="00C70E2B" w:rsidRPr="00D77206" w:rsidRDefault="00D77206" w:rsidP="0060631F">
      <w:pPr>
        <w:jc w:val="center"/>
        <w:rPr>
          <w:b/>
          <w:bCs/>
          <w:i/>
          <w:iCs/>
          <w:u w:val="single"/>
        </w:rPr>
      </w:pPr>
      <w:r w:rsidRPr="00D77206">
        <w:rPr>
          <w:b/>
          <w:bCs/>
          <w:u w:val="single"/>
        </w:rPr>
        <w:t xml:space="preserve">Akira Kurosawa as an Auteur: </w:t>
      </w:r>
      <w:r w:rsidRPr="00D77206">
        <w:rPr>
          <w:b/>
          <w:bCs/>
          <w:i/>
          <w:iCs/>
          <w:u w:val="single"/>
        </w:rPr>
        <w:t xml:space="preserve">The Seven Samurai, Rashomon, </w:t>
      </w:r>
      <w:r w:rsidRPr="00D77206">
        <w:rPr>
          <w:b/>
          <w:bCs/>
          <w:u w:val="single"/>
        </w:rPr>
        <w:t xml:space="preserve">and </w:t>
      </w:r>
      <w:r w:rsidRPr="00D77206">
        <w:rPr>
          <w:b/>
          <w:bCs/>
          <w:i/>
          <w:iCs/>
          <w:u w:val="single"/>
        </w:rPr>
        <w:t>Yojimbo</w:t>
      </w:r>
    </w:p>
    <w:p w14:paraId="0B87C07F" w14:textId="1AE0414C" w:rsidR="0060631F" w:rsidRDefault="00D77206" w:rsidP="0060631F">
      <w:pPr>
        <w:jc w:val="center"/>
      </w:pPr>
      <w:r>
        <w:t>Scott Sowton</w:t>
      </w:r>
    </w:p>
    <w:p w14:paraId="2835C4DF" w14:textId="65EB55BF" w:rsidR="00D77206" w:rsidRDefault="00D77206" w:rsidP="0060631F">
      <w:pPr>
        <w:jc w:val="center"/>
      </w:pPr>
      <w:r>
        <w:t>1702624</w:t>
      </w:r>
    </w:p>
    <w:p w14:paraId="5305EE47" w14:textId="2592FC8D" w:rsidR="00D77206" w:rsidRDefault="00D77206" w:rsidP="0060631F">
      <w:pPr>
        <w:jc w:val="center"/>
      </w:pPr>
    </w:p>
    <w:p w14:paraId="12EF7023" w14:textId="06ADAA10" w:rsidR="00D77206" w:rsidRDefault="00D77206" w:rsidP="0060631F">
      <w:pPr>
        <w:jc w:val="center"/>
      </w:pPr>
    </w:p>
    <w:p w14:paraId="301E36F9" w14:textId="215E67E1" w:rsidR="0012441F" w:rsidRDefault="0012441F" w:rsidP="00A0413C">
      <w:pPr>
        <w:spacing w:line="480" w:lineRule="auto"/>
        <w:ind w:firstLine="720"/>
        <w:jc w:val="both"/>
      </w:pPr>
      <w:r>
        <w:t xml:space="preserve">Akira Kurosawa was a Japanese director famed </w:t>
      </w:r>
      <w:r w:rsidR="003205A5">
        <w:t xml:space="preserve">for </w:t>
      </w:r>
      <w:r>
        <w:t xml:space="preserve">his visually stylistic and excellently written films.  The term auteur has been used to describe Kurosawa throughout his entire career. In this essay, the work of Kurosawa shall be analysed to uncover if Kurosawa could be ascribed the moniker of </w:t>
      </w:r>
      <w:r w:rsidR="003205A5">
        <w:t xml:space="preserve">an </w:t>
      </w:r>
      <w:r>
        <w:t>auteur. To do this, one must first understand the nuances of auteur theory and comparing the pillars of auteur theory practically to Kurosawa’s films. To do this</w:t>
      </w:r>
      <w:r w:rsidR="003205A5">
        <w:t>,</w:t>
      </w:r>
      <w:r>
        <w:t xml:space="preserve"> three of Kurosawa’s most highly rated films shall be specifically analysed as well as his other work to uncover the </w:t>
      </w:r>
      <w:r w:rsidR="009F42A0">
        <w:t>entire</w:t>
      </w:r>
      <w:r>
        <w:t xml:space="preserve"> context. These three films that shall be examined are, </w:t>
      </w:r>
      <w:r w:rsidR="009F42A0">
        <w:rPr>
          <w:i/>
          <w:iCs/>
        </w:rPr>
        <w:t xml:space="preserve">Rashomon </w:t>
      </w:r>
      <w:r w:rsidR="009F42A0">
        <w:t xml:space="preserve">(1950), </w:t>
      </w:r>
      <w:r w:rsidR="009F42A0">
        <w:rPr>
          <w:i/>
          <w:iCs/>
        </w:rPr>
        <w:t>The Seven Samurai</w:t>
      </w:r>
      <w:r w:rsidR="009F42A0">
        <w:t xml:space="preserve"> (1954),  and </w:t>
      </w:r>
      <w:r w:rsidR="009F42A0">
        <w:rPr>
          <w:i/>
          <w:iCs/>
        </w:rPr>
        <w:t xml:space="preserve">Yojimbo </w:t>
      </w:r>
      <w:r w:rsidR="009F42A0">
        <w:t>(1961).  To ascribe the name auteur to Kurosawa, one must understand how his approaches to film making and his technical proficiency create a powerful film in which the audience can recognise the directorial style of  Kurosawa. It is not only this that makes a director an auteur,</w:t>
      </w:r>
      <w:r w:rsidR="003205A5">
        <w:t xml:space="preserve"> but</w:t>
      </w:r>
      <w:r w:rsidR="009F42A0">
        <w:t xml:space="preserve"> it is also the relationships with his cast and crew and especially in Kurosawa’s case, a passion for filmmaking</w:t>
      </w:r>
      <w:r w:rsidR="001F6ADA">
        <w:t xml:space="preserve"> that fulfils the requirements of auteur theory. Analysis of auteur theory as a whole must also be undertaken to recognise and understand the limitation of the theory and whether to be an auteur is pertinent in filmmaking. </w:t>
      </w:r>
      <w:r w:rsidR="003F4BC2">
        <w:t>The historical context of Kurosawa’s films can be used to understand the origins of some of the film</w:t>
      </w:r>
      <w:r w:rsidR="003205A5">
        <w:t>'</w:t>
      </w:r>
      <w:r w:rsidR="003F4BC2">
        <w:t xml:space="preserve">s themes and is an idea that must be understood to determine Kurosawa’s intention. This is to say that he is writing these films in a way in which is personal to him and his Japanese heritage. A filmmaker with </w:t>
      </w:r>
      <w:r w:rsidR="003205A5">
        <w:t xml:space="preserve">a </w:t>
      </w:r>
      <w:r w:rsidR="003F4BC2">
        <w:t xml:space="preserve">personal emotional connection could be seen as an auteur due to the deeply personal subject matter in which he invests his heritage and national identity. </w:t>
      </w:r>
    </w:p>
    <w:p w14:paraId="4994D1CA" w14:textId="77777777" w:rsidR="0012441F" w:rsidRDefault="0012441F" w:rsidP="00CA48A7">
      <w:pPr>
        <w:spacing w:line="480" w:lineRule="auto"/>
        <w:jc w:val="both"/>
      </w:pPr>
    </w:p>
    <w:p w14:paraId="66CF9955" w14:textId="601F2CA7" w:rsidR="0055552F" w:rsidRPr="003147B0" w:rsidRDefault="00344FEE" w:rsidP="00BA5912">
      <w:pPr>
        <w:spacing w:line="480" w:lineRule="auto"/>
        <w:ind w:firstLine="720"/>
        <w:jc w:val="both"/>
      </w:pPr>
      <w:r>
        <w:t>Before analysis of Kurosawa’s films and how they can be applied to confirm Kurosawa as an auteur one must first understand the man behind the camera and provide a brief biography.</w:t>
      </w:r>
      <w:r w:rsidR="006F6C64">
        <w:t xml:space="preserve"> Akira </w:t>
      </w:r>
      <w:r w:rsidR="006F6C64">
        <w:lastRenderedPageBreak/>
        <w:t>Kurosawa was born in Tokyo in 1910 as the youngest of seven children, and a</w:t>
      </w:r>
      <w:r w:rsidR="003205A5">
        <w:t xml:space="preserve">n </w:t>
      </w:r>
      <w:r w:rsidR="006F6C64">
        <w:t>admitted as “unusually gentle and unusually obedient”.</w:t>
      </w:r>
      <w:r w:rsidR="006F6C64">
        <w:rPr>
          <w:rStyle w:val="FootnoteReference"/>
        </w:rPr>
        <w:footnoteReference w:id="1"/>
      </w:r>
      <w:r w:rsidR="00B16570">
        <w:t xml:space="preserve"> As a young adult</w:t>
      </w:r>
      <w:r w:rsidR="003205A5">
        <w:t>,</w:t>
      </w:r>
      <w:r w:rsidR="00B16570">
        <w:t xml:space="preserve"> he aspired to be a painter at the Doshusha School of Western Painting, which is where he found his love for Western poetry, prose and music. It was through this love of western culture that allowed Kurosawa to reform contemporary Japanese cinema to have more western values as a way to encourage the Japanese youth to learn about their culture, as at the time Japanese films were not cinematographically sufficient to interest them. </w:t>
      </w:r>
      <w:r w:rsidR="003147B0">
        <w:t>In 1961, Kurosawa joined P.C.L. Studios as an assistant director after competing with 500 other applicants. In 1943, Kurosawa was made a director, where he made his first feature</w:t>
      </w:r>
      <w:r w:rsidR="003205A5">
        <w:t>-</w:t>
      </w:r>
      <w:r w:rsidR="003147B0">
        <w:t xml:space="preserve">length film </w:t>
      </w:r>
      <w:r w:rsidR="003147B0">
        <w:rPr>
          <w:i/>
          <w:iCs/>
        </w:rPr>
        <w:t>Sanshiro Sugata</w:t>
      </w:r>
      <w:r w:rsidR="003147B0">
        <w:t>.  Heralded as one of the finest directors in cinema by directors such as</w:t>
      </w:r>
      <w:r w:rsidR="00587D0C">
        <w:t xml:space="preserve"> Stephen</w:t>
      </w:r>
      <w:r w:rsidR="003147B0">
        <w:t xml:space="preserve"> Spielberg and </w:t>
      </w:r>
      <w:r w:rsidR="00587D0C">
        <w:t xml:space="preserve">Martin </w:t>
      </w:r>
      <w:r w:rsidR="003147B0">
        <w:t>Scorsese.</w:t>
      </w:r>
      <w:r w:rsidR="003147B0">
        <w:rPr>
          <w:rStyle w:val="FootnoteReference"/>
        </w:rPr>
        <w:footnoteReference w:id="2"/>
      </w:r>
      <w:r w:rsidR="003147B0">
        <w:t xml:space="preserve"> </w:t>
      </w:r>
      <w:r w:rsidR="00587D0C">
        <w:t xml:space="preserve"> Kurosawa died in 1998 after being in the industry for fifty-seven years making over thirty films, but his legacy continues to this day with the Anaheim University’s Akira Kurosawa School of Film.</w:t>
      </w:r>
      <w:r w:rsidR="00587D0C">
        <w:rPr>
          <w:rStyle w:val="FootnoteReference"/>
        </w:rPr>
        <w:footnoteReference w:id="3"/>
      </w:r>
      <w:r w:rsidR="00587D0C">
        <w:t xml:space="preserve"> </w:t>
      </w:r>
      <w:r w:rsidR="0012441F">
        <w:t xml:space="preserve">His legacy continues as one of the most discussed directors in cinema’s academic circles. </w:t>
      </w:r>
    </w:p>
    <w:p w14:paraId="67049CF9" w14:textId="77777777" w:rsidR="0055552F" w:rsidRDefault="0055552F" w:rsidP="00CA48A7">
      <w:pPr>
        <w:spacing w:line="480" w:lineRule="auto"/>
        <w:jc w:val="both"/>
      </w:pPr>
    </w:p>
    <w:p w14:paraId="2204EC34" w14:textId="05620979" w:rsidR="00D77701" w:rsidRDefault="00D77701" w:rsidP="00BA5912">
      <w:pPr>
        <w:spacing w:line="480" w:lineRule="auto"/>
        <w:ind w:firstLine="720"/>
        <w:jc w:val="both"/>
      </w:pPr>
      <w:r>
        <w:t>Auteur theory is the idea that films contain the messages and themes intended by the director and that these film’s directors can be recognised through the cinematic techniques and thematic structuring of said film</w:t>
      </w:r>
      <w:r w:rsidR="00433478">
        <w:rPr>
          <w:rStyle w:val="FootnoteReference"/>
        </w:rPr>
        <w:footnoteReference w:id="4"/>
      </w:r>
      <w:r>
        <w:t xml:space="preserve">. </w:t>
      </w:r>
      <w:r w:rsidR="00433478">
        <w:t>Auteur</w:t>
      </w:r>
      <w:r>
        <w:t xml:space="preserve"> theory relies on the director being the sole artificer of the finished product</w:t>
      </w:r>
      <w:r w:rsidR="00433478">
        <w:t xml:space="preserve"> and would be understood as their </w:t>
      </w:r>
      <w:r w:rsidR="003205A5">
        <w:t xml:space="preserve">own </w:t>
      </w:r>
      <w:r w:rsidR="00433478">
        <w:t xml:space="preserve">creation, the most widely known examples of auteur theory in practice are Quentin Tarantino, and Alfred Hitchcock, both of who’s films can be recognised as the work of each director respectively.  </w:t>
      </w:r>
    </w:p>
    <w:p w14:paraId="4EA7286E" w14:textId="56A6F638" w:rsidR="007B5BD8" w:rsidRPr="00266967" w:rsidRDefault="004B4410" w:rsidP="00BA5912">
      <w:pPr>
        <w:spacing w:line="480" w:lineRule="auto"/>
        <w:ind w:firstLine="720"/>
        <w:jc w:val="both"/>
      </w:pPr>
      <w:r>
        <w:lastRenderedPageBreak/>
        <w:t>Auteur theory originates from French new-wave cinema and was praised as a “new way of understanding and interpreting films”.</w:t>
      </w:r>
      <w:r>
        <w:rPr>
          <w:rStyle w:val="FootnoteReference"/>
        </w:rPr>
        <w:footnoteReference w:id="5"/>
      </w:r>
      <w:r w:rsidR="005631C9">
        <w:t xml:space="preserve"> With the rising belief from cinema critics that it was the director, through their control of the camera, the actors and editorial process, who should take the creative responsibility of a film</w:t>
      </w:r>
      <w:r w:rsidR="00B77349">
        <w:t>, auteur theory was created</w:t>
      </w:r>
      <w:r w:rsidR="005631C9">
        <w:t xml:space="preserve">. This was introduced through the work of </w:t>
      </w:r>
      <w:r w:rsidR="005631C9" w:rsidRPr="005631C9">
        <w:t>François Truffaut</w:t>
      </w:r>
      <w:r w:rsidR="005631C9">
        <w:t>, who named it ‘</w:t>
      </w:r>
      <w:r w:rsidR="003205A5">
        <w:t>L</w:t>
      </w:r>
      <w:r w:rsidR="005631C9">
        <w:t>es politiques des auteurs’</w:t>
      </w:r>
      <w:r w:rsidR="00B77349">
        <w:t xml:space="preserve"> from the anti-commercial ideas of film creation by Alexandre Astruc.</w:t>
      </w:r>
      <w:r w:rsidR="00B77349">
        <w:rPr>
          <w:rStyle w:val="FootnoteReference"/>
        </w:rPr>
        <w:footnoteReference w:id="6"/>
      </w:r>
      <w:r w:rsidR="00B77349">
        <w:t xml:space="preserve"> This was </w:t>
      </w:r>
      <w:r w:rsidR="005631C9">
        <w:t>later reworked and reimaged by American film theorist Andrew Sarris</w:t>
      </w:r>
      <w:r w:rsidR="00B77349">
        <w:t xml:space="preserve"> into what is now recognised</w:t>
      </w:r>
      <w:r w:rsidR="005631C9">
        <w:t xml:space="preserve"> as ‘auteur theory’</w:t>
      </w:r>
      <w:r w:rsidR="00B77349">
        <w:t>.</w:t>
      </w:r>
      <w:r w:rsidR="00C15940">
        <w:rPr>
          <w:rStyle w:val="FootnoteReference"/>
        </w:rPr>
        <w:footnoteReference w:id="7"/>
      </w:r>
      <w:r w:rsidR="00B77349">
        <w:t xml:space="preserve"> </w:t>
      </w:r>
      <w:r w:rsidR="00D77701">
        <w:t>At a time when cinema was starting to be recognised in academia, auteur theory sought to “legitimise film studies”.</w:t>
      </w:r>
      <w:r w:rsidR="00D77701">
        <w:rPr>
          <w:rStyle w:val="FootnoteReference"/>
        </w:rPr>
        <w:footnoteReference w:id="8"/>
      </w:r>
      <w:r w:rsidR="00D77701">
        <w:t xml:space="preserve"> </w:t>
      </w:r>
      <w:r w:rsidR="00B77349">
        <w:t xml:space="preserve">While seen as a compelling and convincing theory to understand cinema, auteur theory has come under scrutiny from academics within the field who argue that the theory has limitations. </w:t>
      </w:r>
      <w:r w:rsidR="00C15940">
        <w:t>Psychoanalytic</w:t>
      </w:r>
      <w:r w:rsidR="00B77349">
        <w:t xml:space="preserve"> critics of auteur theory describe the pitfalls </w:t>
      </w:r>
      <w:r w:rsidR="00C15940">
        <w:t>of separating the author from their work and holding the director on a pedestal of creative omniscience. This is to say that the director may be prone to “unconscious impulses” which may add underlying themes and messages to the film that the director has no knowledge of and did not intend to appear in the film.</w:t>
      </w:r>
      <w:r w:rsidR="00C15940" w:rsidRPr="00C15940">
        <w:rPr>
          <w:rStyle w:val="FootnoteReference"/>
        </w:rPr>
        <w:t xml:space="preserve"> </w:t>
      </w:r>
      <w:r w:rsidR="00C15940">
        <w:rPr>
          <w:rStyle w:val="FootnoteReference"/>
        </w:rPr>
        <w:footnoteReference w:id="9"/>
      </w:r>
      <w:r w:rsidR="00F560F5">
        <w:rPr>
          <w:rStyle w:val="FootnoteReference"/>
        </w:rPr>
        <w:t xml:space="preserve"> </w:t>
      </w:r>
      <w:r w:rsidR="00F560F5">
        <w:t>There are also debates surrounding auteur theory, which suggest that the application of auteur theory diminishes the culminati</w:t>
      </w:r>
      <w:r w:rsidR="003205A5">
        <w:t>ng</w:t>
      </w:r>
      <w:r w:rsidR="00F560F5">
        <w:t xml:space="preserve"> effort of all those involved in the making of the film. In an attempt to provide alternatives for auteur theory, Graham Petrie suggests that auteur theory at its foundation creates a misunderstanding surrounding a films visual style and its themes and that “it is no longer going to be enough to assume that the director’s contribution is automatically of major significance”.</w:t>
      </w:r>
      <w:r w:rsidR="00F560F5">
        <w:rPr>
          <w:rStyle w:val="FootnoteReference"/>
        </w:rPr>
        <w:footnoteReference w:id="10"/>
      </w:r>
      <w:r w:rsidR="00C15940">
        <w:t xml:space="preserve"> </w:t>
      </w:r>
      <w:r w:rsidR="00C8637A">
        <w:t xml:space="preserve">Petrie continues to argue that the implementation of auteur theory faded as those critics such as Truffaut, who when making their own films realised the oversimplification of the filmmaking process. It is said that modern auteur theory is </w:t>
      </w:r>
      <w:r w:rsidR="00C8637A">
        <w:lastRenderedPageBreak/>
        <w:t xml:space="preserve">a remnant mostly found in the United States, acting as an ego booster for directors and failing to create realistic parallels with the filmmaking process. </w:t>
      </w:r>
      <w:r w:rsidR="00C15940">
        <w:t>This</w:t>
      </w:r>
      <w:r w:rsidR="003205A5">
        <w:t>, of course,</w:t>
      </w:r>
      <w:r w:rsidR="00C15940">
        <w:t xml:space="preserve"> is reliant on the director and the processes in which they create the film, which in the case of Kurosawa</w:t>
      </w:r>
      <w:r w:rsidR="00C8637A">
        <w:t>, who was creating films outside of the United States in Japan, and</w:t>
      </w:r>
      <w:r w:rsidR="00C15940">
        <w:t xml:space="preserve"> who was highly interventive</w:t>
      </w:r>
      <w:r w:rsidR="00D77701">
        <w:t xml:space="preserve"> and meticulous</w:t>
      </w:r>
      <w:r w:rsidR="00C15940">
        <w:t xml:space="preserve"> in </w:t>
      </w:r>
      <w:r w:rsidR="00D77701">
        <w:t xml:space="preserve">his directing style, </w:t>
      </w:r>
      <w:r w:rsidR="00C8637A">
        <w:t>ascribing Kurosawa</w:t>
      </w:r>
      <w:r w:rsidR="00D77701">
        <w:t xml:space="preserve"> to the idea</w:t>
      </w:r>
      <w:r w:rsidR="00C8637A">
        <w:t>l</w:t>
      </w:r>
      <w:r w:rsidR="00D77701">
        <w:t>s of auteur theory.</w:t>
      </w:r>
      <w:r w:rsidR="00266967">
        <w:t xml:space="preserve"> </w:t>
      </w:r>
      <w:r w:rsidR="007B5BD8">
        <w:t>To accredit a director as an auteur, one must first understand the determining factors and understand if the requirements are met. An auteur must have a recognisable and consistent artistic style, consistent technical processes, a heavy role in the production of the film</w:t>
      </w:r>
      <w:r w:rsidR="00420842">
        <w:t xml:space="preserve">, and also a progression of skill through technical or narrative means. To understand Kurosawa as an auteur one must first provide evidence of Kurosawa fulfilling these requirements using his films as exhibits. </w:t>
      </w:r>
      <w:r w:rsidR="00984E5F">
        <w:t>Within the work of Kurosawa, one could also accredit the political and social themes within the historical context of pose Second World War Japan to his status as an auteur.</w:t>
      </w:r>
      <w:r w:rsidR="00266967">
        <w:t xml:space="preserve"> </w:t>
      </w:r>
    </w:p>
    <w:p w14:paraId="515F2AEC" w14:textId="77777777" w:rsidR="00BA5912" w:rsidRDefault="00BA5912" w:rsidP="0055552F">
      <w:pPr>
        <w:spacing w:line="480" w:lineRule="auto"/>
        <w:jc w:val="both"/>
      </w:pPr>
    </w:p>
    <w:p w14:paraId="5994EAC9" w14:textId="5E40A147" w:rsidR="0055552F" w:rsidRPr="00CA48A7" w:rsidRDefault="0055552F" w:rsidP="00BA5912">
      <w:pPr>
        <w:spacing w:line="480" w:lineRule="auto"/>
        <w:ind w:firstLine="720"/>
        <w:jc w:val="both"/>
      </w:pPr>
      <w:r>
        <w:t xml:space="preserve"> It is important to note here,  the influential nature of Kurosawa. He is heralded as one of the greatest influences in cinema history, influencing directors all across the world such as George Lucas’ </w:t>
      </w:r>
      <w:r>
        <w:rPr>
          <w:i/>
          <w:iCs/>
        </w:rPr>
        <w:t xml:space="preserve">Star Wars </w:t>
      </w:r>
      <w:r>
        <w:t xml:space="preserve">(1997), Warren Beatty’s </w:t>
      </w:r>
      <w:r>
        <w:rPr>
          <w:i/>
          <w:iCs/>
        </w:rPr>
        <w:t xml:space="preserve">Bonnie &amp; Clyde </w:t>
      </w:r>
      <w:r>
        <w:t xml:space="preserve">(1967) and Francis Ford Coppola’s </w:t>
      </w:r>
      <w:r>
        <w:rPr>
          <w:i/>
          <w:iCs/>
        </w:rPr>
        <w:t xml:space="preserve">The Godfather </w:t>
      </w:r>
      <w:r>
        <w:t xml:space="preserve">(1972). It is not only the visual and narrative style but also his technical style as Kurosawa was one of the original implementers of multiple camera setup using three to shoot a scene, along with uses of slow motion and telephoto lenses. </w:t>
      </w:r>
      <w:r>
        <w:rPr>
          <w:rStyle w:val="FootnoteReference"/>
        </w:rPr>
        <w:footnoteReference w:id="11"/>
      </w:r>
      <w:r>
        <w:t xml:space="preserve"> </w:t>
      </w:r>
      <w:r w:rsidR="00266967">
        <w:t xml:space="preserve">Kurosawa’s importance to the history of cinema cannot be understated, with his movies inspiring direct remakes, as directors hailed his narrative style to be one of the greatest. </w:t>
      </w:r>
      <w:r w:rsidR="00266967">
        <w:rPr>
          <w:i/>
          <w:iCs/>
        </w:rPr>
        <w:t xml:space="preserve">Yojimbo </w:t>
      </w:r>
      <w:r w:rsidR="00266967">
        <w:t xml:space="preserve">would be later remade by Sergio Leone as </w:t>
      </w:r>
      <w:r w:rsidR="00266967">
        <w:rPr>
          <w:i/>
          <w:iCs/>
        </w:rPr>
        <w:t xml:space="preserve">A Fistful of Dollars </w:t>
      </w:r>
      <w:r w:rsidR="00266967">
        <w:t xml:space="preserve">(1967) a film that so closely resembled </w:t>
      </w:r>
      <w:r w:rsidR="00266967">
        <w:rPr>
          <w:i/>
          <w:iCs/>
        </w:rPr>
        <w:t xml:space="preserve">Yojimbo </w:t>
      </w:r>
      <w:r w:rsidR="00266967">
        <w:t>that Kurosawa wrote a letter to Leone in which he said: “[</w:t>
      </w:r>
      <w:r w:rsidR="00266967">
        <w:rPr>
          <w:i/>
          <w:iCs/>
        </w:rPr>
        <w:t xml:space="preserve">A Fistful of Dollars] </w:t>
      </w:r>
      <w:r w:rsidR="00266967">
        <w:t>is a fine movie, but it is my movie”.</w:t>
      </w:r>
      <w:r w:rsidR="00266967">
        <w:rPr>
          <w:rStyle w:val="FootnoteReference"/>
        </w:rPr>
        <w:footnoteReference w:id="12"/>
      </w:r>
      <w:r w:rsidR="00266967">
        <w:t xml:space="preserve"> A lawsuit was filed but both directors settled outside </w:t>
      </w:r>
      <w:r w:rsidR="00266967">
        <w:lastRenderedPageBreak/>
        <w:t xml:space="preserve">of court, with Leone sacrificing 15% of the profits of the film to Kurosawa. </w:t>
      </w:r>
      <w:r w:rsidR="00266967">
        <w:rPr>
          <w:i/>
          <w:iCs/>
        </w:rPr>
        <w:t>The Seven Samurai</w:t>
      </w:r>
      <w:r w:rsidR="00266967">
        <w:t xml:space="preserve"> would also experience a remake that was almost identical, apart from the wild west setting in John Sturges’ </w:t>
      </w:r>
      <w:r w:rsidR="00266967">
        <w:rPr>
          <w:i/>
          <w:iCs/>
        </w:rPr>
        <w:t xml:space="preserve">The Magnificent Seven </w:t>
      </w:r>
      <w:r w:rsidR="00266967">
        <w:t>(1960).</w:t>
      </w:r>
    </w:p>
    <w:p w14:paraId="227E1268" w14:textId="77777777" w:rsidR="0055552F" w:rsidRDefault="0055552F" w:rsidP="00B77349">
      <w:pPr>
        <w:spacing w:line="480" w:lineRule="auto"/>
        <w:jc w:val="both"/>
      </w:pPr>
    </w:p>
    <w:p w14:paraId="6DDA9381" w14:textId="054D9C96" w:rsidR="00884484" w:rsidRDefault="00EB6EC1" w:rsidP="00BA5912">
      <w:pPr>
        <w:spacing w:line="480" w:lineRule="auto"/>
        <w:ind w:firstLine="720"/>
        <w:jc w:val="both"/>
      </w:pPr>
      <w:r>
        <w:t>Kurosawa during his time as a filmmaker had a unique directorial style and was heavily invested in all of the minute details that came along with it.</w:t>
      </w:r>
      <w:r w:rsidR="00884484">
        <w:t xml:space="preserve"> Kurosawa is known for having a fierce directing style, who would reign down fire “like a military commander”.</w:t>
      </w:r>
      <w:r w:rsidR="00884484">
        <w:rPr>
          <w:rStyle w:val="FootnoteReference"/>
        </w:rPr>
        <w:footnoteReference w:id="13"/>
      </w:r>
      <w:r w:rsidR="00C547EA">
        <w:t>While the crew and actors received fairly little aggression from Kurosawa, the Assistant directors received discipline from Kurosawa. There is a story of Kurosawa with Teruyo</w:t>
      </w:r>
      <w:r w:rsidR="00344FEE">
        <w:t xml:space="preserve"> </w:t>
      </w:r>
      <w:r w:rsidR="00C547EA">
        <w:t xml:space="preserve">Nogami’s </w:t>
      </w:r>
      <w:r w:rsidR="00C547EA">
        <w:rPr>
          <w:i/>
          <w:iCs/>
        </w:rPr>
        <w:t>Waiting on the Weather</w:t>
      </w:r>
      <w:r w:rsidR="00C547EA">
        <w:t xml:space="preserve"> in which he tells the story of an irate Kurosawa getting angry at the prop team for failing to ensure that a procession of ants walked across a specific line in the film </w:t>
      </w:r>
      <w:r w:rsidR="00C547EA">
        <w:rPr>
          <w:i/>
          <w:iCs/>
        </w:rPr>
        <w:t xml:space="preserve">Rhapsody in August </w:t>
      </w:r>
      <w:r w:rsidR="00C547EA">
        <w:t>(1991).</w:t>
      </w:r>
      <w:r w:rsidR="00C547EA">
        <w:rPr>
          <w:rStyle w:val="FootnoteReference"/>
        </w:rPr>
        <w:footnoteReference w:id="14"/>
      </w:r>
      <w:r w:rsidR="00C547EA">
        <w:t xml:space="preserve"> This task, as described by Nagomi, was seen as impossible, but a solution was found in which pheromones laid in a track would cause the ants to walk across it. On </w:t>
      </w:r>
      <w:r w:rsidR="003205A5">
        <w:t xml:space="preserve">the film </w:t>
      </w:r>
      <w:r w:rsidR="00C547EA">
        <w:t xml:space="preserve">set, the practicality of the </w:t>
      </w:r>
      <w:r w:rsidR="00047C38">
        <w:t>endeavour</w:t>
      </w:r>
      <w:r w:rsidR="00C547EA">
        <w:t xml:space="preserve"> proved to be lacking, with efforts to control the ants </w:t>
      </w:r>
      <w:r w:rsidR="00047C38">
        <w:t xml:space="preserve">using a vacuum cleaner led to a mass exodus of thousands of ants into the environment. A task that took international communication, involvement from lead scientists in the fields and many escape attempts led to the ants appearing on screen for only one minute and six seconds. The extraordinary control that Kurosawa had for the shots contained in the movie </w:t>
      </w:r>
      <w:r w:rsidR="003205A5">
        <w:t>is</w:t>
      </w:r>
      <w:r w:rsidR="00047C38">
        <w:t xml:space="preserve"> an exhibit of how Kurosawa could be considered as an auteur </w:t>
      </w:r>
      <w:r w:rsidR="00CA7EBD">
        <w:t>due to the diligence he shows to the minutest of details. This particular scenario occurred as Kurosawa demanded that what was in the script was what was to be filmed, with the supervision of the script being another facet of production in which Kurosawa remained in control of.</w:t>
      </w:r>
    </w:p>
    <w:p w14:paraId="2AA4A703" w14:textId="09A7EA98" w:rsidR="00E335C5" w:rsidRDefault="00E335C5" w:rsidP="00B77349">
      <w:pPr>
        <w:spacing w:line="480" w:lineRule="auto"/>
        <w:jc w:val="both"/>
      </w:pPr>
    </w:p>
    <w:p w14:paraId="09DF8E28" w14:textId="3FE27818" w:rsidR="00E335C5" w:rsidRDefault="00E335C5" w:rsidP="00BA5912">
      <w:pPr>
        <w:spacing w:line="480" w:lineRule="auto"/>
        <w:ind w:firstLine="720"/>
        <w:jc w:val="both"/>
      </w:pPr>
      <w:r>
        <w:lastRenderedPageBreak/>
        <w:t>Kurosawa first and foremost in his directorial style was a storyteller. Kurosawa was known to make actors repeat lines for a scene only a few seconds long repeatedly until it was done correctly.</w:t>
      </w:r>
      <w:r>
        <w:rPr>
          <w:rStyle w:val="FootnoteReference"/>
        </w:rPr>
        <w:footnoteReference w:id="15"/>
      </w:r>
      <w:r>
        <w:t xml:space="preserve"> This adherence to the script and the fact that Kurosawa wrote them personally cements Kurosawa as an auteur. One of the departures from contemporary cinema into the arrival of auteurs was the handling of the script, </w:t>
      </w:r>
      <w:r w:rsidR="003205A5">
        <w:t>the screenwriter of a film</w:t>
      </w:r>
      <w:r>
        <w:t xml:space="preserve"> was once seen as the creator of the film with the director being a vehicle for the script. This takeover of the responsibilities of scriptwriting is what causes a film to be the sol</w:t>
      </w:r>
      <w:r w:rsidR="003205A5">
        <w:t>o</w:t>
      </w:r>
      <w:r>
        <w:t xml:space="preserve"> project of a director, a key factor prescribing the title of auteur.</w:t>
      </w:r>
      <w:r>
        <w:rPr>
          <w:rStyle w:val="FootnoteReference"/>
        </w:rPr>
        <w:footnoteReference w:id="16"/>
      </w:r>
      <w:r>
        <w:t xml:space="preserve"> </w:t>
      </w:r>
      <w:r w:rsidR="00C93B6E">
        <w:t xml:space="preserve">On screenplays, Kurosawa has previously said: </w:t>
      </w:r>
    </w:p>
    <w:p w14:paraId="5977C714" w14:textId="77777777" w:rsidR="003F4BC2" w:rsidRDefault="003F4BC2" w:rsidP="00B77349">
      <w:pPr>
        <w:spacing w:line="480" w:lineRule="auto"/>
        <w:jc w:val="both"/>
      </w:pPr>
    </w:p>
    <w:p w14:paraId="7E3071B2" w14:textId="425659CE" w:rsidR="00C93B6E" w:rsidRPr="00C93B6E" w:rsidRDefault="00C93B6E" w:rsidP="00C93B6E">
      <w:pPr>
        <w:spacing w:line="480" w:lineRule="auto"/>
        <w:ind w:left="720"/>
        <w:jc w:val="center"/>
      </w:pPr>
      <w:r>
        <w:rPr>
          <w:b/>
          <w:bCs/>
          <w:i/>
          <w:iCs/>
        </w:rPr>
        <w:t>“</w:t>
      </w:r>
      <w:r w:rsidRPr="00C93B6E">
        <w:rPr>
          <w:b/>
          <w:bCs/>
          <w:i/>
          <w:iCs/>
        </w:rPr>
        <w:t>W</w:t>
      </w:r>
      <w:r w:rsidRPr="00C93B6E">
        <w:rPr>
          <w:i/>
          <w:iCs/>
        </w:rPr>
        <w:t>ith a good script a good director can produce a masterpiece; with the same script</w:t>
      </w:r>
      <w:r w:rsidR="003205A5">
        <w:rPr>
          <w:i/>
          <w:iCs/>
        </w:rPr>
        <w:t>,</w:t>
      </w:r>
      <w:r w:rsidRPr="00C93B6E">
        <w:rPr>
          <w:i/>
          <w:iCs/>
        </w:rPr>
        <w:t xml:space="preserve"> a mediocre director can make a passable film. But with a bad script</w:t>
      </w:r>
      <w:r w:rsidR="003205A5">
        <w:rPr>
          <w:i/>
          <w:iCs/>
        </w:rPr>
        <w:t>,</w:t>
      </w:r>
      <w:r w:rsidRPr="00C93B6E">
        <w:rPr>
          <w:i/>
          <w:iCs/>
        </w:rPr>
        <w:t xml:space="preserve"> even a good director can’t possibly make a good film</w:t>
      </w:r>
      <w:r>
        <w:rPr>
          <w:i/>
          <w:iCs/>
        </w:rPr>
        <w:t>”</w:t>
      </w:r>
      <w:r w:rsidRPr="00C93B6E">
        <w:rPr>
          <w:i/>
          <w:iCs/>
        </w:rPr>
        <w:t>.</w:t>
      </w:r>
      <w:r>
        <w:rPr>
          <w:rStyle w:val="FootnoteReference"/>
          <w:i/>
          <w:iCs/>
        </w:rPr>
        <w:footnoteReference w:id="17"/>
      </w:r>
    </w:p>
    <w:p w14:paraId="0A635A09" w14:textId="2FF31729" w:rsidR="00884484" w:rsidRDefault="00884484" w:rsidP="00B77349">
      <w:pPr>
        <w:spacing w:line="480" w:lineRule="auto"/>
        <w:jc w:val="both"/>
      </w:pPr>
    </w:p>
    <w:p w14:paraId="1BCC3EE9" w14:textId="42C41E6C" w:rsidR="00C93B6E" w:rsidRDefault="00C93B6E" w:rsidP="00B77349">
      <w:pPr>
        <w:spacing w:line="480" w:lineRule="auto"/>
        <w:jc w:val="both"/>
      </w:pPr>
      <w:r>
        <w:t xml:space="preserve">This adherence to the script as a tool for good filmmaking and used by Kurosawa shows that the aim of Kurosawa was not </w:t>
      </w:r>
      <w:r w:rsidR="003205A5">
        <w:t xml:space="preserve">to </w:t>
      </w:r>
      <w:r>
        <w:t>make a film, but rather make a great</w:t>
      </w:r>
      <w:r w:rsidR="006E3898">
        <w:t xml:space="preserve"> film and raising the importance of art</w:t>
      </w:r>
      <w:r w:rsidR="003205A5">
        <w:t>istic</w:t>
      </w:r>
      <w:r w:rsidR="006E3898">
        <w:t xml:space="preserve"> creation rather than profit generation</w:t>
      </w:r>
      <w:r>
        <w:t>. Th</w:t>
      </w:r>
      <w:r w:rsidR="006E3898">
        <w:t xml:space="preserve">e </w:t>
      </w:r>
      <w:r>
        <w:t xml:space="preserve">care for his art </w:t>
      </w:r>
      <w:r w:rsidR="006E3898">
        <w:t xml:space="preserve">shown by Kurosawa </w:t>
      </w:r>
      <w:r>
        <w:t xml:space="preserve">and his understanding of film as a narrative technique </w:t>
      </w:r>
      <w:r w:rsidR="006E3898">
        <w:t xml:space="preserve">cements Kurosawa as a great filmmaker and director but also defines him as an auteur due to the passion inserted into his projects. </w:t>
      </w:r>
    </w:p>
    <w:p w14:paraId="02BDF22D" w14:textId="4AFE7740" w:rsidR="006E3898" w:rsidRDefault="00BA5912" w:rsidP="00B77349">
      <w:pPr>
        <w:spacing w:line="480" w:lineRule="auto"/>
        <w:jc w:val="both"/>
      </w:pPr>
      <w:r>
        <w:tab/>
      </w:r>
    </w:p>
    <w:p w14:paraId="6C57E44B" w14:textId="03847671" w:rsidR="00EB6EC1" w:rsidRDefault="00EB6EC1" w:rsidP="00BA5912">
      <w:pPr>
        <w:spacing w:line="480" w:lineRule="auto"/>
        <w:ind w:firstLine="720"/>
        <w:jc w:val="both"/>
      </w:pPr>
      <w:r>
        <w:t xml:space="preserve"> </w:t>
      </w:r>
      <w:r w:rsidR="00884484">
        <w:t xml:space="preserve">Kurosawa insisted </w:t>
      </w:r>
      <w:r w:rsidR="003205A5">
        <w:t>o</w:t>
      </w:r>
      <w:r w:rsidR="00884484">
        <w:t>n keeping a close relationship with the crew working on the films, heavily inserting himself into the post</w:t>
      </w:r>
      <w:r w:rsidR="003205A5">
        <w:t>-</w:t>
      </w:r>
      <w:r w:rsidR="00884484">
        <w:t>filming process, camerawork and cinematography and would regularly reuse the same actors and crew across his films</w:t>
      </w:r>
      <w:r w:rsidR="006E3898">
        <w:t>. Recurring actors</w:t>
      </w:r>
      <w:r w:rsidR="002B7FC7">
        <w:t xml:space="preserve"> are used repeatedly</w:t>
      </w:r>
      <w:r w:rsidR="006E3898">
        <w:t xml:space="preserve"> in Kurosawa’s </w:t>
      </w:r>
      <w:r w:rsidR="006E3898">
        <w:lastRenderedPageBreak/>
        <w:t xml:space="preserve">film such as Toshiro Mifune, </w:t>
      </w:r>
      <w:r w:rsidR="002B7FC7">
        <w:t xml:space="preserve">and </w:t>
      </w:r>
      <w:r w:rsidR="006E3898">
        <w:t xml:space="preserve">Takashi Shimura who starred in Kurosawa’s greatest films, </w:t>
      </w:r>
      <w:r w:rsidR="006E3898">
        <w:rPr>
          <w:i/>
          <w:iCs/>
        </w:rPr>
        <w:t>Rashomon</w:t>
      </w:r>
      <w:r w:rsidR="006E3898">
        <w:t xml:space="preserve">, </w:t>
      </w:r>
      <w:r w:rsidR="006E3898">
        <w:rPr>
          <w:i/>
          <w:iCs/>
        </w:rPr>
        <w:t>The Seven Samurai</w:t>
      </w:r>
      <w:r w:rsidR="006E3898">
        <w:t>,</w:t>
      </w:r>
      <w:r w:rsidR="009F42A0">
        <w:t xml:space="preserve"> a</w:t>
      </w:r>
      <w:r w:rsidR="006E3898">
        <w:t xml:space="preserve">nd </w:t>
      </w:r>
      <w:r w:rsidR="006E3898">
        <w:rPr>
          <w:i/>
          <w:iCs/>
        </w:rPr>
        <w:t>Yojimbo</w:t>
      </w:r>
      <w:r w:rsidR="003F4BC2">
        <w:t>.</w:t>
      </w:r>
      <w:r w:rsidR="006E3898">
        <w:t xml:space="preserve"> </w:t>
      </w:r>
      <w:r w:rsidR="00884484">
        <w:t xml:space="preserve"> </w:t>
      </w:r>
      <w:r w:rsidR="008C17C7">
        <w:t xml:space="preserve">These characters that recur allow the respective films of Kurosawa to feel connected through </w:t>
      </w:r>
      <w:r w:rsidR="003205A5">
        <w:t xml:space="preserve">the </w:t>
      </w:r>
      <w:r w:rsidR="008C17C7">
        <w:t>common cast, making the worlds in these films more expansive. This methodology for recasting actors can be compared to modern directors considered auteurs such as Tarantino who is famed for his repeated use of actors such as Tim Roth and Christoph Waltz a</w:t>
      </w:r>
      <w:r w:rsidR="00213482">
        <w:t>mongst</w:t>
      </w:r>
      <w:r w:rsidR="008C17C7">
        <w:t xml:space="preserve"> many others.</w:t>
      </w:r>
      <w:r w:rsidR="000B04B3">
        <w:rPr>
          <w:rStyle w:val="FootnoteReference"/>
        </w:rPr>
        <w:footnoteReference w:id="18"/>
      </w:r>
      <w:r w:rsidR="008C17C7">
        <w:t xml:space="preserve">  </w:t>
      </w:r>
      <w:r w:rsidR="003F4BC2">
        <w:t>The repeated use of characters in Kurosawa’s films provide</w:t>
      </w:r>
      <w:r w:rsidR="003205A5">
        <w:t>s</w:t>
      </w:r>
      <w:r w:rsidR="003F4BC2">
        <w:t xml:space="preserve"> a familiar experience in which the audience know that they are watching one of Kurosawa’s films</w:t>
      </w:r>
      <w:r w:rsidR="00DD1EE3">
        <w:t xml:space="preserve">, further subscribing to the idea of Kurosawa as an auteur. </w:t>
      </w:r>
    </w:p>
    <w:p w14:paraId="70B1323D" w14:textId="58E13AF4" w:rsidR="001A0FD7" w:rsidRDefault="001A0FD7" w:rsidP="00B77349">
      <w:pPr>
        <w:spacing w:line="480" w:lineRule="auto"/>
        <w:jc w:val="both"/>
      </w:pPr>
    </w:p>
    <w:p w14:paraId="743CA8AA" w14:textId="3E698DFF" w:rsidR="00EA367C" w:rsidRDefault="001A0FD7" w:rsidP="00BA5912">
      <w:pPr>
        <w:spacing w:line="480" w:lineRule="auto"/>
        <w:ind w:firstLine="720"/>
        <w:jc w:val="both"/>
      </w:pPr>
      <w:r>
        <w:t xml:space="preserve">Kurosawa’s rise to fame throughout the world as a director is undoubtedly due to the narrative and visual filmmaking techniques that he implored throughout his films. Kurosawa is known for grandiose sweeping camera angles that highlight the fluidity of filmmaking. These dynamic camera angles are used by Kurosawa in such a way that one does not immediately notice their effect on the story, which amongst filmmakers shows evidence of strong visual techniques. </w:t>
      </w:r>
      <w:r w:rsidR="00F66426">
        <w:t xml:space="preserve">In this regard, Kurosawa was regarded by his contemporise as the master of filming movement, such as director  </w:t>
      </w:r>
      <w:hyperlink r:id="rId8" w:tooltip="Yasujirō Ozu" w:history="1">
        <w:r w:rsidR="00F66426" w:rsidRPr="00F66426">
          <w:t>Yasujirō Ozu</w:t>
        </w:r>
      </w:hyperlink>
      <w:r w:rsidR="00F66426">
        <w:t xml:space="preserve"> (</w:t>
      </w:r>
      <w:r w:rsidR="00F66426">
        <w:rPr>
          <w:i/>
          <w:iCs/>
        </w:rPr>
        <w:t xml:space="preserve">Tokyo Story:1953, An Autumn Afternoon: 1962) </w:t>
      </w:r>
      <w:r w:rsidR="00F66426">
        <w:t>who</w:t>
      </w:r>
      <w:r w:rsidR="003205A5">
        <w:t>,</w:t>
      </w:r>
      <w:r w:rsidR="00F66426">
        <w:t xml:space="preserve"> in a response to a question regarding his cinematographic style said</w:t>
      </w:r>
      <w:r w:rsidR="003205A5">
        <w:t>,</w:t>
      </w:r>
      <w:r w:rsidR="00F66426">
        <w:t xml:space="preserve"> “I’m not a dynamic director like Akira Kurosawa”.</w:t>
      </w:r>
      <w:r w:rsidR="00F66426">
        <w:rPr>
          <w:rStyle w:val="FootnoteReference"/>
        </w:rPr>
        <w:footnoteReference w:id="19"/>
      </w:r>
      <w:r w:rsidR="00EA367C">
        <w:t xml:space="preserve"> This dynamic range displayed by Kurosawa is a staple of his intimate film making prowess and is recognisable upon first viewing. Kurosawa is famed for his use of movement in film and is a “masterclass in different types of motion and also ways to combine them”.</w:t>
      </w:r>
      <w:r w:rsidR="00EA367C">
        <w:rPr>
          <w:rStyle w:val="FootnoteReference"/>
        </w:rPr>
        <w:footnoteReference w:id="20"/>
      </w:r>
      <w:r w:rsidR="00EA367C">
        <w:t xml:space="preserve"> </w:t>
      </w:r>
      <w:r w:rsidR="00266967">
        <w:t xml:space="preserve">This recognition of his filmmaking style supports the idea that Kurosawa is indeed an auteur. </w:t>
      </w:r>
    </w:p>
    <w:p w14:paraId="54865EE4" w14:textId="4FE9B97F" w:rsidR="00D37D11" w:rsidRDefault="00EA367C" w:rsidP="00BA5912">
      <w:pPr>
        <w:spacing w:line="480" w:lineRule="auto"/>
        <w:ind w:firstLine="720"/>
        <w:jc w:val="both"/>
      </w:pPr>
      <w:r>
        <w:lastRenderedPageBreak/>
        <w:t xml:space="preserve">The movement that is captured on screen most commonly by Kurosawa contains moving weather. While keeping the visuals of the movie interesting, weather in a Kurosawa film is there to highlight narrative themes and can also be seen as a character within itself. For example, in </w:t>
      </w:r>
      <w:r>
        <w:rPr>
          <w:i/>
          <w:iCs/>
        </w:rPr>
        <w:t xml:space="preserve">Rashomon, </w:t>
      </w:r>
      <w:r>
        <w:t>the flashbacks told of the bandit attack take place while a farmer and a priest shelter from the rain</w:t>
      </w:r>
      <w:r w:rsidR="00D37D11">
        <w:t xml:space="preserve"> as shown in the scene below</w:t>
      </w:r>
      <w:r>
        <w:t>.</w:t>
      </w:r>
    </w:p>
    <w:p w14:paraId="38543652" w14:textId="77777777" w:rsidR="00D37D11" w:rsidRDefault="00D37D11" w:rsidP="00D37D11">
      <w:pPr>
        <w:keepNext/>
        <w:spacing w:line="480" w:lineRule="auto"/>
        <w:jc w:val="both"/>
      </w:pPr>
      <w:r>
        <w:rPr>
          <w:noProof/>
        </w:rPr>
        <w:drawing>
          <wp:inline distT="0" distB="0" distL="0" distR="0" wp14:anchorId="66038536" wp14:editId="58647F5D">
            <wp:extent cx="5731510" cy="29184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18460"/>
                    </a:xfrm>
                    <a:prstGeom prst="rect">
                      <a:avLst/>
                    </a:prstGeom>
                  </pic:spPr>
                </pic:pic>
              </a:graphicData>
            </a:graphic>
          </wp:inline>
        </w:drawing>
      </w:r>
    </w:p>
    <w:p w14:paraId="547E1135" w14:textId="5D1A4FB4" w:rsidR="00D37D11" w:rsidRDefault="00D37D11" w:rsidP="00D37D11">
      <w:pPr>
        <w:pStyle w:val="Caption"/>
        <w:jc w:val="both"/>
      </w:pPr>
      <w:r>
        <w:t xml:space="preserve">Figure </w:t>
      </w:r>
      <w:r>
        <w:fldChar w:fldCharType="begin"/>
      </w:r>
      <w:r>
        <w:instrText xml:space="preserve"> SEQ Figure \* ARABIC </w:instrText>
      </w:r>
      <w:r>
        <w:fldChar w:fldCharType="separate"/>
      </w:r>
      <w:r w:rsidR="004F1EA3">
        <w:rPr>
          <w:noProof/>
        </w:rPr>
        <w:t>1</w:t>
      </w:r>
      <w:r>
        <w:fldChar w:fldCharType="end"/>
      </w:r>
      <w:r>
        <w:t>The woodcutter and priest shelter from the rain while telling their truths. Rashomon (1960)</w:t>
      </w:r>
    </w:p>
    <w:p w14:paraId="2A5C60EA" w14:textId="77777777" w:rsidR="00D37D11" w:rsidRDefault="00D37D11" w:rsidP="00B77349">
      <w:pPr>
        <w:spacing w:line="480" w:lineRule="auto"/>
        <w:jc w:val="both"/>
      </w:pPr>
    </w:p>
    <w:p w14:paraId="539F98F4" w14:textId="7279535D" w:rsidR="001A0FD7" w:rsidRDefault="00EA367C" w:rsidP="00B77349">
      <w:pPr>
        <w:spacing w:line="480" w:lineRule="auto"/>
        <w:jc w:val="both"/>
      </w:pPr>
      <w:r>
        <w:t xml:space="preserve"> The rain here is used as a timed device to which the audience knows </w:t>
      </w:r>
      <w:r w:rsidR="009C6611">
        <w:t>that</w:t>
      </w:r>
      <w:r w:rsidR="00E81BF2">
        <w:t xml:space="preserve"> the story is over when the rain stops. The bad weather is not only used this way but is also used in certain scenes to provide emotionally continuity through the more sombre moments of the story, becoming a realistic yet menacing diegetic score, emotionally accompanying the narrative. Rain as a recognisable event in the real world, envelops the sense</w:t>
      </w:r>
      <w:r w:rsidR="009C6611">
        <w:t>s</w:t>
      </w:r>
      <w:r w:rsidR="00E81BF2">
        <w:t xml:space="preserve"> of the audience and immerses them into the film and becomes “another layer that the audience can relate to sensually”.</w:t>
      </w:r>
      <w:r w:rsidR="00E81BF2">
        <w:rPr>
          <w:rStyle w:val="FootnoteReference"/>
        </w:rPr>
        <w:footnoteReference w:id="21"/>
      </w:r>
      <w:r w:rsidR="003D7D3A">
        <w:t xml:space="preserve"> It is not only in </w:t>
      </w:r>
      <w:r w:rsidR="003D7D3A">
        <w:rPr>
          <w:i/>
          <w:iCs/>
        </w:rPr>
        <w:t xml:space="preserve">Rashomon </w:t>
      </w:r>
      <w:r w:rsidR="003D7D3A">
        <w:t xml:space="preserve">where Kurosawa shows his adept skill at manipulating the camera, becoming well known for it amongst his </w:t>
      </w:r>
      <w:r w:rsidR="003D7D3A">
        <w:lastRenderedPageBreak/>
        <w:t xml:space="preserve">contemporaries which fulfils one of the requirements for a director to be considered an auteur: recognisable film techniques spanning their collection of work. In </w:t>
      </w:r>
      <w:r w:rsidR="003D7D3A">
        <w:rPr>
          <w:i/>
          <w:iCs/>
        </w:rPr>
        <w:t>The Seven Samurai</w:t>
      </w:r>
      <w:r w:rsidR="003D7D3A">
        <w:t xml:space="preserve">, Kurosawa’s use of weather is used </w:t>
      </w:r>
      <w:r w:rsidR="00D37D11">
        <w:t>t</w:t>
      </w:r>
      <w:r w:rsidR="003D7D3A">
        <w:t xml:space="preserve">o exaggerate the tone of the film and </w:t>
      </w:r>
      <w:r w:rsidR="00D37D11">
        <w:t xml:space="preserve">to </w:t>
      </w:r>
      <w:r w:rsidR="003D7D3A">
        <w:t>parallel the emotions and feelings of the characters. The heavy rain and thunder clashes in the final battle scene combines with the confusion of the melee, with deafening thunder being broken by the sounds of clashing blades, galloping horses and death rattles. Described best by explaining that</w:t>
      </w:r>
      <w:r w:rsidR="002E6795">
        <w:t xml:space="preserve"> weather acts “much more than a mere meteorological phenomenon, weather heightens the dramatic tension in Kurosawa’s films”.</w:t>
      </w:r>
      <w:r w:rsidR="002E6795">
        <w:rPr>
          <w:rStyle w:val="FootnoteReference"/>
        </w:rPr>
        <w:footnoteReference w:id="22"/>
      </w:r>
      <w:r w:rsidR="002E6795">
        <w:t xml:space="preserve"> This is no clearer in </w:t>
      </w:r>
      <w:r w:rsidR="002E6795">
        <w:rPr>
          <w:i/>
          <w:iCs/>
        </w:rPr>
        <w:t>The Seven Samurai</w:t>
      </w:r>
      <w:r w:rsidR="002E6795">
        <w:t xml:space="preserve"> during the scene of the burial of Heihachi (</w:t>
      </w:r>
      <w:r w:rsidR="002E6795">
        <w:rPr>
          <w:i/>
          <w:iCs/>
        </w:rPr>
        <w:t>Minoru Chiaki</w:t>
      </w:r>
      <w:r w:rsidR="002E6795">
        <w:t xml:space="preserve">) where the wind blowing past the grave sweeping up the dust is a literal metaphor for the ‘winds of change’ and signals a point of unification for the remaining Samurai to collectively grieve for the fallen comrade and unite for the protection of the village. </w:t>
      </w:r>
    </w:p>
    <w:p w14:paraId="459035A1" w14:textId="48BB0D35" w:rsidR="00D37D11" w:rsidRDefault="00D37D11" w:rsidP="00B77349">
      <w:pPr>
        <w:spacing w:line="480" w:lineRule="auto"/>
        <w:jc w:val="both"/>
      </w:pPr>
    </w:p>
    <w:p w14:paraId="0EDD2A01" w14:textId="77777777" w:rsidR="004F1EA3" w:rsidRDefault="00D37D11" w:rsidP="004F1EA3">
      <w:pPr>
        <w:keepNext/>
        <w:spacing w:line="480" w:lineRule="auto"/>
        <w:jc w:val="both"/>
      </w:pPr>
      <w:r>
        <w:rPr>
          <w:noProof/>
        </w:rPr>
        <w:drawing>
          <wp:inline distT="0" distB="0" distL="0" distR="0" wp14:anchorId="20BA8539" wp14:editId="554B9DB8">
            <wp:extent cx="5731510" cy="27666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66695"/>
                    </a:xfrm>
                    <a:prstGeom prst="rect">
                      <a:avLst/>
                    </a:prstGeom>
                  </pic:spPr>
                </pic:pic>
              </a:graphicData>
            </a:graphic>
          </wp:inline>
        </w:drawing>
      </w:r>
    </w:p>
    <w:p w14:paraId="4AF696E6" w14:textId="2FD9B302" w:rsidR="00D37D11" w:rsidRDefault="004F1EA3" w:rsidP="004F1EA3">
      <w:pPr>
        <w:pStyle w:val="Caption"/>
        <w:jc w:val="both"/>
      </w:pPr>
      <w:r>
        <w:t xml:space="preserve">Figure </w:t>
      </w:r>
      <w:r>
        <w:fldChar w:fldCharType="begin"/>
      </w:r>
      <w:r>
        <w:instrText xml:space="preserve"> SEQ Figure \* ARABIC </w:instrText>
      </w:r>
      <w:r>
        <w:fldChar w:fldCharType="separate"/>
      </w:r>
      <w:r>
        <w:rPr>
          <w:noProof/>
        </w:rPr>
        <w:t>2</w:t>
      </w:r>
      <w:r>
        <w:fldChar w:fldCharType="end"/>
      </w:r>
      <w:r>
        <w:t xml:space="preserve">The six remaining Samurai and the village gather </w:t>
      </w:r>
      <w:r w:rsidR="003205A5">
        <w:t>a</w:t>
      </w:r>
      <w:r>
        <w:t>round the grave of Heihachi. The Seven Samurai (1954)</w:t>
      </w:r>
    </w:p>
    <w:p w14:paraId="175D5BE7" w14:textId="739B6CC1" w:rsidR="00D37D11" w:rsidRDefault="00D37D11" w:rsidP="00B77349">
      <w:pPr>
        <w:spacing w:line="480" w:lineRule="auto"/>
        <w:jc w:val="both"/>
      </w:pPr>
    </w:p>
    <w:p w14:paraId="2CA81F07" w14:textId="77777777" w:rsidR="00D37D11" w:rsidRDefault="00D37D11" w:rsidP="00B77349">
      <w:pPr>
        <w:spacing w:line="480" w:lineRule="auto"/>
        <w:jc w:val="both"/>
      </w:pPr>
    </w:p>
    <w:p w14:paraId="5099F9F0" w14:textId="4DB51849" w:rsidR="000A347D" w:rsidRDefault="000A347D" w:rsidP="00BA5912">
      <w:pPr>
        <w:spacing w:line="480" w:lineRule="auto"/>
        <w:ind w:firstLine="720"/>
        <w:jc w:val="both"/>
      </w:pPr>
      <w:r>
        <w:t xml:space="preserve">Kurosawa’s knowledge of how to move the camera and incorporation of grandiose natural </w:t>
      </w:r>
      <w:r w:rsidRPr="000A347D">
        <w:rPr>
          <w:i/>
          <w:iCs/>
        </w:rPr>
        <w:t xml:space="preserve">mise </w:t>
      </w:r>
      <w:proofErr w:type="spellStart"/>
      <w:r w:rsidRPr="000A347D">
        <w:rPr>
          <w:i/>
          <w:iCs/>
        </w:rPr>
        <w:t>en</w:t>
      </w:r>
      <w:proofErr w:type="spellEnd"/>
      <w:r w:rsidRPr="000A347D">
        <w:rPr>
          <w:i/>
          <w:iCs/>
        </w:rPr>
        <w:t xml:space="preserve"> scene</w:t>
      </w:r>
      <w:r>
        <w:t xml:space="preserve"> is not the only way in which he utilises movement on</w:t>
      </w:r>
      <w:r w:rsidR="003205A5">
        <w:t>-</w:t>
      </w:r>
      <w:r>
        <w:t xml:space="preserve">screen. Kurosawa’s movement of his characters is an example of recurring techniques, with his use of blocking revealing details about the emotional states of characters and the thematic tones of the respective movie. </w:t>
      </w:r>
      <w:r w:rsidR="0032090F">
        <w:t>Here, blocking refers to the staging of the actors in front of the camera with their position being determined by the director.</w:t>
      </w:r>
      <w:r w:rsidR="0032090F">
        <w:rPr>
          <w:rStyle w:val="FootnoteReference"/>
        </w:rPr>
        <w:footnoteReference w:id="23"/>
      </w:r>
      <w:r w:rsidR="0060048F">
        <w:t xml:space="preserve"> Kurosawa’s use of blocking and staging within his films as identifiable as</w:t>
      </w:r>
      <w:r w:rsidR="003205A5">
        <w:t>,</w:t>
      </w:r>
      <w:r w:rsidR="0060048F">
        <w:t xml:space="preserve"> despite its simplistic form, it is used expertly by Kurosawa to show the emotions and nuances of a character. In the </w:t>
      </w:r>
      <w:r w:rsidR="00D37D11">
        <w:t>image</w:t>
      </w:r>
      <w:r w:rsidR="0060048F">
        <w:t xml:space="preserve"> below, a scene from </w:t>
      </w:r>
      <w:r w:rsidR="0060048F">
        <w:rPr>
          <w:i/>
          <w:iCs/>
        </w:rPr>
        <w:t>Yojimbo</w:t>
      </w:r>
      <w:r w:rsidR="0060048F">
        <w:t xml:space="preserve"> shows Sanjuro (Toshiro Mifune) confronts Ushitora (</w:t>
      </w:r>
      <w:r w:rsidR="0060048F" w:rsidRPr="0060048F">
        <w:t>Kyū Sazanka</w:t>
      </w:r>
      <w:r w:rsidR="0060048F">
        <w:t xml:space="preserve">) and his men. The way in which the scene is staged or blocked shows the slow </w:t>
      </w:r>
      <w:r w:rsidR="00D37D11">
        <w:t>build-up</w:t>
      </w:r>
      <w:r w:rsidR="0060048F">
        <w:t xml:space="preserve"> of the two enemies walking towards </w:t>
      </w:r>
      <w:r w:rsidR="00D37D11">
        <w:t>each other</w:t>
      </w:r>
      <w:r w:rsidR="0060048F">
        <w:t xml:space="preserve"> with </w:t>
      </w:r>
      <w:r w:rsidR="00D37D11">
        <w:t>malicious intentions in their mind. Ushitora and his men take up the entire width of the road becoming an intimated mass to which Sanjuro faces alone, walking calmly.</w:t>
      </w:r>
    </w:p>
    <w:p w14:paraId="5616F218" w14:textId="77777777" w:rsidR="00D37D11" w:rsidRDefault="00D37D11" w:rsidP="00D37D11">
      <w:pPr>
        <w:keepNext/>
        <w:spacing w:line="480" w:lineRule="auto"/>
        <w:jc w:val="both"/>
      </w:pPr>
      <w:r>
        <w:rPr>
          <w:noProof/>
        </w:rPr>
        <w:drawing>
          <wp:inline distT="0" distB="0" distL="0" distR="0" wp14:anchorId="77E4D68B" wp14:editId="7FA681A1">
            <wp:extent cx="5731510" cy="23107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10765"/>
                    </a:xfrm>
                    <a:prstGeom prst="rect">
                      <a:avLst/>
                    </a:prstGeom>
                  </pic:spPr>
                </pic:pic>
              </a:graphicData>
            </a:graphic>
          </wp:inline>
        </w:drawing>
      </w:r>
    </w:p>
    <w:p w14:paraId="1E5A9EA9" w14:textId="538FCF02" w:rsidR="00D37D11" w:rsidRPr="0060048F" w:rsidRDefault="00D37D11" w:rsidP="00D37D11">
      <w:pPr>
        <w:pStyle w:val="Caption"/>
        <w:jc w:val="both"/>
      </w:pPr>
      <w:r>
        <w:t xml:space="preserve">Figure </w:t>
      </w:r>
      <w:r>
        <w:fldChar w:fldCharType="begin"/>
      </w:r>
      <w:r>
        <w:instrText xml:space="preserve"> SEQ Figure \* ARABIC </w:instrText>
      </w:r>
      <w:r>
        <w:fldChar w:fldCharType="separate"/>
      </w:r>
      <w:r w:rsidR="004F1EA3">
        <w:rPr>
          <w:noProof/>
        </w:rPr>
        <w:t>3</w:t>
      </w:r>
      <w:r>
        <w:fldChar w:fldCharType="end"/>
      </w:r>
      <w:r>
        <w:t>: Sanjuro faces down Ushitora and his men. Yojimbo (1961)</w:t>
      </w:r>
    </w:p>
    <w:p w14:paraId="1108C8F1" w14:textId="4F055F1C" w:rsidR="004B4410" w:rsidRDefault="004B4410" w:rsidP="004B4410"/>
    <w:p w14:paraId="1C1E97C8" w14:textId="37718A14" w:rsidR="004F1EA3" w:rsidRPr="005F6977" w:rsidRDefault="004F1EA3" w:rsidP="0064070A">
      <w:pPr>
        <w:spacing w:line="480" w:lineRule="auto"/>
        <w:jc w:val="both"/>
      </w:pPr>
      <w:r>
        <w:t xml:space="preserve">The imagery of a lone samurai facing a larger force and claiming a decisive victory through patience, calm and skill is common amongst Kurosawa films and can be most recognised in </w:t>
      </w:r>
      <w:r>
        <w:rPr>
          <w:i/>
          <w:iCs/>
        </w:rPr>
        <w:t xml:space="preserve">The Seven Samurai </w:t>
      </w:r>
      <w:r>
        <w:lastRenderedPageBreak/>
        <w:t xml:space="preserve">in which the character </w:t>
      </w:r>
      <w:r w:rsidR="005F6977">
        <w:t>Kyuzo</w:t>
      </w:r>
      <w:r>
        <w:t>, who is played</w:t>
      </w:r>
      <w:r w:rsidR="00266967">
        <w:t xml:space="preserve"> by</w:t>
      </w:r>
      <w:r>
        <w:t xml:space="preserve"> </w:t>
      </w:r>
      <w:r w:rsidR="005F6977">
        <w:t xml:space="preserve">Seiji Miyaguchi </w:t>
      </w:r>
      <w:r>
        <w:t xml:space="preserve">dispatches bandits on a reconnaissance mission with swift and exact blows to the enemies. </w:t>
      </w:r>
      <w:r w:rsidR="00344FEE">
        <w:t xml:space="preserve">Kurosawa in his films serves to show the importance of discipline in combat, </w:t>
      </w:r>
      <w:r w:rsidR="00266967">
        <w:t>effective communication</w:t>
      </w:r>
      <w:r w:rsidR="00344FEE">
        <w:t xml:space="preserve">, and the relative strength and physical prowess of his characters. </w:t>
      </w:r>
      <w:r w:rsidR="005F6977">
        <w:t xml:space="preserve">It is apparent throughout Kurosawa’s films that strong character archetypes are present with characters showing certain features seen in multiple films when the character is different. </w:t>
      </w:r>
      <w:proofErr w:type="spellStart"/>
      <w:r w:rsidR="005F6977">
        <w:t>Mifune’s</w:t>
      </w:r>
      <w:proofErr w:type="spellEnd"/>
      <w:r w:rsidR="005F6977">
        <w:t xml:space="preserve"> characterisations in </w:t>
      </w:r>
      <w:r w:rsidR="005F6977">
        <w:rPr>
          <w:i/>
          <w:iCs/>
        </w:rPr>
        <w:t xml:space="preserve">Rashomon </w:t>
      </w:r>
      <w:r w:rsidR="005F6977">
        <w:t xml:space="preserve">and </w:t>
      </w:r>
      <w:r w:rsidR="005F6977">
        <w:rPr>
          <w:i/>
          <w:iCs/>
        </w:rPr>
        <w:t>The</w:t>
      </w:r>
      <w:r w:rsidR="005F6977">
        <w:t xml:space="preserve"> </w:t>
      </w:r>
      <w:r w:rsidR="005F6977">
        <w:rPr>
          <w:i/>
          <w:iCs/>
        </w:rPr>
        <w:t>Seven Samurai</w:t>
      </w:r>
      <w:r w:rsidR="005F6977">
        <w:t xml:space="preserve"> is such an example, with lifelong collaborator Toshiro Mifune </w:t>
      </w:r>
      <w:r w:rsidR="00CE3629">
        <w:t xml:space="preserve">playing the characters of </w:t>
      </w:r>
      <w:proofErr w:type="spellStart"/>
      <w:r w:rsidR="00CE3629">
        <w:rPr>
          <w:rFonts w:ascii="Arial" w:hAnsi="Arial" w:cs="Arial"/>
          <w:color w:val="4D5156"/>
          <w:sz w:val="21"/>
          <w:szCs w:val="21"/>
          <w:shd w:val="clear" w:color="auto" w:fill="FFFFFF"/>
        </w:rPr>
        <w:t>Tajōmaru</w:t>
      </w:r>
      <w:proofErr w:type="spellEnd"/>
      <w:r w:rsidR="00CE3629">
        <w:rPr>
          <w:rFonts w:ascii="Arial" w:hAnsi="Arial" w:cs="Arial"/>
          <w:color w:val="4D5156"/>
          <w:sz w:val="21"/>
          <w:szCs w:val="21"/>
          <w:shd w:val="clear" w:color="auto" w:fill="FFFFFF"/>
        </w:rPr>
        <w:t xml:space="preserve"> the bandit and </w:t>
      </w:r>
      <w:r w:rsidR="00CE3629">
        <w:t>Kikuchiyo</w:t>
      </w:r>
      <w:r w:rsidR="005F6977">
        <w:t xml:space="preserve"> </w:t>
      </w:r>
      <w:r w:rsidR="00CE3629">
        <w:t xml:space="preserve">the samurai respectively. While both of these characters have different motives and allegiances they are played with the same common themes. Both characters are seen to have facial hair and are seen constantly scratching, inferring a roughness to their living conditions as a comedic caricature of </w:t>
      </w:r>
      <w:r w:rsidR="00C35E3A">
        <w:t>monkey, a common theme in Southeast Asian countries.</w:t>
      </w:r>
      <w:r w:rsidR="00C35E3A">
        <w:rPr>
          <w:rStyle w:val="FootnoteReference"/>
        </w:rPr>
        <w:footnoteReference w:id="24"/>
      </w:r>
      <w:r w:rsidR="00C35E3A">
        <w:t xml:space="preserve"> </w:t>
      </w:r>
      <w:r w:rsidR="006F6C64">
        <w:t xml:space="preserve"> The recurring nature of Kurosawa’s cast and their character archetypes enforces the idea that Kurosawa should be defined as an auteur due to an overarching narrative. </w:t>
      </w:r>
    </w:p>
    <w:p w14:paraId="2DCAB0B1" w14:textId="77777777" w:rsidR="00D37D11" w:rsidRDefault="00D37D11" w:rsidP="004B4410"/>
    <w:p w14:paraId="12702690" w14:textId="7B25187B" w:rsidR="0060631F" w:rsidRDefault="0060631F" w:rsidP="0060631F"/>
    <w:p w14:paraId="63343C31" w14:textId="2EC4EC49" w:rsidR="005647C4" w:rsidRPr="005647C4" w:rsidRDefault="005647C4" w:rsidP="00BA5912">
      <w:pPr>
        <w:spacing w:line="480" w:lineRule="auto"/>
        <w:ind w:firstLine="720"/>
        <w:jc w:val="both"/>
      </w:pPr>
      <w:r>
        <w:t xml:space="preserve">The score of a film is perhaps the most important factor in creating a great movie, a fact not unfamiliar to Kurosawa who took full advantage of the range of music in his work. </w:t>
      </w:r>
      <w:r w:rsidRPr="005647C4">
        <w:t>Tōru Takemitsu</w:t>
      </w:r>
      <w:r>
        <w:t xml:space="preserve"> is a Japanese composer that worked closely with Kurosawa and worked on films such as </w:t>
      </w:r>
      <w:r>
        <w:rPr>
          <w:i/>
          <w:iCs/>
        </w:rPr>
        <w:t xml:space="preserve">Ran </w:t>
      </w:r>
      <w:r>
        <w:t xml:space="preserve">(1985) and </w:t>
      </w:r>
      <w:proofErr w:type="spellStart"/>
      <w:r>
        <w:rPr>
          <w:i/>
          <w:iCs/>
        </w:rPr>
        <w:t>Dodeskaden</w:t>
      </w:r>
      <w:proofErr w:type="spellEnd"/>
      <w:r>
        <w:t>(1970).</w:t>
      </w:r>
      <w:r>
        <w:rPr>
          <w:rStyle w:val="FootnoteReference"/>
        </w:rPr>
        <w:footnoteReference w:id="25"/>
      </w:r>
      <w:r w:rsidR="002B7FC7">
        <w:t xml:space="preserve"> Further evidence of Kurosawa being an auteur through his heavy-handed involvement is shown in his interactions with Takemitsu. Arguments over the score were common between the two men, in </w:t>
      </w:r>
      <w:r w:rsidR="002B7FC7">
        <w:rPr>
          <w:i/>
          <w:iCs/>
        </w:rPr>
        <w:t>Ran,</w:t>
      </w:r>
      <w:r w:rsidR="002B7FC7">
        <w:t xml:space="preserve"> Kurosawa was adamant on the inclusion of certain symphonies. The argument fell into favour on the side of Takemitsu, who as Japan’s most celebrated composer, “</w:t>
      </w:r>
      <w:r w:rsidR="007B7549">
        <w:t xml:space="preserve">was </w:t>
      </w:r>
      <w:r w:rsidR="007B7549">
        <w:lastRenderedPageBreak/>
        <w:t>used to directors ceding control to him”.</w:t>
      </w:r>
      <w:r w:rsidR="007B7549">
        <w:rPr>
          <w:rStyle w:val="FootnoteReference"/>
        </w:rPr>
        <w:footnoteReference w:id="26"/>
      </w:r>
      <w:r w:rsidR="007B7549">
        <w:t xml:space="preserve"> This intervention by Kurosawa, inferable from </w:t>
      </w:r>
      <w:proofErr w:type="spellStart"/>
      <w:r w:rsidR="007B7549">
        <w:t>Takemitsu’s</w:t>
      </w:r>
      <w:proofErr w:type="spellEnd"/>
      <w:r w:rsidR="007B7549">
        <w:t xml:space="preserve"> reaction, shows that Kurosawa’s control over the film was a relatively new practice, with previous directors easily relinquishing control to a well</w:t>
      </w:r>
      <w:r w:rsidR="003205A5">
        <w:t>-</w:t>
      </w:r>
      <w:r w:rsidR="007B7549">
        <w:t xml:space="preserve">respected composer. This further cements the idea that Kurosawa was </w:t>
      </w:r>
      <w:r w:rsidR="003205A5">
        <w:t xml:space="preserve">an </w:t>
      </w:r>
      <w:r w:rsidR="007B7549">
        <w:t xml:space="preserve">auteur in his creations and had reformational ideas about the future of cinema. Kurosawa took a very unique approach to the score, implementing diegetic and non-diegetic sound to create his own symphonies that would </w:t>
      </w:r>
      <w:r w:rsidR="000F2602">
        <w:t>complement</w:t>
      </w:r>
      <w:r w:rsidR="007B7549">
        <w:t xml:space="preserve"> the visuals </w:t>
      </w:r>
      <w:r w:rsidR="000F2602">
        <w:t xml:space="preserve">with the methodology of matching the actions with the sweeping sounds of the score to create an atmosphere almost musical in setting. </w:t>
      </w:r>
      <w:r w:rsidR="000F2602">
        <w:rPr>
          <w:rStyle w:val="FootnoteReference"/>
        </w:rPr>
        <w:footnoteReference w:id="27"/>
      </w:r>
    </w:p>
    <w:p w14:paraId="433566AA" w14:textId="65F609A0" w:rsidR="004B4410" w:rsidRDefault="004B4410" w:rsidP="004B4410"/>
    <w:p w14:paraId="355CA4B3" w14:textId="0AC8D609" w:rsidR="004B4410" w:rsidRPr="000B4F52" w:rsidRDefault="00440D76" w:rsidP="00BA5912">
      <w:pPr>
        <w:spacing w:line="480" w:lineRule="auto"/>
        <w:ind w:firstLine="720"/>
        <w:jc w:val="both"/>
      </w:pPr>
      <w:r>
        <w:t xml:space="preserve">The historical context of the Kurosawa’s films is important to understand as it allows for Kurosawa’s intentions and the context of his national identity to shine through his films. Kurosawa’s first solo film </w:t>
      </w:r>
      <w:r>
        <w:rPr>
          <w:i/>
          <w:iCs/>
        </w:rPr>
        <w:t>Sugata Sanshiro</w:t>
      </w:r>
      <w:r>
        <w:t xml:space="preserve"> was filmed in 1942-1943 halfway through the Second World War. As a junior </w:t>
      </w:r>
      <w:r w:rsidR="000B4F52">
        <w:t>directors’</w:t>
      </w:r>
      <w:r>
        <w:t xml:space="preserve"> assistant, Kurosawa wrote many scripts with running themes of the national policies of Japan, wi</w:t>
      </w:r>
      <w:r w:rsidR="003205A5">
        <w:t>n</w:t>
      </w:r>
      <w:r>
        <w:t xml:space="preserve">ning prizes from the </w:t>
      </w:r>
      <w:r w:rsidR="000B4F52">
        <w:t xml:space="preserve">Information Bureau, the government department in charge of media relations and propaganda. This does not mean that Kurosawa’s artistic integrity was not diminished as he continued to prioritise his love of storytelling above that of the needs of the government, evident due to the immediate banishment and permanent censorship of Kurosawa’s films such as </w:t>
      </w:r>
      <w:r w:rsidR="000B4F52">
        <w:rPr>
          <w:i/>
          <w:iCs/>
        </w:rPr>
        <w:t xml:space="preserve">A Thousand and One Nights in the Forest </w:t>
      </w:r>
      <w:r w:rsidR="000B4F52">
        <w:t xml:space="preserve">and </w:t>
      </w:r>
      <w:r w:rsidR="000B4F52">
        <w:rPr>
          <w:i/>
          <w:iCs/>
        </w:rPr>
        <w:t xml:space="preserve"> Sampagita Flower.</w:t>
      </w:r>
      <w:r w:rsidR="000B4F52">
        <w:rPr>
          <w:rStyle w:val="FootnoteReference"/>
          <w:i/>
          <w:iCs/>
        </w:rPr>
        <w:footnoteReference w:id="28"/>
      </w:r>
      <w:r w:rsidR="000B4F52">
        <w:rPr>
          <w:i/>
          <w:iCs/>
        </w:rPr>
        <w:t>The Most Beautiful</w:t>
      </w:r>
      <w:r w:rsidR="000B4F52">
        <w:t xml:space="preserve"> (1944) is a film of Kurosawa’s that is set in a Japanese factory, with the main themes including </w:t>
      </w:r>
      <w:r w:rsidR="003205A5">
        <w:t xml:space="preserve">the </w:t>
      </w:r>
      <w:r w:rsidR="000B4F52">
        <w:t xml:space="preserve">influence of manual labour in making a good character and how the average Japanese citizen could serve the government. </w:t>
      </w:r>
      <w:r w:rsidR="00FC14AF">
        <w:t>After 1945, the themes of Kurosawa’s changed to no longer show pride in Japanese culture but adapted it to a theme of redemption in an attempt to change perceptions of Japan after their involvement in the Second World War.</w:t>
      </w:r>
      <w:r w:rsidR="00FC14AF">
        <w:rPr>
          <w:rStyle w:val="FootnoteReference"/>
        </w:rPr>
        <w:footnoteReference w:id="29"/>
      </w:r>
      <w:r w:rsidR="00FC14AF">
        <w:t xml:space="preserve"> </w:t>
      </w:r>
      <w:r w:rsidR="00BA5912">
        <w:t xml:space="preserve">Kurosawa was considered as a controversial filmmaker in Japan for dealing with </w:t>
      </w:r>
      <w:r w:rsidR="00BA5912">
        <w:lastRenderedPageBreak/>
        <w:t>topics that reflected society which is “quite taken for granted in other countries, but in Japan is not average”.</w:t>
      </w:r>
      <w:r w:rsidR="00BA5912">
        <w:rPr>
          <w:rStyle w:val="FootnoteReference"/>
        </w:rPr>
        <w:footnoteReference w:id="30"/>
      </w:r>
    </w:p>
    <w:p w14:paraId="34ED673A" w14:textId="129DFBC2" w:rsidR="005631C9" w:rsidRDefault="005631C9" w:rsidP="004B4410"/>
    <w:p w14:paraId="51CFF33A" w14:textId="3F000B3B" w:rsidR="005631C9" w:rsidRDefault="0029315F" w:rsidP="0029315F">
      <w:pPr>
        <w:spacing w:line="480" w:lineRule="auto"/>
        <w:jc w:val="both"/>
      </w:pPr>
      <w:r>
        <w:t xml:space="preserve">In conclusion, through analysis of a selection of Kurosawa’s films it is determined that he meet the criterion required to be known as an auteur. Despite the debates surrounding auteur theory and the beliefs that it is a misunderstanding of filmmaking, Kurosawa proves that while making films is in fact a cooperative process, he maintained control over all the aspects of his films. These aspects that he controlled, down from his extreme intervention in the score and his meticulous expectations for actors to preform correctly created perceptions of a ruthless hot-headed director. Instead of hot-headedness this could be ascribed to the passion that Kurosawa showed for his projects. Kurosawa’s repeated use of cast and crew maintained an illusion that the films were more expansive and gave a sense of recognisable familiarity to the audience, once again cementing the idea of Kurosawa as an auteur. </w:t>
      </w:r>
    </w:p>
    <w:p w14:paraId="7FBBBC4C" w14:textId="0799E8FB" w:rsidR="00F932EC" w:rsidRDefault="00F932EC" w:rsidP="0029315F">
      <w:pPr>
        <w:spacing w:line="480" w:lineRule="auto"/>
        <w:jc w:val="both"/>
      </w:pPr>
      <w:r>
        <w:t xml:space="preserve">On screen , Kurosawa still remained in control of artistic visions, masterfully controlling movement on screen through weather effects and stage blocking. The inclusion of weather in his films and the control over the actors and mise </w:t>
      </w:r>
      <w:proofErr w:type="spellStart"/>
      <w:r>
        <w:t>en</w:t>
      </w:r>
      <w:proofErr w:type="spellEnd"/>
      <w:r>
        <w:t xml:space="preserve"> scene  is what makes Kurosawa’s instantly recognisable to the public. This is true also of the score, which in Kurosawa’s hands </w:t>
      </w:r>
      <w:r w:rsidR="00480933">
        <w:t xml:space="preserve">becomes almost a different character, complimenting the film in the same way an orchestra would compliment a stage show. </w:t>
      </w:r>
    </w:p>
    <w:p w14:paraId="37AC80F8" w14:textId="3180842A" w:rsidR="005631C9" w:rsidRDefault="005631C9" w:rsidP="0029315F">
      <w:pPr>
        <w:spacing w:line="480" w:lineRule="auto"/>
        <w:jc w:val="both"/>
      </w:pPr>
    </w:p>
    <w:p w14:paraId="2A5B0A0A" w14:textId="019CDFC1" w:rsidR="005631C9" w:rsidRDefault="005631C9" w:rsidP="0029315F">
      <w:pPr>
        <w:spacing w:line="480" w:lineRule="auto"/>
        <w:jc w:val="both"/>
      </w:pPr>
    </w:p>
    <w:p w14:paraId="7A40927A" w14:textId="1A404856" w:rsidR="005631C9" w:rsidRDefault="005631C9" w:rsidP="004B4410"/>
    <w:p w14:paraId="2F23CD8E" w14:textId="0B9190EA" w:rsidR="005631C9" w:rsidRDefault="005631C9" w:rsidP="004B4410"/>
    <w:p w14:paraId="6A7109B1" w14:textId="3EF97EE9" w:rsidR="005631C9" w:rsidRDefault="005631C9" w:rsidP="004B4410"/>
    <w:p w14:paraId="048682FF" w14:textId="375C15A7" w:rsidR="00C93B6E" w:rsidRDefault="00C93B6E" w:rsidP="004B4410"/>
    <w:p w14:paraId="62B7772A" w14:textId="5F2BF28F" w:rsidR="00C93B6E" w:rsidRDefault="00C93B6E" w:rsidP="004B4410"/>
    <w:p w14:paraId="34054199" w14:textId="48B268C4" w:rsidR="00F560F5" w:rsidRDefault="00F560F5" w:rsidP="004B4410"/>
    <w:p w14:paraId="7F6A0D67" w14:textId="22911F55" w:rsidR="00F560F5" w:rsidRDefault="00F560F5" w:rsidP="004B4410"/>
    <w:p w14:paraId="346BBD8C" w14:textId="24536A25" w:rsidR="00F560F5" w:rsidRDefault="00F560F5" w:rsidP="004B4410"/>
    <w:p w14:paraId="2F1BCF74" w14:textId="58F26FF4" w:rsidR="00F560F5" w:rsidRDefault="00F560F5" w:rsidP="004B4410"/>
    <w:p w14:paraId="67BDC32C" w14:textId="77777777" w:rsidR="00F560F5" w:rsidRDefault="00F560F5" w:rsidP="004B4410"/>
    <w:p w14:paraId="0A8F2109" w14:textId="77777777" w:rsidR="00C93B6E" w:rsidRDefault="00C93B6E" w:rsidP="004B4410"/>
    <w:p w14:paraId="76B61C69" w14:textId="532C1DDB" w:rsidR="005631C9" w:rsidRDefault="005631C9" w:rsidP="004B4410"/>
    <w:p w14:paraId="5E8240E9" w14:textId="46010921" w:rsidR="00EA367C" w:rsidRDefault="00EA367C" w:rsidP="004B4410"/>
    <w:p w14:paraId="30C812B4" w14:textId="06824375" w:rsidR="00EA367C" w:rsidRDefault="00EA367C" w:rsidP="004B4410"/>
    <w:p w14:paraId="4E629E98" w14:textId="386B04D0" w:rsidR="00EA367C" w:rsidRDefault="00EA367C" w:rsidP="004B4410"/>
    <w:p w14:paraId="7CA45FFF" w14:textId="4903C1EE" w:rsidR="00EA367C" w:rsidRDefault="00EA367C" w:rsidP="004B4410"/>
    <w:p w14:paraId="3033B0E3" w14:textId="4A15BDBF" w:rsidR="00EA367C" w:rsidRDefault="00EA367C" w:rsidP="004B4410"/>
    <w:p w14:paraId="3F1D1497" w14:textId="59ABB447" w:rsidR="00EA367C" w:rsidRDefault="00EA367C" w:rsidP="004B4410"/>
    <w:p w14:paraId="2B2FF650" w14:textId="3317772A" w:rsidR="00EA367C" w:rsidRDefault="00EA367C" w:rsidP="004B4410"/>
    <w:p w14:paraId="264356CF" w14:textId="006600CB" w:rsidR="002E6795" w:rsidRDefault="002E6795" w:rsidP="004B4410"/>
    <w:p w14:paraId="64392B0F" w14:textId="0035CAF3" w:rsidR="002E6795" w:rsidRDefault="002E6795" w:rsidP="004B4410"/>
    <w:p w14:paraId="2AB78EBE" w14:textId="5EEBC6EB" w:rsidR="002E6795" w:rsidRDefault="002E6795" w:rsidP="004B4410"/>
    <w:p w14:paraId="163B20EE" w14:textId="756B1217" w:rsidR="002E6795" w:rsidRDefault="002E6795" w:rsidP="004B4410"/>
    <w:p w14:paraId="27A1EF13" w14:textId="77777777" w:rsidR="002E6795" w:rsidRDefault="002E6795" w:rsidP="004B4410"/>
    <w:p w14:paraId="7DC978E4" w14:textId="352FABBB" w:rsidR="00EA367C" w:rsidRDefault="00EA367C" w:rsidP="004B4410"/>
    <w:p w14:paraId="00DBE3CD" w14:textId="0EBEF22A" w:rsidR="00EA367C" w:rsidRDefault="00EA367C" w:rsidP="004B4410"/>
    <w:p w14:paraId="4E5CDBB2" w14:textId="0D7D1C51" w:rsidR="00EA367C" w:rsidRDefault="00EA367C" w:rsidP="004B4410"/>
    <w:p w14:paraId="13B40A53" w14:textId="7CFCBCC8" w:rsidR="006F6C64" w:rsidRDefault="006F6C64" w:rsidP="004B4410"/>
    <w:p w14:paraId="06E3526D" w14:textId="59DDC62F" w:rsidR="006F6C64" w:rsidRDefault="006F6C64" w:rsidP="004B4410"/>
    <w:p w14:paraId="2C08E7D2" w14:textId="6CB22898" w:rsidR="006F6C64" w:rsidRDefault="006F6C64" w:rsidP="004B4410"/>
    <w:p w14:paraId="09CC5019" w14:textId="7E2992BD" w:rsidR="006F6C64" w:rsidRDefault="006F6C64" w:rsidP="004B4410"/>
    <w:p w14:paraId="1BEF5DB0" w14:textId="48E9FAAF" w:rsidR="006F6C64" w:rsidRDefault="006F6C64" w:rsidP="004B4410"/>
    <w:p w14:paraId="5342EBEE" w14:textId="4961F9EE" w:rsidR="006F6C64" w:rsidRDefault="006F6C64" w:rsidP="004B4410"/>
    <w:p w14:paraId="4EBDEB96" w14:textId="6703C84F" w:rsidR="006F6C64" w:rsidRDefault="006F6C64" w:rsidP="004B4410"/>
    <w:p w14:paraId="1FD69C47" w14:textId="0F8EAE79" w:rsidR="006F6C64" w:rsidRDefault="006F6C64" w:rsidP="004B4410"/>
    <w:p w14:paraId="6FC8214F" w14:textId="6BB2CD3B" w:rsidR="006F6C64" w:rsidRDefault="006F6C64" w:rsidP="004B4410"/>
    <w:p w14:paraId="45784240" w14:textId="319267CB" w:rsidR="006F6C64" w:rsidRDefault="006F6C64" w:rsidP="004B4410"/>
    <w:p w14:paraId="58A4A8B7" w14:textId="77777777" w:rsidR="006F6C64" w:rsidRDefault="006F6C64" w:rsidP="004B4410"/>
    <w:p w14:paraId="52BB579E" w14:textId="77777777" w:rsidR="00EA367C" w:rsidRDefault="00EA367C" w:rsidP="004B4410"/>
    <w:p w14:paraId="440EF099" w14:textId="480F43CE" w:rsidR="005631C9" w:rsidRPr="005631C9" w:rsidRDefault="005631C9" w:rsidP="004B4410">
      <w:pPr>
        <w:rPr>
          <w:u w:val="single"/>
        </w:rPr>
      </w:pPr>
      <w:r w:rsidRPr="005631C9">
        <w:rPr>
          <w:u w:val="single"/>
        </w:rPr>
        <w:t>Bibliography</w:t>
      </w:r>
    </w:p>
    <w:p w14:paraId="688966AA" w14:textId="77777777" w:rsidR="005631C9" w:rsidRDefault="005631C9" w:rsidP="004B4410">
      <w:pPr>
        <w:rPr>
          <w:rFonts w:ascii="Arial" w:hAnsi="Arial" w:cs="Arial"/>
          <w:color w:val="000000"/>
          <w:sz w:val="20"/>
          <w:szCs w:val="20"/>
          <w:u w:val="single"/>
          <w:shd w:val="clear" w:color="auto" w:fill="FFFFFF"/>
        </w:rPr>
      </w:pPr>
    </w:p>
    <w:p w14:paraId="5A5BA813" w14:textId="4867C223" w:rsidR="005631C9" w:rsidRDefault="005631C9" w:rsidP="004B4410">
      <w:pPr>
        <w:rPr>
          <w:rFonts w:ascii="Arial" w:hAnsi="Arial" w:cs="Arial"/>
          <w:color w:val="000000"/>
          <w:sz w:val="20"/>
          <w:szCs w:val="20"/>
          <w:u w:val="single"/>
          <w:shd w:val="clear" w:color="auto" w:fill="FFFFFF"/>
        </w:rPr>
      </w:pPr>
      <w:r w:rsidRPr="005631C9">
        <w:rPr>
          <w:rFonts w:ascii="Arial" w:hAnsi="Arial" w:cs="Arial"/>
          <w:color w:val="000000"/>
          <w:sz w:val="20"/>
          <w:szCs w:val="20"/>
          <w:u w:val="single"/>
          <w:shd w:val="clear" w:color="auto" w:fill="FFFFFF"/>
        </w:rPr>
        <w:t>Books</w:t>
      </w:r>
    </w:p>
    <w:p w14:paraId="3BEE2B07" w14:textId="77777777" w:rsidR="00FC14AF" w:rsidRDefault="00FC14AF" w:rsidP="004B4410">
      <w:pPr>
        <w:rPr>
          <w:rFonts w:ascii="Arial" w:hAnsi="Arial" w:cs="Arial"/>
          <w:color w:val="000000"/>
          <w:sz w:val="20"/>
          <w:szCs w:val="20"/>
          <w:shd w:val="clear" w:color="auto" w:fill="FFFFFF"/>
        </w:rPr>
      </w:pPr>
    </w:p>
    <w:p w14:paraId="75412BC3" w14:textId="77777777" w:rsidR="00BA5912" w:rsidRPr="005631C9" w:rsidRDefault="00BA5912" w:rsidP="004B4410">
      <w:pPr>
        <w:rPr>
          <w:rFonts w:ascii="Arial" w:hAnsi="Arial" w:cs="Arial"/>
          <w:color w:val="000000"/>
          <w:sz w:val="20"/>
          <w:szCs w:val="20"/>
          <w:u w:val="single"/>
          <w:shd w:val="clear" w:color="auto" w:fill="FFFFFF"/>
        </w:rPr>
      </w:pPr>
      <w:proofErr w:type="spellStart"/>
      <w:r>
        <w:rPr>
          <w:rFonts w:ascii="Arial" w:hAnsi="Arial" w:cs="Arial"/>
          <w:color w:val="000000"/>
          <w:sz w:val="20"/>
          <w:szCs w:val="20"/>
          <w:shd w:val="clear" w:color="auto" w:fill="FFFFFF"/>
        </w:rPr>
        <w:t>Anderer</w:t>
      </w:r>
      <w:proofErr w:type="spellEnd"/>
      <w:r>
        <w:rPr>
          <w:rFonts w:ascii="Arial" w:hAnsi="Arial" w:cs="Arial"/>
          <w:color w:val="000000"/>
          <w:sz w:val="20"/>
          <w:szCs w:val="20"/>
          <w:shd w:val="clear" w:color="auto" w:fill="FFFFFF"/>
        </w:rPr>
        <w:t>, Paul, </w:t>
      </w:r>
      <w:r>
        <w:rPr>
          <w:rFonts w:ascii="Arial" w:hAnsi="Arial" w:cs="Arial"/>
          <w:i/>
          <w:iCs/>
          <w:color w:val="000000"/>
          <w:sz w:val="20"/>
          <w:szCs w:val="20"/>
          <w:shd w:val="clear" w:color="auto" w:fill="FFFFFF"/>
        </w:rPr>
        <w:t>Kurosawa's Rashomon: A Vanished City, A Lost Brother, And The Voice Inside His Iconic Films</w:t>
      </w:r>
      <w:r>
        <w:rPr>
          <w:rFonts w:ascii="Arial" w:hAnsi="Arial" w:cs="Arial"/>
          <w:color w:val="000000"/>
          <w:sz w:val="20"/>
          <w:szCs w:val="20"/>
          <w:shd w:val="clear" w:color="auto" w:fill="FFFFFF"/>
        </w:rPr>
        <w:t> (Cambridge: Pegasus, 2017)</w:t>
      </w:r>
    </w:p>
    <w:p w14:paraId="6038E0E2"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Barnwell, Jane, </w:t>
      </w:r>
      <w:r>
        <w:rPr>
          <w:rFonts w:ascii="Arial" w:hAnsi="Arial" w:cs="Arial"/>
          <w:i/>
          <w:iCs/>
          <w:color w:val="000000"/>
          <w:sz w:val="20"/>
          <w:szCs w:val="20"/>
          <w:shd w:val="clear" w:color="auto" w:fill="FFFFFF"/>
        </w:rPr>
        <w:t>The Fundamentals Of Film Making</w:t>
      </w:r>
      <w:r>
        <w:rPr>
          <w:rFonts w:ascii="Arial" w:hAnsi="Arial" w:cs="Arial"/>
          <w:color w:val="000000"/>
          <w:sz w:val="20"/>
          <w:szCs w:val="20"/>
          <w:shd w:val="clear" w:color="auto" w:fill="FFFFFF"/>
        </w:rPr>
        <w:t> (Switzerland: AVA Publishing SA, 2019)</w:t>
      </w:r>
    </w:p>
    <w:p w14:paraId="0118207D"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Fabe, Marilyn, </w:t>
      </w:r>
      <w:r>
        <w:rPr>
          <w:rFonts w:ascii="Arial" w:hAnsi="Arial" w:cs="Arial"/>
          <w:i/>
          <w:iCs/>
          <w:color w:val="000000"/>
          <w:sz w:val="20"/>
          <w:szCs w:val="20"/>
          <w:shd w:val="clear" w:color="auto" w:fill="FFFFFF"/>
        </w:rPr>
        <w:t>Closely Watched Films: An Introduction To The Art Of Narrative Film Technique</w:t>
      </w:r>
      <w:r>
        <w:rPr>
          <w:rFonts w:ascii="Arial" w:hAnsi="Arial" w:cs="Arial"/>
          <w:color w:val="000000"/>
          <w:sz w:val="20"/>
          <w:szCs w:val="20"/>
          <w:shd w:val="clear" w:color="auto" w:fill="FFFFFF"/>
        </w:rPr>
        <w:t> (Oakland: University of California Press, 2014), p. 121</w:t>
      </w:r>
    </w:p>
    <w:p w14:paraId="15A2FB7B"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Galbraith, Stuart, </w:t>
      </w:r>
      <w:r>
        <w:rPr>
          <w:rFonts w:ascii="Arial" w:hAnsi="Arial" w:cs="Arial"/>
          <w:i/>
          <w:iCs/>
          <w:color w:val="000000"/>
          <w:sz w:val="20"/>
          <w:szCs w:val="20"/>
          <w:shd w:val="clear" w:color="auto" w:fill="FFFFFF"/>
        </w:rPr>
        <w:t>The Emperor And The Wolf: The Lives And Films Of Akira Kurosawa And Toshiro Mifune</w:t>
      </w:r>
      <w:r>
        <w:rPr>
          <w:rFonts w:ascii="Arial" w:hAnsi="Arial" w:cs="Arial"/>
          <w:color w:val="000000"/>
          <w:sz w:val="20"/>
          <w:szCs w:val="20"/>
          <w:shd w:val="clear" w:color="auto" w:fill="FFFFFF"/>
        </w:rPr>
        <w:t> (New York: Faber and Faber, 2002)</w:t>
      </w:r>
    </w:p>
    <w:p w14:paraId="28966DA3"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High, Peter B., </w:t>
      </w:r>
      <w:r>
        <w:rPr>
          <w:rFonts w:ascii="Arial" w:hAnsi="Arial" w:cs="Arial"/>
          <w:i/>
          <w:iCs/>
          <w:color w:val="000000"/>
          <w:sz w:val="20"/>
          <w:szCs w:val="20"/>
          <w:shd w:val="clear" w:color="auto" w:fill="FFFFFF"/>
        </w:rPr>
        <w:t>The Imperial Screen: Japanese Film Culture In The Fifteen Year's War, 1931-1945</w:t>
      </w:r>
      <w:r>
        <w:rPr>
          <w:rFonts w:ascii="Arial" w:hAnsi="Arial" w:cs="Arial"/>
          <w:color w:val="000000"/>
          <w:sz w:val="20"/>
          <w:szCs w:val="20"/>
          <w:shd w:val="clear" w:color="auto" w:fill="FFFFFF"/>
        </w:rPr>
        <w:t> (Madison: University of Wisconsin Press, 2003)</w:t>
      </w:r>
    </w:p>
    <w:p w14:paraId="2DF8BDED" w14:textId="77777777" w:rsidR="00BA5912" w:rsidRDefault="00BA5912" w:rsidP="004B441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Kalinak</w:t>
      </w:r>
      <w:proofErr w:type="spellEnd"/>
      <w:r>
        <w:rPr>
          <w:rFonts w:ascii="Arial" w:hAnsi="Arial" w:cs="Arial"/>
          <w:color w:val="000000"/>
          <w:sz w:val="20"/>
          <w:szCs w:val="20"/>
          <w:shd w:val="clear" w:color="auto" w:fill="FFFFFF"/>
        </w:rPr>
        <w:t>, Kathryn Marie, </w:t>
      </w:r>
      <w:r>
        <w:rPr>
          <w:rFonts w:ascii="Arial" w:hAnsi="Arial" w:cs="Arial"/>
          <w:i/>
          <w:iCs/>
          <w:color w:val="000000"/>
          <w:sz w:val="20"/>
          <w:szCs w:val="20"/>
          <w:shd w:val="clear" w:color="auto" w:fill="FFFFFF"/>
        </w:rPr>
        <w:t>Film Music: A Very Short Introduction</w:t>
      </w:r>
      <w:r>
        <w:rPr>
          <w:rFonts w:ascii="Arial" w:hAnsi="Arial" w:cs="Arial"/>
          <w:color w:val="000000"/>
          <w:sz w:val="20"/>
          <w:szCs w:val="20"/>
          <w:shd w:val="clear" w:color="auto" w:fill="FFFFFF"/>
        </w:rPr>
        <w:t> (Oxford: Oxford University Press, 2010), pp. 103-107</w:t>
      </w:r>
    </w:p>
    <w:p w14:paraId="3A9AF5AB"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Kurosawa, Akira, </w:t>
      </w:r>
      <w:r>
        <w:rPr>
          <w:rFonts w:ascii="Arial" w:hAnsi="Arial" w:cs="Arial"/>
          <w:i/>
          <w:iCs/>
          <w:color w:val="000000"/>
          <w:sz w:val="20"/>
          <w:szCs w:val="20"/>
          <w:shd w:val="clear" w:color="auto" w:fill="FFFFFF"/>
        </w:rPr>
        <w:t>Something Like An Autobiography</w:t>
      </w:r>
      <w:r>
        <w:rPr>
          <w:rFonts w:ascii="Arial" w:hAnsi="Arial" w:cs="Arial"/>
          <w:color w:val="000000"/>
          <w:sz w:val="20"/>
          <w:szCs w:val="20"/>
          <w:shd w:val="clear" w:color="auto" w:fill="FFFFFF"/>
        </w:rPr>
        <w:t> (New York: Random House US, 2011)</w:t>
      </w:r>
    </w:p>
    <w:p w14:paraId="65CF64AB"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Nogami, Teruyo, </w:t>
      </w:r>
      <w:r>
        <w:rPr>
          <w:rFonts w:ascii="Arial" w:hAnsi="Arial" w:cs="Arial"/>
          <w:i/>
          <w:iCs/>
          <w:color w:val="000000"/>
          <w:sz w:val="20"/>
          <w:szCs w:val="20"/>
          <w:shd w:val="clear" w:color="auto" w:fill="FFFFFF"/>
        </w:rPr>
        <w:t>Waiting On The Weather: Making Movies With Akira Kurosawa</w:t>
      </w:r>
      <w:r>
        <w:rPr>
          <w:rFonts w:ascii="Arial" w:hAnsi="Arial" w:cs="Arial"/>
          <w:color w:val="000000"/>
          <w:sz w:val="20"/>
          <w:szCs w:val="20"/>
          <w:shd w:val="clear" w:color="auto" w:fill="FFFFFF"/>
        </w:rPr>
        <w:t> (Berkeley: Stone Bridge Press, 2006).</w:t>
      </w:r>
    </w:p>
    <w:p w14:paraId="6055D779"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Richie, Donald, and Joan </w:t>
      </w:r>
      <w:proofErr w:type="spellStart"/>
      <w:r>
        <w:rPr>
          <w:rFonts w:ascii="Arial" w:hAnsi="Arial" w:cs="Arial"/>
          <w:color w:val="000000"/>
          <w:sz w:val="20"/>
          <w:szCs w:val="20"/>
          <w:shd w:val="clear" w:color="auto" w:fill="FFFFFF"/>
        </w:rPr>
        <w:t>Mellen</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The Films Of Akira Kurosawa</w:t>
      </w:r>
      <w:r>
        <w:rPr>
          <w:rFonts w:ascii="Arial" w:hAnsi="Arial" w:cs="Arial"/>
          <w:color w:val="000000"/>
          <w:sz w:val="20"/>
          <w:szCs w:val="20"/>
          <w:shd w:val="clear" w:color="auto" w:fill="FFFFFF"/>
        </w:rPr>
        <w:t> (Berkeley: University of California Press, 2006)</w:t>
      </w:r>
    </w:p>
    <w:p w14:paraId="5838379D"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Richie, Donald, and Paul Schrader, </w:t>
      </w:r>
      <w:r>
        <w:rPr>
          <w:rFonts w:ascii="Arial" w:hAnsi="Arial" w:cs="Arial"/>
          <w:i/>
          <w:iCs/>
          <w:color w:val="000000"/>
          <w:sz w:val="20"/>
          <w:szCs w:val="20"/>
          <w:shd w:val="clear" w:color="auto" w:fill="FFFFFF"/>
        </w:rPr>
        <w:t xml:space="preserve">A Hundred Years Of Japanese Film: A Concise History, With A Selective Guide To </w:t>
      </w:r>
      <w:proofErr w:type="spellStart"/>
      <w:r>
        <w:rPr>
          <w:rFonts w:ascii="Arial" w:hAnsi="Arial" w:cs="Arial"/>
          <w:i/>
          <w:iCs/>
          <w:color w:val="000000"/>
          <w:sz w:val="20"/>
          <w:szCs w:val="20"/>
          <w:shd w:val="clear" w:color="auto" w:fill="FFFFFF"/>
        </w:rPr>
        <w:t>Dvds</w:t>
      </w:r>
      <w:proofErr w:type="spellEnd"/>
      <w:r>
        <w:rPr>
          <w:rFonts w:ascii="Arial" w:hAnsi="Arial" w:cs="Arial"/>
          <w:i/>
          <w:iCs/>
          <w:color w:val="000000"/>
          <w:sz w:val="20"/>
          <w:szCs w:val="20"/>
          <w:shd w:val="clear" w:color="auto" w:fill="FFFFFF"/>
        </w:rPr>
        <w:t xml:space="preserve"> And Videos</w:t>
      </w:r>
      <w:r>
        <w:rPr>
          <w:rFonts w:ascii="Arial" w:hAnsi="Arial" w:cs="Arial"/>
          <w:color w:val="000000"/>
          <w:sz w:val="20"/>
          <w:szCs w:val="20"/>
          <w:shd w:val="clear" w:color="auto" w:fill="FFFFFF"/>
        </w:rPr>
        <w:t> (Tokyo: Kodansha International, 2005), p. 166</w:t>
      </w:r>
    </w:p>
    <w:p w14:paraId="7FBA6922"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Sato, </w:t>
      </w:r>
      <w:proofErr w:type="spellStart"/>
      <w:r>
        <w:rPr>
          <w:rFonts w:ascii="Arial" w:hAnsi="Arial" w:cs="Arial"/>
          <w:color w:val="000000"/>
          <w:sz w:val="20"/>
          <w:szCs w:val="20"/>
          <w:shd w:val="clear" w:color="auto" w:fill="FFFFFF"/>
        </w:rPr>
        <w:t>Tadao</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Currents In Japanese Cinema</w:t>
      </w:r>
      <w:r>
        <w:rPr>
          <w:rFonts w:ascii="Arial" w:hAnsi="Arial" w:cs="Arial"/>
          <w:color w:val="000000"/>
          <w:sz w:val="20"/>
          <w:szCs w:val="20"/>
          <w:shd w:val="clear" w:color="auto" w:fill="FFFFFF"/>
        </w:rPr>
        <w:t> (New York: Kodansha America, 1987)</w:t>
      </w:r>
    </w:p>
    <w:p w14:paraId="2D603B28"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Speck, Oliver C., "Is Tarantino Serious? The Twofold Image Of The Auteur And The State Of Exception", in </w:t>
      </w:r>
      <w:r>
        <w:rPr>
          <w:rFonts w:ascii="Arial" w:hAnsi="Arial" w:cs="Arial"/>
          <w:i/>
          <w:iCs/>
          <w:color w:val="000000"/>
          <w:sz w:val="20"/>
          <w:szCs w:val="20"/>
          <w:shd w:val="clear" w:color="auto" w:fill="FFFFFF"/>
        </w:rPr>
        <w:t xml:space="preserve">Quentin Tarantino's Inglorious Basterds: A Manipulation Of </w:t>
      </w:r>
      <w:proofErr w:type="spellStart"/>
      <w:r>
        <w:rPr>
          <w:rFonts w:ascii="Arial" w:hAnsi="Arial" w:cs="Arial"/>
          <w:i/>
          <w:iCs/>
          <w:color w:val="000000"/>
          <w:sz w:val="20"/>
          <w:szCs w:val="20"/>
          <w:shd w:val="clear" w:color="auto" w:fill="FFFFFF"/>
        </w:rPr>
        <w:t>Metacinema</w:t>
      </w:r>
      <w:proofErr w:type="spellEnd"/>
      <w:r>
        <w:rPr>
          <w:rFonts w:ascii="Arial" w:hAnsi="Arial" w:cs="Arial"/>
          <w:color w:val="000000"/>
          <w:sz w:val="20"/>
          <w:szCs w:val="20"/>
          <w:shd w:val="clear" w:color="auto" w:fill="FFFFFF"/>
        </w:rPr>
        <w:t> (New York: Bloomsbury Publishing, 2012)</w:t>
      </w:r>
    </w:p>
    <w:p w14:paraId="5FCA4678" w14:textId="77777777" w:rsidR="00BA5912" w:rsidRDefault="00BA5912"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Yoshimoto, Mitsuhiro, </w:t>
      </w:r>
      <w:r>
        <w:rPr>
          <w:rFonts w:ascii="Arial" w:hAnsi="Arial" w:cs="Arial"/>
          <w:i/>
          <w:iCs/>
          <w:color w:val="000000"/>
          <w:sz w:val="20"/>
          <w:szCs w:val="20"/>
          <w:shd w:val="clear" w:color="auto" w:fill="FFFFFF"/>
        </w:rPr>
        <w:t>Kurosawa: Film Studies And Japanese Cinema</w:t>
      </w:r>
      <w:r>
        <w:rPr>
          <w:rFonts w:ascii="Arial" w:hAnsi="Arial" w:cs="Arial"/>
          <w:color w:val="000000"/>
          <w:sz w:val="20"/>
          <w:szCs w:val="20"/>
          <w:shd w:val="clear" w:color="auto" w:fill="FFFFFF"/>
        </w:rPr>
        <w:t> (Durham: Duke University Press, 2005).</w:t>
      </w:r>
    </w:p>
    <w:p w14:paraId="11A59DFB" w14:textId="19AA64D4" w:rsidR="005631C9" w:rsidRDefault="005631C9" w:rsidP="004B4410">
      <w:pPr>
        <w:rPr>
          <w:rFonts w:ascii="Arial" w:hAnsi="Arial" w:cs="Arial"/>
          <w:color w:val="000000"/>
          <w:sz w:val="20"/>
          <w:szCs w:val="20"/>
          <w:shd w:val="clear" w:color="auto" w:fill="FFFFFF"/>
        </w:rPr>
      </w:pPr>
    </w:p>
    <w:p w14:paraId="38EAC6CC" w14:textId="665747DE" w:rsidR="005631C9" w:rsidRDefault="005631C9" w:rsidP="004B4410">
      <w:pPr>
        <w:rPr>
          <w:rFonts w:ascii="Arial" w:hAnsi="Arial" w:cs="Arial"/>
          <w:color w:val="000000"/>
          <w:sz w:val="20"/>
          <w:szCs w:val="20"/>
          <w:shd w:val="clear" w:color="auto" w:fill="FFFFFF"/>
        </w:rPr>
      </w:pPr>
      <w:r>
        <w:rPr>
          <w:rFonts w:ascii="Arial" w:hAnsi="Arial" w:cs="Arial"/>
          <w:color w:val="000000"/>
          <w:sz w:val="20"/>
          <w:szCs w:val="20"/>
          <w:u w:val="single"/>
          <w:shd w:val="clear" w:color="auto" w:fill="FFFFFF"/>
        </w:rPr>
        <w:t>Journals</w:t>
      </w:r>
    </w:p>
    <w:p w14:paraId="6967B12A" w14:textId="77777777" w:rsidR="00EA367C" w:rsidRDefault="00EA367C"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Ayres, Jackson, "Auteur Theory", </w:t>
      </w:r>
      <w:r>
        <w:rPr>
          <w:rFonts w:ascii="Arial" w:hAnsi="Arial" w:cs="Arial"/>
          <w:i/>
          <w:iCs/>
          <w:color w:val="000000"/>
          <w:sz w:val="20"/>
          <w:szCs w:val="20"/>
          <w:shd w:val="clear" w:color="auto" w:fill="FFFFFF"/>
        </w:rPr>
        <w:t>The Encyclopaedia Of Literary And Cultural Theory</w:t>
      </w:r>
      <w:r>
        <w:rPr>
          <w:rFonts w:ascii="Arial" w:hAnsi="Arial" w:cs="Arial"/>
          <w:color w:val="000000"/>
          <w:sz w:val="20"/>
          <w:szCs w:val="20"/>
          <w:shd w:val="clear" w:color="auto" w:fill="FFFFFF"/>
        </w:rPr>
        <w:t>, 3 (2010), 2</w:t>
      </w:r>
    </w:p>
    <w:p w14:paraId="4A049679" w14:textId="55C7D576" w:rsidR="00EA367C" w:rsidRDefault="00EA367C"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Grosoli, Marco, "The Politics And Aesthetics Of The "Politique Des Auteurs", </w:t>
      </w:r>
      <w:r>
        <w:rPr>
          <w:rFonts w:ascii="Arial" w:hAnsi="Arial" w:cs="Arial"/>
          <w:i/>
          <w:iCs/>
          <w:color w:val="000000"/>
          <w:sz w:val="20"/>
          <w:szCs w:val="20"/>
          <w:shd w:val="clear" w:color="auto" w:fill="FFFFFF"/>
        </w:rPr>
        <w:t>Film Criticism</w:t>
      </w:r>
      <w:r>
        <w:rPr>
          <w:rFonts w:ascii="Arial" w:hAnsi="Arial" w:cs="Arial"/>
          <w:color w:val="000000"/>
          <w:sz w:val="20"/>
          <w:szCs w:val="20"/>
          <w:shd w:val="clear" w:color="auto" w:fill="FFFFFF"/>
        </w:rPr>
        <w:t>, 39 (2014), 33-50</w:t>
      </w:r>
    </w:p>
    <w:p w14:paraId="2D0D8C01" w14:textId="77777777" w:rsidR="00EA367C" w:rsidRDefault="00EA367C"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Petrie, Graham, "Alternatives To Auteurs", </w:t>
      </w:r>
      <w:r>
        <w:rPr>
          <w:rFonts w:ascii="Arial" w:hAnsi="Arial" w:cs="Arial"/>
          <w:i/>
          <w:iCs/>
          <w:color w:val="000000"/>
          <w:sz w:val="20"/>
          <w:szCs w:val="20"/>
          <w:shd w:val="clear" w:color="auto" w:fill="FFFFFF"/>
        </w:rPr>
        <w:t xml:space="preserve">Film </w:t>
      </w:r>
      <w:proofErr w:type="spellStart"/>
      <w:r>
        <w:rPr>
          <w:rFonts w:ascii="Arial" w:hAnsi="Arial" w:cs="Arial"/>
          <w:i/>
          <w:iCs/>
          <w:color w:val="000000"/>
          <w:sz w:val="20"/>
          <w:szCs w:val="20"/>
          <w:shd w:val="clear" w:color="auto" w:fill="FFFFFF"/>
        </w:rPr>
        <w:t>Quaterly</w:t>
      </w:r>
      <w:proofErr w:type="spellEnd"/>
      <w:r>
        <w:rPr>
          <w:rFonts w:ascii="Arial" w:hAnsi="Arial" w:cs="Arial"/>
          <w:color w:val="000000"/>
          <w:sz w:val="20"/>
          <w:szCs w:val="20"/>
          <w:shd w:val="clear" w:color="auto" w:fill="FFFFFF"/>
        </w:rPr>
        <w:t>, 26 (1973), 27-35</w:t>
      </w:r>
    </w:p>
    <w:p w14:paraId="7BC0D95A" w14:textId="77777777" w:rsidR="00EA367C" w:rsidRDefault="00EA367C"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Sarris, Andrew, "Notes On The Auteur Theory In 1962", </w:t>
      </w:r>
      <w:r>
        <w:rPr>
          <w:rFonts w:ascii="Arial" w:hAnsi="Arial" w:cs="Arial"/>
          <w:i/>
          <w:iCs/>
          <w:color w:val="000000"/>
          <w:sz w:val="20"/>
          <w:szCs w:val="20"/>
          <w:shd w:val="clear" w:color="auto" w:fill="FFFFFF"/>
        </w:rPr>
        <w:t>Film Quarterly</w:t>
      </w:r>
      <w:r>
        <w:rPr>
          <w:rFonts w:ascii="Arial" w:hAnsi="Arial" w:cs="Arial"/>
          <w:color w:val="000000"/>
          <w:sz w:val="20"/>
          <w:szCs w:val="20"/>
          <w:shd w:val="clear" w:color="auto" w:fill="FFFFFF"/>
        </w:rPr>
        <w:t>, 27 (1962), 1-8</w:t>
      </w:r>
    </w:p>
    <w:p w14:paraId="305F4D7A" w14:textId="77777777" w:rsidR="00EA367C" w:rsidRDefault="00EA367C"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Staples, Donald E., "The Auteur Theory Re-examined", </w:t>
      </w:r>
      <w:r>
        <w:rPr>
          <w:rFonts w:ascii="Arial" w:hAnsi="Arial" w:cs="Arial"/>
          <w:i/>
          <w:iCs/>
          <w:color w:val="000000"/>
          <w:sz w:val="20"/>
          <w:szCs w:val="20"/>
          <w:shd w:val="clear" w:color="auto" w:fill="FFFFFF"/>
        </w:rPr>
        <w:t>Cinema Journal</w:t>
      </w:r>
      <w:r>
        <w:rPr>
          <w:rFonts w:ascii="Arial" w:hAnsi="Arial" w:cs="Arial"/>
          <w:color w:val="000000"/>
          <w:sz w:val="20"/>
          <w:szCs w:val="20"/>
          <w:shd w:val="clear" w:color="auto" w:fill="FFFFFF"/>
        </w:rPr>
        <w:t>, 6 (1966), 1-7</w:t>
      </w:r>
    </w:p>
    <w:p w14:paraId="3A0742C9" w14:textId="4399FE79" w:rsidR="00EA367C" w:rsidRDefault="00EA367C" w:rsidP="004B4410">
      <w:pPr>
        <w:rPr>
          <w:rFonts w:ascii="Arial" w:hAnsi="Arial" w:cs="Arial"/>
          <w:color w:val="000000"/>
          <w:sz w:val="20"/>
          <w:szCs w:val="20"/>
          <w:shd w:val="clear" w:color="auto" w:fill="FFFFFF"/>
        </w:rPr>
      </w:pPr>
    </w:p>
    <w:p w14:paraId="05C43F8D" w14:textId="7C8C1AE6" w:rsidR="00EA367C" w:rsidRDefault="00EA367C" w:rsidP="004B4410">
      <w:pPr>
        <w:rPr>
          <w:rFonts w:ascii="Arial" w:hAnsi="Arial" w:cs="Arial"/>
          <w:color w:val="000000"/>
          <w:sz w:val="20"/>
          <w:szCs w:val="20"/>
          <w:shd w:val="clear" w:color="auto" w:fill="FFFFFF"/>
        </w:rPr>
      </w:pPr>
      <w:r w:rsidRPr="00EA367C">
        <w:rPr>
          <w:rFonts w:ascii="Arial" w:hAnsi="Arial" w:cs="Arial"/>
          <w:color w:val="000000"/>
          <w:sz w:val="20"/>
          <w:szCs w:val="20"/>
          <w:u w:val="single"/>
          <w:shd w:val="clear" w:color="auto" w:fill="FFFFFF"/>
        </w:rPr>
        <w:t>Online Material</w:t>
      </w:r>
    </w:p>
    <w:p w14:paraId="73C0D60F" w14:textId="77777777" w:rsidR="00587D0C" w:rsidRDefault="00587D0C"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Anaheim University, </w:t>
      </w:r>
      <w:r>
        <w:rPr>
          <w:rFonts w:ascii="Arial" w:hAnsi="Arial" w:cs="Arial"/>
          <w:i/>
          <w:iCs/>
          <w:color w:val="000000"/>
          <w:sz w:val="20"/>
          <w:szCs w:val="20"/>
          <w:shd w:val="clear" w:color="auto" w:fill="FFFFFF"/>
        </w:rPr>
        <w:t>Akira Kurosawa 99Th Birthday Director's Tribute</w:t>
      </w:r>
      <w:r>
        <w:rPr>
          <w:rFonts w:ascii="Arial" w:hAnsi="Arial" w:cs="Arial"/>
          <w:color w:val="000000"/>
          <w:sz w:val="20"/>
          <w:szCs w:val="20"/>
          <w:shd w:val="clear" w:color="auto" w:fill="FFFFFF"/>
        </w:rPr>
        <w:t>, 2011 &lt;https://www.youtube.com/watch?v=y8WHivuP97c&amp;ab_channel=anaheimu&gt; [Accessed 3 January 2021]</w:t>
      </w:r>
    </w:p>
    <w:p w14:paraId="47E0E23A" w14:textId="77777777" w:rsidR="00587D0C" w:rsidRDefault="00587D0C"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Criterion Video, </w:t>
      </w:r>
      <w:r>
        <w:rPr>
          <w:rFonts w:ascii="Arial" w:hAnsi="Arial" w:cs="Arial"/>
          <w:i/>
          <w:iCs/>
          <w:color w:val="000000"/>
          <w:sz w:val="20"/>
          <w:szCs w:val="20"/>
          <w:shd w:val="clear" w:color="auto" w:fill="FFFFFF"/>
        </w:rPr>
        <w:t>Robert Altman On Rashomon</w:t>
      </w:r>
      <w:r>
        <w:rPr>
          <w:rFonts w:ascii="Arial" w:hAnsi="Arial" w:cs="Arial"/>
          <w:color w:val="000000"/>
          <w:sz w:val="20"/>
          <w:szCs w:val="20"/>
          <w:shd w:val="clear" w:color="auto" w:fill="FFFFFF"/>
        </w:rPr>
        <w:t> &lt;https://www.criterionchannel.com/videos/robert-altman-on-rashomon&gt; [Accessed 3 January 2021]</w:t>
      </w:r>
    </w:p>
    <w:p w14:paraId="1953B0C0" w14:textId="77777777" w:rsidR="00587D0C" w:rsidRPr="00EA367C" w:rsidRDefault="00587D0C" w:rsidP="004B4410">
      <w:r>
        <w:rPr>
          <w:rFonts w:ascii="Arial" w:hAnsi="Arial" w:cs="Arial"/>
          <w:color w:val="000000"/>
          <w:sz w:val="20"/>
          <w:szCs w:val="20"/>
          <w:shd w:val="clear" w:color="auto" w:fill="FFFFFF"/>
        </w:rPr>
        <w:t>Cummings, Martha, "Akira Kurosawa School Of Film", </w:t>
      </w:r>
      <w:r>
        <w:rPr>
          <w:rFonts w:ascii="Arial" w:hAnsi="Arial" w:cs="Arial"/>
          <w:i/>
          <w:iCs/>
          <w:color w:val="000000"/>
          <w:sz w:val="20"/>
          <w:szCs w:val="20"/>
          <w:shd w:val="clear" w:color="auto" w:fill="FFFFFF"/>
        </w:rPr>
        <w:t>Anaheim.Edu</w:t>
      </w:r>
      <w:r>
        <w:rPr>
          <w:rFonts w:ascii="Arial" w:hAnsi="Arial" w:cs="Arial"/>
          <w:color w:val="000000"/>
          <w:sz w:val="20"/>
          <w:szCs w:val="20"/>
          <w:shd w:val="clear" w:color="auto" w:fill="FFFFFF"/>
        </w:rPr>
        <w:t> &lt;https://anaheim.edu/schools-and-institutes/akira-kurosawa-school-of-film.html&gt; [Accessed 4 January 2021]</w:t>
      </w:r>
    </w:p>
    <w:p w14:paraId="3AB07BE2" w14:textId="77777777" w:rsidR="00587D0C" w:rsidRDefault="00587D0C" w:rsidP="004B44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Every Frame a Painting, </w:t>
      </w:r>
      <w:r>
        <w:rPr>
          <w:rFonts w:ascii="Arial" w:hAnsi="Arial" w:cs="Arial"/>
          <w:i/>
          <w:iCs/>
          <w:color w:val="000000"/>
          <w:sz w:val="20"/>
          <w:szCs w:val="20"/>
          <w:shd w:val="clear" w:color="auto" w:fill="FFFFFF"/>
        </w:rPr>
        <w:t>Akira Kurosawa - Composing Movement</w:t>
      </w:r>
      <w:r>
        <w:rPr>
          <w:rFonts w:ascii="Arial" w:hAnsi="Arial" w:cs="Arial"/>
          <w:color w:val="000000"/>
          <w:sz w:val="20"/>
          <w:szCs w:val="20"/>
          <w:shd w:val="clear" w:color="auto" w:fill="FFFFFF"/>
        </w:rPr>
        <w:t>, 2015 &lt;https://www.youtube.com/watch?v=doaQC-S8de8&amp;ab_channel=EveryFrameaPainting&gt; [Accessed 2 January 2021]</w:t>
      </w:r>
    </w:p>
    <w:p w14:paraId="1F8D678B" w14:textId="77777777" w:rsidR="00587D0C" w:rsidRDefault="00587D0C" w:rsidP="00C35E3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Trapp, James, "Is The Monkey King The World's Most Popular Superhero? | British Council", </w:t>
      </w:r>
      <w:r>
        <w:rPr>
          <w:rFonts w:ascii="Arial" w:hAnsi="Arial" w:cs="Arial"/>
          <w:i/>
          <w:iCs/>
          <w:color w:val="000000"/>
          <w:sz w:val="20"/>
          <w:szCs w:val="20"/>
          <w:shd w:val="clear" w:color="auto" w:fill="FFFFFF"/>
        </w:rPr>
        <w:t>Britishcouncil.Org</w:t>
      </w:r>
      <w:r>
        <w:rPr>
          <w:rFonts w:ascii="Arial" w:hAnsi="Arial" w:cs="Arial"/>
          <w:color w:val="000000"/>
          <w:sz w:val="20"/>
          <w:szCs w:val="20"/>
          <w:shd w:val="clear" w:color="auto" w:fill="FFFFFF"/>
        </w:rPr>
        <w:t>, 2016 &lt;https://www.britishcouncil.org/voices-magazine/monkey-king-worlds-most-popular-superhero?fbclid=IwAR2SPNblCZ0LKvpJk-y0vdIvj7IukxlKu7FJauU4XUIOyHCmSBzL44DXkUo&gt; [Accessed 5 January 2021]</w:t>
      </w:r>
    </w:p>
    <w:sectPr w:rsidR="00587D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5C4823" w14:textId="77777777" w:rsidR="00831F4E" w:rsidRDefault="00831F4E" w:rsidP="004B4410">
      <w:pPr>
        <w:spacing w:after="0" w:line="240" w:lineRule="auto"/>
      </w:pPr>
      <w:r>
        <w:separator/>
      </w:r>
    </w:p>
  </w:endnote>
  <w:endnote w:type="continuationSeparator" w:id="0">
    <w:p w14:paraId="4D93913D" w14:textId="77777777" w:rsidR="00831F4E" w:rsidRDefault="00831F4E" w:rsidP="004B4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C0481B" w14:textId="77777777" w:rsidR="00831F4E" w:rsidRDefault="00831F4E" w:rsidP="004B4410">
      <w:pPr>
        <w:spacing w:after="0" w:line="240" w:lineRule="auto"/>
      </w:pPr>
      <w:r>
        <w:separator/>
      </w:r>
    </w:p>
  </w:footnote>
  <w:footnote w:type="continuationSeparator" w:id="0">
    <w:p w14:paraId="1BFA2FE5" w14:textId="77777777" w:rsidR="00831F4E" w:rsidRDefault="00831F4E" w:rsidP="004B4410">
      <w:pPr>
        <w:spacing w:after="0" w:line="240" w:lineRule="auto"/>
      </w:pPr>
      <w:r>
        <w:continuationSeparator/>
      </w:r>
    </w:p>
  </w:footnote>
  <w:footnote w:id="1">
    <w:p w14:paraId="4C2013EB" w14:textId="00852514" w:rsidR="00A0413C" w:rsidRDefault="00A0413C">
      <w:pPr>
        <w:pStyle w:val="FootnoteText"/>
      </w:pPr>
      <w:r>
        <w:rPr>
          <w:rStyle w:val="FootnoteReference"/>
        </w:rPr>
        <w:footnoteRef/>
      </w:r>
      <w:r>
        <w:t xml:space="preserve"> </w:t>
      </w:r>
      <w:r>
        <w:rPr>
          <w:rFonts w:ascii="Arial" w:hAnsi="Arial" w:cs="Arial"/>
          <w:color w:val="000000"/>
          <w:shd w:val="clear" w:color="auto" w:fill="FFFFFF"/>
        </w:rPr>
        <w:t xml:space="preserve">Donald Richie and Joan </w:t>
      </w:r>
      <w:proofErr w:type="spellStart"/>
      <w:r>
        <w:rPr>
          <w:rFonts w:ascii="Arial" w:hAnsi="Arial" w:cs="Arial"/>
          <w:color w:val="000000"/>
          <w:shd w:val="clear" w:color="auto" w:fill="FFFFFF"/>
        </w:rPr>
        <w:t>Mellen</w:t>
      </w:r>
      <w:proofErr w:type="spellEnd"/>
      <w:r>
        <w:rPr>
          <w:rFonts w:ascii="Arial" w:hAnsi="Arial" w:cs="Arial"/>
          <w:color w:val="000000"/>
          <w:shd w:val="clear" w:color="auto" w:fill="FFFFFF"/>
        </w:rPr>
        <w:t>, </w:t>
      </w:r>
      <w:r>
        <w:rPr>
          <w:rFonts w:ascii="Arial" w:hAnsi="Arial" w:cs="Arial"/>
          <w:i/>
          <w:iCs/>
          <w:color w:val="000000"/>
          <w:shd w:val="clear" w:color="auto" w:fill="FFFFFF"/>
        </w:rPr>
        <w:t>The Films Of Akira Kurosawa</w:t>
      </w:r>
      <w:r>
        <w:rPr>
          <w:rFonts w:ascii="Arial" w:hAnsi="Arial" w:cs="Arial"/>
          <w:color w:val="000000"/>
          <w:shd w:val="clear" w:color="auto" w:fill="FFFFFF"/>
        </w:rPr>
        <w:t> (Berkeley: University of California Press, 2006).</w:t>
      </w:r>
    </w:p>
  </w:footnote>
  <w:footnote w:id="2">
    <w:p w14:paraId="3E3286DB" w14:textId="046F424E" w:rsidR="00A0413C" w:rsidRDefault="00A0413C">
      <w:pPr>
        <w:pStyle w:val="FootnoteText"/>
      </w:pPr>
      <w:r>
        <w:rPr>
          <w:rStyle w:val="FootnoteReference"/>
        </w:rPr>
        <w:footnoteRef/>
      </w:r>
      <w:r>
        <w:t xml:space="preserve"> </w:t>
      </w:r>
      <w:r>
        <w:rPr>
          <w:rFonts w:ascii="Arial" w:hAnsi="Arial" w:cs="Arial"/>
          <w:color w:val="000000"/>
          <w:shd w:val="clear" w:color="auto" w:fill="FFFFFF"/>
        </w:rPr>
        <w:t>Anaheim University, </w:t>
      </w:r>
      <w:r>
        <w:rPr>
          <w:rFonts w:ascii="Arial" w:hAnsi="Arial" w:cs="Arial"/>
          <w:i/>
          <w:iCs/>
          <w:color w:val="000000"/>
          <w:shd w:val="clear" w:color="auto" w:fill="FFFFFF"/>
        </w:rPr>
        <w:t>Akira Kurosawa 99Th Birthday Director's Tribute</w:t>
      </w:r>
      <w:r>
        <w:rPr>
          <w:rFonts w:ascii="Arial" w:hAnsi="Arial" w:cs="Arial"/>
          <w:color w:val="000000"/>
          <w:shd w:val="clear" w:color="auto" w:fill="FFFFFF"/>
        </w:rPr>
        <w:t>, 2011 &lt;https://www.youtube.com/watch?v=y8WHivuP97c&amp;ab_channel=anaheimu&gt; [Accessed 3 January 2021].</w:t>
      </w:r>
    </w:p>
  </w:footnote>
  <w:footnote w:id="3">
    <w:p w14:paraId="69A7EAAC" w14:textId="38601B77" w:rsidR="00A0413C" w:rsidRDefault="00A0413C">
      <w:pPr>
        <w:pStyle w:val="FootnoteText"/>
      </w:pPr>
      <w:r>
        <w:rPr>
          <w:rStyle w:val="FootnoteReference"/>
        </w:rPr>
        <w:footnoteRef/>
      </w:r>
      <w:r>
        <w:t xml:space="preserve"> </w:t>
      </w:r>
      <w:r>
        <w:rPr>
          <w:rFonts w:ascii="Arial" w:hAnsi="Arial" w:cs="Arial"/>
          <w:color w:val="000000"/>
          <w:shd w:val="clear" w:color="auto" w:fill="FFFFFF"/>
        </w:rPr>
        <w:t>Martha Cummings, "Akira Kurosawa School Of Film", </w:t>
      </w:r>
      <w:r>
        <w:rPr>
          <w:rFonts w:ascii="Arial" w:hAnsi="Arial" w:cs="Arial"/>
          <w:i/>
          <w:iCs/>
          <w:color w:val="000000"/>
          <w:shd w:val="clear" w:color="auto" w:fill="FFFFFF"/>
        </w:rPr>
        <w:t>Anaheim.Edu</w:t>
      </w:r>
      <w:r>
        <w:rPr>
          <w:rFonts w:ascii="Arial" w:hAnsi="Arial" w:cs="Arial"/>
          <w:color w:val="000000"/>
          <w:shd w:val="clear" w:color="auto" w:fill="FFFFFF"/>
        </w:rPr>
        <w:t> &lt;https://anaheim.edu/schools-and-institutes/akira-kurosawa-school-of-film.html&gt; [Accessed 4 January 2021].</w:t>
      </w:r>
    </w:p>
  </w:footnote>
  <w:footnote w:id="4">
    <w:p w14:paraId="7D2CF438" w14:textId="12DCCE1B" w:rsidR="00A0413C" w:rsidRDefault="00A0413C">
      <w:pPr>
        <w:pStyle w:val="FootnoteText"/>
      </w:pPr>
      <w:r>
        <w:rPr>
          <w:rStyle w:val="FootnoteReference"/>
        </w:rPr>
        <w:footnoteRef/>
      </w:r>
      <w:r>
        <w:t xml:space="preserve"> </w:t>
      </w:r>
      <w:r>
        <w:rPr>
          <w:rFonts w:ascii="Arial" w:hAnsi="Arial" w:cs="Arial"/>
          <w:color w:val="000000"/>
          <w:shd w:val="clear" w:color="auto" w:fill="FFFFFF"/>
        </w:rPr>
        <w:t>Donald E. Staples, "The Auteur Theory Re-examined", </w:t>
      </w:r>
      <w:r>
        <w:rPr>
          <w:rFonts w:ascii="Arial" w:hAnsi="Arial" w:cs="Arial"/>
          <w:i/>
          <w:iCs/>
          <w:color w:val="000000"/>
          <w:shd w:val="clear" w:color="auto" w:fill="FFFFFF"/>
        </w:rPr>
        <w:t>Cinema Journal</w:t>
      </w:r>
      <w:r>
        <w:rPr>
          <w:rFonts w:ascii="Arial" w:hAnsi="Arial" w:cs="Arial"/>
          <w:color w:val="000000"/>
          <w:shd w:val="clear" w:color="auto" w:fill="FFFFFF"/>
        </w:rPr>
        <w:t>, 6 (1966), 1.</w:t>
      </w:r>
    </w:p>
  </w:footnote>
  <w:footnote w:id="5">
    <w:p w14:paraId="1429862A" w14:textId="27EAE6AF" w:rsidR="00A0413C" w:rsidRDefault="00A0413C">
      <w:pPr>
        <w:pStyle w:val="FootnoteText"/>
      </w:pPr>
      <w:r>
        <w:rPr>
          <w:rStyle w:val="FootnoteReference"/>
        </w:rPr>
        <w:footnoteRef/>
      </w:r>
      <w:r>
        <w:t xml:space="preserve"> </w:t>
      </w:r>
      <w:r>
        <w:rPr>
          <w:rFonts w:ascii="Arial" w:hAnsi="Arial" w:cs="Arial"/>
          <w:color w:val="000000"/>
          <w:shd w:val="clear" w:color="auto" w:fill="FFFFFF"/>
        </w:rPr>
        <w:t>Marilyn Fabe, </w:t>
      </w:r>
      <w:r>
        <w:rPr>
          <w:rFonts w:ascii="Arial" w:hAnsi="Arial" w:cs="Arial"/>
          <w:i/>
          <w:iCs/>
          <w:color w:val="000000"/>
          <w:shd w:val="clear" w:color="auto" w:fill="FFFFFF"/>
        </w:rPr>
        <w:t>Closely Watched Films: An Introduction To The Art Of Narrative Film Technique</w:t>
      </w:r>
      <w:r>
        <w:rPr>
          <w:rFonts w:ascii="Arial" w:hAnsi="Arial" w:cs="Arial"/>
          <w:color w:val="000000"/>
          <w:shd w:val="clear" w:color="auto" w:fill="FFFFFF"/>
        </w:rPr>
        <w:t> (Oakland: University of California Press, 2014), p. 121.</w:t>
      </w:r>
    </w:p>
  </w:footnote>
  <w:footnote w:id="6">
    <w:p w14:paraId="094A8661" w14:textId="77777777" w:rsidR="00A0413C" w:rsidRDefault="00A0413C" w:rsidP="00B77349">
      <w:pPr>
        <w:pStyle w:val="FootnoteText"/>
      </w:pPr>
      <w:r>
        <w:rPr>
          <w:rStyle w:val="FootnoteReference"/>
        </w:rPr>
        <w:footnoteRef/>
      </w:r>
      <w:r>
        <w:t xml:space="preserve"> </w:t>
      </w:r>
      <w:r>
        <w:rPr>
          <w:rFonts w:ascii="Arial" w:hAnsi="Arial" w:cs="Arial"/>
          <w:color w:val="000000"/>
          <w:shd w:val="clear" w:color="auto" w:fill="FFFFFF"/>
        </w:rPr>
        <w:t>Marco Grosoli, "The Politics And Aesthetics Of The "Politique Des Auteurs"", </w:t>
      </w:r>
      <w:r>
        <w:rPr>
          <w:rFonts w:ascii="Arial" w:hAnsi="Arial" w:cs="Arial"/>
          <w:i/>
          <w:iCs/>
          <w:color w:val="000000"/>
          <w:shd w:val="clear" w:color="auto" w:fill="FFFFFF"/>
        </w:rPr>
        <w:t>Film Criticism</w:t>
      </w:r>
      <w:r>
        <w:rPr>
          <w:rFonts w:ascii="Arial" w:hAnsi="Arial" w:cs="Arial"/>
          <w:color w:val="000000"/>
          <w:shd w:val="clear" w:color="auto" w:fill="FFFFFF"/>
        </w:rPr>
        <w:t>, 39.1 (2014), 33-50.</w:t>
      </w:r>
    </w:p>
  </w:footnote>
  <w:footnote w:id="7">
    <w:p w14:paraId="40C28A9C" w14:textId="68F2ADDB" w:rsidR="00A0413C" w:rsidRDefault="00A0413C">
      <w:pPr>
        <w:pStyle w:val="FootnoteText"/>
      </w:pPr>
      <w:r>
        <w:rPr>
          <w:rStyle w:val="FootnoteReference"/>
        </w:rPr>
        <w:footnoteRef/>
      </w:r>
      <w:r>
        <w:t xml:space="preserve"> </w:t>
      </w:r>
      <w:r>
        <w:rPr>
          <w:rFonts w:ascii="Arial" w:hAnsi="Arial" w:cs="Arial"/>
          <w:color w:val="000000"/>
          <w:shd w:val="clear" w:color="auto" w:fill="FFFFFF"/>
        </w:rPr>
        <w:t>Andrew Sarris, "Notes On The Auteur Theory In 1962", </w:t>
      </w:r>
      <w:r>
        <w:rPr>
          <w:rFonts w:ascii="Arial" w:hAnsi="Arial" w:cs="Arial"/>
          <w:i/>
          <w:iCs/>
          <w:color w:val="000000"/>
          <w:shd w:val="clear" w:color="auto" w:fill="FFFFFF"/>
        </w:rPr>
        <w:t>Film Quarterly</w:t>
      </w:r>
      <w:r>
        <w:rPr>
          <w:rFonts w:ascii="Arial" w:hAnsi="Arial" w:cs="Arial"/>
          <w:color w:val="000000"/>
          <w:shd w:val="clear" w:color="auto" w:fill="FFFFFF"/>
        </w:rPr>
        <w:t>, 27 (1962), 1-8.</w:t>
      </w:r>
    </w:p>
  </w:footnote>
  <w:footnote w:id="8">
    <w:p w14:paraId="6E34B909" w14:textId="44D78D6D" w:rsidR="00A0413C" w:rsidRDefault="00A0413C">
      <w:pPr>
        <w:pStyle w:val="FootnoteText"/>
      </w:pPr>
      <w:r>
        <w:rPr>
          <w:rStyle w:val="FootnoteReference"/>
        </w:rPr>
        <w:footnoteRef/>
      </w:r>
      <w:r>
        <w:t xml:space="preserve"> </w:t>
      </w:r>
      <w:r>
        <w:rPr>
          <w:rFonts w:ascii="Arial" w:hAnsi="Arial" w:cs="Arial"/>
          <w:color w:val="000000"/>
          <w:shd w:val="clear" w:color="auto" w:fill="FFFFFF"/>
        </w:rPr>
        <w:t>Jackson Ayres, "Auteur Theory", </w:t>
      </w:r>
      <w:r>
        <w:rPr>
          <w:rFonts w:ascii="Arial" w:hAnsi="Arial" w:cs="Arial"/>
          <w:i/>
          <w:iCs/>
          <w:color w:val="000000"/>
          <w:shd w:val="clear" w:color="auto" w:fill="FFFFFF"/>
        </w:rPr>
        <w:t>The Encyclopaedia Of Literary And Cultural Theory</w:t>
      </w:r>
      <w:r>
        <w:rPr>
          <w:rFonts w:ascii="Arial" w:hAnsi="Arial" w:cs="Arial"/>
          <w:color w:val="000000"/>
          <w:shd w:val="clear" w:color="auto" w:fill="FFFFFF"/>
        </w:rPr>
        <w:t>, 3 (2010), 2.</w:t>
      </w:r>
    </w:p>
  </w:footnote>
  <w:footnote w:id="9">
    <w:p w14:paraId="3F32F837" w14:textId="77777777" w:rsidR="00A0413C" w:rsidRDefault="00A0413C" w:rsidP="00C15940">
      <w:pPr>
        <w:pStyle w:val="FootnoteText"/>
      </w:pPr>
      <w:r>
        <w:rPr>
          <w:rStyle w:val="FootnoteReference"/>
        </w:rPr>
        <w:footnoteRef/>
      </w:r>
      <w:r>
        <w:t xml:space="preserve"> </w:t>
      </w:r>
      <w:r w:rsidRPr="00B77349">
        <w:rPr>
          <w:rFonts w:ascii="Arial" w:hAnsi="Arial" w:cs="Arial"/>
          <w:color w:val="000000"/>
          <w:shd w:val="clear" w:color="auto" w:fill="FFFFFF"/>
        </w:rPr>
        <w:t>Fabe, 2014</w:t>
      </w:r>
    </w:p>
  </w:footnote>
  <w:footnote w:id="10">
    <w:p w14:paraId="7FBFB1F7" w14:textId="2D24FB9B" w:rsidR="00A0413C" w:rsidRDefault="00A0413C">
      <w:pPr>
        <w:pStyle w:val="FootnoteText"/>
      </w:pPr>
      <w:r>
        <w:rPr>
          <w:rStyle w:val="FootnoteReference"/>
        </w:rPr>
        <w:footnoteRef/>
      </w:r>
      <w:r>
        <w:t xml:space="preserve"> </w:t>
      </w:r>
      <w:r>
        <w:rPr>
          <w:rFonts w:ascii="Arial" w:hAnsi="Arial" w:cs="Arial"/>
          <w:color w:val="000000"/>
          <w:shd w:val="clear" w:color="auto" w:fill="FFFFFF"/>
        </w:rPr>
        <w:t>Graham Petrie, "Alternatives To Auteurs", </w:t>
      </w:r>
      <w:r>
        <w:rPr>
          <w:rFonts w:ascii="Arial" w:hAnsi="Arial" w:cs="Arial"/>
          <w:i/>
          <w:iCs/>
          <w:color w:val="000000"/>
          <w:shd w:val="clear" w:color="auto" w:fill="FFFFFF"/>
        </w:rPr>
        <w:t>Film Quarterly</w:t>
      </w:r>
      <w:r>
        <w:rPr>
          <w:rFonts w:ascii="Arial" w:hAnsi="Arial" w:cs="Arial"/>
          <w:color w:val="000000"/>
          <w:shd w:val="clear" w:color="auto" w:fill="FFFFFF"/>
        </w:rPr>
        <w:t>, 26.3 (1973), 27-35.</w:t>
      </w:r>
    </w:p>
  </w:footnote>
  <w:footnote w:id="11">
    <w:p w14:paraId="40FFF40A" w14:textId="77777777" w:rsidR="00A0413C" w:rsidRDefault="00A0413C" w:rsidP="0055552F">
      <w:pPr>
        <w:pStyle w:val="FootnoteText"/>
      </w:pPr>
      <w:r>
        <w:rPr>
          <w:rStyle w:val="FootnoteReference"/>
        </w:rPr>
        <w:footnoteRef/>
      </w:r>
      <w:r>
        <w:t xml:space="preserve"> </w:t>
      </w:r>
      <w:r>
        <w:rPr>
          <w:rFonts w:ascii="Arial" w:hAnsi="Arial" w:cs="Arial"/>
          <w:color w:val="000000"/>
          <w:shd w:val="clear" w:color="auto" w:fill="FFFFFF"/>
        </w:rPr>
        <w:t>Peter Wild, </w:t>
      </w:r>
      <w:r>
        <w:rPr>
          <w:rFonts w:ascii="Arial" w:hAnsi="Arial" w:cs="Arial"/>
          <w:i/>
          <w:iCs/>
          <w:color w:val="000000"/>
          <w:shd w:val="clear" w:color="auto" w:fill="FFFFFF"/>
        </w:rPr>
        <w:t>Akira Kurosawa</w:t>
      </w:r>
      <w:r>
        <w:rPr>
          <w:rFonts w:ascii="Arial" w:hAnsi="Arial" w:cs="Arial"/>
          <w:color w:val="000000"/>
          <w:shd w:val="clear" w:color="auto" w:fill="FFFFFF"/>
        </w:rPr>
        <w:t xml:space="preserve"> (London: </w:t>
      </w:r>
      <w:proofErr w:type="spellStart"/>
      <w:r>
        <w:rPr>
          <w:rFonts w:ascii="Arial" w:hAnsi="Arial" w:cs="Arial"/>
          <w:color w:val="000000"/>
          <w:shd w:val="clear" w:color="auto" w:fill="FFFFFF"/>
        </w:rPr>
        <w:t>Reaktion</w:t>
      </w:r>
      <w:proofErr w:type="spellEnd"/>
      <w:r>
        <w:rPr>
          <w:rFonts w:ascii="Arial" w:hAnsi="Arial" w:cs="Arial"/>
          <w:color w:val="000000"/>
          <w:shd w:val="clear" w:color="auto" w:fill="FFFFFF"/>
        </w:rPr>
        <w:t xml:space="preserve"> Books, 2014), p. 7.</w:t>
      </w:r>
    </w:p>
  </w:footnote>
  <w:footnote w:id="12">
    <w:p w14:paraId="21247C2C" w14:textId="77777777" w:rsidR="00A0413C" w:rsidRDefault="00A0413C" w:rsidP="00266967">
      <w:pPr>
        <w:pStyle w:val="FootnoteText"/>
      </w:pPr>
      <w:r>
        <w:rPr>
          <w:rStyle w:val="FootnoteReference"/>
        </w:rPr>
        <w:footnoteRef/>
      </w:r>
      <w:r>
        <w:t xml:space="preserve"> </w:t>
      </w:r>
      <w:r>
        <w:rPr>
          <w:rFonts w:ascii="Arial" w:hAnsi="Arial" w:cs="Arial"/>
          <w:color w:val="000000"/>
          <w:shd w:val="clear" w:color="auto" w:fill="FFFFFF"/>
        </w:rPr>
        <w:t>Stuart Galbraith, </w:t>
      </w:r>
      <w:r>
        <w:rPr>
          <w:rFonts w:ascii="Arial" w:hAnsi="Arial" w:cs="Arial"/>
          <w:i/>
          <w:iCs/>
          <w:color w:val="000000"/>
          <w:shd w:val="clear" w:color="auto" w:fill="FFFFFF"/>
        </w:rPr>
        <w:t>The Emperor And The Wolf: The Lives And Films Of Akira Kurosawa And Toshiro Mifune</w:t>
      </w:r>
      <w:r>
        <w:rPr>
          <w:rFonts w:ascii="Arial" w:hAnsi="Arial" w:cs="Arial"/>
          <w:color w:val="000000"/>
          <w:shd w:val="clear" w:color="auto" w:fill="FFFFFF"/>
        </w:rPr>
        <w:t> (New York: Faber and Faber, 2002).</w:t>
      </w:r>
    </w:p>
  </w:footnote>
  <w:footnote w:id="13">
    <w:p w14:paraId="3E210AB1" w14:textId="72060785" w:rsidR="00A0413C" w:rsidRDefault="00A0413C">
      <w:pPr>
        <w:pStyle w:val="FootnoteText"/>
      </w:pPr>
      <w:r>
        <w:rPr>
          <w:rStyle w:val="FootnoteReference"/>
        </w:rPr>
        <w:footnoteRef/>
      </w:r>
      <w:r>
        <w:t xml:space="preserve"> </w:t>
      </w:r>
      <w:r>
        <w:rPr>
          <w:rFonts w:ascii="Arial" w:hAnsi="Arial" w:cs="Arial"/>
          <w:color w:val="000000"/>
          <w:shd w:val="clear" w:color="auto" w:fill="FFFFFF"/>
        </w:rPr>
        <w:t>Teruyo Nogami, </w:t>
      </w:r>
      <w:r>
        <w:rPr>
          <w:rFonts w:ascii="Arial" w:hAnsi="Arial" w:cs="Arial"/>
          <w:i/>
          <w:iCs/>
          <w:color w:val="000000"/>
          <w:shd w:val="clear" w:color="auto" w:fill="FFFFFF"/>
        </w:rPr>
        <w:t>Waiting On The Weather: Making Movies With Akira Kurosawa</w:t>
      </w:r>
      <w:r>
        <w:rPr>
          <w:rFonts w:ascii="Arial" w:hAnsi="Arial" w:cs="Arial"/>
          <w:color w:val="000000"/>
          <w:shd w:val="clear" w:color="auto" w:fill="FFFFFF"/>
        </w:rPr>
        <w:t> (Berkeley: Stone Bridge Press, 2006), p. 121.</w:t>
      </w:r>
    </w:p>
  </w:footnote>
  <w:footnote w:id="14">
    <w:p w14:paraId="0E05D35F" w14:textId="221A400E" w:rsidR="00A0413C" w:rsidRDefault="00A0413C">
      <w:pPr>
        <w:pStyle w:val="FootnoteText"/>
      </w:pPr>
      <w:r>
        <w:rPr>
          <w:rStyle w:val="FootnoteReference"/>
        </w:rPr>
        <w:footnoteRef/>
      </w:r>
      <w:r>
        <w:t xml:space="preserve"> Nogami, p. 125</w:t>
      </w:r>
    </w:p>
  </w:footnote>
  <w:footnote w:id="15">
    <w:p w14:paraId="47D25478" w14:textId="0B41CF7F" w:rsidR="00A0413C" w:rsidRDefault="00A0413C">
      <w:pPr>
        <w:pStyle w:val="FootnoteText"/>
      </w:pPr>
      <w:r>
        <w:rPr>
          <w:rStyle w:val="FootnoteReference"/>
        </w:rPr>
        <w:footnoteRef/>
      </w:r>
      <w:r>
        <w:t xml:space="preserve"> Nogami, p. 105</w:t>
      </w:r>
    </w:p>
  </w:footnote>
  <w:footnote w:id="16">
    <w:p w14:paraId="4330E74B" w14:textId="65DF28A5" w:rsidR="00A0413C" w:rsidRDefault="00A0413C">
      <w:pPr>
        <w:pStyle w:val="FootnoteText"/>
      </w:pPr>
      <w:r>
        <w:rPr>
          <w:rStyle w:val="FootnoteReference"/>
        </w:rPr>
        <w:footnoteRef/>
      </w:r>
      <w:r>
        <w:t xml:space="preserve"> Grosoli, p. 37</w:t>
      </w:r>
    </w:p>
  </w:footnote>
  <w:footnote w:id="17">
    <w:p w14:paraId="13D73ACB" w14:textId="3B1BF7F6" w:rsidR="00A0413C" w:rsidRDefault="00A0413C">
      <w:pPr>
        <w:pStyle w:val="FootnoteText"/>
      </w:pPr>
      <w:r>
        <w:rPr>
          <w:rStyle w:val="FootnoteReference"/>
        </w:rPr>
        <w:footnoteRef/>
      </w:r>
      <w:r>
        <w:t xml:space="preserve"> </w:t>
      </w:r>
      <w:r>
        <w:rPr>
          <w:rFonts w:ascii="Arial" w:hAnsi="Arial" w:cs="Arial"/>
          <w:color w:val="000000"/>
          <w:shd w:val="clear" w:color="auto" w:fill="FFFFFF"/>
        </w:rPr>
        <w:t>Akira Kurosawa, </w:t>
      </w:r>
      <w:r>
        <w:rPr>
          <w:rFonts w:ascii="Arial" w:hAnsi="Arial" w:cs="Arial"/>
          <w:i/>
          <w:iCs/>
          <w:color w:val="000000"/>
          <w:shd w:val="clear" w:color="auto" w:fill="FFFFFF"/>
        </w:rPr>
        <w:t>Something Like An Autobiography</w:t>
      </w:r>
      <w:r>
        <w:rPr>
          <w:rFonts w:ascii="Arial" w:hAnsi="Arial" w:cs="Arial"/>
          <w:color w:val="000000"/>
          <w:shd w:val="clear" w:color="auto" w:fill="FFFFFF"/>
        </w:rPr>
        <w:t> (New York: Random House US, 2011).</w:t>
      </w:r>
    </w:p>
  </w:footnote>
  <w:footnote w:id="18">
    <w:p w14:paraId="0C28700E" w14:textId="539E12C1" w:rsidR="00A0413C" w:rsidRDefault="00A0413C">
      <w:pPr>
        <w:pStyle w:val="FootnoteText"/>
      </w:pPr>
      <w:r>
        <w:rPr>
          <w:rStyle w:val="FootnoteReference"/>
        </w:rPr>
        <w:footnoteRef/>
      </w:r>
      <w:r>
        <w:t xml:space="preserve"> </w:t>
      </w:r>
      <w:r>
        <w:rPr>
          <w:rFonts w:ascii="Arial" w:hAnsi="Arial" w:cs="Arial"/>
          <w:color w:val="000000"/>
          <w:shd w:val="clear" w:color="auto" w:fill="FFFFFF"/>
        </w:rPr>
        <w:t>Oliver C. Speck, "Is Tarantino Serious? The Twofold Image Of The Auteur And The State Of Exception", in </w:t>
      </w:r>
      <w:r>
        <w:rPr>
          <w:rFonts w:ascii="Arial" w:hAnsi="Arial" w:cs="Arial"/>
          <w:i/>
          <w:iCs/>
          <w:color w:val="000000"/>
          <w:shd w:val="clear" w:color="auto" w:fill="FFFFFF"/>
        </w:rPr>
        <w:t xml:space="preserve">Quentin Tarantino's Inglorious Basterds: A Manipulation Of </w:t>
      </w:r>
      <w:proofErr w:type="spellStart"/>
      <w:r>
        <w:rPr>
          <w:rFonts w:ascii="Arial" w:hAnsi="Arial" w:cs="Arial"/>
          <w:i/>
          <w:iCs/>
          <w:color w:val="000000"/>
          <w:shd w:val="clear" w:color="auto" w:fill="FFFFFF"/>
        </w:rPr>
        <w:t>Metacinema</w:t>
      </w:r>
      <w:proofErr w:type="spellEnd"/>
      <w:r>
        <w:rPr>
          <w:rFonts w:ascii="Arial" w:hAnsi="Arial" w:cs="Arial"/>
          <w:color w:val="000000"/>
          <w:shd w:val="clear" w:color="auto" w:fill="FFFFFF"/>
        </w:rPr>
        <w:t> (New York: Bloomsbury Publishing, 2012).</w:t>
      </w:r>
    </w:p>
  </w:footnote>
  <w:footnote w:id="19">
    <w:p w14:paraId="79D3E294" w14:textId="672D0BE4" w:rsidR="00A0413C" w:rsidRDefault="00A0413C">
      <w:pPr>
        <w:pStyle w:val="FootnoteText"/>
      </w:pPr>
      <w:r>
        <w:rPr>
          <w:rStyle w:val="FootnoteReference"/>
        </w:rPr>
        <w:footnoteRef/>
      </w:r>
      <w:r>
        <w:t xml:space="preserve"> </w:t>
      </w:r>
      <w:proofErr w:type="spellStart"/>
      <w:r>
        <w:rPr>
          <w:rFonts w:ascii="Arial" w:hAnsi="Arial" w:cs="Arial"/>
          <w:color w:val="000000"/>
          <w:shd w:val="clear" w:color="auto" w:fill="FFFFFF"/>
        </w:rPr>
        <w:t>Tadao</w:t>
      </w:r>
      <w:proofErr w:type="spellEnd"/>
      <w:r>
        <w:rPr>
          <w:rFonts w:ascii="Arial" w:hAnsi="Arial" w:cs="Arial"/>
          <w:color w:val="000000"/>
          <w:shd w:val="clear" w:color="auto" w:fill="FFFFFF"/>
        </w:rPr>
        <w:t xml:space="preserve"> Sato, </w:t>
      </w:r>
      <w:r>
        <w:rPr>
          <w:rFonts w:ascii="Arial" w:hAnsi="Arial" w:cs="Arial"/>
          <w:i/>
          <w:iCs/>
          <w:color w:val="000000"/>
          <w:shd w:val="clear" w:color="auto" w:fill="FFFFFF"/>
        </w:rPr>
        <w:t>Currents In Japanese Cinema</w:t>
      </w:r>
      <w:r>
        <w:rPr>
          <w:rFonts w:ascii="Arial" w:hAnsi="Arial" w:cs="Arial"/>
          <w:color w:val="000000"/>
          <w:shd w:val="clear" w:color="auto" w:fill="FFFFFF"/>
        </w:rPr>
        <w:t> (New York: Kodansha America, 1987).</w:t>
      </w:r>
    </w:p>
  </w:footnote>
  <w:footnote w:id="20">
    <w:p w14:paraId="7891FE80" w14:textId="1B8DA05C" w:rsidR="00A0413C" w:rsidRDefault="00A0413C">
      <w:pPr>
        <w:pStyle w:val="FootnoteText"/>
      </w:pPr>
      <w:r>
        <w:rPr>
          <w:rStyle w:val="FootnoteReference"/>
        </w:rPr>
        <w:footnoteRef/>
      </w:r>
      <w:r>
        <w:t xml:space="preserve"> </w:t>
      </w:r>
      <w:r>
        <w:rPr>
          <w:rFonts w:ascii="Arial" w:hAnsi="Arial" w:cs="Arial"/>
          <w:color w:val="000000"/>
          <w:shd w:val="clear" w:color="auto" w:fill="FFFFFF"/>
        </w:rPr>
        <w:t>Every Frame a Painting, </w:t>
      </w:r>
      <w:r>
        <w:rPr>
          <w:rFonts w:ascii="Arial" w:hAnsi="Arial" w:cs="Arial"/>
          <w:i/>
          <w:iCs/>
          <w:color w:val="000000"/>
          <w:shd w:val="clear" w:color="auto" w:fill="FFFFFF"/>
        </w:rPr>
        <w:t>Akira Kurosawa - Composing Movement</w:t>
      </w:r>
      <w:r>
        <w:rPr>
          <w:rFonts w:ascii="Arial" w:hAnsi="Arial" w:cs="Arial"/>
          <w:color w:val="000000"/>
          <w:shd w:val="clear" w:color="auto" w:fill="FFFFFF"/>
        </w:rPr>
        <w:t>, 2015 &lt;https://www.youtube.com/watch?v=doaQC-S8de8&amp;ab_channel=EveryFrameaPainting&gt; [Accessed 2 January 2021].</w:t>
      </w:r>
    </w:p>
  </w:footnote>
  <w:footnote w:id="21">
    <w:p w14:paraId="05C3BAAC" w14:textId="7E285F5A" w:rsidR="00A0413C" w:rsidRDefault="00A0413C">
      <w:pPr>
        <w:pStyle w:val="FootnoteText"/>
      </w:pPr>
      <w:r>
        <w:rPr>
          <w:rStyle w:val="FootnoteReference"/>
        </w:rPr>
        <w:footnoteRef/>
      </w:r>
      <w:r>
        <w:t xml:space="preserve"> </w:t>
      </w:r>
      <w:r>
        <w:rPr>
          <w:rFonts w:ascii="Arial" w:hAnsi="Arial" w:cs="Arial"/>
          <w:color w:val="000000"/>
          <w:shd w:val="clear" w:color="auto" w:fill="FFFFFF"/>
        </w:rPr>
        <w:t>Criterion Video, </w:t>
      </w:r>
      <w:r>
        <w:rPr>
          <w:rFonts w:ascii="Arial" w:hAnsi="Arial" w:cs="Arial"/>
          <w:i/>
          <w:iCs/>
          <w:color w:val="000000"/>
          <w:shd w:val="clear" w:color="auto" w:fill="FFFFFF"/>
        </w:rPr>
        <w:t>Robert Altman On Rashomon</w:t>
      </w:r>
      <w:r>
        <w:rPr>
          <w:rFonts w:ascii="Arial" w:hAnsi="Arial" w:cs="Arial"/>
          <w:color w:val="000000"/>
          <w:shd w:val="clear" w:color="auto" w:fill="FFFFFF"/>
        </w:rPr>
        <w:t> &lt;https://www.criterionchannel.com/videos/robert-altman-on-rashomon&gt; [Accessed 3 January 2021].</w:t>
      </w:r>
    </w:p>
  </w:footnote>
  <w:footnote w:id="22">
    <w:p w14:paraId="230DD770" w14:textId="7548C1AF" w:rsidR="00A0413C" w:rsidRDefault="00A0413C">
      <w:pPr>
        <w:pStyle w:val="FootnoteText"/>
      </w:pPr>
      <w:r>
        <w:rPr>
          <w:rStyle w:val="FootnoteReference"/>
        </w:rPr>
        <w:footnoteRef/>
      </w:r>
      <w:r>
        <w:t xml:space="preserve"> </w:t>
      </w:r>
      <w:r>
        <w:rPr>
          <w:rFonts w:ascii="Arial" w:hAnsi="Arial" w:cs="Arial"/>
          <w:color w:val="000000"/>
          <w:shd w:val="clear" w:color="auto" w:fill="FFFFFF"/>
        </w:rPr>
        <w:t>Mitsuhiro Yoshimoto, </w:t>
      </w:r>
      <w:r>
        <w:rPr>
          <w:rFonts w:ascii="Arial" w:hAnsi="Arial" w:cs="Arial"/>
          <w:i/>
          <w:iCs/>
          <w:color w:val="000000"/>
          <w:shd w:val="clear" w:color="auto" w:fill="FFFFFF"/>
        </w:rPr>
        <w:t>Kurosawa: Film Studies And Japanese Cinema</w:t>
      </w:r>
      <w:r>
        <w:rPr>
          <w:rFonts w:ascii="Arial" w:hAnsi="Arial" w:cs="Arial"/>
          <w:color w:val="000000"/>
          <w:shd w:val="clear" w:color="auto" w:fill="FFFFFF"/>
        </w:rPr>
        <w:t> (Durham: Duke University Press, 2005), p. 78.</w:t>
      </w:r>
    </w:p>
  </w:footnote>
  <w:footnote w:id="23">
    <w:p w14:paraId="3E9B6178" w14:textId="7F5C221C" w:rsidR="00A0413C" w:rsidRDefault="00A0413C">
      <w:pPr>
        <w:pStyle w:val="FootnoteText"/>
      </w:pPr>
      <w:r>
        <w:rPr>
          <w:rStyle w:val="FootnoteReference"/>
        </w:rPr>
        <w:footnoteRef/>
      </w:r>
      <w:r>
        <w:t xml:space="preserve"> </w:t>
      </w:r>
      <w:r>
        <w:rPr>
          <w:rFonts w:ascii="Arial" w:hAnsi="Arial" w:cs="Arial"/>
          <w:color w:val="000000"/>
          <w:shd w:val="clear" w:color="auto" w:fill="FFFFFF"/>
        </w:rPr>
        <w:t>Jane Barnwell, </w:t>
      </w:r>
      <w:r>
        <w:rPr>
          <w:rFonts w:ascii="Arial" w:hAnsi="Arial" w:cs="Arial"/>
          <w:i/>
          <w:iCs/>
          <w:color w:val="000000"/>
          <w:shd w:val="clear" w:color="auto" w:fill="FFFFFF"/>
        </w:rPr>
        <w:t>The Fundamentals Of Film Making</w:t>
      </w:r>
      <w:r>
        <w:rPr>
          <w:rFonts w:ascii="Arial" w:hAnsi="Arial" w:cs="Arial"/>
          <w:color w:val="000000"/>
          <w:shd w:val="clear" w:color="auto" w:fill="FFFFFF"/>
        </w:rPr>
        <w:t> (Switzerland: AVA Publishing SA, 2019).</w:t>
      </w:r>
    </w:p>
  </w:footnote>
  <w:footnote w:id="24">
    <w:p w14:paraId="7FC965FA" w14:textId="7ADBDB72" w:rsidR="00A0413C" w:rsidRDefault="00A0413C">
      <w:pPr>
        <w:pStyle w:val="FootnoteText"/>
      </w:pPr>
      <w:r>
        <w:rPr>
          <w:rStyle w:val="FootnoteReference"/>
        </w:rPr>
        <w:footnoteRef/>
      </w:r>
      <w:r>
        <w:t xml:space="preserve"> </w:t>
      </w:r>
      <w:r>
        <w:rPr>
          <w:rFonts w:ascii="Arial" w:hAnsi="Arial" w:cs="Arial"/>
          <w:color w:val="000000"/>
          <w:shd w:val="clear" w:color="auto" w:fill="FFFFFF"/>
        </w:rPr>
        <w:t>James Trapp, "Is The Monkey King The World's Most Popular Superhero? | British Council", </w:t>
      </w:r>
      <w:r>
        <w:rPr>
          <w:rFonts w:ascii="Arial" w:hAnsi="Arial" w:cs="Arial"/>
          <w:i/>
          <w:iCs/>
          <w:color w:val="000000"/>
          <w:shd w:val="clear" w:color="auto" w:fill="FFFFFF"/>
        </w:rPr>
        <w:t>Britishcouncil.Org</w:t>
      </w:r>
      <w:r>
        <w:rPr>
          <w:rFonts w:ascii="Arial" w:hAnsi="Arial" w:cs="Arial"/>
          <w:color w:val="000000"/>
          <w:shd w:val="clear" w:color="auto" w:fill="FFFFFF"/>
        </w:rPr>
        <w:t>, 2016 &lt;https://www.britishcouncil.org/voices-magazine/monkey-king-worlds-most-popular-superhero?fbclid=IwAR2SPNblCZ0LKvpJk-y0vdIvj7IukxlKu7FJauU4XUIOyHCmSBzL44DXkUo&gt; [Accessed 5 January 2021].</w:t>
      </w:r>
    </w:p>
  </w:footnote>
  <w:footnote w:id="25">
    <w:p w14:paraId="50548E19" w14:textId="07BED8EC" w:rsidR="00A0413C" w:rsidRDefault="00A0413C">
      <w:pPr>
        <w:pStyle w:val="FootnoteText"/>
      </w:pPr>
      <w:r>
        <w:rPr>
          <w:rStyle w:val="FootnoteReference"/>
        </w:rPr>
        <w:footnoteRef/>
      </w:r>
      <w:r>
        <w:t xml:space="preserve"> </w:t>
      </w:r>
      <w:r>
        <w:rPr>
          <w:rFonts w:ascii="Arial" w:hAnsi="Arial" w:cs="Arial"/>
          <w:color w:val="000000"/>
          <w:shd w:val="clear" w:color="auto" w:fill="FFFFFF"/>
        </w:rPr>
        <w:t xml:space="preserve">Kathryn Marie </w:t>
      </w:r>
      <w:proofErr w:type="spellStart"/>
      <w:r>
        <w:rPr>
          <w:rFonts w:ascii="Arial" w:hAnsi="Arial" w:cs="Arial"/>
          <w:color w:val="000000"/>
          <w:shd w:val="clear" w:color="auto" w:fill="FFFFFF"/>
        </w:rPr>
        <w:t>Kalinak</w:t>
      </w:r>
      <w:proofErr w:type="spellEnd"/>
      <w:r>
        <w:rPr>
          <w:rFonts w:ascii="Arial" w:hAnsi="Arial" w:cs="Arial"/>
          <w:color w:val="000000"/>
          <w:shd w:val="clear" w:color="auto" w:fill="FFFFFF"/>
        </w:rPr>
        <w:t>, </w:t>
      </w:r>
      <w:r>
        <w:rPr>
          <w:rFonts w:ascii="Arial" w:hAnsi="Arial" w:cs="Arial"/>
          <w:i/>
          <w:iCs/>
          <w:color w:val="000000"/>
          <w:shd w:val="clear" w:color="auto" w:fill="FFFFFF"/>
        </w:rPr>
        <w:t>Film Music: A Very Short Introduction</w:t>
      </w:r>
      <w:r>
        <w:rPr>
          <w:rFonts w:ascii="Arial" w:hAnsi="Arial" w:cs="Arial"/>
          <w:color w:val="000000"/>
          <w:shd w:val="clear" w:color="auto" w:fill="FFFFFF"/>
        </w:rPr>
        <w:t> (Oxford: Oxford University Press, 2010), pp. 103-107.</w:t>
      </w:r>
    </w:p>
  </w:footnote>
  <w:footnote w:id="26">
    <w:p w14:paraId="0F23DE44" w14:textId="513D441E" w:rsidR="00A0413C" w:rsidRDefault="00A0413C">
      <w:pPr>
        <w:pStyle w:val="FootnoteText"/>
      </w:pPr>
      <w:r>
        <w:rPr>
          <w:rStyle w:val="FootnoteReference"/>
        </w:rPr>
        <w:footnoteRef/>
      </w:r>
      <w:r>
        <w:t xml:space="preserve"> </w:t>
      </w:r>
      <w:proofErr w:type="spellStart"/>
      <w:r>
        <w:t>Kalinak</w:t>
      </w:r>
      <w:proofErr w:type="spellEnd"/>
      <w:r>
        <w:t>, pg. 104</w:t>
      </w:r>
    </w:p>
  </w:footnote>
  <w:footnote w:id="27">
    <w:p w14:paraId="51DF6D17" w14:textId="028D701D" w:rsidR="00A0413C" w:rsidRDefault="00A0413C">
      <w:pPr>
        <w:pStyle w:val="FootnoteText"/>
      </w:pPr>
      <w:r>
        <w:rPr>
          <w:rStyle w:val="FootnoteReference"/>
        </w:rPr>
        <w:footnoteRef/>
      </w:r>
      <w:r>
        <w:t xml:space="preserve"> Richie and </w:t>
      </w:r>
      <w:proofErr w:type="spellStart"/>
      <w:r>
        <w:t>Mellen</w:t>
      </w:r>
      <w:proofErr w:type="spellEnd"/>
      <w:r>
        <w:t>, pg. 44</w:t>
      </w:r>
    </w:p>
  </w:footnote>
  <w:footnote w:id="28">
    <w:p w14:paraId="62BAC230" w14:textId="3E00BB47" w:rsidR="00A0413C" w:rsidRDefault="00A0413C">
      <w:pPr>
        <w:pStyle w:val="FootnoteText"/>
      </w:pPr>
      <w:r>
        <w:rPr>
          <w:rStyle w:val="FootnoteReference"/>
        </w:rPr>
        <w:footnoteRef/>
      </w:r>
      <w:r>
        <w:t xml:space="preserve"> </w:t>
      </w:r>
      <w:r>
        <w:rPr>
          <w:rFonts w:ascii="Arial" w:hAnsi="Arial" w:cs="Arial"/>
          <w:color w:val="000000"/>
          <w:shd w:val="clear" w:color="auto" w:fill="FFFFFF"/>
        </w:rPr>
        <w:t>Peter B. High, </w:t>
      </w:r>
      <w:r>
        <w:rPr>
          <w:rFonts w:ascii="Arial" w:hAnsi="Arial" w:cs="Arial"/>
          <w:i/>
          <w:iCs/>
          <w:color w:val="000000"/>
          <w:shd w:val="clear" w:color="auto" w:fill="FFFFFF"/>
        </w:rPr>
        <w:t>The Imperial Screen: Japanese Film Culture In The Fifteen Year's War, 1931-1945</w:t>
      </w:r>
      <w:r>
        <w:rPr>
          <w:rFonts w:ascii="Arial" w:hAnsi="Arial" w:cs="Arial"/>
          <w:color w:val="000000"/>
          <w:shd w:val="clear" w:color="auto" w:fill="FFFFFF"/>
        </w:rPr>
        <w:t> (Madison: University of Wisconsin Press, 2003).</w:t>
      </w:r>
    </w:p>
  </w:footnote>
  <w:footnote w:id="29">
    <w:p w14:paraId="4FF6AC2A" w14:textId="68ADE60F" w:rsidR="00A0413C" w:rsidRDefault="00A0413C">
      <w:pPr>
        <w:pStyle w:val="FootnoteText"/>
      </w:pPr>
      <w:r>
        <w:rPr>
          <w:rStyle w:val="FootnoteReference"/>
        </w:rPr>
        <w:footnoteRef/>
      </w:r>
      <w:r>
        <w:t xml:space="preserve"> </w:t>
      </w:r>
      <w:r>
        <w:rPr>
          <w:rFonts w:ascii="Arial" w:hAnsi="Arial" w:cs="Arial"/>
          <w:color w:val="000000"/>
          <w:shd w:val="clear" w:color="auto" w:fill="FFFFFF"/>
        </w:rPr>
        <w:t xml:space="preserve">Paul </w:t>
      </w:r>
      <w:proofErr w:type="spellStart"/>
      <w:r>
        <w:rPr>
          <w:rFonts w:ascii="Arial" w:hAnsi="Arial" w:cs="Arial"/>
          <w:color w:val="000000"/>
          <w:shd w:val="clear" w:color="auto" w:fill="FFFFFF"/>
        </w:rPr>
        <w:t>Anderer</w:t>
      </w:r>
      <w:proofErr w:type="spellEnd"/>
      <w:r>
        <w:rPr>
          <w:rFonts w:ascii="Arial" w:hAnsi="Arial" w:cs="Arial"/>
          <w:color w:val="000000"/>
          <w:shd w:val="clear" w:color="auto" w:fill="FFFFFF"/>
        </w:rPr>
        <w:t>, </w:t>
      </w:r>
      <w:r>
        <w:rPr>
          <w:rFonts w:ascii="Arial" w:hAnsi="Arial" w:cs="Arial"/>
          <w:i/>
          <w:iCs/>
          <w:color w:val="000000"/>
          <w:shd w:val="clear" w:color="auto" w:fill="FFFFFF"/>
        </w:rPr>
        <w:t>Kurosawa's Rashomon: A Vanished City, A Lost Brother, And The Voice Inside His Iconic Films</w:t>
      </w:r>
      <w:r>
        <w:rPr>
          <w:rFonts w:ascii="Arial" w:hAnsi="Arial" w:cs="Arial"/>
          <w:color w:val="000000"/>
          <w:shd w:val="clear" w:color="auto" w:fill="FFFFFF"/>
        </w:rPr>
        <w:t> (Cambridge: Pegasus, 2017).</w:t>
      </w:r>
    </w:p>
  </w:footnote>
  <w:footnote w:id="30">
    <w:p w14:paraId="60DBADB2" w14:textId="62AB50C2" w:rsidR="00A0413C" w:rsidRDefault="00A0413C">
      <w:pPr>
        <w:pStyle w:val="FootnoteText"/>
      </w:pPr>
      <w:r>
        <w:rPr>
          <w:rStyle w:val="FootnoteReference"/>
        </w:rPr>
        <w:footnoteRef/>
      </w:r>
      <w:r>
        <w:t xml:space="preserve"> </w:t>
      </w:r>
      <w:r>
        <w:rPr>
          <w:rFonts w:ascii="Arial" w:hAnsi="Arial" w:cs="Arial"/>
          <w:color w:val="000000"/>
          <w:shd w:val="clear" w:color="auto" w:fill="FFFFFF"/>
        </w:rPr>
        <w:t>Donald Richie and Paul Schrader, </w:t>
      </w:r>
      <w:r>
        <w:rPr>
          <w:rFonts w:ascii="Arial" w:hAnsi="Arial" w:cs="Arial"/>
          <w:i/>
          <w:iCs/>
          <w:color w:val="000000"/>
          <w:shd w:val="clear" w:color="auto" w:fill="FFFFFF"/>
        </w:rPr>
        <w:t xml:space="preserve">A Hundred Years Of Japanese Film: A Concise History, With A Selective Guide To </w:t>
      </w:r>
      <w:proofErr w:type="spellStart"/>
      <w:r>
        <w:rPr>
          <w:rFonts w:ascii="Arial" w:hAnsi="Arial" w:cs="Arial"/>
          <w:i/>
          <w:iCs/>
          <w:color w:val="000000"/>
          <w:shd w:val="clear" w:color="auto" w:fill="FFFFFF"/>
        </w:rPr>
        <w:t>Dvds</w:t>
      </w:r>
      <w:proofErr w:type="spellEnd"/>
      <w:r>
        <w:rPr>
          <w:rFonts w:ascii="Arial" w:hAnsi="Arial" w:cs="Arial"/>
          <w:i/>
          <w:iCs/>
          <w:color w:val="000000"/>
          <w:shd w:val="clear" w:color="auto" w:fill="FFFFFF"/>
        </w:rPr>
        <w:t xml:space="preserve"> And Videos</w:t>
      </w:r>
      <w:r>
        <w:rPr>
          <w:rFonts w:ascii="Arial" w:hAnsi="Arial" w:cs="Arial"/>
          <w:color w:val="000000"/>
          <w:shd w:val="clear" w:color="auto" w:fill="FFFFFF"/>
        </w:rPr>
        <w:t> (Tokyo: Kodansha International, 2005), p. 166.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8613A"/>
    <w:multiLevelType w:val="hybridMultilevel"/>
    <w:tmpl w:val="C930D736"/>
    <w:lvl w:ilvl="0" w:tplc="38B032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E671D0"/>
    <w:multiLevelType w:val="hybridMultilevel"/>
    <w:tmpl w:val="3C607F42"/>
    <w:lvl w:ilvl="0" w:tplc="E9308E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3MDQzNjY3tzA0NjBQ0lEKTi0uzszPAykwqgUASW/xGiwAAAA="/>
  </w:docVars>
  <w:rsids>
    <w:rsidRoot w:val="0060631F"/>
    <w:rsid w:val="00047C38"/>
    <w:rsid w:val="000A347D"/>
    <w:rsid w:val="000B04B3"/>
    <w:rsid w:val="000B4F52"/>
    <w:rsid w:val="000F2602"/>
    <w:rsid w:val="000F5730"/>
    <w:rsid w:val="0012441F"/>
    <w:rsid w:val="001A0FD7"/>
    <w:rsid w:val="001F6ADA"/>
    <w:rsid w:val="00213482"/>
    <w:rsid w:val="00266967"/>
    <w:rsid w:val="0029315F"/>
    <w:rsid w:val="002B7FC7"/>
    <w:rsid w:val="002E4B88"/>
    <w:rsid w:val="002E6795"/>
    <w:rsid w:val="003147B0"/>
    <w:rsid w:val="003205A5"/>
    <w:rsid w:val="0032090F"/>
    <w:rsid w:val="00344FEE"/>
    <w:rsid w:val="003D7D3A"/>
    <w:rsid w:val="003F4BC2"/>
    <w:rsid w:val="00420842"/>
    <w:rsid w:val="00433478"/>
    <w:rsid w:val="00440D76"/>
    <w:rsid w:val="00480933"/>
    <w:rsid w:val="004B4410"/>
    <w:rsid w:val="004C5F93"/>
    <w:rsid w:val="004F1EA3"/>
    <w:rsid w:val="0055552F"/>
    <w:rsid w:val="005631C9"/>
    <w:rsid w:val="005647C4"/>
    <w:rsid w:val="00587D0C"/>
    <w:rsid w:val="005D10A8"/>
    <w:rsid w:val="005F6977"/>
    <w:rsid w:val="0060048F"/>
    <w:rsid w:val="0060631F"/>
    <w:rsid w:val="0064070A"/>
    <w:rsid w:val="00650B14"/>
    <w:rsid w:val="006E3898"/>
    <w:rsid w:val="006F6C64"/>
    <w:rsid w:val="00755D5C"/>
    <w:rsid w:val="00771407"/>
    <w:rsid w:val="007B5BD8"/>
    <w:rsid w:val="007B7549"/>
    <w:rsid w:val="00831F4E"/>
    <w:rsid w:val="00884484"/>
    <w:rsid w:val="008C17C7"/>
    <w:rsid w:val="008E028D"/>
    <w:rsid w:val="00984E5F"/>
    <w:rsid w:val="009C6611"/>
    <w:rsid w:val="009F42A0"/>
    <w:rsid w:val="00A0413C"/>
    <w:rsid w:val="00B16570"/>
    <w:rsid w:val="00B74A32"/>
    <w:rsid w:val="00B77349"/>
    <w:rsid w:val="00BA5912"/>
    <w:rsid w:val="00C15940"/>
    <w:rsid w:val="00C35E3A"/>
    <w:rsid w:val="00C547EA"/>
    <w:rsid w:val="00C70E2B"/>
    <w:rsid w:val="00C8637A"/>
    <w:rsid w:val="00C93B6E"/>
    <w:rsid w:val="00CA48A7"/>
    <w:rsid w:val="00CA7EBD"/>
    <w:rsid w:val="00CE3629"/>
    <w:rsid w:val="00D37D11"/>
    <w:rsid w:val="00D77206"/>
    <w:rsid w:val="00D77701"/>
    <w:rsid w:val="00DD1EE3"/>
    <w:rsid w:val="00E335C5"/>
    <w:rsid w:val="00E81BF2"/>
    <w:rsid w:val="00EA367C"/>
    <w:rsid w:val="00EB6EC1"/>
    <w:rsid w:val="00EE4019"/>
    <w:rsid w:val="00F560F5"/>
    <w:rsid w:val="00F66426"/>
    <w:rsid w:val="00F932EC"/>
    <w:rsid w:val="00FC1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09F75"/>
  <w15:chartTrackingRefBased/>
  <w15:docId w15:val="{91D58F68-BE4B-4291-A48D-3E197A4AF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31F"/>
    <w:pPr>
      <w:ind w:left="720"/>
      <w:contextualSpacing/>
    </w:pPr>
  </w:style>
  <w:style w:type="paragraph" w:styleId="FootnoteText">
    <w:name w:val="footnote text"/>
    <w:basedOn w:val="Normal"/>
    <w:link w:val="FootnoteTextChar"/>
    <w:uiPriority w:val="99"/>
    <w:semiHidden/>
    <w:unhideWhenUsed/>
    <w:rsid w:val="004B44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4410"/>
    <w:rPr>
      <w:sz w:val="20"/>
      <w:szCs w:val="20"/>
    </w:rPr>
  </w:style>
  <w:style w:type="character" w:styleId="FootnoteReference">
    <w:name w:val="footnote reference"/>
    <w:basedOn w:val="DefaultParagraphFont"/>
    <w:uiPriority w:val="99"/>
    <w:semiHidden/>
    <w:unhideWhenUsed/>
    <w:rsid w:val="004B4410"/>
    <w:rPr>
      <w:vertAlign w:val="superscript"/>
    </w:rPr>
  </w:style>
  <w:style w:type="character" w:styleId="Hyperlink">
    <w:name w:val="Hyperlink"/>
    <w:basedOn w:val="DefaultParagraphFont"/>
    <w:uiPriority w:val="99"/>
    <w:unhideWhenUsed/>
    <w:rsid w:val="00F66426"/>
    <w:rPr>
      <w:color w:val="0563C1" w:themeColor="hyperlink"/>
      <w:u w:val="single"/>
    </w:rPr>
  </w:style>
  <w:style w:type="character" w:styleId="UnresolvedMention">
    <w:name w:val="Unresolved Mention"/>
    <w:basedOn w:val="DefaultParagraphFont"/>
    <w:uiPriority w:val="99"/>
    <w:semiHidden/>
    <w:unhideWhenUsed/>
    <w:rsid w:val="00F66426"/>
    <w:rPr>
      <w:color w:val="605E5C"/>
      <w:shd w:val="clear" w:color="auto" w:fill="E1DFDD"/>
    </w:rPr>
  </w:style>
  <w:style w:type="paragraph" w:styleId="Caption">
    <w:name w:val="caption"/>
    <w:basedOn w:val="Normal"/>
    <w:next w:val="Normal"/>
    <w:uiPriority w:val="35"/>
    <w:unhideWhenUsed/>
    <w:qFormat/>
    <w:rsid w:val="00D37D1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1407824">
      <w:bodyDiv w:val="1"/>
      <w:marLeft w:val="0"/>
      <w:marRight w:val="0"/>
      <w:marTop w:val="0"/>
      <w:marBottom w:val="0"/>
      <w:divBdr>
        <w:top w:val="none" w:sz="0" w:space="0" w:color="auto"/>
        <w:left w:val="none" w:sz="0" w:space="0" w:color="auto"/>
        <w:bottom w:val="none" w:sz="0" w:space="0" w:color="auto"/>
        <w:right w:val="none" w:sz="0" w:space="0" w:color="auto"/>
      </w:divBdr>
    </w:div>
    <w:div w:id="993605539">
      <w:bodyDiv w:val="1"/>
      <w:marLeft w:val="0"/>
      <w:marRight w:val="0"/>
      <w:marTop w:val="0"/>
      <w:marBottom w:val="0"/>
      <w:divBdr>
        <w:top w:val="none" w:sz="0" w:space="0" w:color="auto"/>
        <w:left w:val="none" w:sz="0" w:space="0" w:color="auto"/>
        <w:bottom w:val="none" w:sz="0" w:space="0" w:color="auto"/>
        <w:right w:val="none" w:sz="0" w:space="0" w:color="auto"/>
      </w:divBdr>
    </w:div>
    <w:div w:id="132189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lf.gutenberg.org/articles/eng/Yasujir%C5%8D_Ozu"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CB0FEC-DFC2-4F93-B3B5-4A15FCB4C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1373</TotalTime>
  <Pages>16</Pages>
  <Words>3865</Words>
  <Characters>22033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Smith</dc:creator>
  <cp:keywords/>
  <dc:description/>
  <cp:lastModifiedBy>Scott Smith</cp:lastModifiedBy>
  <cp:revision>35</cp:revision>
  <dcterms:created xsi:type="dcterms:W3CDTF">2021-01-09T21:33:00Z</dcterms:created>
  <dcterms:modified xsi:type="dcterms:W3CDTF">2021-01-10T23:15:00Z</dcterms:modified>
</cp:coreProperties>
</file>