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CD3" w:rsidRPr="00982141" w:rsidRDefault="008D7CD3">
      <w:pPr>
        <w:jc w:val="center"/>
        <w:rPr>
          <w:b/>
          <w:sz w:val="44"/>
          <w:szCs w:val="44"/>
          <w:lang w:val="en-IN"/>
        </w:rPr>
      </w:pPr>
    </w:p>
    <w:p w:rsidR="008D7CD3" w:rsidRDefault="008D7CD3">
      <w:pPr>
        <w:jc w:val="center"/>
        <w:rPr>
          <w:b/>
          <w:sz w:val="44"/>
          <w:szCs w:val="44"/>
        </w:rPr>
      </w:pPr>
    </w:p>
    <w:p w:rsidR="008D7CD3" w:rsidRDefault="008D7CD3">
      <w:pPr>
        <w:jc w:val="center"/>
        <w:rPr>
          <w:b/>
          <w:sz w:val="44"/>
          <w:szCs w:val="44"/>
        </w:rPr>
      </w:pPr>
    </w:p>
    <w:p w:rsidR="008D7CD3" w:rsidRDefault="001518F9">
      <w:pPr>
        <w:jc w:val="center"/>
        <w:rPr>
          <w:b/>
          <w:sz w:val="44"/>
          <w:szCs w:val="44"/>
        </w:rPr>
      </w:pPr>
      <w:r>
        <w:rPr>
          <w:b/>
          <w:sz w:val="44"/>
          <w:szCs w:val="44"/>
        </w:rPr>
        <w:t>Programme: BA Business Management</w:t>
      </w:r>
    </w:p>
    <w:p w:rsidR="008D7CD3" w:rsidRDefault="001518F9">
      <w:pPr>
        <w:jc w:val="center"/>
        <w:rPr>
          <w:b/>
          <w:sz w:val="44"/>
          <w:szCs w:val="44"/>
        </w:rPr>
      </w:pPr>
      <w:r>
        <w:rPr>
          <w:b/>
          <w:sz w:val="44"/>
          <w:szCs w:val="44"/>
        </w:rPr>
        <w:t>Module: Introduction to Business</w:t>
      </w:r>
    </w:p>
    <w:p w:rsidR="008D7CD3" w:rsidRDefault="001518F9">
      <w:pPr>
        <w:jc w:val="center"/>
        <w:rPr>
          <w:b/>
          <w:sz w:val="44"/>
          <w:szCs w:val="44"/>
        </w:rPr>
      </w:pPr>
      <w:r>
        <w:rPr>
          <w:b/>
          <w:sz w:val="44"/>
          <w:szCs w:val="44"/>
        </w:rPr>
        <w:t xml:space="preserve">Module code: LCBB4007 </w:t>
      </w:r>
    </w:p>
    <w:p w:rsidR="008D7CD3" w:rsidRDefault="001518F9">
      <w:pPr>
        <w:jc w:val="center"/>
        <w:rPr>
          <w:b/>
          <w:sz w:val="44"/>
          <w:szCs w:val="44"/>
        </w:rPr>
      </w:pPr>
      <w:r>
        <w:rPr>
          <w:b/>
          <w:sz w:val="44"/>
          <w:szCs w:val="44"/>
        </w:rPr>
        <w:t xml:space="preserve">Module Leader: </w:t>
      </w:r>
      <w:proofErr w:type="spellStart"/>
      <w:r>
        <w:rPr>
          <w:b/>
          <w:sz w:val="44"/>
          <w:szCs w:val="44"/>
        </w:rPr>
        <w:t>Munodzinesa</w:t>
      </w:r>
      <w:proofErr w:type="spellEnd"/>
      <w:r>
        <w:rPr>
          <w:b/>
          <w:sz w:val="44"/>
          <w:szCs w:val="44"/>
        </w:rPr>
        <w:t xml:space="preserve"> </w:t>
      </w:r>
      <w:r>
        <w:rPr>
          <w:b/>
          <w:sz w:val="44"/>
          <w:szCs w:val="44"/>
        </w:rPr>
        <w:t>Zuwirai</w:t>
      </w:r>
    </w:p>
    <w:p w:rsidR="008D7CD3" w:rsidRDefault="001518F9">
      <w:pPr>
        <w:jc w:val="center"/>
        <w:rPr>
          <w:b/>
          <w:sz w:val="44"/>
          <w:szCs w:val="44"/>
        </w:rPr>
      </w:pPr>
      <w:r>
        <w:rPr>
          <w:b/>
          <w:sz w:val="44"/>
          <w:szCs w:val="44"/>
        </w:rPr>
        <w:t>Lecturer: Zahida Khan</w:t>
      </w:r>
    </w:p>
    <w:p w:rsidR="008D7CD3" w:rsidRDefault="001518F9">
      <w:pPr>
        <w:jc w:val="center"/>
        <w:rPr>
          <w:b/>
          <w:sz w:val="44"/>
          <w:szCs w:val="44"/>
        </w:rPr>
      </w:pPr>
      <w:r>
        <w:rPr>
          <w:b/>
          <w:sz w:val="44"/>
          <w:szCs w:val="44"/>
        </w:rPr>
        <w:t>Assignment Title: Component 1: Essay</w:t>
      </w:r>
    </w:p>
    <w:p w:rsidR="008D7CD3" w:rsidRDefault="008D7CD3">
      <w:pPr>
        <w:jc w:val="center"/>
        <w:rPr>
          <w:b/>
          <w:sz w:val="44"/>
          <w:szCs w:val="44"/>
        </w:rPr>
      </w:pPr>
    </w:p>
    <w:p w:rsidR="008D7CD3" w:rsidRDefault="008D7CD3" w:rsidP="001518F9">
      <w:pPr>
        <w:pBdr>
          <w:top w:val="single" w:sz="4" w:space="1" w:color="auto"/>
        </w:pBdr>
        <w:jc w:val="center"/>
        <w:rPr>
          <w:b/>
          <w:sz w:val="32"/>
          <w:szCs w:val="32"/>
        </w:rPr>
      </w:pPr>
    </w:p>
    <w:p w:rsidR="008D7CD3" w:rsidRPr="001518F9" w:rsidRDefault="001518F9">
      <w:pPr>
        <w:jc w:val="center"/>
        <w:rPr>
          <w:b/>
          <w:sz w:val="32"/>
          <w:szCs w:val="32"/>
        </w:rPr>
      </w:pPr>
      <w:r w:rsidRPr="001518F9">
        <w:rPr>
          <w:b/>
          <w:sz w:val="32"/>
          <w:szCs w:val="32"/>
        </w:rPr>
        <w:t>Student ID: 2325519</w:t>
      </w:r>
    </w:p>
    <w:p w:rsidR="008D7CD3" w:rsidRDefault="008D7CD3">
      <w:pPr>
        <w:jc w:val="center"/>
        <w:rPr>
          <w:b/>
          <w:sz w:val="32"/>
          <w:szCs w:val="32"/>
        </w:rPr>
      </w:pPr>
    </w:p>
    <w:p w:rsidR="008D7CD3" w:rsidRDefault="001518F9">
      <w:pPr>
        <w:jc w:val="center"/>
        <w:rPr>
          <w:b/>
          <w:sz w:val="32"/>
          <w:szCs w:val="32"/>
        </w:rPr>
      </w:pPr>
      <w:r>
        <w:rPr>
          <w:b/>
          <w:sz w:val="32"/>
          <w:szCs w:val="32"/>
        </w:rPr>
        <w:t>Word C</w:t>
      </w:r>
      <w:r>
        <w:rPr>
          <w:b/>
          <w:sz w:val="32"/>
          <w:szCs w:val="32"/>
        </w:rPr>
        <w:t>ount: 1043</w:t>
      </w:r>
      <w:r>
        <w:br w:type="page"/>
      </w:r>
    </w:p>
    <w:p w:rsidR="008D7CD3" w:rsidRDefault="001518F9">
      <w:pPr>
        <w:jc w:val="center"/>
        <w:rPr>
          <w:b/>
          <w:sz w:val="28"/>
          <w:szCs w:val="28"/>
        </w:rPr>
      </w:pPr>
      <w:r>
        <w:rPr>
          <w:b/>
          <w:sz w:val="28"/>
          <w:szCs w:val="28"/>
        </w:rPr>
        <w:lastRenderedPageBreak/>
        <w:t>TABLE OF CONTENT</w:t>
      </w:r>
    </w:p>
    <w:sdt>
      <w:sdtPr>
        <w:id w:val="309754059"/>
        <w:docPartObj>
          <w:docPartGallery w:val="Table of Contents"/>
          <w:docPartUnique/>
        </w:docPartObj>
      </w:sdtPr>
      <w:sdtContent>
        <w:p w:rsidR="002723E8" w:rsidRDefault="00BD1C08">
          <w:pPr>
            <w:pStyle w:val="TOC1"/>
            <w:tabs>
              <w:tab w:val="right" w:pos="9019"/>
            </w:tabs>
            <w:rPr>
              <w:rFonts w:asciiTheme="minorHAnsi" w:eastAsiaTheme="minorEastAsia" w:hAnsiTheme="minorHAnsi" w:cstheme="minorBidi"/>
              <w:noProof/>
              <w:kern w:val="2"/>
              <w:sz w:val="22"/>
              <w:szCs w:val="22"/>
              <w:lang w:val="en-IN"/>
            </w:rPr>
          </w:pPr>
          <w:r>
            <w:fldChar w:fldCharType="begin"/>
          </w:r>
          <w:r w:rsidR="001518F9">
            <w:instrText xml:space="preserve"> TOC \h \u \z \t "Heading 1,1,Heading 2,2,Heading 3,3,Heading 4,4,Heading 5,5,Heading 6,6,"</w:instrText>
          </w:r>
          <w:r>
            <w:fldChar w:fldCharType="separate"/>
          </w:r>
          <w:hyperlink w:anchor="_Toc173400373" w:history="1">
            <w:r w:rsidR="002723E8" w:rsidRPr="00D764AF">
              <w:rPr>
                <w:rStyle w:val="Hyperlink"/>
                <w:noProof/>
              </w:rPr>
              <w:t>Introduction</w:t>
            </w:r>
            <w:r w:rsidR="002723E8">
              <w:rPr>
                <w:noProof/>
                <w:webHidden/>
              </w:rPr>
              <w:tab/>
            </w:r>
            <w:r>
              <w:rPr>
                <w:rStyle w:val="Hyperlink"/>
                <w:noProof/>
              </w:rPr>
              <w:fldChar w:fldCharType="begin"/>
            </w:r>
            <w:r w:rsidR="002723E8">
              <w:rPr>
                <w:noProof/>
                <w:webHidden/>
              </w:rPr>
              <w:instrText xml:space="preserve"> PAGEREF _Toc173400373 \h </w:instrText>
            </w:r>
            <w:r>
              <w:rPr>
                <w:rStyle w:val="Hyperlink"/>
                <w:noProof/>
              </w:rPr>
            </w:r>
            <w:r>
              <w:rPr>
                <w:rStyle w:val="Hyperlink"/>
                <w:noProof/>
              </w:rPr>
              <w:fldChar w:fldCharType="separate"/>
            </w:r>
            <w:r w:rsidR="002723E8">
              <w:rPr>
                <w:noProof/>
                <w:webHidden/>
              </w:rPr>
              <w:t>3</w:t>
            </w:r>
            <w:r>
              <w:rPr>
                <w:rStyle w:val="Hyperlink"/>
                <w:noProof/>
              </w:rPr>
              <w:fldChar w:fldCharType="end"/>
            </w:r>
          </w:hyperlink>
        </w:p>
        <w:p w:rsidR="002723E8" w:rsidRDefault="00BD1C08">
          <w:pPr>
            <w:pStyle w:val="TOC1"/>
            <w:tabs>
              <w:tab w:val="right" w:pos="9019"/>
            </w:tabs>
            <w:rPr>
              <w:rFonts w:asciiTheme="minorHAnsi" w:eastAsiaTheme="minorEastAsia" w:hAnsiTheme="minorHAnsi" w:cstheme="minorBidi"/>
              <w:noProof/>
              <w:kern w:val="2"/>
              <w:sz w:val="22"/>
              <w:szCs w:val="22"/>
              <w:lang w:val="en-IN"/>
            </w:rPr>
          </w:pPr>
          <w:hyperlink w:anchor="_Toc173400374" w:history="1">
            <w:r w:rsidR="002723E8" w:rsidRPr="00D764AF">
              <w:rPr>
                <w:rStyle w:val="Hyperlink"/>
                <w:noProof/>
              </w:rPr>
              <w:t>Main Body</w:t>
            </w:r>
            <w:r w:rsidR="002723E8">
              <w:rPr>
                <w:noProof/>
                <w:webHidden/>
              </w:rPr>
              <w:tab/>
            </w:r>
            <w:r>
              <w:rPr>
                <w:rStyle w:val="Hyperlink"/>
                <w:noProof/>
              </w:rPr>
              <w:fldChar w:fldCharType="begin"/>
            </w:r>
            <w:r w:rsidR="002723E8">
              <w:rPr>
                <w:noProof/>
                <w:webHidden/>
              </w:rPr>
              <w:instrText xml:space="preserve"> PAGEREF _Toc173400374 \h </w:instrText>
            </w:r>
            <w:r>
              <w:rPr>
                <w:rStyle w:val="Hyperlink"/>
                <w:noProof/>
              </w:rPr>
            </w:r>
            <w:r>
              <w:rPr>
                <w:rStyle w:val="Hyperlink"/>
                <w:noProof/>
              </w:rPr>
              <w:fldChar w:fldCharType="separate"/>
            </w:r>
            <w:r w:rsidR="002723E8">
              <w:rPr>
                <w:noProof/>
                <w:webHidden/>
              </w:rPr>
              <w:t>3</w:t>
            </w:r>
            <w:r>
              <w:rPr>
                <w:rStyle w:val="Hyperlink"/>
                <w:noProof/>
              </w:rPr>
              <w:fldChar w:fldCharType="end"/>
            </w:r>
          </w:hyperlink>
        </w:p>
        <w:p w:rsidR="002723E8" w:rsidRDefault="00BD1C08">
          <w:pPr>
            <w:pStyle w:val="TOC2"/>
            <w:tabs>
              <w:tab w:val="right" w:pos="9019"/>
            </w:tabs>
            <w:rPr>
              <w:rFonts w:asciiTheme="minorHAnsi" w:eastAsiaTheme="minorEastAsia" w:hAnsiTheme="minorHAnsi" w:cstheme="minorBidi"/>
              <w:noProof/>
              <w:kern w:val="2"/>
              <w:sz w:val="22"/>
              <w:szCs w:val="22"/>
              <w:lang w:val="en-IN"/>
            </w:rPr>
          </w:pPr>
          <w:hyperlink w:anchor="_Toc173400375" w:history="1">
            <w:r w:rsidR="002723E8" w:rsidRPr="00D764AF">
              <w:rPr>
                <w:rStyle w:val="Hyperlink"/>
                <w:noProof/>
              </w:rPr>
              <w:t>A. PESTEL Analysis</w:t>
            </w:r>
            <w:r w:rsidR="002723E8">
              <w:rPr>
                <w:noProof/>
                <w:webHidden/>
              </w:rPr>
              <w:tab/>
            </w:r>
            <w:r>
              <w:rPr>
                <w:rStyle w:val="Hyperlink"/>
                <w:noProof/>
              </w:rPr>
              <w:fldChar w:fldCharType="begin"/>
            </w:r>
            <w:r w:rsidR="002723E8">
              <w:rPr>
                <w:noProof/>
                <w:webHidden/>
              </w:rPr>
              <w:instrText xml:space="preserve"> PAGEREF _Toc173400375 \h </w:instrText>
            </w:r>
            <w:r>
              <w:rPr>
                <w:rStyle w:val="Hyperlink"/>
                <w:noProof/>
              </w:rPr>
            </w:r>
            <w:r>
              <w:rPr>
                <w:rStyle w:val="Hyperlink"/>
                <w:noProof/>
              </w:rPr>
              <w:fldChar w:fldCharType="separate"/>
            </w:r>
            <w:r w:rsidR="002723E8">
              <w:rPr>
                <w:noProof/>
                <w:webHidden/>
              </w:rPr>
              <w:t>3</w:t>
            </w:r>
            <w:r>
              <w:rPr>
                <w:rStyle w:val="Hyperlink"/>
                <w:noProof/>
              </w:rPr>
              <w:fldChar w:fldCharType="end"/>
            </w:r>
          </w:hyperlink>
        </w:p>
        <w:p w:rsidR="002723E8" w:rsidRDefault="00BD1C08">
          <w:pPr>
            <w:pStyle w:val="TOC2"/>
            <w:tabs>
              <w:tab w:val="right" w:pos="9019"/>
            </w:tabs>
            <w:rPr>
              <w:rFonts w:asciiTheme="minorHAnsi" w:eastAsiaTheme="minorEastAsia" w:hAnsiTheme="minorHAnsi" w:cstheme="minorBidi"/>
              <w:noProof/>
              <w:kern w:val="2"/>
              <w:sz w:val="22"/>
              <w:szCs w:val="22"/>
              <w:lang w:val="en-IN"/>
            </w:rPr>
          </w:pPr>
          <w:hyperlink w:anchor="_Toc173400376" w:history="1">
            <w:r w:rsidR="002723E8" w:rsidRPr="00D764AF">
              <w:rPr>
                <w:rStyle w:val="Hyperlink"/>
                <w:noProof/>
              </w:rPr>
              <w:t>B. SWOT Analysis</w:t>
            </w:r>
            <w:r w:rsidR="002723E8">
              <w:rPr>
                <w:noProof/>
                <w:webHidden/>
              </w:rPr>
              <w:tab/>
            </w:r>
            <w:r>
              <w:rPr>
                <w:rStyle w:val="Hyperlink"/>
                <w:noProof/>
              </w:rPr>
              <w:fldChar w:fldCharType="begin"/>
            </w:r>
            <w:r w:rsidR="002723E8">
              <w:rPr>
                <w:noProof/>
                <w:webHidden/>
              </w:rPr>
              <w:instrText xml:space="preserve"> PAGEREF _Toc173400376 \h </w:instrText>
            </w:r>
            <w:r>
              <w:rPr>
                <w:rStyle w:val="Hyperlink"/>
                <w:noProof/>
              </w:rPr>
            </w:r>
            <w:r>
              <w:rPr>
                <w:rStyle w:val="Hyperlink"/>
                <w:noProof/>
              </w:rPr>
              <w:fldChar w:fldCharType="separate"/>
            </w:r>
            <w:r w:rsidR="002723E8">
              <w:rPr>
                <w:noProof/>
                <w:webHidden/>
              </w:rPr>
              <w:t>5</w:t>
            </w:r>
            <w:r>
              <w:rPr>
                <w:rStyle w:val="Hyperlink"/>
                <w:noProof/>
              </w:rPr>
              <w:fldChar w:fldCharType="end"/>
            </w:r>
          </w:hyperlink>
        </w:p>
        <w:p w:rsidR="002723E8" w:rsidRDefault="00BD1C08">
          <w:pPr>
            <w:pStyle w:val="TOC2"/>
            <w:tabs>
              <w:tab w:val="right" w:pos="9019"/>
            </w:tabs>
            <w:rPr>
              <w:rFonts w:asciiTheme="minorHAnsi" w:eastAsiaTheme="minorEastAsia" w:hAnsiTheme="minorHAnsi" w:cstheme="minorBidi"/>
              <w:noProof/>
              <w:kern w:val="2"/>
              <w:sz w:val="22"/>
              <w:szCs w:val="22"/>
              <w:lang w:val="en-IN"/>
            </w:rPr>
          </w:pPr>
          <w:hyperlink w:anchor="_Toc173400377" w:history="1">
            <w:r w:rsidR="002723E8" w:rsidRPr="00D764AF">
              <w:rPr>
                <w:rStyle w:val="Hyperlink"/>
                <w:noProof/>
              </w:rPr>
              <w:t>C. Discussion on the Usefulness of SWOT Analysis</w:t>
            </w:r>
            <w:r w:rsidR="002723E8">
              <w:rPr>
                <w:noProof/>
                <w:webHidden/>
              </w:rPr>
              <w:tab/>
            </w:r>
            <w:r>
              <w:rPr>
                <w:rStyle w:val="Hyperlink"/>
                <w:noProof/>
              </w:rPr>
              <w:fldChar w:fldCharType="begin"/>
            </w:r>
            <w:r w:rsidR="002723E8">
              <w:rPr>
                <w:noProof/>
                <w:webHidden/>
              </w:rPr>
              <w:instrText xml:space="preserve"> PAGEREF _Toc173400377 \h </w:instrText>
            </w:r>
            <w:r>
              <w:rPr>
                <w:rStyle w:val="Hyperlink"/>
                <w:noProof/>
              </w:rPr>
            </w:r>
            <w:r>
              <w:rPr>
                <w:rStyle w:val="Hyperlink"/>
                <w:noProof/>
              </w:rPr>
              <w:fldChar w:fldCharType="separate"/>
            </w:r>
            <w:r w:rsidR="002723E8">
              <w:rPr>
                <w:noProof/>
                <w:webHidden/>
              </w:rPr>
              <w:t>6</w:t>
            </w:r>
            <w:r>
              <w:rPr>
                <w:rStyle w:val="Hyperlink"/>
                <w:noProof/>
              </w:rPr>
              <w:fldChar w:fldCharType="end"/>
            </w:r>
          </w:hyperlink>
        </w:p>
        <w:p w:rsidR="002723E8" w:rsidRDefault="00BD1C08">
          <w:pPr>
            <w:pStyle w:val="TOC1"/>
            <w:tabs>
              <w:tab w:val="right" w:pos="9019"/>
            </w:tabs>
            <w:rPr>
              <w:rFonts w:asciiTheme="minorHAnsi" w:eastAsiaTheme="minorEastAsia" w:hAnsiTheme="minorHAnsi" w:cstheme="minorBidi"/>
              <w:noProof/>
              <w:kern w:val="2"/>
              <w:sz w:val="22"/>
              <w:szCs w:val="22"/>
              <w:lang w:val="en-IN"/>
            </w:rPr>
          </w:pPr>
          <w:hyperlink w:anchor="_Toc173400378" w:history="1">
            <w:r w:rsidR="002723E8" w:rsidRPr="00D764AF">
              <w:rPr>
                <w:rStyle w:val="Hyperlink"/>
                <w:noProof/>
              </w:rPr>
              <w:t>Conclusion</w:t>
            </w:r>
            <w:r w:rsidR="002723E8">
              <w:rPr>
                <w:noProof/>
                <w:webHidden/>
              </w:rPr>
              <w:tab/>
            </w:r>
            <w:r>
              <w:rPr>
                <w:rStyle w:val="Hyperlink"/>
                <w:noProof/>
              </w:rPr>
              <w:fldChar w:fldCharType="begin"/>
            </w:r>
            <w:r w:rsidR="002723E8">
              <w:rPr>
                <w:noProof/>
                <w:webHidden/>
              </w:rPr>
              <w:instrText xml:space="preserve"> PAGEREF _Toc173400378 \h </w:instrText>
            </w:r>
            <w:r>
              <w:rPr>
                <w:rStyle w:val="Hyperlink"/>
                <w:noProof/>
              </w:rPr>
            </w:r>
            <w:r>
              <w:rPr>
                <w:rStyle w:val="Hyperlink"/>
                <w:noProof/>
              </w:rPr>
              <w:fldChar w:fldCharType="separate"/>
            </w:r>
            <w:r w:rsidR="002723E8">
              <w:rPr>
                <w:noProof/>
                <w:webHidden/>
              </w:rPr>
              <w:t>6</w:t>
            </w:r>
            <w:r>
              <w:rPr>
                <w:rStyle w:val="Hyperlink"/>
                <w:noProof/>
              </w:rPr>
              <w:fldChar w:fldCharType="end"/>
            </w:r>
          </w:hyperlink>
        </w:p>
        <w:p w:rsidR="002723E8" w:rsidRDefault="00BD1C08">
          <w:pPr>
            <w:pStyle w:val="TOC1"/>
            <w:tabs>
              <w:tab w:val="right" w:pos="9019"/>
            </w:tabs>
            <w:rPr>
              <w:rFonts w:asciiTheme="minorHAnsi" w:eastAsiaTheme="minorEastAsia" w:hAnsiTheme="minorHAnsi" w:cstheme="minorBidi"/>
              <w:noProof/>
              <w:kern w:val="2"/>
              <w:sz w:val="22"/>
              <w:szCs w:val="22"/>
              <w:lang w:val="en-IN"/>
            </w:rPr>
          </w:pPr>
          <w:hyperlink w:anchor="_Toc173400379" w:history="1">
            <w:r w:rsidR="002723E8" w:rsidRPr="00D764AF">
              <w:rPr>
                <w:rStyle w:val="Hyperlink"/>
                <w:noProof/>
              </w:rPr>
              <w:t>Reference</w:t>
            </w:r>
            <w:r w:rsidR="002723E8">
              <w:rPr>
                <w:noProof/>
                <w:webHidden/>
              </w:rPr>
              <w:tab/>
            </w:r>
            <w:r>
              <w:rPr>
                <w:rStyle w:val="Hyperlink"/>
                <w:noProof/>
              </w:rPr>
              <w:fldChar w:fldCharType="begin"/>
            </w:r>
            <w:r w:rsidR="002723E8">
              <w:rPr>
                <w:noProof/>
                <w:webHidden/>
              </w:rPr>
              <w:instrText xml:space="preserve"> PAGEREF _Toc173400379 \h </w:instrText>
            </w:r>
            <w:r>
              <w:rPr>
                <w:rStyle w:val="Hyperlink"/>
                <w:noProof/>
              </w:rPr>
            </w:r>
            <w:r>
              <w:rPr>
                <w:rStyle w:val="Hyperlink"/>
                <w:noProof/>
              </w:rPr>
              <w:fldChar w:fldCharType="separate"/>
            </w:r>
            <w:r w:rsidR="002723E8">
              <w:rPr>
                <w:noProof/>
                <w:webHidden/>
              </w:rPr>
              <w:t>7</w:t>
            </w:r>
            <w:r>
              <w:rPr>
                <w:rStyle w:val="Hyperlink"/>
                <w:noProof/>
              </w:rPr>
              <w:fldChar w:fldCharType="end"/>
            </w:r>
          </w:hyperlink>
        </w:p>
        <w:p w:rsidR="008D7CD3" w:rsidRDefault="00BD1C08">
          <w:pPr>
            <w:widowControl w:val="0"/>
            <w:tabs>
              <w:tab w:val="right" w:pos="12000"/>
            </w:tabs>
            <w:spacing w:before="60" w:line="240" w:lineRule="auto"/>
            <w:jc w:val="left"/>
            <w:rPr>
              <w:b/>
              <w:color w:val="000000"/>
            </w:rPr>
          </w:pPr>
          <w:r>
            <w:fldChar w:fldCharType="end"/>
          </w:r>
        </w:p>
      </w:sdtContent>
    </w:sdt>
    <w:p w:rsidR="008D7CD3" w:rsidRDefault="001518F9">
      <w:pPr>
        <w:jc w:val="center"/>
        <w:rPr>
          <w:b/>
          <w:sz w:val="28"/>
          <w:szCs w:val="28"/>
        </w:rPr>
      </w:pPr>
      <w:r>
        <w:br w:type="page"/>
      </w:r>
    </w:p>
    <w:p w:rsidR="008D7CD3" w:rsidRDefault="001518F9">
      <w:pPr>
        <w:pStyle w:val="Heading1"/>
      </w:pPr>
      <w:bookmarkStart w:id="0" w:name="_Toc173400373"/>
      <w:r>
        <w:lastRenderedPageBreak/>
        <w:t>Introduction</w:t>
      </w:r>
      <w:bookmarkEnd w:id="0"/>
    </w:p>
    <w:p w:rsidR="008D7CD3" w:rsidRDefault="001518F9">
      <w:r>
        <w:t>Tesco PLC is a Giant Global grocery and General merchandise retailing company headquartered in Welwyn Garden City England. Tesco was established in 1919 by Jack Cohen and now Tesco has many shops in different countries successfully thus it is one of the be</w:t>
      </w:r>
      <w:r>
        <w:t xml:space="preserve">st retail-selling companies (Tesco, 2023). </w:t>
      </w:r>
    </w:p>
    <w:p w:rsidR="008D7CD3" w:rsidRDefault="001518F9">
      <w:r>
        <w:t>Thus, the mission of the company is “we champion the customers’ interests and deliver better, safer, sooner solutions that improve the quality of their lives and reduce the challenges of everyday living” (Tesco P</w:t>
      </w:r>
      <w:r>
        <w:t>LC, 2022).</w:t>
      </w:r>
    </w:p>
    <w:p w:rsidR="008D7CD3" w:rsidRDefault="001518F9">
      <w:r>
        <w:t xml:space="preserve">Tesco provides every client with food, clothing, electronics, and even financial services. Some of these are the parenting organization’s ideal goals which are; sustainable growth, customer satisfaction, and securing and sustaining Tesco in the </w:t>
      </w:r>
      <w:r>
        <w:t>competitive retail sector as a private sector organization. As stated in Tesco Annual Report 2022/23, the total revenue of Tesco was £57 billion: the following diagram shows that. The estimated volume of the market is 8 billion US dollars, which means high</w:t>
      </w:r>
      <w:r>
        <w:t xml:space="preserve"> competition for the company.</w:t>
      </w:r>
    </w:p>
    <w:p w:rsidR="008D7CD3" w:rsidRDefault="001518F9">
      <w:pPr>
        <w:pStyle w:val="Heading1"/>
      </w:pPr>
      <w:bookmarkStart w:id="1" w:name="_Toc173400374"/>
      <w:r>
        <w:t>Main Body</w:t>
      </w:r>
      <w:bookmarkEnd w:id="1"/>
    </w:p>
    <w:p w:rsidR="008D7CD3" w:rsidRDefault="001518F9">
      <w:pPr>
        <w:pStyle w:val="Heading2"/>
        <w:spacing w:before="240" w:after="240"/>
      </w:pPr>
      <w:bookmarkStart w:id="2" w:name="_Toc173400375"/>
      <w:r>
        <w:t>A. PESTEL Analysis</w:t>
      </w:r>
      <w:bookmarkEnd w:id="2"/>
    </w:p>
    <w:p w:rsidR="008D7CD3" w:rsidRDefault="001518F9">
      <w:pPr>
        <w:rPr>
          <w:b/>
        </w:rPr>
      </w:pPr>
      <w:r>
        <w:rPr>
          <w:b/>
        </w:rPr>
        <w:t>Political Factors:</w:t>
      </w:r>
    </w:p>
    <w:p w:rsidR="008D7CD3" w:rsidRDefault="001518F9">
      <w:pPr>
        <w:numPr>
          <w:ilvl w:val="0"/>
          <w:numId w:val="5"/>
        </w:numPr>
      </w:pPr>
      <w:r>
        <w:rPr>
          <w:b/>
          <w:i/>
        </w:rPr>
        <w:t xml:space="preserve">Government Policies and Regulations: </w:t>
      </w:r>
      <w:r>
        <w:t>The UK government's rules on meal safety, together with the Food Safety Act 1990, without delay impact Tesco's operations. Compliance with th</w:t>
      </w:r>
      <w:r>
        <w:t>ese rules is essential to avoid legal troubles and keep consumers accepted as true.</w:t>
      </w:r>
    </w:p>
    <w:p w:rsidR="008D7CD3" w:rsidRDefault="001518F9">
      <w:pPr>
        <w:numPr>
          <w:ilvl w:val="0"/>
          <w:numId w:val="5"/>
        </w:numPr>
      </w:pPr>
      <w:r>
        <w:rPr>
          <w:b/>
          <w:i/>
        </w:rPr>
        <w:t xml:space="preserve">Brexit: </w:t>
      </w:r>
      <w:r>
        <w:t>The UK's go out from the European Union has caused changes in import-export price lists and customs approaches, affecting Tesco's supply chain. According to an obse</w:t>
      </w:r>
      <w:r>
        <w:t xml:space="preserve">rvation via the United Kingdom Trade Policy Observatory, Brexit has increased import expenses by 8%, impacting Tesco's pricing strategies (Graziano </w:t>
      </w:r>
      <w:r>
        <w:rPr>
          <w:i/>
        </w:rPr>
        <w:t xml:space="preserve">et al., </w:t>
      </w:r>
      <w:r>
        <w:t>2023).</w:t>
      </w:r>
    </w:p>
    <w:p w:rsidR="008D7CD3" w:rsidRDefault="001518F9">
      <w:pPr>
        <w:numPr>
          <w:ilvl w:val="0"/>
          <w:numId w:val="5"/>
        </w:numPr>
      </w:pPr>
      <w:r>
        <w:rPr>
          <w:b/>
          <w:i/>
        </w:rPr>
        <w:t xml:space="preserve">Political Stability: </w:t>
      </w:r>
      <w:r>
        <w:t>The distinctly solid political surroundings in the UK support Tesco's lo</w:t>
      </w:r>
      <w:r>
        <w:t>ng-term strategic planning and investment selections.</w:t>
      </w:r>
    </w:p>
    <w:p w:rsidR="008D7CD3" w:rsidRDefault="001518F9">
      <w:pPr>
        <w:rPr>
          <w:b/>
        </w:rPr>
      </w:pPr>
      <w:r>
        <w:rPr>
          <w:b/>
        </w:rPr>
        <w:t>Economic Factors:</w:t>
      </w:r>
    </w:p>
    <w:p w:rsidR="008D7CD3" w:rsidRDefault="001518F9">
      <w:pPr>
        <w:numPr>
          <w:ilvl w:val="0"/>
          <w:numId w:val="4"/>
        </w:numPr>
      </w:pPr>
      <w:r>
        <w:rPr>
          <w:b/>
          <w:i/>
        </w:rPr>
        <w:t>Market Conditions:</w:t>
      </w:r>
      <w:r>
        <w:t xml:space="preserve"> The UK economic system's fitness, indicated by metrics including GDP growth (1.3% in 2023 in step with the Office for National Statistics), impacts patron spending p</w:t>
      </w:r>
      <w:r>
        <w:t>ower and Tesco's income (ONS, 2024).</w:t>
      </w:r>
    </w:p>
    <w:p w:rsidR="008D7CD3" w:rsidRDefault="001518F9">
      <w:pPr>
        <w:numPr>
          <w:ilvl w:val="0"/>
          <w:numId w:val="4"/>
        </w:numPr>
      </w:pPr>
      <w:r>
        <w:rPr>
          <w:b/>
          <w:i/>
        </w:rPr>
        <w:lastRenderedPageBreak/>
        <w:t>Inflation and Unemployment:</w:t>
      </w:r>
      <w:r>
        <w:t xml:space="preserve"> Inflation quotes (10.1% in March 2023) and unemployment tiers (3.7% in 2023) affect disposable income and consumer conduct (Statista, 2024). Higher inflation rates can result in increased cos</w:t>
      </w:r>
      <w:r>
        <w:t>ts for Tesco, even as unemployment rates have an impact on customer spending.</w:t>
      </w:r>
    </w:p>
    <w:p w:rsidR="008D7CD3" w:rsidRDefault="001518F9">
      <w:pPr>
        <w:jc w:val="center"/>
      </w:pPr>
      <w:r>
        <w:rPr>
          <w:noProof/>
          <w:lang w:eastAsia="en-GB"/>
        </w:rPr>
        <w:drawing>
          <wp:inline distT="114300" distB="114300" distL="114300" distR="114300">
            <wp:extent cx="5731200" cy="3441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441700"/>
                    </a:xfrm>
                    <a:prstGeom prst="rect">
                      <a:avLst/>
                    </a:prstGeom>
                    <a:ln/>
                  </pic:spPr>
                </pic:pic>
              </a:graphicData>
            </a:graphic>
          </wp:inline>
        </w:drawing>
      </w:r>
    </w:p>
    <w:p w:rsidR="008D7CD3" w:rsidRDefault="001518F9">
      <w:pPr>
        <w:jc w:val="center"/>
      </w:pPr>
      <w:r>
        <w:rPr>
          <w:b/>
        </w:rPr>
        <w:t xml:space="preserve">Figure: </w:t>
      </w:r>
      <w:r>
        <w:t>Inflation rate for the Consumer Price Index (CPI) in the United Kingdom</w:t>
      </w:r>
    </w:p>
    <w:p w:rsidR="008D7CD3" w:rsidRDefault="001518F9">
      <w:pPr>
        <w:jc w:val="center"/>
      </w:pPr>
      <w:r>
        <w:rPr>
          <w:b/>
        </w:rPr>
        <w:t xml:space="preserve">Source: </w:t>
      </w:r>
      <w:r>
        <w:t>(Statista, 2024)</w:t>
      </w:r>
    </w:p>
    <w:p w:rsidR="008D7CD3" w:rsidRDefault="001518F9">
      <w:pPr>
        <w:rPr>
          <w:b/>
        </w:rPr>
      </w:pPr>
      <w:r>
        <w:rPr>
          <w:b/>
        </w:rPr>
        <w:t>Social Factors:</w:t>
      </w:r>
    </w:p>
    <w:p w:rsidR="008D7CD3" w:rsidRDefault="001518F9">
      <w:pPr>
        <w:numPr>
          <w:ilvl w:val="0"/>
          <w:numId w:val="6"/>
        </w:numPr>
      </w:pPr>
      <w:r>
        <w:rPr>
          <w:b/>
          <w:i/>
        </w:rPr>
        <w:t xml:space="preserve">Health Consciousness: </w:t>
      </w:r>
      <w:r>
        <w:t xml:space="preserve">Growing consciousness of health </w:t>
      </w:r>
      <w:r>
        <w:t>and wellness has caused multiplied calls for organic and more healthy meal options. Tesco has spoken back by expanding its variety of organic merchandise.</w:t>
      </w:r>
    </w:p>
    <w:p w:rsidR="008D7CD3" w:rsidRDefault="001518F9">
      <w:pPr>
        <w:numPr>
          <w:ilvl w:val="0"/>
          <w:numId w:val="6"/>
        </w:numPr>
      </w:pPr>
      <w:r>
        <w:rPr>
          <w:b/>
          <w:i/>
        </w:rPr>
        <w:t xml:space="preserve">Consumer </w:t>
      </w:r>
      <w:proofErr w:type="spellStart"/>
      <w:r>
        <w:rPr>
          <w:b/>
          <w:i/>
        </w:rPr>
        <w:t>Behavior</w:t>
      </w:r>
      <w:proofErr w:type="spellEnd"/>
      <w:r>
        <w:rPr>
          <w:b/>
          <w:i/>
        </w:rPr>
        <w:t xml:space="preserve">: </w:t>
      </w:r>
      <w:r>
        <w:t>The shift toward online shopping, accelerated by way of the COVID-19 pandemic, has</w:t>
      </w:r>
      <w:r>
        <w:t xml:space="preserve"> pushed Tesco to beautify its online presence. In 2023, online grocery income accounted for 14.7% of total UK grocery income (Rigby, 2020).</w:t>
      </w:r>
    </w:p>
    <w:p w:rsidR="008D7CD3" w:rsidRDefault="001518F9">
      <w:pPr>
        <w:rPr>
          <w:b/>
        </w:rPr>
      </w:pPr>
      <w:r>
        <w:rPr>
          <w:b/>
        </w:rPr>
        <w:t>Technological Factors:</w:t>
      </w:r>
    </w:p>
    <w:p w:rsidR="008D7CD3" w:rsidRDefault="001518F9">
      <w:pPr>
        <w:numPr>
          <w:ilvl w:val="0"/>
          <w:numId w:val="1"/>
        </w:numPr>
      </w:pPr>
      <w:r>
        <w:rPr>
          <w:b/>
          <w:i/>
        </w:rPr>
        <w:t>E-trade and Online Platforms:</w:t>
      </w:r>
      <w:r>
        <w:t xml:space="preserve"> Technological advancements have enabled Tesco to extend its onl</w:t>
      </w:r>
      <w:r>
        <w:t>ine purchasing platforms and enhance consumer revel (Global data, 2023). Tesco's online sales grew by seventy per cent in 2020 and the feature endured to be a great sales stream.</w:t>
      </w:r>
    </w:p>
    <w:p w:rsidR="008D7CD3" w:rsidRDefault="001518F9">
      <w:pPr>
        <w:numPr>
          <w:ilvl w:val="0"/>
          <w:numId w:val="1"/>
        </w:numPr>
      </w:pPr>
      <w:r>
        <w:rPr>
          <w:b/>
          <w:i/>
        </w:rPr>
        <w:lastRenderedPageBreak/>
        <w:t xml:space="preserve">Supply Chain Innovations: </w:t>
      </w:r>
      <w:r>
        <w:t>Technologies like synthetic intelligence and automa</w:t>
      </w:r>
      <w:r>
        <w:t>tion in supply chain management have better efficiency and decreased prices for Tesco.</w:t>
      </w:r>
    </w:p>
    <w:p w:rsidR="008D7CD3" w:rsidRDefault="001518F9">
      <w:pPr>
        <w:rPr>
          <w:b/>
        </w:rPr>
      </w:pPr>
      <w:r>
        <w:rPr>
          <w:b/>
        </w:rPr>
        <w:t>Environmental Factors:</w:t>
      </w:r>
    </w:p>
    <w:p w:rsidR="008D7CD3" w:rsidRDefault="001518F9">
      <w:pPr>
        <w:numPr>
          <w:ilvl w:val="0"/>
          <w:numId w:val="8"/>
        </w:numPr>
      </w:pPr>
      <w:r>
        <w:rPr>
          <w:b/>
          <w:i/>
        </w:rPr>
        <w:t xml:space="preserve">Sustainability Initiatives: </w:t>
      </w:r>
      <w:r>
        <w:t>Tesco's commitment to decreasing its carbon footprint consists of tasks like the use of renewable electricity and lowe</w:t>
      </w:r>
      <w:r>
        <w:t>ring plastic waste (Tesco, 2024a). The enterprise targets to be net zero carbon by 2035.</w:t>
      </w:r>
    </w:p>
    <w:p w:rsidR="008D7CD3" w:rsidRDefault="001518F9">
      <w:pPr>
        <w:numPr>
          <w:ilvl w:val="0"/>
          <w:numId w:val="8"/>
        </w:numPr>
      </w:pPr>
      <w:r>
        <w:rPr>
          <w:b/>
          <w:i/>
        </w:rPr>
        <w:t>Consumer Preferences:</w:t>
      </w:r>
      <w:r>
        <w:t xml:space="preserve"> Growing patron preference for environmentally friendly merchandise influences Tesco's product services and packaging solutions.</w:t>
      </w:r>
    </w:p>
    <w:p w:rsidR="008D7CD3" w:rsidRDefault="001518F9">
      <w:pPr>
        <w:rPr>
          <w:b/>
        </w:rPr>
      </w:pPr>
      <w:r>
        <w:rPr>
          <w:b/>
        </w:rPr>
        <w:t>Legal Factors:</w:t>
      </w:r>
    </w:p>
    <w:p w:rsidR="008D7CD3" w:rsidRDefault="001518F9">
      <w:pPr>
        <w:numPr>
          <w:ilvl w:val="0"/>
          <w:numId w:val="2"/>
        </w:numPr>
      </w:pPr>
      <w:r>
        <w:rPr>
          <w:b/>
          <w:i/>
        </w:rPr>
        <w:t>Regulatory Compliance:</w:t>
      </w:r>
      <w:r>
        <w:t xml:space="preserve"> Tesco has to comply with diverse legal guidelines and regulations, consisting of the General Data Protection Regulation (GDPR) for information privacy and the Equality Act 2010 for employment practices (Hooton and Pearce,2023).</w:t>
      </w:r>
    </w:p>
    <w:p w:rsidR="008D7CD3" w:rsidRDefault="001518F9">
      <w:pPr>
        <w:numPr>
          <w:ilvl w:val="0"/>
          <w:numId w:val="2"/>
        </w:numPr>
        <w:spacing w:after="200"/>
      </w:pPr>
      <w:r>
        <w:rPr>
          <w:b/>
          <w:i/>
        </w:rPr>
        <w:t>Intel</w:t>
      </w:r>
      <w:r>
        <w:rPr>
          <w:b/>
          <w:i/>
        </w:rPr>
        <w:t>lectual Property:</w:t>
      </w:r>
      <w:r>
        <w:t xml:space="preserve"> Protecting highbrow assets rights is vital for retaining Tesco's emblem and competitive advantage.</w:t>
      </w:r>
    </w:p>
    <w:p w:rsidR="008D7CD3" w:rsidRDefault="001518F9">
      <w:pPr>
        <w:pStyle w:val="Heading2"/>
      </w:pPr>
      <w:bookmarkStart w:id="3" w:name="_Toc173400376"/>
      <w:r>
        <w:t>B. SWOT Analysis</w:t>
      </w:r>
      <w:bookmarkEnd w:id="3"/>
    </w:p>
    <w:p w:rsidR="008D7CD3" w:rsidRDefault="001518F9">
      <w:pPr>
        <w:rPr>
          <w:b/>
        </w:rPr>
      </w:pPr>
      <w:r>
        <w:rPr>
          <w:b/>
        </w:rPr>
        <w:t>Strengths:</w:t>
      </w:r>
    </w:p>
    <w:p w:rsidR="008D7CD3" w:rsidRDefault="001518F9">
      <w:pPr>
        <w:numPr>
          <w:ilvl w:val="0"/>
          <w:numId w:val="9"/>
        </w:numPr>
      </w:pPr>
      <w:r>
        <w:rPr>
          <w:b/>
          <w:i/>
        </w:rPr>
        <w:t>Strong Brand Recognition:</w:t>
      </w:r>
      <w:r>
        <w:t xml:space="preserve"> Tesco's logo is well-known and dependent on it, with a market share of 27.4% inside t</w:t>
      </w:r>
      <w:r>
        <w:t>he UK grocery region (Bedford,2024).</w:t>
      </w:r>
    </w:p>
    <w:p w:rsidR="008D7CD3" w:rsidRDefault="001518F9">
      <w:pPr>
        <w:numPr>
          <w:ilvl w:val="0"/>
          <w:numId w:val="9"/>
        </w:numPr>
      </w:pPr>
      <w:r>
        <w:rPr>
          <w:b/>
          <w:i/>
        </w:rPr>
        <w:t xml:space="preserve">Diverse Product Range: </w:t>
      </w:r>
      <w:r>
        <w:t>Offering a huge kind of products and services, such as groceries, clothing, electronics, and monetary offerings, attracts an extensive purchaser base.</w:t>
      </w:r>
    </w:p>
    <w:p w:rsidR="008D7CD3" w:rsidRDefault="001518F9">
      <w:pPr>
        <w:numPr>
          <w:ilvl w:val="0"/>
          <w:numId w:val="9"/>
        </w:numPr>
      </w:pPr>
      <w:r>
        <w:rPr>
          <w:b/>
          <w:i/>
        </w:rPr>
        <w:t xml:space="preserve">Robust Online Presence: </w:t>
      </w:r>
      <w:r>
        <w:t>Tesco's strong online</w:t>
      </w:r>
      <w:r>
        <w:t xml:space="preserve"> platform supports the growing demand for online buying. The corporation's online sales grew employing 77% in 2020 and have remained a key sales movement.</w:t>
      </w:r>
    </w:p>
    <w:p w:rsidR="008D7CD3" w:rsidRDefault="001518F9">
      <w:pPr>
        <w:rPr>
          <w:b/>
        </w:rPr>
      </w:pPr>
      <w:r>
        <w:rPr>
          <w:b/>
        </w:rPr>
        <w:t>Weaknesses:</w:t>
      </w:r>
    </w:p>
    <w:p w:rsidR="008D7CD3" w:rsidRDefault="001518F9">
      <w:pPr>
        <w:numPr>
          <w:ilvl w:val="0"/>
          <w:numId w:val="9"/>
        </w:numPr>
      </w:pPr>
      <w:r>
        <w:rPr>
          <w:b/>
          <w:i/>
        </w:rPr>
        <w:t xml:space="preserve">Dependence on the UK Market: </w:t>
      </w:r>
      <w:r>
        <w:t>With a giant part of its revenue generated inside the UK, Te</w:t>
      </w:r>
      <w:r>
        <w:t>sco is liable to nearby monetary fluctuations.</w:t>
      </w:r>
    </w:p>
    <w:p w:rsidR="008D7CD3" w:rsidRDefault="001518F9">
      <w:pPr>
        <w:numPr>
          <w:ilvl w:val="0"/>
          <w:numId w:val="9"/>
        </w:numPr>
      </w:pPr>
      <w:r>
        <w:rPr>
          <w:b/>
          <w:i/>
        </w:rPr>
        <w:t xml:space="preserve">Intense Competition: </w:t>
      </w:r>
      <w:r>
        <w:t>Competition from different retail giants like Sainsbury's and discount stores like Aldi and Lidl can erode Tesco's marketplace proportion.</w:t>
      </w:r>
    </w:p>
    <w:p w:rsidR="008D7CD3" w:rsidRDefault="001518F9">
      <w:pPr>
        <w:rPr>
          <w:b/>
        </w:rPr>
      </w:pPr>
      <w:r>
        <w:rPr>
          <w:b/>
        </w:rPr>
        <w:t>Opportunities:</w:t>
      </w:r>
    </w:p>
    <w:p w:rsidR="008D7CD3" w:rsidRDefault="001518F9">
      <w:pPr>
        <w:numPr>
          <w:ilvl w:val="0"/>
          <w:numId w:val="3"/>
        </w:numPr>
      </w:pPr>
      <w:r>
        <w:rPr>
          <w:b/>
          <w:i/>
        </w:rPr>
        <w:lastRenderedPageBreak/>
        <w:t>Expansion into Emerging Markets:</w:t>
      </w:r>
      <w:r>
        <w:t xml:space="preserve"> E</w:t>
      </w:r>
      <w:r>
        <w:t>xpanding into new geographic areas offers growth potential. Tesco's operations in nations like Thailand and Malaysia offer possibilities for sales diversification (Tesco, 2020).</w:t>
      </w:r>
    </w:p>
    <w:p w:rsidR="008D7CD3" w:rsidRDefault="001518F9">
      <w:pPr>
        <w:numPr>
          <w:ilvl w:val="0"/>
          <w:numId w:val="3"/>
        </w:numPr>
      </w:pPr>
      <w:r>
        <w:rPr>
          <w:b/>
          <w:i/>
        </w:rPr>
        <w:t xml:space="preserve">Technological Innovations: </w:t>
      </w:r>
      <w:r>
        <w:t>Leveraging advancements in e-trade, supply chain co</w:t>
      </w:r>
      <w:r>
        <w:t>ntrol, and facts analytics affords opportunities for innovation and efficiency improvements.</w:t>
      </w:r>
    </w:p>
    <w:p w:rsidR="008D7CD3" w:rsidRDefault="001518F9">
      <w:pPr>
        <w:rPr>
          <w:b/>
        </w:rPr>
      </w:pPr>
      <w:r>
        <w:rPr>
          <w:b/>
        </w:rPr>
        <w:t>Threats:</w:t>
      </w:r>
    </w:p>
    <w:p w:rsidR="008D7CD3" w:rsidRDefault="001518F9">
      <w:pPr>
        <w:numPr>
          <w:ilvl w:val="0"/>
          <w:numId w:val="7"/>
        </w:numPr>
      </w:pPr>
      <w:r>
        <w:rPr>
          <w:b/>
          <w:i/>
        </w:rPr>
        <w:t>Regulatory Changes:</w:t>
      </w:r>
      <w:r>
        <w:t xml:space="preserve"> Changes in laws and rules can boost operational fees and affect Tesco's business practices.</w:t>
      </w:r>
    </w:p>
    <w:p w:rsidR="008D7CD3" w:rsidRDefault="001518F9">
      <w:pPr>
        <w:numPr>
          <w:ilvl w:val="0"/>
          <w:numId w:val="7"/>
        </w:numPr>
      </w:pPr>
      <w:r>
        <w:rPr>
          <w:b/>
          <w:i/>
        </w:rPr>
        <w:t xml:space="preserve">Competition: </w:t>
      </w:r>
      <w:r>
        <w:t xml:space="preserve">Intense opposition from both </w:t>
      </w:r>
      <w:r>
        <w:t>conventional stores and online systems poses a chance to Tesco's market percentage (Tesco, 2024b).</w:t>
      </w:r>
    </w:p>
    <w:p w:rsidR="008D7CD3" w:rsidRDefault="001518F9">
      <w:pPr>
        <w:pStyle w:val="Heading2"/>
        <w:spacing w:before="240" w:after="240"/>
      </w:pPr>
      <w:bookmarkStart w:id="4" w:name="_Toc173400377"/>
      <w:r>
        <w:t>C. Discussion on the Usefulness of SWOT Analysis</w:t>
      </w:r>
      <w:bookmarkEnd w:id="4"/>
    </w:p>
    <w:p w:rsidR="008D7CD3" w:rsidRDefault="001518F9">
      <w:pPr>
        <w:spacing w:before="240" w:after="240"/>
      </w:pPr>
      <w:r>
        <w:t>SWOT analysis is one of the most valuable tools in strategic management planning for Tesco as it helps to id</w:t>
      </w:r>
      <w:r>
        <w:t>entify the internal and external environment. At the same time, Tesco can improve its market role by building on its key competencies, such as a robust logo and a robust remote image. Elimination of the vulnerabilities, such as overreliance on the UK marke</w:t>
      </w:r>
      <w:r>
        <w:t>t, through diversification can reduce risks. Awareness of new boom areas through emerging markets and fitness helps Tesco to respond to new developments. Understanding threats, which consist of monetary uncertainty and competition, enables Tesco to broaden</w:t>
      </w:r>
      <w:r>
        <w:t xml:space="preserve"> its techniques to address such threats.</w:t>
      </w:r>
    </w:p>
    <w:p w:rsidR="008D7CD3" w:rsidRDefault="001518F9">
      <w:pPr>
        <w:pStyle w:val="Heading1"/>
      </w:pPr>
      <w:bookmarkStart w:id="5" w:name="_Toc173400378"/>
      <w:r>
        <w:t>Conclusion</w:t>
      </w:r>
      <w:bookmarkEnd w:id="5"/>
    </w:p>
    <w:p w:rsidR="008D7CD3" w:rsidRDefault="001518F9">
      <w:r>
        <w:t>Conclusively, the analysis of the PESTEL and the SWOT models gives an outlook of numerous external and internal influences on Tesco PLC. All these analytical tools help in strategic management, which assi</w:t>
      </w:r>
      <w:r>
        <w:t>sts Tesco lays down strategies for meeting challenges in the business environment. Thus, with the help of these changes, Tesco can remain competitive and keep on increasing its performance at a steady rate with the further perspectives of its sustainable d</w:t>
      </w:r>
      <w:r>
        <w:t>evelopment. The principles to support these theories coupled with statistical information also offer a balanced and credible evaluation of Tesco’s business context.</w:t>
      </w:r>
      <w:r>
        <w:br w:type="page"/>
      </w:r>
    </w:p>
    <w:p w:rsidR="008D7CD3" w:rsidRDefault="001518F9">
      <w:pPr>
        <w:pStyle w:val="Heading1"/>
      </w:pPr>
      <w:bookmarkStart w:id="6" w:name="_Toc173400379"/>
      <w:r>
        <w:lastRenderedPageBreak/>
        <w:t>Reference</w:t>
      </w:r>
      <w:bookmarkEnd w:id="6"/>
    </w:p>
    <w:p w:rsidR="00982141" w:rsidRDefault="00982141">
      <w:pPr>
        <w:spacing w:after="240"/>
      </w:pPr>
      <w:r>
        <w:t xml:space="preserve">Bedford, E. (2024). </w:t>
      </w:r>
      <w:r>
        <w:rPr>
          <w:i/>
        </w:rPr>
        <w:t>Tesco PLC</w:t>
      </w:r>
      <w:r>
        <w:t xml:space="preserve">. [online] Statista. Available at: </w:t>
      </w:r>
      <w:hyperlink r:id="rId8" w:anchor="topicOverview">
        <w:r>
          <w:rPr>
            <w:color w:val="1155CC"/>
            <w:u w:val="single"/>
          </w:rPr>
          <w:t>https://www.statista.com/topics/3807/tesco-plc/#topicOverview</w:t>
        </w:r>
      </w:hyperlink>
      <w:r>
        <w:t xml:space="preserve"> [Accessed on 01 August 2024]</w:t>
      </w:r>
    </w:p>
    <w:p w:rsidR="00982141" w:rsidRDefault="00982141">
      <w:pPr>
        <w:spacing w:after="240"/>
      </w:pPr>
      <w:r>
        <w:t xml:space="preserve">Global data (2023). </w:t>
      </w:r>
      <w:r>
        <w:rPr>
          <w:i/>
        </w:rPr>
        <w:t>Tesco - Digital Transformation Strategies</w:t>
      </w:r>
      <w:r>
        <w:t xml:space="preserve">. [online] Market Research Reports &amp; Consulting | </w:t>
      </w:r>
      <w:proofErr w:type="spellStart"/>
      <w:r>
        <w:t>GlobalData</w:t>
      </w:r>
      <w:proofErr w:type="spellEnd"/>
      <w:r>
        <w:t xml:space="preserve"> UK Ltd. Available at: </w:t>
      </w:r>
      <w:hyperlink r:id="rId9">
        <w:r>
          <w:rPr>
            <w:color w:val="1155CC"/>
            <w:u w:val="single"/>
          </w:rPr>
          <w:t>https://www.globaldata.com/store/report/tesco-plc-enterprise-tech-analysis/</w:t>
        </w:r>
      </w:hyperlink>
      <w:r>
        <w:t xml:space="preserve"> [Accessed on 01 August 2024]</w:t>
      </w:r>
    </w:p>
    <w:p w:rsidR="00982141" w:rsidRDefault="00982141">
      <w:pPr>
        <w:spacing w:after="240"/>
      </w:pPr>
      <w:r>
        <w:t xml:space="preserve">Graziano, A., Handley, K. and Limão, N. (2023). </w:t>
      </w:r>
      <w:r>
        <w:rPr>
          <w:i/>
        </w:rPr>
        <w:t>Brexit inflation: The role of trade policy uncertainty in increasing UK import prices</w:t>
      </w:r>
      <w:r>
        <w:t xml:space="preserve">. [online] CEPR. Available at: </w:t>
      </w:r>
      <w:hyperlink r:id="rId10">
        <w:r>
          <w:rPr>
            <w:color w:val="1155CC"/>
            <w:u w:val="single"/>
          </w:rPr>
          <w:t>https://cepr.org/voxeu/columns/brexit-inflation-role-trade-policy-uncertainty-increasing-uk-import-prices</w:t>
        </w:r>
      </w:hyperlink>
      <w:r>
        <w:t xml:space="preserve"> [Accessed on 01 August 2024]</w:t>
      </w:r>
    </w:p>
    <w:p w:rsidR="00982141" w:rsidRDefault="00982141">
      <w:pPr>
        <w:spacing w:after="200"/>
      </w:pPr>
      <w:r>
        <w:t xml:space="preserve">Hooton, V. and Pearce, H., 2023. Pay Transparency, Information Access Rights and Data Protection Law: Exploring Viable Alternatives to Disclosure Orders in Equal Pay Litigation. </w:t>
      </w:r>
      <w:r>
        <w:rPr>
          <w:i/>
        </w:rPr>
        <w:t>Industrial Law Journal, 52</w:t>
      </w:r>
      <w:r>
        <w:t xml:space="preserve">(3), pp.595-634. Available at: </w:t>
      </w:r>
      <w:hyperlink r:id="rId11">
        <w:r>
          <w:rPr>
            <w:color w:val="1155CC"/>
            <w:u w:val="single"/>
          </w:rPr>
          <w:t>https://academic.oup.com/ilj/article-pdf/doi/10.1093/indlaw/dwac028/52252032/dwac028.pdf</w:t>
        </w:r>
      </w:hyperlink>
      <w:r>
        <w:t xml:space="preserve"> [Accessed on 01 August 2024]</w:t>
      </w:r>
    </w:p>
    <w:p w:rsidR="00982141" w:rsidRDefault="00982141">
      <w:pPr>
        <w:spacing w:after="240"/>
      </w:pPr>
      <w:r>
        <w:t xml:space="preserve">ONS (2024). GDP first quarterly estimate, UK - Office for National Statistics. [online] www.ons.gov.uk. Available at: </w:t>
      </w:r>
      <w:hyperlink r:id="rId12">
        <w:r>
          <w:rPr>
            <w:color w:val="1155CC"/>
            <w:u w:val="single"/>
          </w:rPr>
          <w:t>https://www.ons.gov.uk/economy/grossdomesticproductgdp/bulletins/gdpfirstquarterlyestimateuk/octobertodecember2023</w:t>
        </w:r>
      </w:hyperlink>
      <w:r>
        <w:t xml:space="preserve"> [Accessed on 01 August 2024]</w:t>
      </w:r>
    </w:p>
    <w:p w:rsidR="00982141" w:rsidRDefault="00982141">
      <w:pPr>
        <w:spacing w:after="240"/>
      </w:pPr>
      <w:r>
        <w:t xml:space="preserve">Rigby, C. (2020). </w:t>
      </w:r>
      <w:r>
        <w:rPr>
          <w:i/>
        </w:rPr>
        <w:t>Tesco shows how it adapted as shoppers moved online fast during the Covid-19 lockdown – and counts the costs of change</w:t>
      </w:r>
      <w:r>
        <w:t xml:space="preserve">. [online] Internet Retailing. Available at: </w:t>
      </w:r>
      <w:hyperlink r:id="rId13">
        <w:r>
          <w:rPr>
            <w:color w:val="1155CC"/>
            <w:u w:val="single"/>
          </w:rPr>
          <w:t>https://internetretailing.net/tesco-shows-how-it-adapted-as-shoppers-moved-online-fast-during-the-covid-19-lockdown-and-counts-the-costs-of-change-21616/</w:t>
        </w:r>
      </w:hyperlink>
      <w:r>
        <w:t xml:space="preserve"> [Accessed on 01 August 2024]</w:t>
      </w:r>
    </w:p>
    <w:p w:rsidR="00982141" w:rsidRDefault="00982141">
      <w:pPr>
        <w:spacing w:after="240"/>
      </w:pPr>
      <w:r>
        <w:t xml:space="preserve">Statista (2024). </w:t>
      </w:r>
      <w:r>
        <w:rPr>
          <w:i/>
        </w:rPr>
        <w:t>Inflation Rate for the Consumer Price Index (CPI) in the United Kingdom from January 1989 to October 2023</w:t>
      </w:r>
      <w:r>
        <w:t xml:space="preserve">. [online] Statista. Available at: </w:t>
      </w:r>
      <w:hyperlink r:id="rId14">
        <w:r>
          <w:rPr>
            <w:color w:val="1155CC"/>
            <w:u w:val="single"/>
          </w:rPr>
          <w:t>https://www.statista.com/statistics/306648/inflation-rate-consumer-price-index-cpi-united-kingdom-uk/</w:t>
        </w:r>
      </w:hyperlink>
      <w:r>
        <w:t xml:space="preserve"> [Accessed on 01 August 2024]</w:t>
      </w:r>
    </w:p>
    <w:p w:rsidR="00982141" w:rsidRDefault="00982141">
      <w:pPr>
        <w:spacing w:after="240"/>
      </w:pPr>
      <w:r>
        <w:lastRenderedPageBreak/>
        <w:t xml:space="preserve">Tesco (2020). </w:t>
      </w:r>
      <w:r>
        <w:rPr>
          <w:i/>
        </w:rPr>
        <w:t>Tesco completes sale of businesses in Thailand and Malaysia</w:t>
      </w:r>
      <w:r>
        <w:t xml:space="preserve">. [online] www.tescoplc.com. Available at: </w:t>
      </w:r>
      <w:hyperlink r:id="rId15">
        <w:r>
          <w:rPr>
            <w:color w:val="1155CC"/>
            <w:u w:val="single"/>
          </w:rPr>
          <w:t>https://www.tescoplc.com/tesco-completes-sale-of-businesses-in-thailand-and-malaysia/</w:t>
        </w:r>
      </w:hyperlink>
      <w:r>
        <w:t xml:space="preserve"> [Accessed on 01 August 2024]</w:t>
      </w:r>
    </w:p>
    <w:p w:rsidR="00982141" w:rsidRDefault="00982141">
      <w:pPr>
        <w:spacing w:after="240"/>
      </w:pPr>
      <w:r>
        <w:t xml:space="preserve">Tesco (2023). </w:t>
      </w:r>
      <w:r>
        <w:rPr>
          <w:i/>
        </w:rPr>
        <w:t>History of Tesco - TBST</w:t>
      </w:r>
      <w:r>
        <w:t xml:space="preserve">. [online] Tesco. Available at: </w:t>
      </w:r>
      <w:hyperlink r:id="rId16">
        <w:r>
          <w:rPr>
            <w:color w:val="1155CC"/>
            <w:u w:val="single"/>
          </w:rPr>
          <w:t>https://tesco-bst.com/history-of-tesco/</w:t>
        </w:r>
      </w:hyperlink>
      <w:r>
        <w:t xml:space="preserve"> [Accessed on 01 August 2024]</w:t>
      </w:r>
    </w:p>
    <w:p w:rsidR="00982141" w:rsidRDefault="00982141">
      <w:pPr>
        <w:spacing w:after="240"/>
      </w:pPr>
      <w:r>
        <w:t xml:space="preserve">Tesco (2024a). </w:t>
      </w:r>
      <w:r>
        <w:rPr>
          <w:i/>
        </w:rPr>
        <w:t>Climate Change</w:t>
      </w:r>
      <w:r>
        <w:t xml:space="preserve">. [online] Tescoplc.com. Available at: </w:t>
      </w:r>
      <w:hyperlink r:id="rId17">
        <w:r>
          <w:rPr>
            <w:color w:val="1155CC"/>
            <w:u w:val="single"/>
          </w:rPr>
          <w:t>https://www.tescoplc.com/sustainability/planet/protecting-nature/climate-change</w:t>
        </w:r>
      </w:hyperlink>
      <w:r>
        <w:t xml:space="preserve"> [Accessed on 01 August 2024]</w:t>
      </w:r>
    </w:p>
    <w:p w:rsidR="00982141" w:rsidRDefault="00982141">
      <w:pPr>
        <w:spacing w:after="240"/>
      </w:pPr>
      <w:r>
        <w:t xml:space="preserve">Tesco (2024b). </w:t>
      </w:r>
      <w:r>
        <w:rPr>
          <w:i/>
        </w:rPr>
        <w:t>Serving our customers, communities and planet a little better every day. Tesco PLC Annual Report and Financial Statements 2024</w:t>
      </w:r>
      <w:r>
        <w:t xml:space="preserve">. [online] Available at: </w:t>
      </w:r>
      <w:hyperlink r:id="rId18">
        <w:r>
          <w:rPr>
            <w:color w:val="1155CC"/>
            <w:u w:val="single"/>
          </w:rPr>
          <w:t>https://www.tescoplc.com/media/zgvhd0dn/tescos_ar24.pdf</w:t>
        </w:r>
      </w:hyperlink>
      <w:r>
        <w:t xml:space="preserve"> [Accessed on 01 August 2024]</w:t>
      </w:r>
    </w:p>
    <w:p w:rsidR="00982141" w:rsidRDefault="00982141">
      <w:pPr>
        <w:spacing w:after="240"/>
      </w:pPr>
      <w:r>
        <w:t xml:space="preserve">Tesco PLC (2022). </w:t>
      </w:r>
      <w:r>
        <w:rPr>
          <w:i/>
        </w:rPr>
        <w:t>Core Purpose and Values</w:t>
      </w:r>
      <w:r>
        <w:t xml:space="preserve">. [online] Tesco PLC. Available at: </w:t>
      </w:r>
      <w:hyperlink r:id="rId19" w:anchor=":~:text=Serving%20our%20customers%2C%20communities%20and">
        <w:r>
          <w:rPr>
            <w:color w:val="1155CC"/>
            <w:u w:val="single"/>
          </w:rPr>
          <w:t>https://www.tescoplc.com/about/how-we-do-business/core-purpose-and-values/#:~:text=Serving%20our%20customers%2C%20communities%20and</w:t>
        </w:r>
      </w:hyperlink>
      <w:r>
        <w:t xml:space="preserve"> [Accessed on 01 August 2024]</w:t>
      </w:r>
    </w:p>
    <w:sectPr w:rsidR="00982141" w:rsidSect="002A42C4">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F81" w:rsidRDefault="00980F81" w:rsidP="00BE0FD4">
      <w:pPr>
        <w:spacing w:line="240" w:lineRule="auto"/>
      </w:pPr>
      <w:r>
        <w:separator/>
      </w:r>
    </w:p>
  </w:endnote>
  <w:endnote w:type="continuationSeparator" w:id="1">
    <w:p w:rsidR="00980F81" w:rsidRDefault="00980F81" w:rsidP="00BE0FD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5919955"/>
      <w:docPartObj>
        <w:docPartGallery w:val="Page Numbers (Bottom of Page)"/>
        <w:docPartUnique/>
      </w:docPartObj>
    </w:sdtPr>
    <w:sdtContent>
      <w:p w:rsidR="00BE0FD4" w:rsidRDefault="00BD1C08">
        <w:pPr>
          <w:pStyle w:val="Footer"/>
          <w:jc w:val="right"/>
        </w:pPr>
        <w:r>
          <w:fldChar w:fldCharType="begin"/>
        </w:r>
        <w:r w:rsidR="00BE0FD4">
          <w:instrText xml:space="preserve"> PAGE   \* MERGEFORMAT </w:instrText>
        </w:r>
        <w:r>
          <w:fldChar w:fldCharType="separate"/>
        </w:r>
        <w:r w:rsidR="001518F9">
          <w:rPr>
            <w:noProof/>
          </w:rPr>
          <w:t>2</w:t>
        </w:r>
        <w:r>
          <w:rPr>
            <w:noProof/>
          </w:rPr>
          <w:fldChar w:fldCharType="end"/>
        </w:r>
      </w:p>
    </w:sdtContent>
  </w:sdt>
  <w:p w:rsidR="00BE0FD4" w:rsidRDefault="00BE0F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F81" w:rsidRDefault="00980F81" w:rsidP="00BE0FD4">
      <w:pPr>
        <w:spacing w:line="240" w:lineRule="auto"/>
      </w:pPr>
      <w:r>
        <w:separator/>
      </w:r>
    </w:p>
  </w:footnote>
  <w:footnote w:type="continuationSeparator" w:id="1">
    <w:p w:rsidR="00980F81" w:rsidRDefault="00980F81" w:rsidP="00BE0FD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671D7"/>
    <w:multiLevelType w:val="multilevel"/>
    <w:tmpl w:val="19985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ACD708B"/>
    <w:multiLevelType w:val="multilevel"/>
    <w:tmpl w:val="9C04B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9911DC5"/>
    <w:multiLevelType w:val="multilevel"/>
    <w:tmpl w:val="835A9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689491A"/>
    <w:multiLevelType w:val="multilevel"/>
    <w:tmpl w:val="4C608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71A5683"/>
    <w:multiLevelType w:val="multilevel"/>
    <w:tmpl w:val="469C1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8613719"/>
    <w:multiLevelType w:val="multilevel"/>
    <w:tmpl w:val="D43CC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69706EB"/>
    <w:multiLevelType w:val="multilevel"/>
    <w:tmpl w:val="06B82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BBE149E"/>
    <w:multiLevelType w:val="multilevel"/>
    <w:tmpl w:val="5A18C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73363621"/>
    <w:multiLevelType w:val="multilevel"/>
    <w:tmpl w:val="BBB82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8"/>
  </w:num>
  <w:num w:numId="4">
    <w:abstractNumId w:val="2"/>
  </w:num>
  <w:num w:numId="5">
    <w:abstractNumId w:val="0"/>
  </w:num>
  <w:num w:numId="6">
    <w:abstractNumId w:val="7"/>
  </w:num>
  <w:num w:numId="7">
    <w:abstractNumId w:val="5"/>
  </w:num>
  <w:num w:numId="8">
    <w:abstractNumId w:val="4"/>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8D7CD3"/>
    <w:rsid w:val="001518F9"/>
    <w:rsid w:val="002723E8"/>
    <w:rsid w:val="002A42C4"/>
    <w:rsid w:val="002E54F3"/>
    <w:rsid w:val="008D7CD3"/>
    <w:rsid w:val="00980F81"/>
    <w:rsid w:val="00982141"/>
    <w:rsid w:val="00BD1C08"/>
    <w:rsid w:val="00BE0FD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C08"/>
  </w:style>
  <w:style w:type="paragraph" w:styleId="Heading1">
    <w:name w:val="heading 1"/>
    <w:basedOn w:val="Normal"/>
    <w:next w:val="Normal"/>
    <w:uiPriority w:val="9"/>
    <w:qFormat/>
    <w:rsid w:val="00BD1C08"/>
    <w:pPr>
      <w:keepNext/>
      <w:keepLines/>
      <w:outlineLvl w:val="0"/>
    </w:pPr>
    <w:rPr>
      <w:b/>
      <w:sz w:val="28"/>
      <w:szCs w:val="28"/>
    </w:rPr>
  </w:style>
  <w:style w:type="paragraph" w:styleId="Heading2">
    <w:name w:val="heading 2"/>
    <w:basedOn w:val="Normal"/>
    <w:next w:val="Normal"/>
    <w:uiPriority w:val="9"/>
    <w:unhideWhenUsed/>
    <w:qFormat/>
    <w:rsid w:val="00BD1C08"/>
    <w:pPr>
      <w:keepNext/>
      <w:keepLines/>
      <w:outlineLvl w:val="1"/>
    </w:pPr>
    <w:rPr>
      <w:b/>
      <w:sz w:val="26"/>
      <w:szCs w:val="26"/>
    </w:rPr>
  </w:style>
  <w:style w:type="paragraph" w:styleId="Heading3">
    <w:name w:val="heading 3"/>
    <w:basedOn w:val="Normal"/>
    <w:next w:val="Normal"/>
    <w:uiPriority w:val="9"/>
    <w:semiHidden/>
    <w:unhideWhenUsed/>
    <w:qFormat/>
    <w:rsid w:val="00BD1C0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D1C08"/>
    <w:pPr>
      <w:keepNext/>
      <w:keepLines/>
      <w:spacing w:before="280" w:after="80"/>
      <w:outlineLvl w:val="3"/>
    </w:pPr>
    <w:rPr>
      <w:color w:val="666666"/>
    </w:rPr>
  </w:style>
  <w:style w:type="paragraph" w:styleId="Heading5">
    <w:name w:val="heading 5"/>
    <w:basedOn w:val="Normal"/>
    <w:next w:val="Normal"/>
    <w:uiPriority w:val="9"/>
    <w:semiHidden/>
    <w:unhideWhenUsed/>
    <w:qFormat/>
    <w:rsid w:val="00BD1C08"/>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D1C0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D1C08"/>
    <w:pPr>
      <w:keepNext/>
      <w:keepLines/>
      <w:spacing w:after="60"/>
    </w:pPr>
    <w:rPr>
      <w:sz w:val="52"/>
      <w:szCs w:val="52"/>
    </w:rPr>
  </w:style>
  <w:style w:type="paragraph" w:styleId="Subtitle">
    <w:name w:val="Subtitle"/>
    <w:basedOn w:val="Normal"/>
    <w:next w:val="Normal"/>
    <w:uiPriority w:val="11"/>
    <w:qFormat/>
    <w:rsid w:val="00BD1C08"/>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982141"/>
    <w:pPr>
      <w:spacing w:after="100"/>
    </w:pPr>
  </w:style>
  <w:style w:type="paragraph" w:styleId="TOC2">
    <w:name w:val="toc 2"/>
    <w:basedOn w:val="Normal"/>
    <w:next w:val="Normal"/>
    <w:autoRedefine/>
    <w:uiPriority w:val="39"/>
    <w:unhideWhenUsed/>
    <w:rsid w:val="00982141"/>
    <w:pPr>
      <w:spacing w:after="100"/>
      <w:ind w:left="240"/>
    </w:pPr>
  </w:style>
  <w:style w:type="character" w:styleId="Hyperlink">
    <w:name w:val="Hyperlink"/>
    <w:basedOn w:val="DefaultParagraphFont"/>
    <w:uiPriority w:val="99"/>
    <w:unhideWhenUsed/>
    <w:rsid w:val="00982141"/>
    <w:rPr>
      <w:color w:val="0000FF" w:themeColor="hyperlink"/>
      <w:u w:val="single"/>
    </w:rPr>
  </w:style>
  <w:style w:type="paragraph" w:styleId="Header">
    <w:name w:val="header"/>
    <w:basedOn w:val="Normal"/>
    <w:link w:val="HeaderChar"/>
    <w:uiPriority w:val="99"/>
    <w:unhideWhenUsed/>
    <w:rsid w:val="00BE0FD4"/>
    <w:pPr>
      <w:tabs>
        <w:tab w:val="center" w:pos="4513"/>
        <w:tab w:val="right" w:pos="9026"/>
      </w:tabs>
      <w:spacing w:line="240" w:lineRule="auto"/>
    </w:pPr>
  </w:style>
  <w:style w:type="character" w:customStyle="1" w:styleId="HeaderChar">
    <w:name w:val="Header Char"/>
    <w:basedOn w:val="DefaultParagraphFont"/>
    <w:link w:val="Header"/>
    <w:uiPriority w:val="99"/>
    <w:rsid w:val="00BE0FD4"/>
  </w:style>
  <w:style w:type="paragraph" w:styleId="Footer">
    <w:name w:val="footer"/>
    <w:basedOn w:val="Normal"/>
    <w:link w:val="FooterChar"/>
    <w:uiPriority w:val="99"/>
    <w:unhideWhenUsed/>
    <w:rsid w:val="00BE0FD4"/>
    <w:pPr>
      <w:tabs>
        <w:tab w:val="center" w:pos="4513"/>
        <w:tab w:val="right" w:pos="9026"/>
      </w:tabs>
      <w:spacing w:line="240" w:lineRule="auto"/>
    </w:pPr>
  </w:style>
  <w:style w:type="character" w:customStyle="1" w:styleId="FooterChar">
    <w:name w:val="Footer Char"/>
    <w:basedOn w:val="DefaultParagraphFont"/>
    <w:link w:val="Footer"/>
    <w:uiPriority w:val="99"/>
    <w:rsid w:val="00BE0FD4"/>
  </w:style>
  <w:style w:type="paragraph" w:styleId="BalloonText">
    <w:name w:val="Balloon Text"/>
    <w:basedOn w:val="Normal"/>
    <w:link w:val="BalloonTextChar"/>
    <w:uiPriority w:val="99"/>
    <w:semiHidden/>
    <w:unhideWhenUsed/>
    <w:rsid w:val="001518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8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statista.com/topics/3807/tesco-plc/" TargetMode="External"/><Relationship Id="rId13" Type="http://schemas.openxmlformats.org/officeDocument/2006/relationships/hyperlink" Target="https://internetretailing.net/tesco-shows-how-it-adapted-as-shoppers-moved-online-fast-during-the-covid-19-lockdown-and-counts-the-costs-of-change-21616/" TargetMode="External"/><Relationship Id="rId18" Type="http://schemas.openxmlformats.org/officeDocument/2006/relationships/hyperlink" Target="https://www.tescoplc.com/media/zgvhd0dn/tescos_ar24.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ons.gov.uk/economy/grossdomesticproductgdp/bulletins/gdpfirstquarterlyestimateuk/octobertodecember2023" TargetMode="External"/><Relationship Id="rId17" Type="http://schemas.openxmlformats.org/officeDocument/2006/relationships/hyperlink" Target="https://www.tescoplc.com/sustainability/planet/protecting-nature/climate-change" TargetMode="External"/><Relationship Id="rId2" Type="http://schemas.openxmlformats.org/officeDocument/2006/relationships/styles" Target="styles.xml"/><Relationship Id="rId16" Type="http://schemas.openxmlformats.org/officeDocument/2006/relationships/hyperlink" Target="https://tesco-bst.com/history-of-tesco/"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ilj/article-pdf/doi/10.1093/indlaw/dwac028/52252032/dwac028.pdf" TargetMode="External"/><Relationship Id="rId5" Type="http://schemas.openxmlformats.org/officeDocument/2006/relationships/footnotes" Target="footnotes.xml"/><Relationship Id="rId15" Type="http://schemas.openxmlformats.org/officeDocument/2006/relationships/hyperlink" Target="https://www.tescoplc.com/tesco-completes-sale-of-businesses-in-thailand-and-malaysia/" TargetMode="External"/><Relationship Id="rId10" Type="http://schemas.openxmlformats.org/officeDocument/2006/relationships/hyperlink" Target="https://cepr.org/voxeu/columns/brexit-inflation-role-trade-policy-uncertainty-increasing-uk-import-prices" TargetMode="External"/><Relationship Id="rId19" Type="http://schemas.openxmlformats.org/officeDocument/2006/relationships/hyperlink" Target="https://www.tescoplc.com/about/how-we-do-business/core-purpose-and-values/" TargetMode="External"/><Relationship Id="rId4" Type="http://schemas.openxmlformats.org/officeDocument/2006/relationships/webSettings" Target="webSettings.xml"/><Relationship Id="rId9" Type="http://schemas.openxmlformats.org/officeDocument/2006/relationships/hyperlink" Target="https://www.globaldata.com/store/report/tesco-plc-enterprise-tech-analysis/" TargetMode="External"/><Relationship Id="rId14" Type="http://schemas.openxmlformats.org/officeDocument/2006/relationships/hyperlink" Target="https://www.statista.com/statistics/306648/inflation-rate-consumer-price-index-cpi-united-kingdom-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1399</Words>
  <Characters>10930</Characters>
  <DocSecurity>0</DocSecurity>
  <Lines>91</Lines>
  <Paragraphs>24</Paragraphs>
  <ScaleCrop>false</ScaleCrop>
  <Company/>
  <LinksUpToDate>false</LinksUpToDate>
  <CharactersWithSpaces>12305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2024-08-01T04:55:00Z</dcterms:created>
  <dcterms:modified xsi:type="dcterms:W3CDTF">2024-08-01T19:39:00Z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775360ce7e78561d8c656f08a915c22659682a9babe9afa2ad4a54df81281de0</vt:lpwstr>
  </property>
</Properties>
</file>