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3A6DA8EF" wp14:textId="27224BFF">
      <w:r w:rsidRPr="5E7DE5F4" w:rsidR="2362689F">
        <w:rPr>
          <w:rFonts w:ascii="Calibri" w:hAnsi="Calibri" w:eastAsia="Calibri" w:cs="Calibri"/>
          <w:b w:val="1"/>
          <w:bCs w:val="1"/>
          <w:noProof w:val="0"/>
          <w:sz w:val="24"/>
          <w:szCs w:val="24"/>
          <w:lang w:val="en-GB"/>
        </w:rPr>
        <w:t>Title:</w:t>
      </w:r>
      <w:r>
        <w:br/>
      </w:r>
      <w:r w:rsidRPr="5E7DE5F4" w:rsidR="2362689F">
        <w:rPr>
          <w:rFonts w:ascii="Calibri" w:hAnsi="Calibri" w:eastAsia="Calibri" w:cs="Calibri"/>
          <w:noProof w:val="0"/>
          <w:sz w:val="24"/>
          <w:szCs w:val="24"/>
          <w:lang w:val="en-GB"/>
        </w:rPr>
        <w:t xml:space="preserve"> Contemporary Human Resource Challenges in the Modern Workplace</w:t>
      </w:r>
    </w:p>
    <w:p xmlns:wp14="http://schemas.microsoft.com/office/word/2010/wordml" w:rsidP="5E7DE5F4" wp14:paraId="12910423" wp14:textId="71C28EB2">
      <w:pPr>
        <w:pStyle w:val="Normal"/>
      </w:pPr>
      <w:r w:rsidRPr="5E7DE5F4" w:rsidR="2362689F">
        <w:rPr>
          <w:rFonts w:ascii="Calibri" w:hAnsi="Calibri" w:eastAsia="Calibri" w:cs="Calibri"/>
          <w:noProof w:val="0"/>
          <w:sz w:val="24"/>
          <w:szCs w:val="24"/>
          <w:lang w:val="en-GB"/>
        </w:rPr>
        <w:t>Module: Developing and Managing Individual and Teams</w:t>
      </w:r>
    </w:p>
    <w:p xmlns:wp14="http://schemas.microsoft.com/office/word/2010/wordml" w:rsidP="5E7DE5F4" wp14:paraId="156F5F34" wp14:textId="4E0C82C6">
      <w:pPr>
        <w:pStyle w:val="Normal"/>
        <w:rPr>
          <w:rFonts w:ascii="Calibri" w:hAnsi="Calibri" w:eastAsia="Calibri" w:cs="Calibri"/>
          <w:noProof w:val="0"/>
          <w:sz w:val="24"/>
          <w:szCs w:val="24"/>
          <w:lang w:val="en-GB"/>
        </w:rPr>
      </w:pPr>
      <w:r w:rsidRPr="5E7DE5F4" w:rsidR="2362689F">
        <w:rPr>
          <w:rFonts w:ascii="Calibri" w:hAnsi="Calibri" w:eastAsia="Calibri" w:cs="Calibri"/>
          <w:b w:val="1"/>
          <w:bCs w:val="1"/>
          <w:noProof w:val="0"/>
          <w:sz w:val="24"/>
          <w:szCs w:val="24"/>
          <w:lang w:val="en-GB"/>
        </w:rPr>
        <w:t xml:space="preserve">Student </w:t>
      </w:r>
      <w:r w:rsidRPr="5E7DE5F4" w:rsidR="2362689F">
        <w:rPr>
          <w:rFonts w:ascii="Calibri" w:hAnsi="Calibri" w:eastAsia="Calibri" w:cs="Calibri"/>
          <w:noProof w:val="0"/>
          <w:sz w:val="24"/>
          <w:szCs w:val="24"/>
          <w:lang w:val="en-GB"/>
        </w:rPr>
        <w:t>Name: Andrei Stoica</w:t>
      </w:r>
    </w:p>
    <w:p xmlns:wp14="http://schemas.microsoft.com/office/word/2010/wordml" w:rsidP="5E7DE5F4" wp14:paraId="035A03BF" wp14:textId="7ACF5B80">
      <w:pPr>
        <w:pStyle w:val="Normal"/>
      </w:pPr>
      <w:r w:rsidRPr="5E7DE5F4" w:rsidR="2362689F">
        <w:rPr>
          <w:rFonts w:ascii="Calibri" w:hAnsi="Calibri" w:eastAsia="Calibri" w:cs="Calibri"/>
          <w:noProof w:val="0"/>
          <w:sz w:val="24"/>
          <w:szCs w:val="24"/>
          <w:lang w:val="en-GB"/>
        </w:rPr>
        <w:t>Student Number:</w:t>
      </w:r>
      <w:r w:rsidRPr="5E7DE5F4" w:rsidR="2362689F">
        <w:rPr>
          <w:rFonts w:ascii="Calibri" w:hAnsi="Calibri" w:eastAsia="Calibri" w:cs="Calibri"/>
          <w:b w:val="1"/>
          <w:bCs w:val="1"/>
          <w:noProof w:val="0"/>
          <w:sz w:val="24"/>
          <w:szCs w:val="24"/>
          <w:lang w:val="en-GB"/>
        </w:rPr>
        <w:t xml:space="preserve"> </w:t>
      </w:r>
      <w:r>
        <w:br/>
      </w:r>
      <w:r w:rsidRPr="5E7DE5F4" w:rsidR="2362689F">
        <w:rPr>
          <w:rFonts w:ascii="Calibri" w:hAnsi="Calibri" w:eastAsia="Calibri" w:cs="Calibri"/>
          <w:b w:val="0"/>
          <w:bCs w:val="0"/>
          <w:noProof w:val="0"/>
          <w:sz w:val="24"/>
          <w:szCs w:val="24"/>
          <w:lang w:val="en-GB"/>
        </w:rPr>
        <w:t>2424781</w:t>
      </w:r>
    </w:p>
    <w:p xmlns:wp14="http://schemas.microsoft.com/office/word/2010/wordml" w:rsidP="5E7DE5F4" wp14:paraId="00B13B03" wp14:textId="2645604E">
      <w:pPr>
        <w:pStyle w:val="Normal"/>
      </w:pPr>
      <w:r w:rsidRPr="5E7DE5F4" w:rsidR="2362689F">
        <w:rPr>
          <w:rFonts w:ascii="Calibri" w:hAnsi="Calibri" w:eastAsia="Calibri" w:cs="Calibri"/>
          <w:noProof w:val="0"/>
          <w:sz w:val="24"/>
          <w:szCs w:val="24"/>
          <w:lang w:val="en-GB"/>
        </w:rPr>
        <w:t>Lecturer: Samson Oladejo</w:t>
      </w:r>
    </w:p>
    <w:p xmlns:wp14="http://schemas.microsoft.com/office/word/2010/wordml" wp14:paraId="5E5787A5" wp14:textId="37EA7FC5">
      <w:r w:rsidRPr="5E7DE5F4" w:rsidR="2362689F">
        <w:rPr>
          <w:rFonts w:ascii="Calibri" w:hAnsi="Calibri" w:eastAsia="Calibri" w:cs="Calibri"/>
          <w:b w:val="1"/>
          <w:bCs w:val="1"/>
          <w:noProof w:val="0"/>
          <w:sz w:val="24"/>
          <w:szCs w:val="24"/>
          <w:lang w:val="en-GB"/>
        </w:rPr>
        <w:t>Company Selected:</w:t>
      </w:r>
      <w:r>
        <w:br/>
      </w:r>
      <w:r w:rsidRPr="5E7DE5F4" w:rsidR="2362689F">
        <w:rPr>
          <w:rFonts w:ascii="Calibri" w:hAnsi="Calibri" w:eastAsia="Calibri" w:cs="Calibri"/>
          <w:noProof w:val="0"/>
          <w:sz w:val="24"/>
          <w:szCs w:val="24"/>
          <w:lang w:val="en-GB"/>
        </w:rPr>
        <w:t xml:space="preserve"> Tesco plc</w:t>
      </w:r>
    </w:p>
    <w:p w:rsidR="5E7DE5F4" w:rsidRDefault="5E7DE5F4" w14:paraId="3CBE56F7" w14:textId="0684483E">
      <w:r>
        <w:br w:type="page"/>
      </w:r>
    </w:p>
    <w:p w:rsidR="562268D3" w:rsidP="5E7DE5F4" w:rsidRDefault="562268D3" w14:paraId="419BF21E" w14:textId="6DA2383F">
      <w:pPr>
        <w:pStyle w:val="Heading2"/>
        <w:rPr>
          <w:rFonts w:ascii="Calibri" w:hAnsi="Calibri" w:eastAsia="Calibri" w:cs="Calibri"/>
          <w:b w:val="1"/>
          <w:bCs w:val="1"/>
          <w:noProof w:val="0"/>
          <w:sz w:val="24"/>
          <w:szCs w:val="24"/>
          <w:lang w:val="en-GB"/>
        </w:rPr>
      </w:pPr>
      <w:r w:rsidRPr="5E7DE5F4" w:rsidR="562268D3">
        <w:rPr>
          <w:rFonts w:ascii="Calibri" w:hAnsi="Calibri" w:eastAsia="Calibri" w:cs="Calibri"/>
          <w:b w:val="1"/>
          <w:bCs w:val="1"/>
          <w:noProof w:val="0"/>
          <w:sz w:val="24"/>
          <w:szCs w:val="24"/>
          <w:lang w:val="en-GB"/>
        </w:rPr>
        <w:t>Introduction</w:t>
      </w:r>
    </w:p>
    <w:p w:rsidR="562268D3" w:rsidRDefault="562268D3" w14:paraId="37C66B6C" w14:textId="5977EDC1">
      <w:r w:rsidRPr="5E7DE5F4" w:rsidR="562268D3">
        <w:rPr>
          <w:rFonts w:ascii="Calibri" w:hAnsi="Calibri" w:eastAsia="Calibri" w:cs="Calibri"/>
          <w:noProof w:val="0"/>
          <w:sz w:val="24"/>
          <w:szCs w:val="24"/>
          <w:lang w:val="en-GB"/>
        </w:rPr>
        <w:t>This report focuses on key modern Human Resource (HR) challenges faced by Tesco plc, a large UK-based retail organisation. In today’s business environment, organisations are constantly affected by rapid technological developments, increased competition for skilled employees, and higher expectations around equality and inclusion in the workplace.</w:t>
      </w:r>
    </w:p>
    <w:p w:rsidR="562268D3" w:rsidRDefault="562268D3" w14:paraId="5F2112AB" w14:textId="0EDE84A1">
      <w:r w:rsidRPr="5E7DE5F4" w:rsidR="562268D3">
        <w:rPr>
          <w:rFonts w:ascii="Calibri" w:hAnsi="Calibri" w:eastAsia="Calibri" w:cs="Calibri"/>
          <w:noProof w:val="0"/>
          <w:sz w:val="24"/>
          <w:szCs w:val="24"/>
          <w:lang w:val="en-GB"/>
        </w:rPr>
        <w:t>The aim of this report is to explore three main HR issues affecting Tesco, including technological change, attracting and keeping talented employees, and diversity, equity and inclusion (DEI). It will also review how modern HR practices can be used to respond to these challenges effectively.</w:t>
      </w:r>
    </w:p>
    <w:p w:rsidR="562268D3" w:rsidRDefault="562268D3" w14:paraId="59F11741" w14:textId="30F14A2F">
      <w:r w:rsidRPr="5E7DE5F4" w:rsidR="562268D3">
        <w:rPr>
          <w:rFonts w:ascii="Calibri" w:hAnsi="Calibri" w:eastAsia="Calibri" w:cs="Calibri"/>
          <w:noProof w:val="0"/>
          <w:sz w:val="24"/>
          <w:szCs w:val="24"/>
          <w:lang w:val="en-GB"/>
        </w:rPr>
        <w:t>Furthermore, the report will examine how managers can apply these HR practices successfully within the organisation. It will finish with practical recommendations to help Tesco improve its HR approach and support long-term business success.</w:t>
      </w:r>
    </w:p>
    <w:p w:rsidR="5E7DE5F4" w:rsidRDefault="5E7DE5F4" w14:paraId="28F3CC8C" w14:textId="55E0A3E8">
      <w:r>
        <w:br w:type="page"/>
      </w:r>
    </w:p>
    <w:p w:rsidR="565F2DF4" w:rsidP="5E7DE5F4" w:rsidRDefault="565F2DF4" w14:paraId="5DCC0FF2" w14:textId="0E2576BB">
      <w:pPr>
        <w:pStyle w:val="Normal"/>
        <w:rPr>
          <w:rFonts w:ascii="Calibri" w:hAnsi="Calibri" w:eastAsia="Calibri" w:cs="Calibri"/>
          <w:b w:val="1"/>
          <w:bCs w:val="1"/>
          <w:noProof w:val="0"/>
          <w:sz w:val="24"/>
          <w:szCs w:val="24"/>
          <w:lang w:val="en-GB"/>
        </w:rPr>
      </w:pPr>
      <w:r w:rsidRPr="5E7DE5F4" w:rsidR="565F2DF4">
        <w:rPr>
          <w:rFonts w:ascii="Calibri" w:hAnsi="Calibri" w:eastAsia="Calibri" w:cs="Calibri"/>
          <w:b w:val="1"/>
          <w:bCs w:val="1"/>
          <w:noProof w:val="0"/>
          <w:sz w:val="24"/>
          <w:szCs w:val="24"/>
          <w:u w:val="single"/>
          <w:lang w:val="en-GB"/>
        </w:rPr>
        <w:t>Technological Advancements in HR</w:t>
      </w:r>
    </w:p>
    <w:p w:rsidR="565F2DF4" w:rsidRDefault="565F2DF4" w14:paraId="35F69538" w14:textId="6E84E4D4">
      <w:r w:rsidRPr="5E7DE5F4" w:rsidR="565F2DF4">
        <w:rPr>
          <w:rFonts w:ascii="Calibri" w:hAnsi="Calibri" w:eastAsia="Calibri" w:cs="Calibri"/>
          <w:noProof w:val="0"/>
          <w:sz w:val="24"/>
          <w:szCs w:val="24"/>
          <w:lang w:val="en-GB"/>
        </w:rPr>
        <w:t>Tesco plc is operating in an environment where technology is rapidly changing how businesses manage their workforce. Digital tools such as HR information systems, automation, artificial intelligence and data analytics are now widely used to improve efficiency and decision-making.</w:t>
      </w:r>
    </w:p>
    <w:p w:rsidR="565F2DF4" w:rsidRDefault="565F2DF4" w14:paraId="43CAD189" w14:textId="22971A49">
      <w:r w:rsidRPr="5E7DE5F4" w:rsidR="565F2DF4">
        <w:rPr>
          <w:rFonts w:ascii="Calibri" w:hAnsi="Calibri" w:eastAsia="Calibri" w:cs="Calibri"/>
          <w:noProof w:val="0"/>
          <w:sz w:val="24"/>
          <w:szCs w:val="24"/>
          <w:lang w:val="en-GB"/>
        </w:rPr>
        <w:t>One of the main issues for organisations is adapting traditional HR processes to digital systems. For example, recruitment, performance management and employee communication are increasingly handled through online platforms. While this improves speed and accuracy, it also requires employees and managers to develop new digital skills.</w:t>
      </w:r>
    </w:p>
    <w:p w:rsidR="565F2DF4" w:rsidRDefault="565F2DF4" w14:paraId="7EBAAB09" w14:textId="0AC90668">
      <w:r w:rsidRPr="5E7DE5F4" w:rsidR="565F2DF4">
        <w:rPr>
          <w:rFonts w:ascii="Calibri" w:hAnsi="Calibri" w:eastAsia="Calibri" w:cs="Calibri"/>
          <w:noProof w:val="0"/>
          <w:sz w:val="24"/>
          <w:szCs w:val="24"/>
          <w:lang w:val="en-GB"/>
        </w:rPr>
        <w:t>In addition, the use of data analytics allows HR teams to make more informed decisions, such as predicting staff turnover or identifying training needs. However, relying on technology also creates challenges, including data privacy concerns, system costs, and the need for continuous training.</w:t>
      </w:r>
    </w:p>
    <w:p w:rsidR="565F2DF4" w:rsidRDefault="565F2DF4" w14:paraId="187493A7" w14:textId="43CD428D">
      <w:r w:rsidRPr="5E7DE5F4" w:rsidR="565F2DF4">
        <w:rPr>
          <w:rFonts w:ascii="Calibri" w:hAnsi="Calibri" w:eastAsia="Calibri" w:cs="Calibri"/>
          <w:noProof w:val="0"/>
          <w:sz w:val="24"/>
          <w:szCs w:val="24"/>
          <w:lang w:val="en-GB"/>
        </w:rPr>
        <w:t>Overall, technological change can improve HR efficiency at Tesco, but it also requires investment in skills development and strong data management practices.</w:t>
      </w:r>
    </w:p>
    <w:p w:rsidR="5E7DE5F4" w:rsidP="5E7DE5F4" w:rsidRDefault="5E7DE5F4" w14:paraId="1FBD4C45" w14:textId="4300DE9C">
      <w:pPr>
        <w:rPr>
          <w:rFonts w:ascii="Calibri" w:hAnsi="Calibri" w:eastAsia="Calibri" w:cs="Calibri"/>
          <w:noProof w:val="0"/>
          <w:sz w:val="24"/>
          <w:szCs w:val="24"/>
          <w:lang w:val="en-GB"/>
        </w:rPr>
      </w:pPr>
    </w:p>
    <w:p w:rsidR="565F2DF4" w:rsidP="5E7DE5F4" w:rsidRDefault="565F2DF4" w14:paraId="27E9A565" w14:textId="446DFE1F">
      <w:pPr>
        <w:pStyle w:val="Normal"/>
        <w:bidi w:val="0"/>
        <w:rPr>
          <w:b w:val="1"/>
          <w:bCs w:val="1"/>
          <w:noProof w:val="0"/>
          <w:u w:val="single"/>
          <w:lang w:val="en-GB"/>
        </w:rPr>
      </w:pPr>
      <w:r w:rsidRPr="5E7DE5F4" w:rsidR="565F2DF4">
        <w:rPr>
          <w:b w:val="1"/>
          <w:bCs w:val="1"/>
          <w:noProof w:val="0"/>
          <w:u w:val="single"/>
          <w:lang w:val="en-GB"/>
        </w:rPr>
        <w:t>Talent Acquisition and Retention</w:t>
      </w:r>
    </w:p>
    <w:p w:rsidR="565F2DF4" w:rsidRDefault="565F2DF4" w14:paraId="31693909" w14:textId="4B718F92">
      <w:r w:rsidRPr="5E7DE5F4" w:rsidR="565F2DF4">
        <w:rPr>
          <w:rFonts w:ascii="Calibri" w:hAnsi="Calibri" w:eastAsia="Calibri" w:cs="Calibri"/>
          <w:noProof w:val="0"/>
          <w:sz w:val="24"/>
          <w:szCs w:val="24"/>
          <w:lang w:val="en-GB"/>
        </w:rPr>
        <w:t>Another major HR challenge for Tesco plc is attracting and keeping skilled employees in a highly competitive labour market. Retail organisations are increasingly competing with other industries for workers who have digital, managerial, and analytical skills, especially during periods of organisational change.</w:t>
      </w:r>
    </w:p>
    <w:p w:rsidR="565F2DF4" w:rsidRDefault="565F2DF4" w14:paraId="5462D672" w14:textId="5AAC3D64">
      <w:r w:rsidRPr="5E7DE5F4" w:rsidR="565F2DF4">
        <w:rPr>
          <w:rFonts w:ascii="Calibri" w:hAnsi="Calibri" w:eastAsia="Calibri" w:cs="Calibri"/>
          <w:noProof w:val="0"/>
          <w:sz w:val="24"/>
          <w:szCs w:val="24"/>
          <w:lang w:val="en-GB"/>
        </w:rPr>
        <w:t>Recruiting the right talent is becoming more difficult due to changing employee expectations. Many candidates now look for flexible working arrangements, career development opportunities, and strong organisational values before accepting a job offer. This means Tesco must ensure its employer brand is attractive and competitive.</w:t>
      </w:r>
    </w:p>
    <w:p w:rsidR="565F2DF4" w:rsidRDefault="565F2DF4" w14:paraId="4B356B21" w14:textId="105E22E4">
      <w:r w:rsidRPr="5E7DE5F4" w:rsidR="565F2DF4">
        <w:rPr>
          <w:rFonts w:ascii="Calibri" w:hAnsi="Calibri" w:eastAsia="Calibri" w:cs="Calibri"/>
          <w:noProof w:val="0"/>
          <w:sz w:val="24"/>
          <w:szCs w:val="24"/>
          <w:lang w:val="en-GB"/>
        </w:rPr>
        <w:t>Retention is equally important because losing skilled employees can slow down transformation projects and increase recruitment costs. If employees do not feel valued or supported, they may leave the organisation, especially during periods of change when uncertainty is higher.</w:t>
      </w:r>
    </w:p>
    <w:p w:rsidR="565F2DF4" w:rsidRDefault="565F2DF4" w14:paraId="4349501D" w14:textId="0968E4A2">
      <w:r w:rsidRPr="5E7DE5F4" w:rsidR="565F2DF4">
        <w:rPr>
          <w:rFonts w:ascii="Calibri" w:hAnsi="Calibri" w:eastAsia="Calibri" w:cs="Calibri"/>
          <w:noProof w:val="0"/>
          <w:sz w:val="24"/>
          <w:szCs w:val="24"/>
          <w:lang w:val="en-GB"/>
        </w:rPr>
        <w:t>To address this issue, organisations need to focus on improving employee engagement, offering training opportunities, and creating clear career progression paths. However, these strategies require investment and consistent management support to be effective.</w:t>
      </w:r>
    </w:p>
    <w:p w:rsidR="565F2DF4" w:rsidRDefault="565F2DF4" w14:paraId="5B3EC7D1" w14:textId="27DA458E">
      <w:r w:rsidRPr="5E7DE5F4" w:rsidR="565F2DF4">
        <w:rPr>
          <w:rFonts w:ascii="Calibri" w:hAnsi="Calibri" w:eastAsia="Calibri" w:cs="Calibri"/>
          <w:noProof w:val="0"/>
          <w:sz w:val="24"/>
          <w:szCs w:val="24"/>
          <w:lang w:val="en-GB"/>
        </w:rPr>
        <w:t>Overall, talent acquisition and retention remain key challenges for Tesco, particularly as it continues to modernise and expand its digital operations.</w:t>
      </w:r>
    </w:p>
    <w:p w:rsidR="5E7DE5F4" w:rsidP="5E7DE5F4" w:rsidRDefault="5E7DE5F4" w14:paraId="27F594D7" w14:textId="2256CF6C">
      <w:pPr>
        <w:rPr>
          <w:rFonts w:ascii="Calibri" w:hAnsi="Calibri" w:eastAsia="Calibri" w:cs="Calibri"/>
          <w:noProof w:val="0"/>
          <w:sz w:val="24"/>
          <w:szCs w:val="24"/>
          <w:lang w:val="en-GB"/>
        </w:rPr>
      </w:pPr>
    </w:p>
    <w:p w:rsidR="565F2DF4" w:rsidP="5E7DE5F4" w:rsidRDefault="565F2DF4" w14:paraId="617C3475" w14:textId="793DACF2">
      <w:pPr>
        <w:pStyle w:val="Normal"/>
        <w:rPr>
          <w:rFonts w:ascii="Calibri" w:hAnsi="Calibri" w:eastAsia="Calibri" w:cs="Calibri"/>
          <w:b w:val="1"/>
          <w:bCs w:val="1"/>
          <w:noProof w:val="0"/>
          <w:sz w:val="24"/>
          <w:szCs w:val="24"/>
          <w:u w:val="single"/>
          <w:lang w:val="en-GB"/>
        </w:rPr>
      </w:pPr>
      <w:r w:rsidRPr="5E7DE5F4" w:rsidR="565F2DF4">
        <w:rPr>
          <w:rFonts w:ascii="Calibri" w:hAnsi="Calibri" w:eastAsia="Calibri" w:cs="Calibri"/>
          <w:b w:val="1"/>
          <w:bCs w:val="1"/>
          <w:noProof w:val="0"/>
          <w:sz w:val="24"/>
          <w:szCs w:val="24"/>
          <w:u w:val="single"/>
          <w:lang w:val="en-GB"/>
        </w:rPr>
        <w:t>Diversity, Equity and Inclusion (DEI)</w:t>
      </w:r>
    </w:p>
    <w:p w:rsidR="565F2DF4" w:rsidRDefault="565F2DF4" w14:paraId="7F1BD36C" w14:textId="1833005B">
      <w:r w:rsidRPr="5E7DE5F4" w:rsidR="565F2DF4">
        <w:rPr>
          <w:rFonts w:ascii="Calibri" w:hAnsi="Calibri" w:eastAsia="Calibri" w:cs="Calibri"/>
          <w:noProof w:val="0"/>
          <w:sz w:val="24"/>
          <w:szCs w:val="24"/>
          <w:lang w:val="en-GB"/>
        </w:rPr>
        <w:t>Diversity, equity and inclusion (DEI) is a key HR issue for Tesco plc, as organisations are increasingly expected to create fair and inclusive workplaces. This means ensuring that employees from different backgrounds, cultures, genders, ages, and abilities are treated fairly and given equal opportunities.</w:t>
      </w:r>
    </w:p>
    <w:p w:rsidR="565F2DF4" w:rsidRDefault="565F2DF4" w14:paraId="67865286" w14:textId="64A028B7">
      <w:r w:rsidRPr="5E7DE5F4" w:rsidR="565F2DF4">
        <w:rPr>
          <w:rFonts w:ascii="Calibri" w:hAnsi="Calibri" w:eastAsia="Calibri" w:cs="Calibri"/>
          <w:noProof w:val="0"/>
          <w:sz w:val="24"/>
          <w:szCs w:val="24"/>
          <w:lang w:val="en-GB"/>
        </w:rPr>
        <w:t>One of the main challenges is making sure recruitment and promotion processes are free from bias. If employees feel that opportunities are unfair, it can reduce motivation and increase staff turnover. Inclusive workplaces, on the other hand, tend to improve employee satisfaction, creativity, and teamwork.</w:t>
      </w:r>
    </w:p>
    <w:p w:rsidR="565F2DF4" w:rsidRDefault="565F2DF4" w14:paraId="52058777" w14:textId="274522FC">
      <w:r w:rsidRPr="5E7DE5F4" w:rsidR="565F2DF4">
        <w:rPr>
          <w:rFonts w:ascii="Calibri" w:hAnsi="Calibri" w:eastAsia="Calibri" w:cs="Calibri"/>
          <w:noProof w:val="0"/>
          <w:sz w:val="24"/>
          <w:szCs w:val="24"/>
          <w:lang w:val="en-GB"/>
        </w:rPr>
        <w:t>Another important issue is creating an organisational culture where all employees feel respected and valued. This requires ongoing training, awareness programmes, and strong leadership commitment. Without this, DEI policies may exist on paper but not be effectively implemented in practice.</w:t>
      </w:r>
    </w:p>
    <w:p w:rsidR="565F2DF4" w:rsidRDefault="565F2DF4" w14:paraId="54E9B530" w14:textId="19B1A3CA">
      <w:r w:rsidRPr="5E7DE5F4" w:rsidR="565F2DF4">
        <w:rPr>
          <w:rFonts w:ascii="Calibri" w:hAnsi="Calibri" w:eastAsia="Calibri" w:cs="Calibri"/>
          <w:noProof w:val="0"/>
          <w:sz w:val="24"/>
          <w:szCs w:val="24"/>
          <w:lang w:val="en-GB"/>
        </w:rPr>
        <w:t>DEI is also linked to business performance, as diverse teams often bring different perspectives that improve decision-making and innovation. However, implementing DEI strategies can be challenging because it may require changes in existing workplace attitudes and behaviours.</w:t>
      </w:r>
    </w:p>
    <w:p w:rsidR="565F2DF4" w:rsidRDefault="565F2DF4" w14:paraId="25BB2C57" w14:textId="19F0E377">
      <w:r w:rsidRPr="5E7DE5F4" w:rsidR="565F2DF4">
        <w:rPr>
          <w:rFonts w:ascii="Calibri" w:hAnsi="Calibri" w:eastAsia="Calibri" w:cs="Calibri"/>
          <w:noProof w:val="0"/>
          <w:sz w:val="24"/>
          <w:szCs w:val="24"/>
          <w:lang w:val="en-GB"/>
        </w:rPr>
        <w:t>Overall, DEI is essential for Tesco’s long-term success, but it must be supported by clear policies, leadership involvement, and continuous monitoring.</w:t>
      </w:r>
    </w:p>
    <w:p w:rsidR="5E7DE5F4" w:rsidP="5E7DE5F4" w:rsidRDefault="5E7DE5F4" w14:paraId="028887EB" w14:textId="6FEB54D2">
      <w:pPr>
        <w:pStyle w:val="Normal"/>
        <w:rPr>
          <w:rFonts w:ascii="Calibri" w:hAnsi="Calibri" w:eastAsia="Calibri" w:cs="Calibri"/>
          <w:noProof w:val="0"/>
          <w:sz w:val="24"/>
          <w:szCs w:val="24"/>
          <w:lang w:val="en-GB"/>
        </w:rPr>
      </w:pPr>
    </w:p>
    <w:p w:rsidR="5E7DE5F4" w:rsidRDefault="5E7DE5F4" w14:paraId="6B2E6E47" w14:textId="5F64B863">
      <w:r>
        <w:br w:type="page"/>
      </w:r>
    </w:p>
    <w:p w:rsidR="4B2BA4D4" w:rsidP="5E7DE5F4" w:rsidRDefault="4B2BA4D4" w14:paraId="79EFE66E" w14:textId="62B7B605">
      <w:pPr>
        <w:pStyle w:val="Normal"/>
        <w:rPr>
          <w:rFonts w:ascii="Calibri" w:hAnsi="Calibri" w:eastAsia="Calibri" w:cs="Calibri"/>
          <w:b w:val="1"/>
          <w:bCs w:val="1"/>
          <w:noProof w:val="0"/>
          <w:sz w:val="24"/>
          <w:szCs w:val="24"/>
          <w:u w:val="single"/>
          <w:lang w:val="en-GB"/>
        </w:rPr>
      </w:pPr>
      <w:r w:rsidRPr="5E7DE5F4" w:rsidR="4B2BA4D4">
        <w:rPr>
          <w:rFonts w:ascii="Calibri" w:hAnsi="Calibri" w:eastAsia="Calibri" w:cs="Calibri"/>
          <w:b w:val="1"/>
          <w:bCs w:val="1"/>
          <w:noProof w:val="0"/>
          <w:sz w:val="24"/>
          <w:szCs w:val="24"/>
          <w:u w:val="single"/>
          <w:lang w:val="en-GB"/>
        </w:rPr>
        <w:t>CONTEMPORARY HR PRACTICES</w:t>
      </w:r>
      <w:r>
        <w:br/>
      </w:r>
      <w:r>
        <w:br/>
      </w:r>
      <w:r w:rsidRPr="5E7DE5F4" w:rsidR="4B2BA4D4">
        <w:rPr>
          <w:rFonts w:ascii="Calibri" w:hAnsi="Calibri" w:eastAsia="Calibri" w:cs="Calibri"/>
          <w:b w:val="1"/>
          <w:bCs w:val="1"/>
          <w:noProof w:val="0"/>
          <w:sz w:val="24"/>
          <w:szCs w:val="24"/>
          <w:u w:val="none"/>
          <w:lang w:val="en-GB"/>
        </w:rPr>
        <w:t>Digital HR Systems and Workforce Analytics</w:t>
      </w:r>
    </w:p>
    <w:p w:rsidR="4B2BA4D4" w:rsidRDefault="4B2BA4D4" w14:paraId="3AFFFF6D" w14:textId="305DD7D0">
      <w:r w:rsidRPr="5E7DE5F4" w:rsidR="4B2BA4D4">
        <w:rPr>
          <w:rFonts w:ascii="Calibri" w:hAnsi="Calibri" w:eastAsia="Calibri" w:cs="Calibri"/>
          <w:noProof w:val="0"/>
          <w:sz w:val="24"/>
          <w:szCs w:val="24"/>
          <w:lang w:val="en-GB"/>
        </w:rPr>
        <w:t>One of the most effective modern HR practices is the use of digital HR systems and workforce analytics. These systems allow organisations like Tesco plc to manage employee data, recruitment processes, performance tracking, and training in a more efficient and organised way.</w:t>
      </w:r>
    </w:p>
    <w:p w:rsidR="4B2BA4D4" w:rsidRDefault="4B2BA4D4" w14:paraId="176ECB99" w14:textId="5566D354">
      <w:r w:rsidRPr="5E7DE5F4" w:rsidR="4B2BA4D4">
        <w:rPr>
          <w:rFonts w:ascii="Calibri" w:hAnsi="Calibri" w:eastAsia="Calibri" w:cs="Calibri"/>
          <w:noProof w:val="0"/>
          <w:sz w:val="24"/>
          <w:szCs w:val="24"/>
          <w:lang w:val="en-GB"/>
        </w:rPr>
        <w:t>Workforce analytics can help HR teams identify patterns such as employee turnover, absenteeism, and skill gaps. This allows Tesco to make better decisions based on real data rather than assumptions. For example, if data shows high turnover in certain departments, HR can investigate and take action early.</w:t>
      </w:r>
    </w:p>
    <w:p w:rsidR="4B2BA4D4" w:rsidRDefault="4B2BA4D4" w14:paraId="4CAF4424" w14:textId="298F6581">
      <w:r w:rsidRPr="5E7DE5F4" w:rsidR="4B2BA4D4">
        <w:rPr>
          <w:rFonts w:ascii="Calibri" w:hAnsi="Calibri" w:eastAsia="Calibri" w:cs="Calibri"/>
          <w:noProof w:val="0"/>
          <w:sz w:val="24"/>
          <w:szCs w:val="24"/>
          <w:lang w:val="en-GB"/>
        </w:rPr>
        <w:t>However, while digital HR systems improve efficiency, they also have limitations. They can be expensive to implement and maintain, and staff may require training to use them effectively. There are also concerns about data protection and employee privacy, which must be managed carefully to maintain trust.</w:t>
      </w:r>
    </w:p>
    <w:p w:rsidR="4B2BA4D4" w:rsidRDefault="4B2BA4D4" w14:paraId="1CC9BEAF" w14:textId="38268167">
      <w:r w:rsidRPr="5E7DE5F4" w:rsidR="4B2BA4D4">
        <w:rPr>
          <w:rFonts w:ascii="Calibri" w:hAnsi="Calibri" w:eastAsia="Calibri" w:cs="Calibri"/>
          <w:noProof w:val="0"/>
          <w:sz w:val="24"/>
          <w:szCs w:val="24"/>
          <w:lang w:val="en-GB"/>
        </w:rPr>
        <w:t>Overall, digital HR systems and analytics can significantly improve decision-making and efficiency, but they must be implemented with proper training, security, and ongoing support.</w:t>
      </w:r>
    </w:p>
    <w:p w:rsidR="4B2BA4D4" w:rsidP="5E7DE5F4" w:rsidRDefault="4B2BA4D4" w14:paraId="039FC19B" w14:textId="5DA6FB77">
      <w:pPr>
        <w:pStyle w:val="Normal"/>
        <w:rPr>
          <w:rFonts w:ascii="Calibri" w:hAnsi="Calibri" w:eastAsia="Calibri" w:cs="Calibri"/>
          <w:b w:val="1"/>
          <w:bCs w:val="1"/>
          <w:noProof w:val="0"/>
          <w:sz w:val="24"/>
          <w:szCs w:val="24"/>
          <w:u w:val="single"/>
          <w:lang w:val="en-GB"/>
        </w:rPr>
      </w:pPr>
      <w:r w:rsidRPr="5E7DE5F4" w:rsidR="4B2BA4D4">
        <w:rPr>
          <w:rFonts w:ascii="Calibri" w:hAnsi="Calibri" w:eastAsia="Calibri" w:cs="Calibri"/>
          <w:b w:val="1"/>
          <w:bCs w:val="1"/>
          <w:noProof w:val="0"/>
          <w:sz w:val="24"/>
          <w:szCs w:val="24"/>
          <w:u w:val="single"/>
          <w:lang w:val="en-GB"/>
        </w:rPr>
        <w:t>Employer Branding and Strategic Workforce Planning</w:t>
      </w:r>
    </w:p>
    <w:p w:rsidR="4B2BA4D4" w:rsidRDefault="4B2BA4D4" w14:paraId="4EA081B8" w14:textId="02EF5254">
      <w:r w:rsidRPr="5E7DE5F4" w:rsidR="4B2BA4D4">
        <w:rPr>
          <w:rFonts w:ascii="Calibri" w:hAnsi="Calibri" w:eastAsia="Calibri" w:cs="Calibri"/>
          <w:noProof w:val="0"/>
          <w:sz w:val="24"/>
          <w:szCs w:val="24"/>
          <w:lang w:val="en-GB"/>
        </w:rPr>
        <w:t>Another important HR practice is employer branding combined with strategic workforce planning. Employer branding refers to how an organisation is perceived by potential employees, while workforce planning focuses on ensuring the business has the right number of skilled people at the right time.</w:t>
      </w:r>
    </w:p>
    <w:p w:rsidR="4B2BA4D4" w:rsidRDefault="4B2BA4D4" w14:paraId="002EE89B" w14:textId="57474821">
      <w:r w:rsidRPr="5E7DE5F4" w:rsidR="4B2BA4D4">
        <w:rPr>
          <w:rFonts w:ascii="Calibri" w:hAnsi="Calibri" w:eastAsia="Calibri" w:cs="Calibri"/>
          <w:noProof w:val="0"/>
          <w:sz w:val="24"/>
          <w:szCs w:val="24"/>
          <w:lang w:val="en-GB"/>
        </w:rPr>
        <w:t>For Tesco plc, a strong employer brand is important because it helps attract high-quality candidates in a competitive job market. If Tesco is seen as a supportive, modern and fair employer, it is more likely to attract individuals with the right skills for transformation roles.</w:t>
      </w:r>
    </w:p>
    <w:p w:rsidR="4B2BA4D4" w:rsidRDefault="4B2BA4D4" w14:paraId="4CE16836" w14:textId="2C474FDD">
      <w:r w:rsidRPr="5E7DE5F4" w:rsidR="4B2BA4D4">
        <w:rPr>
          <w:rFonts w:ascii="Calibri" w:hAnsi="Calibri" w:eastAsia="Calibri" w:cs="Calibri"/>
          <w:noProof w:val="0"/>
          <w:sz w:val="24"/>
          <w:szCs w:val="24"/>
          <w:lang w:val="en-GB"/>
        </w:rPr>
        <w:t>Strategic workforce planning helps Tesco anticipate future staffing needs, especially during organisational change. By forecasting which skills will be required, HR can recruit and develop employees in advance rather than reacting to shortages later.</w:t>
      </w:r>
    </w:p>
    <w:p w:rsidR="4B2BA4D4" w:rsidRDefault="4B2BA4D4" w14:paraId="1776FAB6" w14:textId="27B9C145">
      <w:r w:rsidRPr="5E7DE5F4" w:rsidR="4B2BA4D4">
        <w:rPr>
          <w:rFonts w:ascii="Calibri" w:hAnsi="Calibri" w:eastAsia="Calibri" w:cs="Calibri"/>
          <w:noProof w:val="0"/>
          <w:sz w:val="24"/>
          <w:szCs w:val="24"/>
          <w:lang w:val="en-GB"/>
        </w:rPr>
        <w:t>However, these practices also have limitations. Employer branding can be affected by negative employee experiences or public perception, which may reduce its effectiveness. Workforce planning can also be challenging in uncertain environments where business needs change quickly.</w:t>
      </w:r>
    </w:p>
    <w:p w:rsidR="4B2BA4D4" w:rsidRDefault="4B2BA4D4" w14:paraId="5A151C76" w14:textId="5446435B">
      <w:r w:rsidRPr="5E7DE5F4" w:rsidR="4B2BA4D4">
        <w:rPr>
          <w:rFonts w:ascii="Calibri" w:hAnsi="Calibri" w:eastAsia="Calibri" w:cs="Calibri"/>
          <w:noProof w:val="0"/>
          <w:sz w:val="24"/>
          <w:szCs w:val="24"/>
          <w:lang w:val="en-GB"/>
        </w:rPr>
        <w:t>Overall, employer branding and workforce planning are essential for ensuring Tesco attracts and prepares the right talent for future organisational needs.</w:t>
      </w:r>
    </w:p>
    <w:p w:rsidR="4B2BA4D4" w:rsidP="5E7DE5F4" w:rsidRDefault="4B2BA4D4" w14:paraId="76F690BF" w14:textId="650C9D28">
      <w:pPr>
        <w:pStyle w:val="Normal"/>
        <w:rPr>
          <w:rFonts w:ascii="Calibri" w:hAnsi="Calibri" w:eastAsia="Calibri" w:cs="Calibri"/>
          <w:b w:val="1"/>
          <w:bCs w:val="1"/>
          <w:noProof w:val="0"/>
          <w:sz w:val="24"/>
          <w:szCs w:val="24"/>
          <w:u w:val="single"/>
          <w:lang w:val="en-GB"/>
        </w:rPr>
      </w:pPr>
      <w:r w:rsidRPr="5E7DE5F4" w:rsidR="4B2BA4D4">
        <w:rPr>
          <w:rFonts w:ascii="Calibri" w:hAnsi="Calibri" w:eastAsia="Calibri" w:cs="Calibri"/>
          <w:b w:val="1"/>
          <w:bCs w:val="1"/>
          <w:noProof w:val="0"/>
          <w:sz w:val="24"/>
          <w:szCs w:val="24"/>
          <w:u w:val="single"/>
          <w:lang w:val="en-GB"/>
        </w:rPr>
        <w:t>Employee Engagement and Retention Strategies</w:t>
      </w:r>
    </w:p>
    <w:p w:rsidR="4B2BA4D4" w:rsidRDefault="4B2BA4D4" w14:paraId="64696E95" w14:textId="06686FB6">
      <w:r w:rsidRPr="5E7DE5F4" w:rsidR="4B2BA4D4">
        <w:rPr>
          <w:rFonts w:ascii="Calibri" w:hAnsi="Calibri" w:eastAsia="Calibri" w:cs="Calibri"/>
          <w:noProof w:val="0"/>
          <w:sz w:val="24"/>
          <w:szCs w:val="24"/>
          <w:lang w:val="en-GB"/>
        </w:rPr>
        <w:t>Employee engagement and retention strategies are essential HR practices that help organisations keep employees motivated and committed to their work. At Tesco plc, these strategies are particularly important during periods of organisational change, where uncertainty can affect employee morale.</w:t>
      </w:r>
    </w:p>
    <w:p w:rsidR="4B2BA4D4" w:rsidRDefault="4B2BA4D4" w14:paraId="6FE9A3B7" w14:textId="1C8E8404">
      <w:r w:rsidRPr="5E7DE5F4" w:rsidR="4B2BA4D4">
        <w:rPr>
          <w:rFonts w:ascii="Calibri" w:hAnsi="Calibri" w:eastAsia="Calibri" w:cs="Calibri"/>
          <w:noProof w:val="0"/>
          <w:sz w:val="24"/>
          <w:szCs w:val="24"/>
          <w:lang w:val="en-GB"/>
        </w:rPr>
        <w:t>Engagement strategies may include regular communication, recognition of employee performance, opportunities for development, and involving employees in decision-making. When employees feel valued and included, they are more likely to stay committed to the organisation and perform at a higher level.</w:t>
      </w:r>
    </w:p>
    <w:p w:rsidR="4B2BA4D4" w:rsidRDefault="4B2BA4D4" w14:paraId="5A6B8954" w14:textId="2E7A2B3A">
      <w:r w:rsidRPr="5E7DE5F4" w:rsidR="4B2BA4D4">
        <w:rPr>
          <w:rFonts w:ascii="Calibri" w:hAnsi="Calibri" w:eastAsia="Calibri" w:cs="Calibri"/>
          <w:noProof w:val="0"/>
          <w:sz w:val="24"/>
          <w:szCs w:val="24"/>
          <w:lang w:val="en-GB"/>
        </w:rPr>
        <w:t>Retention strategies focus on reducing employee turnover by improving job satisfaction and offering long-term career opportunities. This can include training programmes, clear promotion pathways, flexible working arrangements, and competitive benefits.</w:t>
      </w:r>
    </w:p>
    <w:p w:rsidR="4B2BA4D4" w:rsidRDefault="4B2BA4D4" w14:paraId="12A3E864" w14:textId="3DE471AF">
      <w:r w:rsidRPr="5E7DE5F4" w:rsidR="4B2BA4D4">
        <w:rPr>
          <w:rFonts w:ascii="Calibri" w:hAnsi="Calibri" w:eastAsia="Calibri" w:cs="Calibri"/>
          <w:noProof w:val="0"/>
          <w:sz w:val="24"/>
          <w:szCs w:val="24"/>
          <w:lang w:val="en-GB"/>
        </w:rPr>
        <w:t>However, these strategies can be difficult to maintain consistently across a large organisation. They also require ongoing investment and strong management commitment. If not applied fairly, they may lead to dissatisfaction among employees who feel overlooked.</w:t>
      </w:r>
    </w:p>
    <w:p w:rsidR="4B2BA4D4" w:rsidRDefault="4B2BA4D4" w14:paraId="5C0ECF30" w14:textId="5B3E9A03">
      <w:r w:rsidRPr="5E7DE5F4" w:rsidR="4B2BA4D4">
        <w:rPr>
          <w:rFonts w:ascii="Calibri" w:hAnsi="Calibri" w:eastAsia="Calibri" w:cs="Calibri"/>
          <w:noProof w:val="0"/>
          <w:sz w:val="24"/>
          <w:szCs w:val="24"/>
          <w:lang w:val="en-GB"/>
        </w:rPr>
        <w:t>Overall, employee engagement and retention strategies are highly effective in supporting stability and productivity, but they must be applied consistently and supported by strong leadership.</w:t>
      </w:r>
    </w:p>
    <w:p w:rsidR="5E7DE5F4" w:rsidP="5E7DE5F4" w:rsidRDefault="5E7DE5F4" w14:paraId="3A8C297B" w14:textId="7F9A3088">
      <w:pPr>
        <w:pStyle w:val="Normal"/>
        <w:rPr>
          <w:rFonts w:ascii="Calibri" w:hAnsi="Calibri" w:eastAsia="Calibri" w:cs="Calibri"/>
          <w:noProof w:val="0"/>
          <w:sz w:val="24"/>
          <w:szCs w:val="24"/>
          <w:lang w:val="en-GB"/>
        </w:rPr>
      </w:pPr>
      <w:r>
        <w:br/>
      </w:r>
      <w:r>
        <w:br/>
      </w:r>
      <w:r>
        <w:br/>
      </w:r>
      <w:r>
        <w:br/>
      </w:r>
      <w:r>
        <w:br/>
      </w:r>
      <w:r>
        <w:br/>
      </w:r>
      <w:r>
        <w:br/>
      </w:r>
      <w:r>
        <w:br/>
      </w:r>
      <w:r>
        <w:br/>
      </w:r>
      <w:r>
        <w:br/>
      </w:r>
      <w:r>
        <w:br/>
      </w:r>
      <w:r>
        <w:br/>
      </w:r>
      <w:r>
        <w:br/>
      </w:r>
      <w:r>
        <w:br/>
      </w:r>
      <w:r>
        <w:br/>
      </w:r>
      <w:r>
        <w:br/>
      </w:r>
      <w:r>
        <w:br/>
      </w:r>
      <w:r>
        <w:br/>
      </w:r>
      <w:r>
        <w:br/>
      </w:r>
    </w:p>
    <w:p w:rsidR="4B2BA4D4" w:rsidP="5E7DE5F4" w:rsidRDefault="4B2BA4D4" w14:paraId="1571AA3D" w14:textId="4B561A40">
      <w:pPr>
        <w:pStyle w:val="Normal"/>
        <w:rPr>
          <w:rFonts w:ascii="Calibri" w:hAnsi="Calibri" w:eastAsia="Calibri" w:cs="Calibri"/>
          <w:b w:val="1"/>
          <w:bCs w:val="1"/>
          <w:noProof w:val="0"/>
          <w:sz w:val="24"/>
          <w:szCs w:val="24"/>
          <w:u w:val="single"/>
          <w:lang w:val="en-GB"/>
        </w:rPr>
      </w:pPr>
      <w:r w:rsidRPr="5E7DE5F4" w:rsidR="4B2BA4D4">
        <w:rPr>
          <w:rFonts w:ascii="Calibri" w:hAnsi="Calibri" w:eastAsia="Calibri" w:cs="Calibri"/>
          <w:b w:val="1"/>
          <w:bCs w:val="1"/>
          <w:noProof w:val="0"/>
          <w:sz w:val="24"/>
          <w:szCs w:val="24"/>
          <w:u w:val="single"/>
          <w:lang w:val="en-GB"/>
        </w:rPr>
        <w:t>Inclusive Recruitment Practices and DEI Policies</w:t>
      </w:r>
    </w:p>
    <w:p w:rsidR="4B2BA4D4" w:rsidRDefault="4B2BA4D4" w14:paraId="3D8BEBD1" w14:textId="2D8A5524">
      <w:r w:rsidRPr="5E7DE5F4" w:rsidR="4B2BA4D4">
        <w:rPr>
          <w:rFonts w:ascii="Calibri" w:hAnsi="Calibri" w:eastAsia="Calibri" w:cs="Calibri"/>
          <w:noProof w:val="0"/>
          <w:sz w:val="24"/>
          <w:szCs w:val="24"/>
          <w:lang w:val="en-GB"/>
        </w:rPr>
        <w:t>Inclusive recruitment practices and strong Diversity, Equity and Inclusion (DEI) policies are essential for building a fair and effective workforce. At Tesco plc, these practices help ensure that all candidates have equal opportunities during the hiring process, regardless of their background.</w:t>
      </w:r>
    </w:p>
    <w:p w:rsidR="4B2BA4D4" w:rsidRDefault="4B2BA4D4" w14:paraId="16559907" w14:textId="794A2A72">
      <w:r w:rsidRPr="5E7DE5F4" w:rsidR="4B2BA4D4">
        <w:rPr>
          <w:rFonts w:ascii="Calibri" w:hAnsi="Calibri" w:eastAsia="Calibri" w:cs="Calibri"/>
          <w:noProof w:val="0"/>
          <w:sz w:val="24"/>
          <w:szCs w:val="24"/>
          <w:lang w:val="en-GB"/>
        </w:rPr>
        <w:t>Inclusive recruitment involves using fair job descriptions, removing biased language, and ensuring that selection criteria focus only on relevant skills and experience. It also includes using structured interviews and diverse hiring panels to reduce unconscious bias and improve fairness in decision-making.</w:t>
      </w:r>
    </w:p>
    <w:p w:rsidR="4B2BA4D4" w:rsidRDefault="4B2BA4D4" w14:paraId="62A3C5BA" w14:textId="62488E0C">
      <w:r w:rsidRPr="5E7DE5F4" w:rsidR="4B2BA4D4">
        <w:rPr>
          <w:rFonts w:ascii="Calibri" w:hAnsi="Calibri" w:eastAsia="Calibri" w:cs="Calibri"/>
          <w:noProof w:val="0"/>
          <w:sz w:val="24"/>
          <w:szCs w:val="24"/>
          <w:lang w:val="en-GB"/>
        </w:rPr>
        <w:t>DEI policies support a workplace culture where differences are respected and valued. This can improve employee satisfaction, teamwork, and innovation, as diverse teams often bring different perspectives and ideas.</w:t>
      </w:r>
    </w:p>
    <w:p w:rsidR="4B2BA4D4" w:rsidRDefault="4B2BA4D4" w14:paraId="04B03475" w14:textId="2A888C89">
      <w:r w:rsidRPr="5E7DE5F4" w:rsidR="4B2BA4D4">
        <w:rPr>
          <w:rFonts w:ascii="Calibri" w:hAnsi="Calibri" w:eastAsia="Calibri" w:cs="Calibri"/>
          <w:noProof w:val="0"/>
          <w:sz w:val="24"/>
          <w:szCs w:val="24"/>
          <w:lang w:val="en-GB"/>
        </w:rPr>
        <w:t>However, implementing inclusive recruitment and DEI strategies can be challenging. It requires continuous training for managers, regular monitoring of recruitment decisions, and strong leadership commitment. Without this, policies may not be applied consistently in practice.</w:t>
      </w:r>
    </w:p>
    <w:p w:rsidR="4B2BA4D4" w:rsidRDefault="4B2BA4D4" w14:paraId="02AA3ACE" w14:textId="36C24EAA">
      <w:r w:rsidRPr="5E7DE5F4" w:rsidR="4B2BA4D4">
        <w:rPr>
          <w:rFonts w:ascii="Calibri" w:hAnsi="Calibri" w:eastAsia="Calibri" w:cs="Calibri"/>
          <w:noProof w:val="0"/>
          <w:sz w:val="24"/>
          <w:szCs w:val="24"/>
          <w:lang w:val="en-GB"/>
        </w:rPr>
        <w:t>Overall, inclusive recruitment and DEI policies can improve fairness and organisational performance, but they must be actively enforced and regularly reviewed to be effective.</w:t>
      </w:r>
    </w:p>
    <w:p w:rsidR="5E7DE5F4" w:rsidP="5E7DE5F4" w:rsidRDefault="5E7DE5F4" w14:paraId="7CA5F898" w14:textId="4BFFE477">
      <w:pPr>
        <w:rPr>
          <w:rFonts w:ascii="Calibri" w:hAnsi="Calibri" w:eastAsia="Calibri" w:cs="Calibri"/>
          <w:noProof w:val="0"/>
          <w:sz w:val="24"/>
          <w:szCs w:val="24"/>
          <w:lang w:val="en-GB"/>
        </w:rPr>
      </w:pPr>
    </w:p>
    <w:p w:rsidR="5E7DE5F4" w:rsidRDefault="5E7DE5F4" w14:paraId="137AD7A5" w14:textId="53EF8167">
      <w:r>
        <w:br w:type="page"/>
      </w:r>
    </w:p>
    <w:p w:rsidR="5E7DE5F4" w:rsidP="5E7DE5F4" w:rsidRDefault="5E7DE5F4" w14:paraId="413BD9BA" w14:textId="72C230E8">
      <w:pPr>
        <w:pStyle w:val="Normal"/>
        <w:rPr>
          <w:rFonts w:ascii="Calibri" w:hAnsi="Calibri" w:eastAsia="Calibri" w:cs="Calibri"/>
          <w:noProof w:val="0"/>
          <w:sz w:val="24"/>
          <w:szCs w:val="24"/>
          <w:lang w:val="en-GB"/>
        </w:rPr>
      </w:pPr>
    </w:p>
    <w:p w:rsidR="4B2BA4D4" w:rsidP="5E7DE5F4" w:rsidRDefault="4B2BA4D4" w14:paraId="0F351939" w14:textId="12D09AA9">
      <w:pPr>
        <w:pStyle w:val="Normal"/>
        <w:rPr>
          <w:rFonts w:ascii="Calibri" w:hAnsi="Calibri" w:eastAsia="Calibri" w:cs="Calibri"/>
          <w:b w:val="1"/>
          <w:bCs w:val="1"/>
          <w:noProof w:val="0"/>
          <w:sz w:val="24"/>
          <w:szCs w:val="24"/>
          <w:u w:val="single"/>
          <w:lang w:val="en-GB"/>
        </w:rPr>
      </w:pPr>
      <w:r w:rsidRPr="5E7DE5F4" w:rsidR="4B2BA4D4">
        <w:rPr>
          <w:rFonts w:ascii="Calibri" w:hAnsi="Calibri" w:eastAsia="Calibri" w:cs="Calibri"/>
          <w:b w:val="1"/>
          <w:bCs w:val="1"/>
          <w:noProof w:val="0"/>
          <w:sz w:val="24"/>
          <w:szCs w:val="24"/>
          <w:u w:val="single"/>
          <w:lang w:val="en-GB"/>
        </w:rPr>
        <w:t>Managerial Implementation</w:t>
      </w:r>
    </w:p>
    <w:p w:rsidR="4B2BA4D4" w:rsidP="5E7DE5F4" w:rsidRDefault="4B2BA4D4" w14:paraId="115B587A" w14:textId="142443CD">
      <w:pPr>
        <w:pStyle w:val="Normal"/>
      </w:pPr>
      <w:r w:rsidRPr="5E7DE5F4" w:rsidR="4B2BA4D4">
        <w:rPr>
          <w:rFonts w:ascii="Calibri" w:hAnsi="Calibri" w:eastAsia="Calibri" w:cs="Calibri"/>
          <w:b w:val="1"/>
          <w:bCs w:val="1"/>
          <w:noProof w:val="0"/>
          <w:sz w:val="24"/>
          <w:szCs w:val="24"/>
          <w:lang w:val="en-GB"/>
        </w:rPr>
        <w:t>How Managers Can Ensure Effective Implementation of HR Practices</w:t>
      </w:r>
    </w:p>
    <w:p w:rsidR="5E7DE5F4" w:rsidP="5E7DE5F4" w:rsidRDefault="5E7DE5F4" w14:paraId="0B1DCD21" w14:textId="4DEDD2BD">
      <w:pPr>
        <w:pStyle w:val="Normal"/>
        <w:rPr>
          <w:rFonts w:ascii="Calibri" w:hAnsi="Calibri" w:eastAsia="Calibri" w:cs="Calibri"/>
          <w:b w:val="1"/>
          <w:bCs w:val="1"/>
          <w:noProof w:val="0"/>
          <w:sz w:val="24"/>
          <w:szCs w:val="24"/>
          <w:lang w:val="en-GB"/>
        </w:rPr>
      </w:pPr>
    </w:p>
    <w:p w:rsidR="4B2BA4D4" w:rsidRDefault="4B2BA4D4" w14:paraId="102B9784" w14:textId="65FC5E86">
      <w:r w:rsidRPr="5E7DE5F4" w:rsidR="4B2BA4D4">
        <w:rPr>
          <w:rFonts w:ascii="Calibri" w:hAnsi="Calibri" w:eastAsia="Calibri" w:cs="Calibri"/>
          <w:noProof w:val="0"/>
          <w:sz w:val="24"/>
          <w:szCs w:val="24"/>
          <w:lang w:val="en-GB"/>
        </w:rPr>
        <w:t>Departmental managers play a key role in ensuring that contemporary HR practices are implemented effectively and without delay. Their involvement is essential because HR policies are only successful when they are applied consistently at all levels of the organisation.</w:t>
      </w:r>
    </w:p>
    <w:p w:rsidR="4B2BA4D4" w:rsidRDefault="4B2BA4D4" w14:paraId="7D03D060" w14:textId="0A8C5B20">
      <w:r w:rsidRPr="5E7DE5F4" w:rsidR="4B2BA4D4">
        <w:rPr>
          <w:rFonts w:ascii="Calibri" w:hAnsi="Calibri" w:eastAsia="Calibri" w:cs="Calibri"/>
          <w:noProof w:val="0"/>
          <w:sz w:val="24"/>
          <w:szCs w:val="24"/>
          <w:lang w:val="en-GB"/>
        </w:rPr>
        <w:t>One important factor is leadership accountability. Managers must take responsibility for applying HR policies correctly within their teams. If managers do not fully support HR initiatives, implementation can become inconsistent and less effective, which may negatively affect employee trust and engagement.</w:t>
      </w:r>
    </w:p>
    <w:p w:rsidR="4B2BA4D4" w:rsidRDefault="4B2BA4D4" w14:paraId="7629A286" w14:textId="5F660BD2">
      <w:r w:rsidRPr="5E7DE5F4" w:rsidR="4B2BA4D4">
        <w:rPr>
          <w:rFonts w:ascii="Calibri" w:hAnsi="Calibri" w:eastAsia="Calibri" w:cs="Calibri"/>
          <w:noProof w:val="0"/>
          <w:sz w:val="24"/>
          <w:szCs w:val="24"/>
          <w:lang w:val="en-GB"/>
        </w:rPr>
        <w:t>Clear communication is also essential. Managers need to ensure that employees understand any changes in HR practices, especially during organisational transformation. Regular updates, meetings, and feedback channels can help reduce confusion and resistance to change.</w:t>
      </w:r>
    </w:p>
    <w:p w:rsidR="4B2BA4D4" w:rsidRDefault="4B2BA4D4" w14:paraId="144FD9F5" w14:textId="2EDAB8D3">
      <w:r w:rsidRPr="5E7DE5F4" w:rsidR="4B2BA4D4">
        <w:rPr>
          <w:rFonts w:ascii="Calibri" w:hAnsi="Calibri" w:eastAsia="Calibri" w:cs="Calibri"/>
          <w:noProof w:val="0"/>
          <w:sz w:val="24"/>
          <w:szCs w:val="24"/>
          <w:lang w:val="en-GB"/>
        </w:rPr>
        <w:t>Monitoring and performance measurement are also important. Managers should track key HR indicators such as employee turnover, engagement levels, training completion, and recruitment success rates. This helps identify whether HR strategies are working or need improvement.</w:t>
      </w:r>
    </w:p>
    <w:p w:rsidR="4B2BA4D4" w:rsidRDefault="4B2BA4D4" w14:paraId="761DC84D" w14:textId="478872C6">
      <w:r w:rsidRPr="5E7DE5F4" w:rsidR="4B2BA4D4">
        <w:rPr>
          <w:rFonts w:ascii="Calibri" w:hAnsi="Calibri" w:eastAsia="Calibri" w:cs="Calibri"/>
          <w:noProof w:val="0"/>
          <w:sz w:val="24"/>
          <w:szCs w:val="24"/>
          <w:lang w:val="en-GB"/>
        </w:rPr>
        <w:t>Organisational culture plays a major role in successful implementation. If the workplace culture supports fairness, inclusion, and continuous improvement, HR practices are more likely to succeed. However, if there is resistance to change, managers may need to take additional steps to encourage acceptance.</w:t>
      </w:r>
    </w:p>
    <w:p w:rsidR="4B2BA4D4" w:rsidRDefault="4B2BA4D4" w14:paraId="6324827B" w14:textId="3034D8BD">
      <w:r w:rsidRPr="5E7DE5F4" w:rsidR="4B2BA4D4">
        <w:rPr>
          <w:rFonts w:ascii="Calibri" w:hAnsi="Calibri" w:eastAsia="Calibri" w:cs="Calibri"/>
          <w:noProof w:val="0"/>
          <w:sz w:val="24"/>
          <w:szCs w:val="24"/>
          <w:lang w:val="en-GB"/>
        </w:rPr>
        <w:t>There are also barriers to implementation, such as lack of time, limited resources, and resistance from employees or managers. These challenges can be reduced through proper training, strong leadership support, and involving employees in the change process.</w:t>
      </w:r>
    </w:p>
    <w:p w:rsidR="4B2BA4D4" w:rsidRDefault="4B2BA4D4" w14:paraId="7199B3FC" w14:textId="21B784DF">
      <w:r w:rsidRPr="5E7DE5F4" w:rsidR="4B2BA4D4">
        <w:rPr>
          <w:rFonts w:ascii="Calibri" w:hAnsi="Calibri" w:eastAsia="Calibri" w:cs="Calibri"/>
          <w:noProof w:val="0"/>
          <w:sz w:val="24"/>
          <w:szCs w:val="24"/>
          <w:lang w:val="en-GB"/>
        </w:rPr>
        <w:t>Overall, effective implementation depends on managers being proactive, consistent, and supportive of HR strategies to ensure they deliver real organisational benefits.</w:t>
      </w:r>
    </w:p>
    <w:p w:rsidR="5E7DE5F4" w:rsidP="5E7DE5F4" w:rsidRDefault="5E7DE5F4" w14:paraId="59CCE15D" w14:textId="6152FA30">
      <w:pPr>
        <w:rPr>
          <w:rFonts w:ascii="Calibri" w:hAnsi="Calibri" w:eastAsia="Calibri" w:cs="Calibri"/>
          <w:noProof w:val="0"/>
          <w:sz w:val="24"/>
          <w:szCs w:val="24"/>
          <w:lang w:val="en-GB"/>
        </w:rPr>
      </w:pPr>
    </w:p>
    <w:p w:rsidR="5E7DE5F4" w:rsidP="5E7DE5F4" w:rsidRDefault="5E7DE5F4" w14:paraId="253BFE6C" w14:textId="149BBF67">
      <w:pPr>
        <w:rPr>
          <w:rFonts w:ascii="Calibri" w:hAnsi="Calibri" w:eastAsia="Calibri" w:cs="Calibri"/>
          <w:noProof w:val="0"/>
          <w:sz w:val="24"/>
          <w:szCs w:val="24"/>
          <w:lang w:val="en-GB"/>
        </w:rPr>
      </w:pPr>
    </w:p>
    <w:p w:rsidR="5E7DE5F4" w:rsidRDefault="5E7DE5F4" w14:paraId="3D9FB8DE" w14:textId="00169111">
      <w:r>
        <w:br w:type="page"/>
      </w:r>
    </w:p>
    <w:p w:rsidR="3A3CBE05" w:rsidP="5E7DE5F4" w:rsidRDefault="3A3CBE05" w14:paraId="13F9A3AC" w14:textId="0D5E8515">
      <w:pPr>
        <w:pStyle w:val="Normal"/>
        <w:rPr>
          <w:rFonts w:ascii="Calibri" w:hAnsi="Calibri" w:eastAsia="Calibri" w:cs="Calibri"/>
          <w:b w:val="1"/>
          <w:bCs w:val="1"/>
          <w:noProof w:val="0"/>
          <w:sz w:val="24"/>
          <w:szCs w:val="24"/>
          <w:u w:val="single"/>
          <w:lang w:val="en-GB"/>
        </w:rPr>
      </w:pPr>
      <w:r w:rsidRPr="5E7DE5F4" w:rsidR="3A3CBE05">
        <w:rPr>
          <w:rFonts w:ascii="Calibri" w:hAnsi="Calibri" w:eastAsia="Calibri" w:cs="Calibri"/>
          <w:b w:val="1"/>
          <w:bCs w:val="1"/>
          <w:noProof w:val="0"/>
          <w:sz w:val="24"/>
          <w:szCs w:val="24"/>
          <w:u w:val="single"/>
          <w:lang w:val="en-GB"/>
        </w:rPr>
        <w:t>Introduction, Conclusion and Recommendations</w:t>
      </w:r>
    </w:p>
    <w:p w:rsidR="3A3CBE05" w:rsidP="5E7DE5F4" w:rsidRDefault="3A3CBE05" w14:paraId="4F1CA981" w14:textId="077D48F6">
      <w:pPr>
        <w:pStyle w:val="Heading3"/>
      </w:pPr>
      <w:r w:rsidRPr="5E7DE5F4" w:rsidR="3A3CBE05">
        <w:rPr>
          <w:rFonts w:ascii="Calibri" w:hAnsi="Calibri" w:eastAsia="Calibri" w:cs="Calibri"/>
          <w:noProof w:val="0"/>
          <w:sz w:val="24"/>
          <w:szCs w:val="24"/>
          <w:lang w:val="en-GB"/>
        </w:rPr>
        <w:t>Introduction</w:t>
      </w:r>
    </w:p>
    <w:p w:rsidR="3A3CBE05" w:rsidRDefault="3A3CBE05" w14:paraId="53748551" w14:textId="6606A28E">
      <w:r w:rsidRPr="5E7DE5F4" w:rsidR="3A3CBE05">
        <w:rPr>
          <w:rFonts w:ascii="Calibri" w:hAnsi="Calibri" w:eastAsia="Calibri" w:cs="Calibri"/>
          <w:noProof w:val="0"/>
          <w:sz w:val="24"/>
          <w:szCs w:val="24"/>
          <w:lang w:val="en-GB"/>
        </w:rPr>
        <w:t>This report examines key human resource challenges faced by Tesco plc in a rapidly changing business environment. Organisations today must respond to developments in technology, increasing competition for skilled employees, and growing expectations around diversity and inclusion. These factors have a direct impact on how HR functions operate and how effectively organisations can achieve their goals.</w:t>
      </w:r>
    </w:p>
    <w:p w:rsidR="3A3CBE05" w:rsidRDefault="3A3CBE05" w14:paraId="3AB28C48" w14:textId="417D0B4C">
      <w:r w:rsidRPr="5E7DE5F4" w:rsidR="3A3CBE05">
        <w:rPr>
          <w:rFonts w:ascii="Calibri" w:hAnsi="Calibri" w:eastAsia="Calibri" w:cs="Calibri"/>
          <w:noProof w:val="0"/>
          <w:sz w:val="24"/>
          <w:szCs w:val="24"/>
          <w:lang w:val="en-GB"/>
        </w:rPr>
        <w:t>The report focuses on three main HR challenges: technological change, talent acquisition and retention, and diversity, equity and inclusion (DEI). It also evaluates modern HR practices used to address these issues and considers how managers can ensure these practices are implemented effectively. Finally, the report provides practical recommendations to support Tesco’s HR strategy and long-term success.</w:t>
      </w:r>
    </w:p>
    <w:p w:rsidR="5E7DE5F4" w:rsidRDefault="5E7DE5F4" w14:paraId="3655DE52" w14:textId="1950AFD9"/>
    <w:p w:rsidR="3A3CBE05" w:rsidP="5E7DE5F4" w:rsidRDefault="3A3CBE05" w14:paraId="41BADB17" w14:textId="5C1ECF2A">
      <w:pPr>
        <w:pStyle w:val="Heading3"/>
      </w:pPr>
      <w:r w:rsidRPr="5E7DE5F4" w:rsidR="3A3CBE05">
        <w:rPr>
          <w:rFonts w:ascii="Calibri" w:hAnsi="Calibri" w:eastAsia="Calibri" w:cs="Calibri"/>
          <w:noProof w:val="0"/>
          <w:sz w:val="24"/>
          <w:szCs w:val="24"/>
          <w:lang w:val="en-GB"/>
        </w:rPr>
        <w:t>Conclusion</w:t>
      </w:r>
    </w:p>
    <w:p w:rsidR="3A3CBE05" w:rsidRDefault="3A3CBE05" w14:paraId="7497C49D" w14:textId="3A4F3FC9">
      <w:r w:rsidRPr="5E7DE5F4" w:rsidR="3A3CBE05">
        <w:rPr>
          <w:rFonts w:ascii="Calibri" w:hAnsi="Calibri" w:eastAsia="Calibri" w:cs="Calibri"/>
          <w:noProof w:val="0"/>
          <w:sz w:val="24"/>
          <w:szCs w:val="24"/>
          <w:lang w:val="en-GB"/>
        </w:rPr>
        <w:t>In conclusion, Tesco plc faces several important HR challenges that are closely linked to its ongoing organisational transformation. Technological change is reshaping how HR activities are delivered, while attracting and retaining skilled employees remains a competitive challenge. At the same time, ensuring diversity and inclusion is essential for building a fair and productive workforce.</w:t>
      </w:r>
    </w:p>
    <w:p w:rsidR="3A3CBE05" w:rsidRDefault="3A3CBE05" w14:paraId="3187A778" w14:textId="6D323850">
      <w:r w:rsidRPr="5E7DE5F4" w:rsidR="3A3CBE05">
        <w:rPr>
          <w:rFonts w:ascii="Calibri" w:hAnsi="Calibri" w:eastAsia="Calibri" w:cs="Calibri"/>
          <w:noProof w:val="0"/>
          <w:sz w:val="24"/>
          <w:szCs w:val="24"/>
          <w:lang w:val="en-GB"/>
        </w:rPr>
        <w:t>Modern HR practices such as digital HR systems, workforce analytics, employer branding, engagement strategies, and inclusive recruitment can help address these challenges. However, their success depends on effective implementation and strong managerial support.</w:t>
      </w:r>
    </w:p>
    <w:p w:rsidR="5E7DE5F4" w:rsidRDefault="5E7DE5F4" w14:paraId="09457C96" w14:textId="74F52F32"/>
    <w:p w:rsidR="3A3CBE05" w:rsidP="5E7DE5F4" w:rsidRDefault="3A3CBE05" w14:paraId="61C6D6E8" w14:textId="41614468">
      <w:pPr>
        <w:pStyle w:val="Heading3"/>
      </w:pPr>
      <w:r w:rsidRPr="5E7DE5F4" w:rsidR="3A3CBE05">
        <w:rPr>
          <w:rFonts w:ascii="Calibri" w:hAnsi="Calibri" w:eastAsia="Calibri" w:cs="Calibri"/>
          <w:noProof w:val="0"/>
          <w:sz w:val="24"/>
          <w:szCs w:val="24"/>
          <w:lang w:val="en-GB"/>
        </w:rPr>
        <w:t>Recommendations</w:t>
      </w:r>
    </w:p>
    <w:p w:rsidR="3A3CBE05" w:rsidP="5E7DE5F4" w:rsidRDefault="3A3CBE05" w14:paraId="6DF1D0A0" w14:textId="66E9E3B6">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5E7DE5F4" w:rsidR="3A3CBE05">
        <w:rPr>
          <w:rFonts w:ascii="Calibri" w:hAnsi="Calibri" w:eastAsia="Calibri" w:cs="Calibri"/>
          <w:noProof w:val="0"/>
          <w:sz w:val="24"/>
          <w:szCs w:val="24"/>
          <w:lang w:val="en-GB"/>
        </w:rPr>
        <w:t xml:space="preserve">Tesco should continue investing in digital HR systems to improve efficiency and decision-making </w:t>
      </w:r>
    </w:p>
    <w:p w:rsidR="3A3CBE05" w:rsidP="5E7DE5F4" w:rsidRDefault="3A3CBE05" w14:paraId="7E7A5E1D" w14:textId="50743FEB">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5E7DE5F4" w:rsidR="3A3CBE05">
        <w:rPr>
          <w:rFonts w:ascii="Calibri" w:hAnsi="Calibri" w:eastAsia="Calibri" w:cs="Calibri"/>
          <w:noProof w:val="0"/>
          <w:sz w:val="24"/>
          <w:szCs w:val="24"/>
          <w:lang w:val="en-GB"/>
        </w:rPr>
        <w:t xml:space="preserve">Workforce planning should be strengthened to anticipate future skills needs </w:t>
      </w:r>
    </w:p>
    <w:p w:rsidR="3A3CBE05" w:rsidP="5E7DE5F4" w:rsidRDefault="3A3CBE05" w14:paraId="0CFF7176" w14:textId="0CE41710">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5E7DE5F4" w:rsidR="3A3CBE05">
        <w:rPr>
          <w:rFonts w:ascii="Calibri" w:hAnsi="Calibri" w:eastAsia="Calibri" w:cs="Calibri"/>
          <w:noProof w:val="0"/>
          <w:sz w:val="24"/>
          <w:szCs w:val="24"/>
          <w:lang w:val="en-GB"/>
        </w:rPr>
        <w:t xml:space="preserve">The organisation should focus on building a strong employer brand to attract talent </w:t>
      </w:r>
    </w:p>
    <w:p w:rsidR="3A3CBE05" w:rsidP="5E7DE5F4" w:rsidRDefault="3A3CBE05" w14:paraId="2B8C00B3" w14:textId="4ECD1F20">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5E7DE5F4" w:rsidR="3A3CBE05">
        <w:rPr>
          <w:rFonts w:ascii="Calibri" w:hAnsi="Calibri" w:eastAsia="Calibri" w:cs="Calibri"/>
          <w:noProof w:val="0"/>
          <w:sz w:val="24"/>
          <w:szCs w:val="24"/>
          <w:lang w:val="en-GB"/>
        </w:rPr>
        <w:t xml:space="preserve">Managers should receive training to ensure consistent application of HR policies </w:t>
      </w:r>
    </w:p>
    <w:p w:rsidR="3A3CBE05" w:rsidP="5E7DE5F4" w:rsidRDefault="3A3CBE05" w14:paraId="37BC2A05" w14:textId="778B6F42">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5E7DE5F4" w:rsidR="3A3CBE05">
        <w:rPr>
          <w:rFonts w:ascii="Calibri" w:hAnsi="Calibri" w:eastAsia="Calibri" w:cs="Calibri"/>
          <w:noProof w:val="0"/>
          <w:sz w:val="24"/>
          <w:szCs w:val="24"/>
          <w:lang w:val="en-GB"/>
        </w:rPr>
        <w:t xml:space="preserve">DEI initiatives should be regularly monitored and embedded into recruitment and promotion processes </w:t>
      </w:r>
    </w:p>
    <w:p w:rsidR="3A3CBE05" w:rsidP="5E7DE5F4" w:rsidRDefault="3A3CBE05" w14:paraId="5C8A257A" w14:textId="36D31484">
      <w:pPr>
        <w:pStyle w:val="ListParagraph"/>
        <w:numPr>
          <w:ilvl w:val="0"/>
          <w:numId w:val="1"/>
        </w:numPr>
        <w:spacing w:before="0" w:beforeAutospacing="off" w:after="0" w:afterAutospacing="off"/>
        <w:rPr>
          <w:rFonts w:ascii="Calibri" w:hAnsi="Calibri" w:eastAsia="Calibri" w:cs="Calibri"/>
          <w:noProof w:val="0"/>
          <w:sz w:val="24"/>
          <w:szCs w:val="24"/>
          <w:lang w:val="en-GB"/>
        </w:rPr>
      </w:pPr>
      <w:r w:rsidRPr="5E7DE5F4" w:rsidR="3A3CBE05">
        <w:rPr>
          <w:rFonts w:ascii="Calibri" w:hAnsi="Calibri" w:eastAsia="Calibri" w:cs="Calibri"/>
          <w:noProof w:val="0"/>
          <w:sz w:val="24"/>
          <w:szCs w:val="24"/>
          <w:lang w:val="en-GB"/>
        </w:rPr>
        <w:t>Employee engagement strategies should be prioritised to improve retention and motivation</w:t>
      </w:r>
    </w:p>
    <w:p w:rsidR="5E7DE5F4" w:rsidP="5E7DE5F4" w:rsidRDefault="5E7DE5F4" w14:paraId="363897F9" w14:textId="29873F87">
      <w:pPr>
        <w:pStyle w:val="Normal"/>
        <w:rPr>
          <w:rFonts w:ascii="Calibri" w:hAnsi="Calibri" w:eastAsia="Calibri" w:cs="Calibri"/>
          <w:b w:val="1"/>
          <w:bCs w:val="1"/>
          <w:noProof w:val="0"/>
          <w:sz w:val="24"/>
          <w:szCs w:val="24"/>
          <w:u w:val="single"/>
          <w:lang w:val="en-GB"/>
        </w:rPr>
      </w:pPr>
    </w:p>
    <w:p w:rsidR="5E7DE5F4" w:rsidP="5E7DE5F4" w:rsidRDefault="5E7DE5F4" w14:paraId="0D455DEB" w14:textId="188C0485">
      <w:pPr>
        <w:pStyle w:val="Normal"/>
        <w:rPr>
          <w:rFonts w:ascii="Calibri" w:hAnsi="Calibri" w:eastAsia="Calibri" w:cs="Calibri"/>
          <w:b w:val="1"/>
          <w:bCs w:val="1"/>
          <w:noProof w:val="0"/>
          <w:sz w:val="24"/>
          <w:szCs w:val="24"/>
          <w:lang w:val="en-GB"/>
        </w:rPr>
      </w:pPr>
    </w:p>
    <w:p w:rsidR="5E7DE5F4" w:rsidRDefault="5E7DE5F4" w14:paraId="63059ECC" w14:textId="105C05AB">
      <w:r>
        <w:br w:type="page"/>
      </w:r>
    </w:p>
    <w:p w:rsidR="7ED19A80" w:rsidP="5E7DE5F4" w:rsidRDefault="7ED19A80" w14:paraId="7384DAE0" w14:textId="4777283F">
      <w:pPr>
        <w:pStyle w:val="Heading2"/>
        <w:rPr>
          <w:rFonts w:ascii="Calibri" w:hAnsi="Calibri" w:eastAsia="Calibri" w:cs="Calibri"/>
          <w:b w:val="1"/>
          <w:bCs w:val="1"/>
          <w:noProof w:val="0"/>
          <w:sz w:val="24"/>
          <w:szCs w:val="24"/>
          <w:u w:val="single"/>
          <w:lang w:val="en-GB"/>
        </w:rPr>
      </w:pPr>
      <w:r w:rsidRPr="5E7DE5F4" w:rsidR="7ED19A80">
        <w:rPr>
          <w:rFonts w:ascii="Calibri" w:hAnsi="Calibri" w:eastAsia="Calibri" w:cs="Calibri"/>
          <w:b w:val="1"/>
          <w:bCs w:val="1"/>
          <w:noProof w:val="0"/>
          <w:sz w:val="24"/>
          <w:szCs w:val="24"/>
          <w:u w:val="single"/>
          <w:lang w:val="en-GB"/>
        </w:rPr>
        <w:t>References</w:t>
      </w:r>
    </w:p>
    <w:p w:rsidR="7ED19A80" w:rsidRDefault="7ED19A80" w14:paraId="6F5455F3" w14:textId="274CB92B">
      <w:r w:rsidRPr="5E7DE5F4" w:rsidR="7ED19A80">
        <w:rPr>
          <w:rFonts w:ascii="Calibri" w:hAnsi="Calibri" w:eastAsia="Calibri" w:cs="Calibri"/>
          <w:noProof w:val="0"/>
          <w:sz w:val="24"/>
          <w:szCs w:val="24"/>
          <w:lang w:val="en-GB"/>
        </w:rPr>
        <w:t xml:space="preserve">Armstrong, M. and Taylor, S. (2023) </w:t>
      </w:r>
      <w:r w:rsidRPr="5E7DE5F4" w:rsidR="7ED19A80">
        <w:rPr>
          <w:rFonts w:ascii="Calibri" w:hAnsi="Calibri" w:eastAsia="Calibri" w:cs="Calibri"/>
          <w:i w:val="1"/>
          <w:iCs w:val="1"/>
          <w:noProof w:val="0"/>
          <w:sz w:val="24"/>
          <w:szCs w:val="24"/>
          <w:lang w:val="en-GB"/>
        </w:rPr>
        <w:t>Armstrong’s Handbook of Human Resource Management Practice</w:t>
      </w:r>
      <w:r w:rsidRPr="5E7DE5F4" w:rsidR="7ED19A80">
        <w:rPr>
          <w:rFonts w:ascii="Calibri" w:hAnsi="Calibri" w:eastAsia="Calibri" w:cs="Calibri"/>
          <w:noProof w:val="0"/>
          <w:sz w:val="24"/>
          <w:szCs w:val="24"/>
          <w:lang w:val="en-GB"/>
        </w:rPr>
        <w:t>. 16th edn. London: Kogan Page.</w:t>
      </w:r>
    </w:p>
    <w:p w:rsidR="7ED19A80" w:rsidRDefault="7ED19A80" w14:paraId="67B55CF3" w14:textId="4F2AEDBE">
      <w:r w:rsidRPr="5E7DE5F4" w:rsidR="7ED19A80">
        <w:rPr>
          <w:rFonts w:ascii="Calibri" w:hAnsi="Calibri" w:eastAsia="Calibri" w:cs="Calibri"/>
          <w:noProof w:val="0"/>
          <w:sz w:val="24"/>
          <w:szCs w:val="24"/>
          <w:lang w:val="en-GB"/>
        </w:rPr>
        <w:t xml:space="preserve">Chartered Institute of Personnel and Development (CIPD) (2024) </w:t>
      </w:r>
      <w:r w:rsidRPr="5E7DE5F4" w:rsidR="7ED19A80">
        <w:rPr>
          <w:rFonts w:ascii="Calibri" w:hAnsi="Calibri" w:eastAsia="Calibri" w:cs="Calibri"/>
          <w:i w:val="1"/>
          <w:iCs w:val="1"/>
          <w:noProof w:val="0"/>
          <w:sz w:val="24"/>
          <w:szCs w:val="24"/>
          <w:lang w:val="en-GB"/>
        </w:rPr>
        <w:t>Recruitment and selection</w:t>
      </w:r>
      <w:r w:rsidRPr="5E7DE5F4" w:rsidR="7ED19A80">
        <w:rPr>
          <w:rFonts w:ascii="Calibri" w:hAnsi="Calibri" w:eastAsia="Calibri" w:cs="Calibri"/>
          <w:noProof w:val="0"/>
          <w:sz w:val="24"/>
          <w:szCs w:val="24"/>
          <w:lang w:val="en-GB"/>
        </w:rPr>
        <w:t xml:space="preserve">. Available at: </w:t>
      </w:r>
      <w:hyperlink r:id="Rd4c7ae82149f4e5f">
        <w:r w:rsidRPr="5E7DE5F4" w:rsidR="7ED19A80">
          <w:rPr>
            <w:rStyle w:val="Hyperlink"/>
            <w:noProof w:val="0"/>
            <w:lang w:val="en-GB"/>
          </w:rPr>
          <w:t>https://www.cipd.org</w:t>
        </w:r>
      </w:hyperlink>
      <w:r w:rsidRPr="5E7DE5F4" w:rsidR="7ED19A80">
        <w:rPr>
          <w:rFonts w:ascii="Calibri" w:hAnsi="Calibri" w:eastAsia="Calibri" w:cs="Calibri"/>
          <w:noProof w:val="0"/>
          <w:sz w:val="24"/>
          <w:szCs w:val="24"/>
          <w:lang w:val="en-GB"/>
        </w:rPr>
        <w:t xml:space="preserve"> (Accessed: 25 June 2026).</w:t>
      </w:r>
    </w:p>
    <w:p w:rsidR="7ED19A80" w:rsidRDefault="7ED19A80" w14:paraId="3AA7092C" w14:textId="508C5CAA">
      <w:r w:rsidRPr="5E7DE5F4" w:rsidR="7ED19A80">
        <w:rPr>
          <w:rFonts w:ascii="Calibri" w:hAnsi="Calibri" w:eastAsia="Calibri" w:cs="Calibri"/>
          <w:noProof w:val="0"/>
          <w:sz w:val="24"/>
          <w:szCs w:val="24"/>
          <w:lang w:val="en-GB"/>
        </w:rPr>
        <w:t xml:space="preserve">Chartered Institute of Personnel and Development (CIPD) (2024) </w:t>
      </w:r>
      <w:r w:rsidRPr="5E7DE5F4" w:rsidR="7ED19A80">
        <w:rPr>
          <w:rFonts w:ascii="Calibri" w:hAnsi="Calibri" w:eastAsia="Calibri" w:cs="Calibri"/>
          <w:i w:val="1"/>
          <w:iCs w:val="1"/>
          <w:noProof w:val="0"/>
          <w:sz w:val="24"/>
          <w:szCs w:val="24"/>
          <w:lang w:val="en-GB"/>
        </w:rPr>
        <w:t>People analytics and workforce planning</w:t>
      </w:r>
      <w:r w:rsidRPr="5E7DE5F4" w:rsidR="7ED19A80">
        <w:rPr>
          <w:rFonts w:ascii="Calibri" w:hAnsi="Calibri" w:eastAsia="Calibri" w:cs="Calibri"/>
          <w:noProof w:val="0"/>
          <w:sz w:val="24"/>
          <w:szCs w:val="24"/>
          <w:lang w:val="en-GB"/>
        </w:rPr>
        <w:t xml:space="preserve">. Available at: </w:t>
      </w:r>
      <w:hyperlink r:id="R7755a92023ee489b">
        <w:r w:rsidRPr="5E7DE5F4" w:rsidR="7ED19A80">
          <w:rPr>
            <w:rStyle w:val="Hyperlink"/>
            <w:noProof w:val="0"/>
            <w:lang w:val="en-GB"/>
          </w:rPr>
          <w:t>https://www.cipd.org</w:t>
        </w:r>
      </w:hyperlink>
      <w:r w:rsidRPr="5E7DE5F4" w:rsidR="7ED19A80">
        <w:rPr>
          <w:rFonts w:ascii="Calibri" w:hAnsi="Calibri" w:eastAsia="Calibri" w:cs="Calibri"/>
          <w:noProof w:val="0"/>
          <w:sz w:val="24"/>
          <w:szCs w:val="24"/>
          <w:lang w:val="en-GB"/>
        </w:rPr>
        <w:t xml:space="preserve"> (Accessed: 25 June 2026).</w:t>
      </w:r>
    </w:p>
    <w:p w:rsidR="7ED19A80" w:rsidRDefault="7ED19A80" w14:paraId="1E0630D5" w14:textId="44648919">
      <w:r w:rsidRPr="5E7DE5F4" w:rsidR="7ED19A80">
        <w:rPr>
          <w:rFonts w:ascii="Calibri" w:hAnsi="Calibri" w:eastAsia="Calibri" w:cs="Calibri"/>
          <w:noProof w:val="0"/>
          <w:sz w:val="24"/>
          <w:szCs w:val="24"/>
          <w:lang w:val="en-GB"/>
        </w:rPr>
        <w:t xml:space="preserve">Tesco plc (2025) </w:t>
      </w:r>
      <w:r w:rsidRPr="5E7DE5F4" w:rsidR="7ED19A80">
        <w:rPr>
          <w:rFonts w:ascii="Calibri" w:hAnsi="Calibri" w:eastAsia="Calibri" w:cs="Calibri"/>
          <w:i w:val="1"/>
          <w:iCs w:val="1"/>
          <w:noProof w:val="0"/>
          <w:sz w:val="24"/>
          <w:szCs w:val="24"/>
          <w:lang w:val="en-GB"/>
        </w:rPr>
        <w:t>Annual Report and Financial Statements 2025</w:t>
      </w:r>
      <w:r w:rsidRPr="5E7DE5F4" w:rsidR="7ED19A80">
        <w:rPr>
          <w:rFonts w:ascii="Calibri" w:hAnsi="Calibri" w:eastAsia="Calibri" w:cs="Calibri"/>
          <w:noProof w:val="0"/>
          <w:sz w:val="24"/>
          <w:szCs w:val="24"/>
          <w:lang w:val="en-GB"/>
        </w:rPr>
        <w:t xml:space="preserve">. Available at: </w:t>
      </w:r>
      <w:hyperlink r:id="R64a920ef8f604022">
        <w:r w:rsidRPr="5E7DE5F4" w:rsidR="7ED19A80">
          <w:rPr>
            <w:rStyle w:val="Hyperlink"/>
            <w:noProof w:val="0"/>
            <w:lang w:val="en-GB"/>
          </w:rPr>
          <w:t>https://www.tescoplc.com</w:t>
        </w:r>
      </w:hyperlink>
      <w:r w:rsidRPr="5E7DE5F4" w:rsidR="7ED19A80">
        <w:rPr>
          <w:rFonts w:ascii="Calibri" w:hAnsi="Calibri" w:eastAsia="Calibri" w:cs="Calibri"/>
          <w:noProof w:val="0"/>
          <w:sz w:val="24"/>
          <w:szCs w:val="24"/>
          <w:lang w:val="en-GB"/>
        </w:rPr>
        <w:t xml:space="preserve"> (Accessed: 25 June 2026).</w:t>
      </w:r>
    </w:p>
    <w:p w:rsidR="7ED19A80" w:rsidRDefault="7ED19A80" w14:paraId="1E8A5593" w14:textId="4588133D">
      <w:r w:rsidRPr="5E7DE5F4" w:rsidR="7ED19A80">
        <w:rPr>
          <w:rFonts w:ascii="Calibri" w:hAnsi="Calibri" w:eastAsia="Calibri" w:cs="Calibri"/>
          <w:noProof w:val="0"/>
          <w:sz w:val="24"/>
          <w:szCs w:val="24"/>
          <w:lang w:val="en-GB"/>
        </w:rPr>
        <w:t xml:space="preserve">Reuters (2026) </w:t>
      </w:r>
      <w:r w:rsidRPr="5E7DE5F4" w:rsidR="7ED19A80">
        <w:rPr>
          <w:rFonts w:ascii="Calibri" w:hAnsi="Calibri" w:eastAsia="Calibri" w:cs="Calibri"/>
          <w:i w:val="1"/>
          <w:iCs w:val="1"/>
          <w:noProof w:val="0"/>
          <w:sz w:val="24"/>
          <w:szCs w:val="24"/>
          <w:lang w:val="en-GB"/>
        </w:rPr>
        <w:t>Tesco expands digital and AI-driven customer strategy</w:t>
      </w:r>
      <w:r w:rsidRPr="5E7DE5F4" w:rsidR="7ED19A80">
        <w:rPr>
          <w:rFonts w:ascii="Calibri" w:hAnsi="Calibri" w:eastAsia="Calibri" w:cs="Calibri"/>
          <w:noProof w:val="0"/>
          <w:sz w:val="24"/>
          <w:szCs w:val="24"/>
          <w:lang w:val="en-GB"/>
        </w:rPr>
        <w:t xml:space="preserve">. Available at: </w:t>
      </w:r>
      <w:hyperlink r:id="R8665ae062f064bce">
        <w:r w:rsidRPr="5E7DE5F4" w:rsidR="7ED19A80">
          <w:rPr>
            <w:rStyle w:val="Hyperlink"/>
            <w:noProof w:val="0"/>
            <w:lang w:val="en-GB"/>
          </w:rPr>
          <w:t>https://www.reuters.com</w:t>
        </w:r>
      </w:hyperlink>
      <w:r w:rsidRPr="5E7DE5F4" w:rsidR="7ED19A80">
        <w:rPr>
          <w:rFonts w:ascii="Calibri" w:hAnsi="Calibri" w:eastAsia="Calibri" w:cs="Calibri"/>
          <w:noProof w:val="0"/>
          <w:sz w:val="24"/>
          <w:szCs w:val="24"/>
          <w:lang w:val="en-GB"/>
        </w:rPr>
        <w:t xml:space="preserve"> (Accessed: 25 June 2026).</w:t>
      </w:r>
    </w:p>
    <w:p w:rsidR="5E7DE5F4" w:rsidP="5E7DE5F4" w:rsidRDefault="5E7DE5F4" w14:paraId="284CE414" w14:textId="5FC07906">
      <w:pPr>
        <w:pStyle w:val="Normal"/>
        <w:rPr>
          <w:rFonts w:ascii="Calibri" w:hAnsi="Calibri" w:eastAsia="Calibri" w:cs="Calibri"/>
          <w:b w:val="1"/>
          <w:bCs w:val="1"/>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77bc60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9E33DE"/>
    <w:rsid w:val="02AF5C54"/>
    <w:rsid w:val="19C59156"/>
    <w:rsid w:val="1BBB4357"/>
    <w:rsid w:val="1C9E33DE"/>
    <w:rsid w:val="2362689F"/>
    <w:rsid w:val="341642D9"/>
    <w:rsid w:val="37A61B1C"/>
    <w:rsid w:val="39821176"/>
    <w:rsid w:val="3A3CBE05"/>
    <w:rsid w:val="3C26F734"/>
    <w:rsid w:val="3C5E042C"/>
    <w:rsid w:val="3F3EB4E0"/>
    <w:rsid w:val="3FAFE58D"/>
    <w:rsid w:val="417AC21A"/>
    <w:rsid w:val="41B99310"/>
    <w:rsid w:val="4B2BA4D4"/>
    <w:rsid w:val="562268D3"/>
    <w:rsid w:val="565F2DF4"/>
    <w:rsid w:val="5E7DE5F4"/>
    <w:rsid w:val="5E8D118F"/>
    <w:rsid w:val="62D60261"/>
    <w:rsid w:val="65DA8537"/>
    <w:rsid w:val="7126E1F3"/>
    <w:rsid w:val="793845CC"/>
    <w:rsid w:val="7ED19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3EEC2"/>
  <w15:chartTrackingRefBased/>
  <w15:docId w15:val="{A42F45C0-BF15-4750-B2BB-229D8F6F40E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5E7DE5F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E7DE5F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5E7DE5F4"/>
    <w:pPr>
      <w:spacing/>
      <w:ind w:left="720"/>
      <w:contextualSpacing/>
    </w:pPr>
  </w:style>
  <w:style w:type="character" w:styleId="Hyperlink">
    <w:uiPriority w:val="99"/>
    <w:name w:val="Hyperlink"/>
    <w:basedOn w:val="DefaultParagraphFont"/>
    <w:unhideWhenUsed/>
    <w:rsid w:val="5E7DE5F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org/" TargetMode="External" Id="Rd4c7ae82149f4e5f" /><Relationship Type="http://schemas.openxmlformats.org/officeDocument/2006/relationships/hyperlink" Target="https://www.cipd.org/" TargetMode="External" Id="R7755a92023ee489b" /><Relationship Type="http://schemas.openxmlformats.org/officeDocument/2006/relationships/hyperlink" Target="https://www.tescoplc.com/?utm_source=chatgpt.com" TargetMode="External" Id="R64a920ef8f604022" /><Relationship Type="http://schemas.openxmlformats.org/officeDocument/2006/relationships/hyperlink" Target="https://www.reuters.com/" TargetMode="External" Id="R8665ae062f064bce" /><Relationship Type="http://schemas.openxmlformats.org/officeDocument/2006/relationships/numbering" Target="/word/numbering.xml" Id="R14f8819f2015441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Andrei Stoica (2424781)</dc:creator>
  <keywords/>
  <dc:description/>
  <lastModifiedBy>Andrei Stoica (2424781)</lastModifiedBy>
  <revision>2</revision>
  <dcterms:created xsi:type="dcterms:W3CDTF">2026-06-25T10:39:47.1895046Z</dcterms:created>
  <dcterms:modified xsi:type="dcterms:W3CDTF">2026-06-25T10:48:19.3601698Z</dcterms:modified>
</coreProperties>
</file>