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4183C" w14:textId="77777777" w:rsidR="00010E33" w:rsidRDefault="00010E33" w:rsidP="008B1774">
      <w:pPr>
        <w:jc w:val="center"/>
        <w:rPr>
          <w:rFonts w:ascii="Arial" w:hAnsi="Arial" w:cs="Arial"/>
          <w:b/>
          <w:bCs/>
          <w:sz w:val="32"/>
          <w:szCs w:val="32"/>
        </w:rPr>
      </w:pPr>
    </w:p>
    <w:p w14:paraId="5051C735" w14:textId="77777777" w:rsidR="00010E33" w:rsidRDefault="00010E33" w:rsidP="008B1774">
      <w:pPr>
        <w:jc w:val="center"/>
        <w:rPr>
          <w:rFonts w:ascii="Arial" w:hAnsi="Arial" w:cs="Arial"/>
          <w:b/>
          <w:bCs/>
          <w:sz w:val="32"/>
          <w:szCs w:val="32"/>
        </w:rPr>
      </w:pPr>
    </w:p>
    <w:p w14:paraId="73F9C4B2" w14:textId="77777777" w:rsidR="00010E33" w:rsidRDefault="00010E33" w:rsidP="008B1774">
      <w:pPr>
        <w:jc w:val="center"/>
        <w:rPr>
          <w:rFonts w:ascii="Arial" w:hAnsi="Arial" w:cs="Arial"/>
          <w:b/>
          <w:bCs/>
          <w:sz w:val="32"/>
          <w:szCs w:val="32"/>
        </w:rPr>
      </w:pPr>
    </w:p>
    <w:p w14:paraId="0928A1DA" w14:textId="77777777" w:rsidR="00010E33" w:rsidRDefault="00010E33" w:rsidP="008B1774">
      <w:pPr>
        <w:jc w:val="center"/>
        <w:rPr>
          <w:rFonts w:ascii="Arial" w:hAnsi="Arial" w:cs="Arial"/>
          <w:b/>
          <w:bCs/>
          <w:sz w:val="32"/>
          <w:szCs w:val="32"/>
        </w:rPr>
      </w:pPr>
    </w:p>
    <w:p w14:paraId="10420585" w14:textId="77777777" w:rsidR="00010E33" w:rsidRDefault="00010E33" w:rsidP="003E7DEC">
      <w:pPr>
        <w:rPr>
          <w:rFonts w:ascii="Arial" w:hAnsi="Arial" w:cs="Arial"/>
          <w:b/>
          <w:bCs/>
          <w:sz w:val="32"/>
          <w:szCs w:val="32"/>
        </w:rPr>
      </w:pPr>
    </w:p>
    <w:p w14:paraId="0C051551" w14:textId="77777777" w:rsidR="00010E33" w:rsidRDefault="00010E33" w:rsidP="008B1774">
      <w:pPr>
        <w:jc w:val="center"/>
        <w:rPr>
          <w:rFonts w:ascii="Arial" w:hAnsi="Arial" w:cs="Arial"/>
          <w:b/>
          <w:bCs/>
          <w:sz w:val="32"/>
          <w:szCs w:val="32"/>
        </w:rPr>
      </w:pPr>
    </w:p>
    <w:p w14:paraId="4F80960E" w14:textId="4FDA7D48" w:rsidR="00C25FAA" w:rsidRPr="008B1774" w:rsidRDefault="005B7B79" w:rsidP="008B1774">
      <w:pPr>
        <w:jc w:val="center"/>
        <w:rPr>
          <w:rFonts w:ascii="Arial" w:hAnsi="Arial" w:cs="Arial"/>
          <w:sz w:val="32"/>
          <w:szCs w:val="32"/>
        </w:rPr>
      </w:pPr>
      <w:r w:rsidRPr="008B1774">
        <w:rPr>
          <w:rFonts w:ascii="Arial" w:hAnsi="Arial" w:cs="Arial"/>
          <w:b/>
          <w:bCs/>
          <w:sz w:val="32"/>
          <w:szCs w:val="32"/>
        </w:rPr>
        <w:t xml:space="preserve">Student Name: </w:t>
      </w:r>
      <w:r w:rsidRPr="008B1774">
        <w:rPr>
          <w:rFonts w:ascii="Arial" w:hAnsi="Arial" w:cs="Arial"/>
          <w:sz w:val="32"/>
          <w:szCs w:val="32"/>
        </w:rPr>
        <w:t>Fatima Ali</w:t>
      </w:r>
    </w:p>
    <w:p w14:paraId="119F3815" w14:textId="42ED138F" w:rsidR="005B7B79" w:rsidRPr="008B1774" w:rsidRDefault="005440B8" w:rsidP="008B1774">
      <w:pPr>
        <w:jc w:val="center"/>
        <w:rPr>
          <w:rFonts w:ascii="Arial" w:hAnsi="Arial" w:cs="Arial"/>
          <w:sz w:val="32"/>
          <w:szCs w:val="32"/>
        </w:rPr>
      </w:pPr>
      <w:r w:rsidRPr="008B1774">
        <w:rPr>
          <w:rFonts w:ascii="Arial" w:hAnsi="Arial" w:cs="Arial"/>
          <w:b/>
          <w:bCs/>
          <w:sz w:val="32"/>
          <w:szCs w:val="32"/>
        </w:rPr>
        <w:t xml:space="preserve">Student Number: </w:t>
      </w:r>
      <w:r w:rsidRPr="008B1774">
        <w:rPr>
          <w:rFonts w:ascii="Arial" w:hAnsi="Arial" w:cs="Arial"/>
          <w:sz w:val="32"/>
          <w:szCs w:val="32"/>
        </w:rPr>
        <w:t>2222409</w:t>
      </w:r>
    </w:p>
    <w:p w14:paraId="1CC69EB4" w14:textId="6634D27F" w:rsidR="00490A64" w:rsidRPr="008B1774" w:rsidRDefault="00D612D9" w:rsidP="008B1774">
      <w:pPr>
        <w:jc w:val="center"/>
        <w:rPr>
          <w:rFonts w:ascii="Arial" w:hAnsi="Arial" w:cs="Arial"/>
          <w:sz w:val="32"/>
          <w:szCs w:val="32"/>
        </w:rPr>
      </w:pPr>
      <w:r w:rsidRPr="008B1774">
        <w:rPr>
          <w:rFonts w:ascii="Arial" w:hAnsi="Arial" w:cs="Arial"/>
          <w:b/>
          <w:bCs/>
          <w:sz w:val="32"/>
          <w:szCs w:val="32"/>
        </w:rPr>
        <w:t xml:space="preserve">Module: </w:t>
      </w:r>
      <w:r w:rsidR="006216A2" w:rsidRPr="008B1774">
        <w:rPr>
          <w:rFonts w:ascii="Arial" w:hAnsi="Arial" w:cs="Arial"/>
          <w:sz w:val="32"/>
          <w:szCs w:val="32"/>
        </w:rPr>
        <w:t>BMHP6030</w:t>
      </w:r>
    </w:p>
    <w:p w14:paraId="6F9EFC99" w14:textId="137C3A84" w:rsidR="00D612D9" w:rsidRPr="008B1774" w:rsidRDefault="00490A64" w:rsidP="008B1774">
      <w:pPr>
        <w:jc w:val="center"/>
        <w:rPr>
          <w:rFonts w:ascii="Arial" w:hAnsi="Arial" w:cs="Arial"/>
          <w:sz w:val="32"/>
          <w:szCs w:val="32"/>
        </w:rPr>
      </w:pPr>
      <w:r w:rsidRPr="008B1774">
        <w:rPr>
          <w:rFonts w:ascii="Arial" w:hAnsi="Arial" w:cs="Arial"/>
          <w:b/>
          <w:bCs/>
          <w:sz w:val="32"/>
          <w:szCs w:val="32"/>
        </w:rPr>
        <w:t>Assi</w:t>
      </w:r>
      <w:r w:rsidR="008D6EF2" w:rsidRPr="008B1774">
        <w:rPr>
          <w:rFonts w:ascii="Arial" w:hAnsi="Arial" w:cs="Arial"/>
          <w:b/>
          <w:bCs/>
          <w:sz w:val="32"/>
          <w:szCs w:val="32"/>
        </w:rPr>
        <w:t xml:space="preserve">gnment Title: </w:t>
      </w:r>
      <w:r w:rsidR="00F513B0" w:rsidRPr="008B1774">
        <w:rPr>
          <w:rFonts w:ascii="Arial" w:hAnsi="Arial" w:cs="Arial"/>
          <w:sz w:val="32"/>
          <w:szCs w:val="32"/>
        </w:rPr>
        <w:t xml:space="preserve">Sustainable Development Goal, </w:t>
      </w:r>
      <w:r w:rsidR="002E2C22" w:rsidRPr="008B1774">
        <w:rPr>
          <w:rFonts w:ascii="Arial" w:hAnsi="Arial" w:cs="Arial"/>
          <w:sz w:val="32"/>
          <w:szCs w:val="32"/>
        </w:rPr>
        <w:t>Good Health and wellbeing</w:t>
      </w:r>
    </w:p>
    <w:p w14:paraId="37649B8F" w14:textId="7812041D" w:rsidR="008D6EF2" w:rsidRPr="008B1774" w:rsidRDefault="00D35AAA" w:rsidP="008B1774">
      <w:pPr>
        <w:jc w:val="center"/>
        <w:rPr>
          <w:rFonts w:ascii="Arial" w:hAnsi="Arial" w:cs="Arial"/>
          <w:sz w:val="32"/>
          <w:szCs w:val="32"/>
        </w:rPr>
      </w:pPr>
      <w:r w:rsidRPr="008B1774">
        <w:rPr>
          <w:rFonts w:ascii="Arial" w:hAnsi="Arial" w:cs="Arial"/>
          <w:b/>
          <w:bCs/>
          <w:sz w:val="32"/>
          <w:szCs w:val="32"/>
        </w:rPr>
        <w:t>Lecturer Name:</w:t>
      </w:r>
      <w:r w:rsidR="00045B6D" w:rsidRPr="008B1774">
        <w:rPr>
          <w:rFonts w:ascii="Arial" w:hAnsi="Arial" w:cs="Arial"/>
          <w:b/>
          <w:bCs/>
          <w:sz w:val="32"/>
          <w:szCs w:val="32"/>
        </w:rPr>
        <w:t xml:space="preserve"> </w:t>
      </w:r>
      <w:r w:rsidR="00BA2CC3" w:rsidRPr="008B1774">
        <w:rPr>
          <w:rFonts w:ascii="Arial" w:hAnsi="Arial" w:cs="Arial"/>
          <w:sz w:val="32"/>
          <w:szCs w:val="32"/>
        </w:rPr>
        <w:t>Pa</w:t>
      </w:r>
      <w:r w:rsidR="008B1774" w:rsidRPr="008B1774">
        <w:rPr>
          <w:rFonts w:ascii="Arial" w:hAnsi="Arial" w:cs="Arial"/>
          <w:sz w:val="32"/>
          <w:szCs w:val="32"/>
        </w:rPr>
        <w:t>rese Ahmed</w:t>
      </w:r>
    </w:p>
    <w:p w14:paraId="4AE26CE9" w14:textId="77777777" w:rsidR="00490A64" w:rsidRDefault="00490A64">
      <w:pPr>
        <w:rPr>
          <w:rFonts w:ascii="Arial" w:hAnsi="Arial" w:cs="Arial"/>
        </w:rPr>
      </w:pPr>
    </w:p>
    <w:p w14:paraId="2484CE3C" w14:textId="77777777" w:rsidR="009661D8" w:rsidRDefault="009661D8">
      <w:pPr>
        <w:rPr>
          <w:rFonts w:ascii="Arial" w:hAnsi="Arial" w:cs="Arial"/>
        </w:rPr>
      </w:pPr>
    </w:p>
    <w:p w14:paraId="19AD9FA6" w14:textId="77777777" w:rsidR="009661D8" w:rsidRDefault="009661D8">
      <w:pPr>
        <w:rPr>
          <w:rFonts w:ascii="Arial" w:hAnsi="Arial" w:cs="Arial"/>
        </w:rPr>
      </w:pPr>
    </w:p>
    <w:p w14:paraId="06D62B9F" w14:textId="77777777" w:rsidR="009661D8" w:rsidRDefault="009661D8">
      <w:pPr>
        <w:rPr>
          <w:rFonts w:ascii="Arial" w:hAnsi="Arial" w:cs="Arial"/>
        </w:rPr>
      </w:pPr>
    </w:p>
    <w:p w14:paraId="751ABA85" w14:textId="77777777" w:rsidR="009661D8" w:rsidRDefault="009661D8">
      <w:pPr>
        <w:rPr>
          <w:rFonts w:ascii="Arial" w:hAnsi="Arial" w:cs="Arial"/>
        </w:rPr>
      </w:pPr>
    </w:p>
    <w:p w14:paraId="486F3177" w14:textId="77777777" w:rsidR="009661D8" w:rsidRDefault="009661D8">
      <w:pPr>
        <w:rPr>
          <w:rFonts w:ascii="Arial" w:hAnsi="Arial" w:cs="Arial"/>
        </w:rPr>
      </w:pPr>
    </w:p>
    <w:p w14:paraId="09D762A3" w14:textId="77777777" w:rsidR="009661D8" w:rsidRDefault="009661D8">
      <w:pPr>
        <w:rPr>
          <w:rFonts w:ascii="Arial" w:hAnsi="Arial" w:cs="Arial"/>
        </w:rPr>
      </w:pPr>
    </w:p>
    <w:p w14:paraId="54307D1D" w14:textId="77777777" w:rsidR="009661D8" w:rsidRDefault="009661D8">
      <w:pPr>
        <w:rPr>
          <w:rFonts w:ascii="Arial" w:hAnsi="Arial" w:cs="Arial"/>
        </w:rPr>
      </w:pPr>
    </w:p>
    <w:p w14:paraId="267ACB0D" w14:textId="77777777" w:rsidR="009661D8" w:rsidRDefault="009661D8">
      <w:pPr>
        <w:rPr>
          <w:rFonts w:ascii="Arial" w:hAnsi="Arial" w:cs="Arial"/>
        </w:rPr>
      </w:pPr>
    </w:p>
    <w:p w14:paraId="709518B6" w14:textId="77777777" w:rsidR="009661D8" w:rsidRDefault="009661D8">
      <w:pPr>
        <w:rPr>
          <w:rFonts w:ascii="Arial" w:hAnsi="Arial" w:cs="Arial"/>
        </w:rPr>
      </w:pPr>
    </w:p>
    <w:p w14:paraId="0C44B6D6" w14:textId="77777777" w:rsidR="009661D8" w:rsidRDefault="009661D8">
      <w:pPr>
        <w:rPr>
          <w:rFonts w:ascii="Arial" w:hAnsi="Arial" w:cs="Arial"/>
        </w:rPr>
      </w:pPr>
    </w:p>
    <w:p w14:paraId="73DC9453" w14:textId="77777777" w:rsidR="003E7DEC" w:rsidRDefault="003E7DEC">
      <w:pPr>
        <w:rPr>
          <w:rFonts w:ascii="Arial" w:hAnsi="Arial" w:cs="Arial"/>
          <w:b/>
          <w:bCs/>
          <w:sz w:val="28"/>
          <w:szCs w:val="28"/>
          <w:u w:val="single"/>
        </w:rPr>
      </w:pPr>
    </w:p>
    <w:p w14:paraId="77F372CD" w14:textId="77777777" w:rsidR="003E7DEC" w:rsidRDefault="003E7DEC">
      <w:pPr>
        <w:rPr>
          <w:rFonts w:ascii="Arial" w:hAnsi="Arial" w:cs="Arial"/>
          <w:b/>
          <w:bCs/>
          <w:sz w:val="28"/>
          <w:szCs w:val="28"/>
          <w:u w:val="single"/>
        </w:rPr>
      </w:pPr>
    </w:p>
    <w:p w14:paraId="6AA7C6A2" w14:textId="77777777" w:rsidR="003E7DEC" w:rsidRDefault="003E7DEC">
      <w:pPr>
        <w:rPr>
          <w:rFonts w:ascii="Arial" w:hAnsi="Arial" w:cs="Arial"/>
          <w:b/>
          <w:bCs/>
          <w:sz w:val="28"/>
          <w:szCs w:val="28"/>
          <w:u w:val="single"/>
        </w:rPr>
      </w:pPr>
    </w:p>
    <w:p w14:paraId="51AAF2AF" w14:textId="77777777" w:rsidR="003E7DEC" w:rsidRDefault="003E7DEC">
      <w:pPr>
        <w:rPr>
          <w:rFonts w:ascii="Arial" w:hAnsi="Arial" w:cs="Arial"/>
          <w:b/>
          <w:bCs/>
          <w:sz w:val="28"/>
          <w:szCs w:val="28"/>
          <w:u w:val="single"/>
        </w:rPr>
      </w:pPr>
    </w:p>
    <w:p w14:paraId="28DCE7D8" w14:textId="77777777" w:rsidR="003E7DEC" w:rsidRDefault="003E7DEC">
      <w:pPr>
        <w:rPr>
          <w:rFonts w:ascii="Arial" w:hAnsi="Arial" w:cs="Arial"/>
          <w:b/>
          <w:bCs/>
          <w:sz w:val="28"/>
          <w:szCs w:val="28"/>
          <w:u w:val="single"/>
        </w:rPr>
      </w:pPr>
    </w:p>
    <w:p w14:paraId="3196B021" w14:textId="77777777" w:rsidR="003E7DEC" w:rsidRDefault="003E7DEC">
      <w:pPr>
        <w:rPr>
          <w:rFonts w:ascii="Arial" w:hAnsi="Arial" w:cs="Arial"/>
          <w:b/>
          <w:bCs/>
          <w:sz w:val="28"/>
          <w:szCs w:val="28"/>
          <w:u w:val="single"/>
        </w:rPr>
      </w:pPr>
    </w:p>
    <w:p w14:paraId="111187B4" w14:textId="77777777" w:rsidR="003E7DEC" w:rsidRDefault="003E7DEC">
      <w:pPr>
        <w:rPr>
          <w:rFonts w:ascii="Arial" w:hAnsi="Arial" w:cs="Arial"/>
          <w:b/>
          <w:bCs/>
          <w:sz w:val="28"/>
          <w:szCs w:val="28"/>
          <w:u w:val="single"/>
        </w:rPr>
      </w:pPr>
    </w:p>
    <w:p w14:paraId="06269C5D" w14:textId="54B9E4E4" w:rsidR="009661D8" w:rsidRPr="0008658D" w:rsidRDefault="009661D8">
      <w:pPr>
        <w:rPr>
          <w:rFonts w:ascii="Arial" w:hAnsi="Arial" w:cs="Arial"/>
          <w:b/>
          <w:bCs/>
          <w:sz w:val="32"/>
          <w:szCs w:val="32"/>
          <w:u w:val="single"/>
        </w:rPr>
      </w:pPr>
      <w:r w:rsidRPr="0008658D">
        <w:rPr>
          <w:rFonts w:ascii="Arial" w:hAnsi="Arial" w:cs="Arial"/>
          <w:b/>
          <w:bCs/>
          <w:sz w:val="32"/>
          <w:szCs w:val="32"/>
          <w:u w:val="single"/>
        </w:rPr>
        <w:t>I</w:t>
      </w:r>
      <w:r w:rsidR="00B77824" w:rsidRPr="0008658D">
        <w:rPr>
          <w:rFonts w:ascii="Arial" w:hAnsi="Arial" w:cs="Arial"/>
          <w:b/>
          <w:bCs/>
          <w:sz w:val="32"/>
          <w:szCs w:val="32"/>
          <w:u w:val="single"/>
        </w:rPr>
        <w:t>ntroduction</w:t>
      </w:r>
    </w:p>
    <w:p w14:paraId="6667181C" w14:textId="11A2F632" w:rsidR="001E3ADF" w:rsidRPr="001E3ADF" w:rsidRDefault="001E3ADF" w:rsidP="001E3ADF">
      <w:pPr>
        <w:rPr>
          <w:rFonts w:ascii="Arial" w:hAnsi="Arial" w:cs="Arial"/>
        </w:rPr>
      </w:pPr>
      <w:r w:rsidRPr="001E3ADF">
        <w:rPr>
          <w:rFonts w:ascii="Arial" w:hAnsi="Arial" w:cs="Arial"/>
        </w:rPr>
        <w:t>This report examines the significance of Sustainable Development Goals (SDGs), focusing on SDG 3 (Good Health and Well-being) and SDG 16 (Peace, Justice, and Strong Institutions). The primary objectives are to assess the global importance of these goals, explore national and local policies and initiatives, and evaluate their effectiveness in promoting sustainable development.</w:t>
      </w:r>
    </w:p>
    <w:p w14:paraId="1C14E92E" w14:textId="77777777" w:rsidR="001E3ADF" w:rsidRPr="00803B95" w:rsidRDefault="001E3ADF" w:rsidP="001E3ADF">
      <w:pPr>
        <w:rPr>
          <w:rFonts w:ascii="Arial" w:hAnsi="Arial" w:cs="Arial"/>
          <w:b/>
          <w:bCs/>
          <w:sz w:val="24"/>
          <w:szCs w:val="24"/>
        </w:rPr>
      </w:pPr>
      <w:r w:rsidRPr="00803B95">
        <w:rPr>
          <w:rFonts w:ascii="Arial" w:hAnsi="Arial" w:cs="Arial"/>
          <w:b/>
          <w:bCs/>
          <w:sz w:val="24"/>
          <w:szCs w:val="24"/>
        </w:rPr>
        <w:t>Global Importance of SDGs</w:t>
      </w:r>
    </w:p>
    <w:p w14:paraId="320BCC3B" w14:textId="6CABA037" w:rsidR="001E3ADF" w:rsidRPr="001E3ADF" w:rsidRDefault="001E3ADF" w:rsidP="001E3ADF">
      <w:pPr>
        <w:rPr>
          <w:rFonts w:ascii="Arial" w:hAnsi="Arial" w:cs="Arial"/>
        </w:rPr>
      </w:pPr>
      <w:r w:rsidRPr="001E3ADF">
        <w:rPr>
          <w:rFonts w:ascii="Arial" w:hAnsi="Arial" w:cs="Arial"/>
        </w:rPr>
        <w:t xml:space="preserve">SDGs are integral to addressing global challenges, aiming to end poverty, protect the planet, and ensure prosperity for all. SDG 3 focuses on ensuring healthy lives and promoting well-being for all at all ages, addressing issues such as maternal and child mortality, infectious diseases, and access to healthcare (United Nations, </w:t>
      </w:r>
      <w:r w:rsidR="00474883">
        <w:rPr>
          <w:rFonts w:ascii="Arial" w:hAnsi="Arial" w:cs="Arial"/>
        </w:rPr>
        <w:t>2025</w:t>
      </w:r>
      <w:r w:rsidRPr="001E3ADF">
        <w:rPr>
          <w:rFonts w:ascii="Arial" w:hAnsi="Arial" w:cs="Arial"/>
        </w:rPr>
        <w:t xml:space="preserve">.). SDG 16 seeks to promote peaceful and inclusive societies, provide access to justice for all, and build effective, accountable, and inclusive institutions at all levels (United Nations, </w:t>
      </w:r>
      <w:r w:rsidR="008310D1">
        <w:rPr>
          <w:rFonts w:ascii="Arial" w:hAnsi="Arial" w:cs="Arial"/>
        </w:rPr>
        <w:t>2025</w:t>
      </w:r>
      <w:r w:rsidRPr="001E3ADF">
        <w:rPr>
          <w:rFonts w:ascii="Arial" w:hAnsi="Arial" w:cs="Arial"/>
        </w:rPr>
        <w:t>).</w:t>
      </w:r>
    </w:p>
    <w:p w14:paraId="6428DE3B" w14:textId="77777777" w:rsidR="0008658D" w:rsidRDefault="0008658D" w:rsidP="001E3ADF">
      <w:pPr>
        <w:rPr>
          <w:rFonts w:ascii="Arial" w:hAnsi="Arial" w:cs="Arial"/>
          <w:b/>
          <w:bCs/>
          <w:sz w:val="28"/>
          <w:szCs w:val="28"/>
        </w:rPr>
      </w:pPr>
    </w:p>
    <w:p w14:paraId="4504BD0F" w14:textId="6AB2B078" w:rsidR="00760C2A" w:rsidRDefault="007B0D62" w:rsidP="001E3ADF">
      <w:pPr>
        <w:rPr>
          <w:rFonts w:ascii="Arial" w:hAnsi="Arial" w:cs="Arial"/>
          <w:b/>
          <w:bCs/>
          <w:sz w:val="32"/>
          <w:szCs w:val="32"/>
          <w:u w:val="single"/>
        </w:rPr>
      </w:pPr>
      <w:r>
        <w:rPr>
          <w:rFonts w:ascii="Arial" w:hAnsi="Arial" w:cs="Arial"/>
          <w:b/>
          <w:bCs/>
          <w:sz w:val="32"/>
          <w:szCs w:val="32"/>
          <w:u w:val="single"/>
        </w:rPr>
        <w:t xml:space="preserve">Section 1: </w:t>
      </w:r>
      <w:r w:rsidR="00475534">
        <w:rPr>
          <w:rFonts w:ascii="Arial" w:hAnsi="Arial" w:cs="Arial"/>
          <w:b/>
          <w:bCs/>
          <w:sz w:val="32"/>
          <w:szCs w:val="32"/>
          <w:u w:val="single"/>
        </w:rPr>
        <w:t>SDG 3- Good Health and Wellbeing</w:t>
      </w:r>
    </w:p>
    <w:p w14:paraId="00B0D63A" w14:textId="7837E1DA" w:rsidR="00345346" w:rsidRPr="00DA2997" w:rsidRDefault="00345346" w:rsidP="001E3ADF">
      <w:pPr>
        <w:rPr>
          <w:rFonts w:ascii="Arial" w:hAnsi="Arial" w:cs="Arial"/>
          <w:b/>
          <w:bCs/>
          <w:sz w:val="24"/>
          <w:szCs w:val="24"/>
        </w:rPr>
      </w:pPr>
      <w:r w:rsidRPr="00DA2997">
        <w:rPr>
          <w:rFonts w:ascii="Arial" w:hAnsi="Arial" w:cs="Arial"/>
          <w:b/>
          <w:bCs/>
          <w:sz w:val="24"/>
          <w:szCs w:val="24"/>
        </w:rPr>
        <w:t xml:space="preserve">Overview </w:t>
      </w:r>
      <w:r w:rsidR="00ED633A" w:rsidRPr="00DA2997">
        <w:rPr>
          <w:rFonts w:ascii="Arial" w:hAnsi="Arial" w:cs="Arial"/>
          <w:b/>
          <w:bCs/>
          <w:sz w:val="24"/>
          <w:szCs w:val="24"/>
        </w:rPr>
        <w:t>of SDG 3</w:t>
      </w:r>
    </w:p>
    <w:p w14:paraId="492A758E" w14:textId="0EA41869" w:rsidR="002C1B6C" w:rsidRPr="00E82FB4" w:rsidRDefault="00E82FB4" w:rsidP="001E3ADF">
      <w:pPr>
        <w:rPr>
          <w:rFonts w:ascii="Arial" w:hAnsi="Arial" w:cs="Arial"/>
        </w:rPr>
      </w:pPr>
      <w:r w:rsidRPr="00E82FB4">
        <w:rPr>
          <w:rFonts w:ascii="Arial" w:hAnsi="Arial" w:cs="Arial"/>
        </w:rPr>
        <w:t>Sustainable Development Goal 3 (SDG 3) aims to “ensure healthy lives and promote wellbeing for all at all ages” (UN, 2015). It encompasses a wide range of health priorities including maternal and child health, communicable and non-communicable diseases, mental health, substance abuse, road safety, and universal health coverage. Key targets include reducing maternal mortality to below 70 per 100,000 live births, ending preventable deaths of children under five, and achieving universal access to sexual and reproductive healthcare by 2030 (UNICEF, 2024; WHO, 2024).</w:t>
      </w:r>
    </w:p>
    <w:p w14:paraId="43742102" w14:textId="637FE8A4" w:rsidR="00ED633A" w:rsidRPr="00DA2997" w:rsidRDefault="00ED633A" w:rsidP="001E3ADF">
      <w:pPr>
        <w:rPr>
          <w:rFonts w:ascii="Arial" w:hAnsi="Arial" w:cs="Arial"/>
          <w:b/>
          <w:bCs/>
          <w:sz w:val="24"/>
          <w:szCs w:val="24"/>
        </w:rPr>
      </w:pPr>
      <w:r w:rsidRPr="00DA2997">
        <w:rPr>
          <w:rFonts w:ascii="Arial" w:hAnsi="Arial" w:cs="Arial"/>
          <w:b/>
          <w:bCs/>
          <w:sz w:val="24"/>
          <w:szCs w:val="24"/>
        </w:rPr>
        <w:t>Global Policies and Ini</w:t>
      </w:r>
      <w:r w:rsidR="0040032C" w:rsidRPr="00DA2997">
        <w:rPr>
          <w:rFonts w:ascii="Arial" w:hAnsi="Arial" w:cs="Arial"/>
          <w:b/>
          <w:bCs/>
          <w:sz w:val="24"/>
          <w:szCs w:val="24"/>
        </w:rPr>
        <w:t>tiatives</w:t>
      </w:r>
    </w:p>
    <w:p w14:paraId="265E7A1C" w14:textId="77777777" w:rsidR="00433485" w:rsidRPr="00433485" w:rsidRDefault="00433485" w:rsidP="00433485">
      <w:pPr>
        <w:rPr>
          <w:rFonts w:ascii="Arial" w:hAnsi="Arial" w:cs="Arial"/>
        </w:rPr>
      </w:pPr>
      <w:r w:rsidRPr="00433485">
        <w:rPr>
          <w:rFonts w:ascii="Arial" w:hAnsi="Arial" w:cs="Arial"/>
        </w:rPr>
        <w:t>Globally, SDG 3 is supported by the Global Action Plan for Healthy Lives and Wellbeing for All (SDG3 GAP), a collaboration among 13 major health and development agencies including WHO, UNICEF, and the World Bank. This initiative promotes alignment across global health efforts, focusing on strengthening primary healthcare, improving health financing, and scaling up essential services (WHO, 2024).</w:t>
      </w:r>
    </w:p>
    <w:p w14:paraId="117F50AD" w14:textId="6AD7DA6F" w:rsidR="00433485" w:rsidRPr="00433485" w:rsidRDefault="00AF3C4C" w:rsidP="00433485">
      <w:pPr>
        <w:rPr>
          <w:rFonts w:ascii="Arial" w:hAnsi="Arial" w:cs="Arial"/>
          <w:b/>
          <w:bCs/>
        </w:rPr>
      </w:pPr>
      <w:r>
        <w:rPr>
          <w:rFonts w:ascii="Arial" w:hAnsi="Arial" w:cs="Arial"/>
          <w:b/>
          <w:bCs/>
        </w:rPr>
        <w:t xml:space="preserve">A </w:t>
      </w:r>
      <w:r w:rsidR="00433485" w:rsidRPr="00433485">
        <w:rPr>
          <w:rFonts w:ascii="Arial" w:hAnsi="Arial" w:cs="Arial"/>
          <w:b/>
          <w:bCs/>
        </w:rPr>
        <w:t>Key global strateg</w:t>
      </w:r>
      <w:r>
        <w:rPr>
          <w:rFonts w:ascii="Arial" w:hAnsi="Arial" w:cs="Arial"/>
          <w:b/>
          <w:bCs/>
        </w:rPr>
        <w:t>y</w:t>
      </w:r>
      <w:r w:rsidR="00433485" w:rsidRPr="00433485">
        <w:rPr>
          <w:rFonts w:ascii="Arial" w:hAnsi="Arial" w:cs="Arial"/>
          <w:b/>
          <w:bCs/>
        </w:rPr>
        <w:t xml:space="preserve"> include:</w:t>
      </w:r>
    </w:p>
    <w:p w14:paraId="0485A592" w14:textId="456565D6" w:rsidR="00433485" w:rsidRPr="00433485" w:rsidRDefault="00433485" w:rsidP="00433485">
      <w:pPr>
        <w:rPr>
          <w:rFonts w:ascii="Arial" w:hAnsi="Arial" w:cs="Arial"/>
        </w:rPr>
      </w:pPr>
      <w:r w:rsidRPr="00A2200F">
        <w:rPr>
          <w:rFonts w:ascii="Arial" w:hAnsi="Arial" w:cs="Arial"/>
        </w:rPr>
        <w:t xml:space="preserve">• </w:t>
      </w:r>
      <w:r w:rsidRPr="00A2200F">
        <w:rPr>
          <w:rFonts w:ascii="Arial" w:hAnsi="Arial" w:cs="Arial"/>
          <w:b/>
          <w:bCs/>
        </w:rPr>
        <w:t>UNICEF’s Vaccine Equity Campaigns:</w:t>
      </w:r>
      <w:r w:rsidRPr="00A2200F">
        <w:rPr>
          <w:rFonts w:ascii="Arial" w:hAnsi="Arial" w:cs="Arial"/>
        </w:rPr>
        <w:t xml:space="preserve"> </w:t>
      </w:r>
      <w:r w:rsidR="00A2200F" w:rsidRPr="00A2200F">
        <w:rPr>
          <w:rFonts w:ascii="Arial" w:hAnsi="Arial" w:cs="Arial"/>
        </w:rPr>
        <w:t>UNICEF’s vaccine-equity campaigns have contributed to declines in under-five mortality by expanding routine immunisation, reaching zero-dose children, investing in cold-chain logistics, and supporting rapid outbreak responses (UNICEF, 2024a). Achievements include recovery of DTP3</w:t>
      </w:r>
      <w:r w:rsidR="00161BC2" w:rsidRPr="00161BC2">
        <w:rPr>
          <w:rFonts w:ascii="Arial" w:hAnsi="Arial" w:cs="Arial"/>
        </w:rPr>
        <w:t xml:space="preserve"> </w:t>
      </w:r>
      <w:r w:rsidR="003B48C8">
        <w:rPr>
          <w:rFonts w:ascii="Arial" w:hAnsi="Arial" w:cs="Arial"/>
        </w:rPr>
        <w:t>(</w:t>
      </w:r>
      <w:r w:rsidR="00161BC2" w:rsidRPr="00161BC2">
        <w:rPr>
          <w:rFonts w:ascii="Arial" w:hAnsi="Arial" w:cs="Arial"/>
        </w:rPr>
        <w:t>diphtheria-tetanus-pertussis</w:t>
      </w:r>
      <w:r w:rsidR="003B48C8">
        <w:rPr>
          <w:rFonts w:ascii="Arial" w:hAnsi="Arial" w:cs="Arial"/>
        </w:rPr>
        <w:t>)</w:t>
      </w:r>
      <w:r w:rsidR="00161BC2" w:rsidRPr="00161BC2">
        <w:rPr>
          <w:rFonts w:ascii="Arial" w:hAnsi="Arial" w:cs="Arial"/>
        </w:rPr>
        <w:t xml:space="preserve"> </w:t>
      </w:r>
      <w:r w:rsidR="00A2200F" w:rsidRPr="00A2200F">
        <w:rPr>
          <w:rFonts w:ascii="Arial" w:hAnsi="Arial" w:cs="Arial"/>
        </w:rPr>
        <w:t xml:space="preserve">coverage in parts of Africa, accelerated HPV rollouts, and strengthened community outreach that improved neonatal protection (UNICEF, 2024b). Persistent challenges </w:t>
      </w:r>
      <w:r w:rsidR="004A1566" w:rsidRPr="00A2200F">
        <w:rPr>
          <w:rFonts w:ascii="Arial" w:hAnsi="Arial" w:cs="Arial"/>
        </w:rPr>
        <w:t>remain</w:t>
      </w:r>
      <w:r w:rsidR="00A2200F" w:rsidRPr="00A2200F">
        <w:rPr>
          <w:rFonts w:ascii="Arial" w:hAnsi="Arial" w:cs="Arial"/>
        </w:rPr>
        <w:t xml:space="preserve"> conflict and displacement, weak primary-health systems, supply-chain and funding shortfalls, and rising vaccine hesitancy — leaving millions unvaccinated (UNICEF, 2024a). To improve, UNICEF should prioritise sustained financing, integrate </w:t>
      </w:r>
      <w:r w:rsidR="00A2200F" w:rsidRPr="00A2200F">
        <w:rPr>
          <w:rFonts w:ascii="Arial" w:hAnsi="Arial" w:cs="Arial"/>
        </w:rPr>
        <w:lastRenderedPageBreak/>
        <w:t>immunisation with maternal–newborn services, scale micro-planning for hard-to-reach populations, intensify community engagement to counter misinformation, and monitor equity indicators to ensure impact for marginalised populations.</w:t>
      </w:r>
    </w:p>
    <w:p w14:paraId="2439FB68" w14:textId="162D8478" w:rsidR="008D2A24" w:rsidRPr="008D2A24" w:rsidRDefault="00433485" w:rsidP="00433485">
      <w:pPr>
        <w:rPr>
          <w:rFonts w:ascii="Arial" w:hAnsi="Arial" w:cs="Arial"/>
        </w:rPr>
      </w:pPr>
      <w:r w:rsidRPr="00433485">
        <w:rPr>
          <w:rFonts w:ascii="Arial" w:hAnsi="Arial" w:cs="Arial"/>
        </w:rPr>
        <w:t>Despite progress, global disparities persist. For example, sub-Saharan Africa still faces high maternal and child mortality rates, while mental health services remain underfunded worldwide (WHO, 2023).</w:t>
      </w:r>
    </w:p>
    <w:p w14:paraId="1A276A5F" w14:textId="44C309FA" w:rsidR="00E82FB4" w:rsidRPr="00DA2997" w:rsidRDefault="008D2A24" w:rsidP="001E3ADF">
      <w:pPr>
        <w:rPr>
          <w:rFonts w:ascii="Arial" w:hAnsi="Arial" w:cs="Arial"/>
          <w:b/>
          <w:bCs/>
          <w:sz w:val="24"/>
          <w:szCs w:val="24"/>
        </w:rPr>
      </w:pPr>
      <w:r w:rsidRPr="00DA2997">
        <w:rPr>
          <w:rFonts w:ascii="Arial" w:hAnsi="Arial" w:cs="Arial"/>
          <w:b/>
          <w:bCs/>
          <w:sz w:val="24"/>
          <w:szCs w:val="24"/>
        </w:rPr>
        <w:t>National and Local Examples (UK and Birmingham)</w:t>
      </w:r>
    </w:p>
    <w:p w14:paraId="1B530A57" w14:textId="77777777" w:rsidR="00CF2466" w:rsidRPr="00CF2466" w:rsidRDefault="00CF2466" w:rsidP="00CF2466">
      <w:pPr>
        <w:rPr>
          <w:rFonts w:ascii="Arial" w:hAnsi="Arial" w:cs="Arial"/>
        </w:rPr>
      </w:pPr>
      <w:r w:rsidRPr="00CF2466">
        <w:rPr>
          <w:rFonts w:ascii="Arial" w:hAnsi="Arial" w:cs="Arial"/>
        </w:rPr>
        <w:t>In the UK, SDG 3 is embedded within the Health and Care Act 2022, which promotes integrated care systems (ICSs) to improve population health. The NHS Long Term Plan (2019) aligns with SDG 3 by prioritising mental health, cancer care, and prevention of cardiovascular disease.</w:t>
      </w:r>
    </w:p>
    <w:p w14:paraId="5BC0782E" w14:textId="342F1CE5" w:rsidR="00CF2466" w:rsidRPr="00CF2466" w:rsidRDefault="00CF2466" w:rsidP="00CF2466">
      <w:pPr>
        <w:rPr>
          <w:rFonts w:ascii="Arial" w:hAnsi="Arial" w:cs="Arial"/>
          <w:b/>
          <w:bCs/>
        </w:rPr>
      </w:pPr>
      <w:r w:rsidRPr="00CF2466">
        <w:rPr>
          <w:rFonts w:ascii="Arial" w:hAnsi="Arial" w:cs="Arial"/>
          <w:b/>
          <w:bCs/>
        </w:rPr>
        <w:t>National initiative</w:t>
      </w:r>
      <w:r w:rsidR="002147E7">
        <w:rPr>
          <w:rFonts w:ascii="Arial" w:hAnsi="Arial" w:cs="Arial"/>
          <w:b/>
          <w:bCs/>
        </w:rPr>
        <w:t xml:space="preserve"> Example</w:t>
      </w:r>
      <w:r w:rsidRPr="00CF2466">
        <w:rPr>
          <w:rFonts w:ascii="Arial" w:hAnsi="Arial" w:cs="Arial"/>
          <w:b/>
          <w:bCs/>
        </w:rPr>
        <w:t>:</w:t>
      </w:r>
    </w:p>
    <w:p w14:paraId="01CF6EFB" w14:textId="67D34A75" w:rsidR="00CF2466" w:rsidRDefault="00CF2466" w:rsidP="00CF2466">
      <w:pPr>
        <w:rPr>
          <w:rFonts w:ascii="Arial" w:hAnsi="Arial" w:cs="Arial"/>
        </w:rPr>
      </w:pPr>
      <w:r w:rsidRPr="00CF2466">
        <w:rPr>
          <w:rFonts w:ascii="Arial" w:hAnsi="Arial" w:cs="Arial"/>
        </w:rPr>
        <w:t>• Public Health England’s campaigns on smoking cessation, obesity, and mental wellbeing.</w:t>
      </w:r>
      <w:r w:rsidR="007F6CC4">
        <w:rPr>
          <w:rFonts w:ascii="Arial" w:hAnsi="Arial" w:cs="Arial"/>
        </w:rPr>
        <w:t xml:space="preserve"> – </w:t>
      </w:r>
    </w:p>
    <w:p w14:paraId="4FABE126" w14:textId="5F549F45" w:rsidR="00C44FF5" w:rsidRPr="00867311" w:rsidRDefault="00867311" w:rsidP="00CF2466">
      <w:pPr>
        <w:rPr>
          <w:rFonts w:ascii="Arial" w:hAnsi="Arial" w:cs="Arial"/>
        </w:rPr>
      </w:pPr>
      <w:r w:rsidRPr="00867311">
        <w:rPr>
          <w:rFonts w:ascii="Arial" w:hAnsi="Arial" w:cs="Arial"/>
        </w:rPr>
        <w:t>PHE’s MECC initiative trains frontline staff to use everyday contacts to raise healthy-lifestyle conversations, supporting smoking cessation, weight management and mental wellbeing. Evidence shows the approach has improved staff confidence and competence in behaviour-change discussions (Nelson et al., 2013; Springer Review, 2021). The mental-health variant reported a significant rise in conversations about wellbeing following training (RSPH/HEE 2022). However, implementation is inconsistent across organisations, long-term behaviour-change outcomes remain under-evaluated and resource/contextual barriers (e.g., time, staffing, fidelity) persist (Nelson et al., 2013; Springer Review, 2021). Greater system integration, robust evaluation and equitable reach are needed for MECC to achieve its full potential.</w:t>
      </w:r>
    </w:p>
    <w:p w14:paraId="03DF7041" w14:textId="77777777" w:rsidR="00C44FF5" w:rsidRDefault="00C44FF5" w:rsidP="00CF2466">
      <w:pPr>
        <w:rPr>
          <w:rFonts w:ascii="Arial" w:hAnsi="Arial" w:cs="Arial"/>
          <w:b/>
          <w:bCs/>
        </w:rPr>
      </w:pPr>
    </w:p>
    <w:p w14:paraId="166372F1" w14:textId="0FE94A98" w:rsidR="00CF2466" w:rsidRPr="00CF2466" w:rsidRDefault="00CF2466" w:rsidP="00CF2466">
      <w:pPr>
        <w:rPr>
          <w:rFonts w:ascii="Arial" w:hAnsi="Arial" w:cs="Arial"/>
          <w:b/>
          <w:bCs/>
        </w:rPr>
      </w:pPr>
      <w:r w:rsidRPr="00CF2466">
        <w:rPr>
          <w:rFonts w:ascii="Arial" w:hAnsi="Arial" w:cs="Arial"/>
          <w:b/>
          <w:bCs/>
        </w:rPr>
        <w:t>Local example – Birmingham:</w:t>
      </w:r>
    </w:p>
    <w:p w14:paraId="77213ADB" w14:textId="24325C5D" w:rsidR="008D739D" w:rsidRDefault="00CF2466" w:rsidP="00CF2466">
      <w:pPr>
        <w:rPr>
          <w:rFonts w:ascii="Arial" w:hAnsi="Arial" w:cs="Arial"/>
        </w:rPr>
      </w:pPr>
      <w:r w:rsidRPr="00CF2466">
        <w:rPr>
          <w:rFonts w:ascii="Arial" w:hAnsi="Arial" w:cs="Arial"/>
        </w:rPr>
        <w:t xml:space="preserve">• </w:t>
      </w:r>
      <w:r w:rsidRPr="00215F82">
        <w:rPr>
          <w:rFonts w:ascii="Arial" w:hAnsi="Arial" w:cs="Arial"/>
        </w:rPr>
        <w:t xml:space="preserve">Local campaigns </w:t>
      </w:r>
      <w:r w:rsidRPr="00CF2466">
        <w:rPr>
          <w:rFonts w:ascii="Arial" w:hAnsi="Arial" w:cs="Arial"/>
        </w:rPr>
        <w:t>such as Be Active Birmingham promote physical activity and mental wellbeing through community engagement</w:t>
      </w:r>
      <w:r w:rsidR="00B1527A">
        <w:rPr>
          <w:rFonts w:ascii="Arial" w:hAnsi="Arial" w:cs="Arial"/>
        </w:rPr>
        <w:t xml:space="preserve">. </w:t>
      </w:r>
    </w:p>
    <w:p w14:paraId="258ECD76" w14:textId="55B7B7AE" w:rsidR="00B1527A" w:rsidRPr="008D739D" w:rsidRDefault="00B1527A" w:rsidP="00CF2466">
      <w:pPr>
        <w:rPr>
          <w:rFonts w:ascii="Arial" w:hAnsi="Arial" w:cs="Arial"/>
        </w:rPr>
      </w:pPr>
      <w:r w:rsidRPr="00B1527A">
        <w:rPr>
          <w:rFonts w:ascii="Arial" w:hAnsi="Arial" w:cs="Arial"/>
        </w:rPr>
        <w:t>The Be Active Birmingham campaign, launched by Birmingham City Council, promotes physical activity and mental wellbeing by providing free access to leisure centres and community exercise programmes. Evaluations indicate that over 400,000 residents participated, with 20% of previously inactive individuals becoming active within three months (Birmingham City Council, 2013; The Birmingham Press, 2014). The initiative has improved wellbeing and reduced inequalities, particularly among women and ethnic-minority groups (Murphy et al., 2015). However, challenges persist in sustaining long-term engagement, reaching disabled or severely inactive populations, and ensuring continued funding and community partnership support (Birmingham City Council, 2022).</w:t>
      </w:r>
    </w:p>
    <w:p w14:paraId="77E92994" w14:textId="7F6FBC76" w:rsidR="0040032C" w:rsidRPr="00010E33" w:rsidRDefault="0040032C" w:rsidP="001E3ADF">
      <w:pPr>
        <w:rPr>
          <w:rFonts w:ascii="Arial" w:hAnsi="Arial" w:cs="Arial"/>
          <w:b/>
          <w:bCs/>
          <w:sz w:val="28"/>
          <w:szCs w:val="28"/>
        </w:rPr>
      </w:pPr>
      <w:r w:rsidRPr="00010E33">
        <w:rPr>
          <w:rFonts w:ascii="Arial" w:hAnsi="Arial" w:cs="Arial"/>
          <w:b/>
          <w:bCs/>
          <w:sz w:val="28"/>
          <w:szCs w:val="28"/>
        </w:rPr>
        <w:t xml:space="preserve">Use of </w:t>
      </w:r>
      <w:r w:rsidR="00811409" w:rsidRPr="00010E33">
        <w:rPr>
          <w:rFonts w:ascii="Arial" w:hAnsi="Arial" w:cs="Arial"/>
          <w:b/>
          <w:bCs/>
          <w:sz w:val="28"/>
          <w:szCs w:val="28"/>
        </w:rPr>
        <w:t xml:space="preserve">theories/ models </w:t>
      </w:r>
    </w:p>
    <w:p w14:paraId="6F2BF715" w14:textId="5421D267" w:rsidR="00215F82" w:rsidRPr="00215F82" w:rsidRDefault="00215F82" w:rsidP="00215F82">
      <w:pPr>
        <w:rPr>
          <w:rFonts w:ascii="Arial" w:hAnsi="Arial" w:cs="Arial"/>
        </w:rPr>
      </w:pPr>
      <w:r w:rsidRPr="00215F82">
        <w:rPr>
          <w:rFonts w:ascii="Arial" w:hAnsi="Arial" w:cs="Arial"/>
        </w:rPr>
        <w:t>SDG 3 implementation benefits from health promotion and behaviour change theories</w:t>
      </w:r>
      <w:r w:rsidR="00A500FD">
        <w:rPr>
          <w:rFonts w:ascii="Arial" w:hAnsi="Arial" w:cs="Arial"/>
        </w:rPr>
        <w:t xml:space="preserve"> which help produce successful initiatives. For example</w:t>
      </w:r>
      <w:r w:rsidRPr="00215F82">
        <w:rPr>
          <w:rFonts w:ascii="Arial" w:hAnsi="Arial" w:cs="Arial"/>
        </w:rPr>
        <w:t>:</w:t>
      </w:r>
    </w:p>
    <w:p w14:paraId="04B2C8A2" w14:textId="05FE1D28" w:rsidR="00215F82" w:rsidRDefault="00215F82" w:rsidP="00215F82">
      <w:pPr>
        <w:rPr>
          <w:rFonts w:ascii="Arial" w:hAnsi="Arial" w:cs="Arial"/>
        </w:rPr>
      </w:pPr>
      <w:r w:rsidRPr="00215F82">
        <w:rPr>
          <w:rFonts w:ascii="Arial" w:hAnsi="Arial" w:cs="Arial"/>
        </w:rPr>
        <w:t xml:space="preserve">• </w:t>
      </w:r>
      <w:r w:rsidRPr="004F794A">
        <w:rPr>
          <w:rFonts w:ascii="Arial" w:hAnsi="Arial" w:cs="Arial"/>
          <w:b/>
          <w:bCs/>
        </w:rPr>
        <w:t>Health Belief Model (HBM):</w:t>
      </w:r>
      <w:r w:rsidRPr="00215F82">
        <w:rPr>
          <w:rFonts w:ascii="Arial" w:hAnsi="Arial" w:cs="Arial"/>
        </w:rPr>
        <w:t xml:space="preserve"> Explains individual health behaviours based on perceived susceptibility, severity, benefits, and barriers. Used in vaccination uptake and screening programmes</w:t>
      </w:r>
      <w:r w:rsidR="00607A0B" w:rsidRPr="00607A0B">
        <w:t xml:space="preserve"> </w:t>
      </w:r>
      <w:r w:rsidR="00607A0B" w:rsidRPr="00607A0B">
        <w:rPr>
          <w:rFonts w:ascii="Arial" w:hAnsi="Arial" w:cs="Arial"/>
        </w:rPr>
        <w:t>(Rosenstock, 1974).</w:t>
      </w:r>
      <w:r w:rsidR="00607A0B">
        <w:rPr>
          <w:rFonts w:ascii="Arial" w:hAnsi="Arial" w:cs="Arial"/>
        </w:rPr>
        <w:t xml:space="preserve"> </w:t>
      </w:r>
    </w:p>
    <w:p w14:paraId="34F1C844" w14:textId="6232A49B" w:rsidR="00A500FD" w:rsidRDefault="00660855" w:rsidP="00215F82">
      <w:pPr>
        <w:rPr>
          <w:rFonts w:ascii="Arial" w:hAnsi="Arial" w:cs="Arial"/>
          <w:b/>
          <w:bCs/>
        </w:rPr>
      </w:pPr>
      <w:r w:rsidRPr="00660855">
        <w:rPr>
          <w:rFonts w:ascii="Arial" w:hAnsi="Arial" w:cs="Arial"/>
          <w:b/>
          <w:bCs/>
        </w:rPr>
        <w:lastRenderedPageBreak/>
        <w:t>Application to MECC</w:t>
      </w:r>
    </w:p>
    <w:p w14:paraId="2BA903B8" w14:textId="6D6372B1" w:rsidR="00660855" w:rsidRPr="00A10531" w:rsidRDefault="00A10531" w:rsidP="00215F82">
      <w:pPr>
        <w:rPr>
          <w:rFonts w:ascii="Arial" w:hAnsi="Arial" w:cs="Arial"/>
        </w:rPr>
      </w:pPr>
      <w:r w:rsidRPr="00A10531">
        <w:rPr>
          <w:rFonts w:ascii="Arial" w:hAnsi="Arial" w:cs="Arial"/>
        </w:rPr>
        <w:t>The Health Belief Model (HBM) underpins MECC by addressing individuals’ perceptions of health risks and the benefits of behavioural change. Through brief, structured conversations, MECC supports people to recognise their susceptibility to conditions linked to smoking, poor diet, or inactivity, and highlights the benefits of adopting healthier behaviours (Rosenstock, 1974; Janz and Becker, 1984). By reducing perceived barriers through accessible advice and local referrals, MECC facilitates self-efficacy and motivation for change (Nelson et al., 2013). Evidence suggests MECC improves confidence among staff and prompts meaningful lifestyle discussions, aligning well with HBM principles, though long-term behavioural outcomes remain under-evaluated (Harling et al., 2020).</w:t>
      </w:r>
    </w:p>
    <w:p w14:paraId="35402A55" w14:textId="4F97D644" w:rsidR="00215F82" w:rsidRPr="00215F82" w:rsidRDefault="00215F82" w:rsidP="00215F82">
      <w:pPr>
        <w:rPr>
          <w:rFonts w:ascii="Arial" w:hAnsi="Arial" w:cs="Arial"/>
        </w:rPr>
      </w:pPr>
      <w:r w:rsidRPr="00215F82">
        <w:rPr>
          <w:rFonts w:ascii="Arial" w:hAnsi="Arial" w:cs="Arial"/>
        </w:rPr>
        <w:t>These models guide policy design, campaign messaging, and service delivery, ensuring interventions are person-centred and contextually relevant.</w:t>
      </w:r>
    </w:p>
    <w:p w14:paraId="53F2107F" w14:textId="78499621" w:rsidR="00811409" w:rsidRPr="00FA357E" w:rsidRDefault="00811409" w:rsidP="001E3ADF">
      <w:pPr>
        <w:rPr>
          <w:rFonts w:ascii="Arial" w:hAnsi="Arial" w:cs="Arial"/>
          <w:b/>
          <w:bCs/>
          <w:sz w:val="24"/>
          <w:szCs w:val="24"/>
        </w:rPr>
      </w:pPr>
      <w:r w:rsidRPr="00FA357E">
        <w:rPr>
          <w:rFonts w:ascii="Arial" w:hAnsi="Arial" w:cs="Arial"/>
          <w:b/>
          <w:bCs/>
          <w:sz w:val="24"/>
          <w:szCs w:val="24"/>
        </w:rPr>
        <w:t xml:space="preserve">Critical </w:t>
      </w:r>
      <w:r w:rsidR="00C474D4" w:rsidRPr="00FA357E">
        <w:rPr>
          <w:rFonts w:ascii="Arial" w:hAnsi="Arial" w:cs="Arial"/>
          <w:b/>
          <w:bCs/>
          <w:sz w:val="24"/>
          <w:szCs w:val="24"/>
        </w:rPr>
        <w:t>E</w:t>
      </w:r>
      <w:r w:rsidR="00C46471" w:rsidRPr="00FA357E">
        <w:rPr>
          <w:rFonts w:ascii="Arial" w:hAnsi="Arial" w:cs="Arial"/>
          <w:b/>
          <w:bCs/>
          <w:sz w:val="24"/>
          <w:szCs w:val="24"/>
        </w:rPr>
        <w:t>valuation</w:t>
      </w:r>
    </w:p>
    <w:p w14:paraId="18D88D8F" w14:textId="77777777" w:rsidR="009E7CD3" w:rsidRPr="009E7CD3" w:rsidRDefault="009E7CD3" w:rsidP="009E7CD3">
      <w:pPr>
        <w:rPr>
          <w:rFonts w:ascii="Arial" w:hAnsi="Arial" w:cs="Arial"/>
        </w:rPr>
      </w:pPr>
      <w:r w:rsidRPr="009E7CD3">
        <w:rPr>
          <w:rFonts w:ascii="Arial" w:hAnsi="Arial" w:cs="Arial"/>
        </w:rPr>
        <w:t>While SDG 3 has catalysed global momentum, several challenges hinder its full realisation:</w:t>
      </w:r>
    </w:p>
    <w:p w14:paraId="1C665AD3" w14:textId="11C6C567" w:rsidR="009E7CD3" w:rsidRPr="009E7CD3" w:rsidRDefault="009E7CD3" w:rsidP="009E7CD3">
      <w:pPr>
        <w:rPr>
          <w:rFonts w:ascii="Arial" w:hAnsi="Arial" w:cs="Arial"/>
        </w:rPr>
      </w:pPr>
      <w:r w:rsidRPr="009E7CD3">
        <w:rPr>
          <w:rFonts w:ascii="Arial" w:hAnsi="Arial" w:cs="Arial"/>
        </w:rPr>
        <w:t xml:space="preserve">• </w:t>
      </w:r>
      <w:r w:rsidRPr="009E7CD3">
        <w:rPr>
          <w:rFonts w:ascii="Arial" w:hAnsi="Arial" w:cs="Arial"/>
          <w:b/>
          <w:bCs/>
        </w:rPr>
        <w:t>Health inequalities:</w:t>
      </w:r>
      <w:r w:rsidRPr="009E7CD3">
        <w:rPr>
          <w:rFonts w:ascii="Arial" w:hAnsi="Arial" w:cs="Arial"/>
        </w:rPr>
        <w:t xml:space="preserve"> Socioeconomic, ethnic, and geographic disparities remain stark. In Birmingham, life expectancy varies by up to 10 years between wards (Birmingham City Council, 2023).</w:t>
      </w:r>
      <w:r w:rsidR="00EB43F3">
        <w:rPr>
          <w:rFonts w:ascii="Arial" w:hAnsi="Arial" w:cs="Arial"/>
        </w:rPr>
        <w:t xml:space="preserve"> </w:t>
      </w:r>
      <w:r w:rsidR="00DA64F4" w:rsidRPr="00DA64F4">
        <w:rPr>
          <w:rFonts w:ascii="Arial" w:hAnsi="Arial" w:cs="Arial"/>
        </w:rPr>
        <w:t>The Be Active Birmingham campaign addresses health inequalities by offering free physical activity opportunities across deprived communities, aiming to reduce socioeconomic and ethnic disparities in health. In Birmingham, life expectancy differs by up to ten years between wards, underscoring the need for such inclusive interventions (Birmingham City Council, 2023; Murphy et al., 2015).</w:t>
      </w:r>
    </w:p>
    <w:p w14:paraId="1DB70EC5" w14:textId="79B0B3E0" w:rsidR="009E7CD3" w:rsidRPr="009E7CD3" w:rsidRDefault="009E7CD3" w:rsidP="009E7CD3">
      <w:pPr>
        <w:rPr>
          <w:rFonts w:ascii="Arial" w:hAnsi="Arial" w:cs="Arial"/>
        </w:rPr>
      </w:pPr>
      <w:r w:rsidRPr="009E7CD3">
        <w:rPr>
          <w:rFonts w:ascii="Arial" w:hAnsi="Arial" w:cs="Arial"/>
        </w:rPr>
        <w:t xml:space="preserve">• </w:t>
      </w:r>
      <w:r w:rsidRPr="009E7CD3">
        <w:rPr>
          <w:rFonts w:ascii="Arial" w:hAnsi="Arial" w:cs="Arial"/>
          <w:b/>
          <w:bCs/>
        </w:rPr>
        <w:t>Underfunding and workforce shortages</w:t>
      </w:r>
      <w:r w:rsidRPr="009E7CD3">
        <w:rPr>
          <w:rFonts w:ascii="Arial" w:hAnsi="Arial" w:cs="Arial"/>
        </w:rPr>
        <w:t>: The UK faces a critical shortage of nurses, particularly in primary schools, affecting early intervention and safeguarding (RCN, 2024).</w:t>
      </w:r>
      <w:r w:rsidR="001B4997">
        <w:rPr>
          <w:rFonts w:ascii="Arial" w:hAnsi="Arial" w:cs="Arial"/>
        </w:rPr>
        <w:t xml:space="preserve"> </w:t>
      </w:r>
      <w:r w:rsidR="00417137" w:rsidRPr="00417137">
        <w:rPr>
          <w:rFonts w:ascii="Arial" w:hAnsi="Arial" w:cs="Arial"/>
        </w:rPr>
        <w:t>Underfunding and workforce shortages limit MECC’s effectiveness, as brief health interventions rely on trained frontline staff. In the UK, a critical shortage of nurses, particularly in primary care and schools, hampers early health promotion and safeguarding, reducing opportunities for consistent behaviour-change conversations (RCN, 2024; Harling et al., 2020).</w:t>
      </w:r>
    </w:p>
    <w:p w14:paraId="12BE654D" w14:textId="6DCD5DB2" w:rsidR="009E7CD3" w:rsidRPr="009E7CD3" w:rsidRDefault="009E7CD3" w:rsidP="009E7CD3">
      <w:pPr>
        <w:rPr>
          <w:rFonts w:ascii="Arial" w:hAnsi="Arial" w:cs="Arial"/>
        </w:rPr>
      </w:pPr>
      <w:r w:rsidRPr="009E7CD3">
        <w:rPr>
          <w:rFonts w:ascii="Arial" w:hAnsi="Arial" w:cs="Arial"/>
          <w:b/>
          <w:bCs/>
        </w:rPr>
        <w:t>• Data gaps and monitoring:</w:t>
      </w:r>
      <w:r w:rsidRPr="009E7CD3">
        <w:rPr>
          <w:rFonts w:ascii="Arial" w:hAnsi="Arial" w:cs="Arial"/>
        </w:rPr>
        <w:t xml:space="preserve"> Global progress is uneven due to limited data in low-resource settings, affecting accountability and targeted action.</w:t>
      </w:r>
      <w:r w:rsidR="00F24E17">
        <w:rPr>
          <w:rFonts w:ascii="Arial" w:hAnsi="Arial" w:cs="Arial"/>
        </w:rPr>
        <w:t xml:space="preserve"> </w:t>
      </w:r>
      <w:r w:rsidR="00F24E17" w:rsidRPr="00F24E17">
        <w:rPr>
          <w:rFonts w:ascii="Arial" w:hAnsi="Arial" w:cs="Arial"/>
        </w:rPr>
        <w:t>Data gaps and limited monitoring hinder UNICEF’s vaccine equity efforts, particularly in low-resource settings, where incomplete immunisation data reduces accountability and impedes targeted interventions. This uneven global progress challenges the ability to reach zero-dose children and address under-five mortality effectively (UNICEF, 2024a; UNICEF, 2024b).</w:t>
      </w:r>
    </w:p>
    <w:p w14:paraId="17C4DCFF" w14:textId="4DC107C5" w:rsidR="00811409" w:rsidRPr="0093180A" w:rsidRDefault="00811409" w:rsidP="001E3ADF">
      <w:pPr>
        <w:rPr>
          <w:rFonts w:ascii="Arial" w:hAnsi="Arial" w:cs="Arial"/>
          <w:b/>
          <w:bCs/>
          <w:sz w:val="28"/>
          <w:szCs w:val="28"/>
        </w:rPr>
      </w:pPr>
      <w:r w:rsidRPr="0093180A">
        <w:rPr>
          <w:rFonts w:ascii="Arial" w:hAnsi="Arial" w:cs="Arial"/>
          <w:b/>
          <w:bCs/>
          <w:sz w:val="28"/>
          <w:szCs w:val="28"/>
        </w:rPr>
        <w:t>Recom</w:t>
      </w:r>
      <w:r w:rsidR="00C46471" w:rsidRPr="0093180A">
        <w:rPr>
          <w:rFonts w:ascii="Arial" w:hAnsi="Arial" w:cs="Arial"/>
          <w:b/>
          <w:bCs/>
          <w:sz w:val="28"/>
          <w:szCs w:val="28"/>
        </w:rPr>
        <w:t>mendations</w:t>
      </w:r>
      <w:r w:rsidR="00733699" w:rsidRPr="0093180A">
        <w:rPr>
          <w:rFonts w:ascii="Arial" w:hAnsi="Arial" w:cs="Arial"/>
          <w:b/>
          <w:bCs/>
          <w:sz w:val="28"/>
          <w:szCs w:val="28"/>
        </w:rPr>
        <w:t xml:space="preserve"> </w:t>
      </w:r>
    </w:p>
    <w:p w14:paraId="63AA612B" w14:textId="31C5F546" w:rsidR="00F61333" w:rsidRPr="0093180A" w:rsidRDefault="00F61333" w:rsidP="00F61333">
      <w:pPr>
        <w:rPr>
          <w:rFonts w:ascii="Arial" w:hAnsi="Arial" w:cs="Arial"/>
          <w:b/>
          <w:bCs/>
        </w:rPr>
      </w:pPr>
      <w:r w:rsidRPr="0093180A">
        <w:rPr>
          <w:rFonts w:ascii="Arial" w:hAnsi="Arial" w:cs="Arial"/>
          <w:b/>
          <w:bCs/>
        </w:rPr>
        <w:t>Strengthen Community-Based Interventions</w:t>
      </w:r>
    </w:p>
    <w:p w14:paraId="08DC62ED" w14:textId="2B77DBE9" w:rsidR="001E7804" w:rsidRPr="0093180A" w:rsidRDefault="0093180A" w:rsidP="001E3ADF">
      <w:pPr>
        <w:rPr>
          <w:rFonts w:ascii="Arial" w:hAnsi="Arial" w:cs="Arial"/>
        </w:rPr>
      </w:pPr>
      <w:r w:rsidRPr="0093180A">
        <w:rPr>
          <w:rFonts w:ascii="Arial" w:hAnsi="Arial" w:cs="Arial"/>
        </w:rPr>
        <w:t>To scale up Be Active Birmingham, expand partnerships with local community centres, schools, and faith organisations, integrate targeted outreach for underrepresented groups, and secure sustainable funding. Embedding culturally sensitive programming and regular evaluation ensures broader participation and long-term impact on physical activity and wellbeing (Birmingham City Council, 2022; Murphy et al., 2015).</w:t>
      </w:r>
    </w:p>
    <w:p w14:paraId="50E5139E" w14:textId="77777777" w:rsidR="00FA357E" w:rsidRDefault="00FA357E" w:rsidP="00037BC4">
      <w:pPr>
        <w:rPr>
          <w:rFonts w:ascii="Arial" w:hAnsi="Arial" w:cs="Arial"/>
          <w:b/>
          <w:bCs/>
          <w:sz w:val="32"/>
          <w:szCs w:val="32"/>
          <w:u w:val="single"/>
        </w:rPr>
      </w:pPr>
    </w:p>
    <w:p w14:paraId="28D4BCA6" w14:textId="6949D7B4" w:rsidR="00037BC4" w:rsidRPr="007E28CE" w:rsidRDefault="001E7804" w:rsidP="00037BC4">
      <w:pPr>
        <w:rPr>
          <w:rFonts w:ascii="Arial" w:hAnsi="Arial" w:cs="Arial"/>
          <w:b/>
          <w:bCs/>
          <w:sz w:val="32"/>
          <w:szCs w:val="32"/>
          <w:u w:val="single"/>
        </w:rPr>
      </w:pPr>
      <w:r>
        <w:rPr>
          <w:rFonts w:ascii="Arial" w:hAnsi="Arial" w:cs="Arial"/>
          <w:b/>
          <w:bCs/>
          <w:sz w:val="32"/>
          <w:szCs w:val="32"/>
          <w:u w:val="single"/>
        </w:rPr>
        <w:lastRenderedPageBreak/>
        <w:t>Section 2: SDG16</w:t>
      </w:r>
    </w:p>
    <w:p w14:paraId="7011AF52" w14:textId="2F692387" w:rsidR="00037BC4" w:rsidRPr="00037BC4" w:rsidRDefault="00037BC4" w:rsidP="00037BC4">
      <w:pPr>
        <w:rPr>
          <w:rFonts w:ascii="Arial" w:hAnsi="Arial" w:cs="Arial"/>
        </w:rPr>
      </w:pPr>
      <w:r w:rsidRPr="00037BC4">
        <w:rPr>
          <w:rFonts w:ascii="Arial" w:hAnsi="Arial" w:cs="Arial"/>
        </w:rPr>
        <w:t xml:space="preserve">Sustainable Development Goal 16 seeks “peaceful, just and inclusive societies” by strengthening institutions, ensuring access to justice, reducing violence, and promoting accountable, transparent governance at all levels (United Nations, </w:t>
      </w:r>
      <w:r w:rsidR="004E6D66">
        <w:rPr>
          <w:rFonts w:ascii="Arial" w:hAnsi="Arial" w:cs="Arial"/>
        </w:rPr>
        <w:t>2025</w:t>
      </w:r>
      <w:r w:rsidRPr="00037BC4">
        <w:rPr>
          <w:rFonts w:ascii="Arial" w:hAnsi="Arial" w:cs="Arial"/>
        </w:rPr>
        <w:t xml:space="preserve">.; UN General Assembly, 2015). SDG16 is distinctive because it targets both state capacity (institutions, rule of law) and social dimensions (participation, civic space), and therefore sits at the intersection of development, human rights and security. Progress on SDG16 is widely recognised as an enabler for other goals — weak governance undermines poverty reduction, health, and education outcomes — but measurement and implementation remain complex because many targets are qualitative and politically sensitive (Transparency International, 2020; UNODC, </w:t>
      </w:r>
      <w:r w:rsidR="00F80E69">
        <w:rPr>
          <w:rFonts w:ascii="Arial" w:hAnsi="Arial" w:cs="Arial"/>
        </w:rPr>
        <w:t>2022</w:t>
      </w:r>
      <w:r w:rsidRPr="00037BC4">
        <w:rPr>
          <w:rFonts w:ascii="Arial" w:hAnsi="Arial" w:cs="Arial"/>
        </w:rPr>
        <w:t>.).</w:t>
      </w:r>
    </w:p>
    <w:p w14:paraId="51AF899F" w14:textId="0FEB5C12" w:rsidR="00037BC4" w:rsidRPr="00FA357E" w:rsidRDefault="00037BC4" w:rsidP="00037BC4">
      <w:pPr>
        <w:rPr>
          <w:rFonts w:ascii="Arial" w:hAnsi="Arial" w:cs="Arial"/>
          <w:b/>
          <w:bCs/>
          <w:sz w:val="24"/>
          <w:szCs w:val="24"/>
        </w:rPr>
      </w:pPr>
      <w:r w:rsidRPr="00FA357E">
        <w:rPr>
          <w:rFonts w:ascii="Arial" w:hAnsi="Arial" w:cs="Arial"/>
          <w:b/>
          <w:bCs/>
          <w:sz w:val="24"/>
          <w:szCs w:val="24"/>
        </w:rPr>
        <w:t>Global policies and initiatives — focus on Palestine</w:t>
      </w:r>
    </w:p>
    <w:p w14:paraId="563F8688" w14:textId="298F433F" w:rsidR="00037BC4" w:rsidRPr="00037BC4" w:rsidRDefault="00037BC4" w:rsidP="00037BC4">
      <w:pPr>
        <w:rPr>
          <w:rFonts w:ascii="Arial" w:hAnsi="Arial" w:cs="Arial"/>
        </w:rPr>
      </w:pPr>
      <w:r w:rsidRPr="00037BC4">
        <w:rPr>
          <w:rFonts w:ascii="Arial" w:hAnsi="Arial" w:cs="Arial"/>
        </w:rPr>
        <w:t xml:space="preserve">At the multilateral level, the UN system promotes SDG16 through normative guidance, measurement tools and country-level programming (United Nations, </w:t>
      </w:r>
      <w:r w:rsidR="004E6D66">
        <w:rPr>
          <w:rFonts w:ascii="Arial" w:hAnsi="Arial" w:cs="Arial"/>
        </w:rPr>
        <w:t>2025</w:t>
      </w:r>
      <w:r w:rsidRPr="00037BC4">
        <w:rPr>
          <w:rFonts w:ascii="Arial" w:hAnsi="Arial" w:cs="Arial"/>
        </w:rPr>
        <w:t xml:space="preserve">.; UNODC, </w:t>
      </w:r>
      <w:r w:rsidR="00F80E69">
        <w:rPr>
          <w:rFonts w:ascii="Arial" w:hAnsi="Arial" w:cs="Arial"/>
        </w:rPr>
        <w:t>2022</w:t>
      </w:r>
      <w:r w:rsidRPr="00037BC4">
        <w:rPr>
          <w:rFonts w:ascii="Arial" w:hAnsi="Arial" w:cs="Arial"/>
        </w:rPr>
        <w:t xml:space="preserve">.). In the State of </w:t>
      </w:r>
      <w:r w:rsidR="004E6D66" w:rsidRPr="00037BC4">
        <w:rPr>
          <w:rFonts w:ascii="Arial" w:hAnsi="Arial" w:cs="Arial"/>
        </w:rPr>
        <w:t>Palestine,</w:t>
      </w:r>
      <w:r w:rsidRPr="00037BC4">
        <w:rPr>
          <w:rFonts w:ascii="Arial" w:hAnsi="Arial" w:cs="Arial"/>
        </w:rPr>
        <w:t xml:space="preserve"> the UN and partners have concentrated on rule-of-law strengthening and access to justice through integrated programmes. A flagship example is the joint “Sawasya II: Promoting the Rule of Law in Palestine” programme (UNDP/UN Women/UNICEF &amp; MPTF), which supports judicial capacity, legal aid, gender-sensitive justice, and community-level access to services — explicitly framed against SDG16 targets (MPTF/UNDP et al., 2024). </w:t>
      </w:r>
      <w:r w:rsidR="001E767E" w:rsidRPr="00037BC4">
        <w:rPr>
          <w:rFonts w:ascii="Arial" w:hAnsi="Arial" w:cs="Arial"/>
        </w:rPr>
        <w:t xml:space="preserve">In fragile contexts, donor-led institutional programmes (e.g., Sawasya II) have achieved important capacity gains but are vulnerable to short funding cycles and political shocks; capacity building without parallel advances in political settlements or civic freedoms risks limited sustainability (MPTF/UNDP et al., 2024). </w:t>
      </w:r>
      <w:r w:rsidR="00E162C0">
        <w:rPr>
          <w:rFonts w:ascii="Arial" w:hAnsi="Arial" w:cs="Arial"/>
        </w:rPr>
        <w:t>However, t</w:t>
      </w:r>
      <w:r w:rsidRPr="00037BC4">
        <w:rPr>
          <w:rFonts w:ascii="Arial" w:hAnsi="Arial" w:cs="Arial"/>
        </w:rPr>
        <w:t>hese interventions operate in an extremely volatile political and security environment; programmes therefore combine institution-building with protection services and documentation, recognising that formal legal reform alone is insufficient where civic space is constrained and service delivery is intermittent (MPTF/UNDP et al., 2024).</w:t>
      </w:r>
      <w:r w:rsidR="001E767E">
        <w:rPr>
          <w:rFonts w:ascii="Arial" w:hAnsi="Arial" w:cs="Arial"/>
        </w:rPr>
        <w:t xml:space="preserve"> </w:t>
      </w:r>
    </w:p>
    <w:p w14:paraId="5E18ED37" w14:textId="77777777" w:rsidR="00037BC4" w:rsidRPr="00037BC4" w:rsidRDefault="00037BC4" w:rsidP="00037BC4">
      <w:pPr>
        <w:rPr>
          <w:rFonts w:ascii="Arial" w:hAnsi="Arial" w:cs="Arial"/>
        </w:rPr>
      </w:pPr>
    </w:p>
    <w:p w14:paraId="312C1E8C" w14:textId="1FA92011" w:rsidR="00037BC4" w:rsidRPr="00334ACF" w:rsidRDefault="00037BC4" w:rsidP="00037BC4">
      <w:pPr>
        <w:rPr>
          <w:rFonts w:ascii="Arial" w:hAnsi="Arial" w:cs="Arial"/>
          <w:b/>
          <w:bCs/>
          <w:sz w:val="24"/>
          <w:szCs w:val="24"/>
        </w:rPr>
      </w:pPr>
      <w:r w:rsidRPr="00334ACF">
        <w:rPr>
          <w:rFonts w:ascii="Arial" w:hAnsi="Arial" w:cs="Arial"/>
          <w:b/>
          <w:bCs/>
          <w:sz w:val="24"/>
          <w:szCs w:val="24"/>
        </w:rPr>
        <w:t>National and local examples — UK and Birmingham</w:t>
      </w:r>
    </w:p>
    <w:p w14:paraId="37124F27" w14:textId="28A0A10F" w:rsidR="007322B8" w:rsidRDefault="00037BC4" w:rsidP="00037BC4">
      <w:pPr>
        <w:rPr>
          <w:rFonts w:ascii="Arial" w:hAnsi="Arial" w:cs="Arial"/>
        </w:rPr>
      </w:pPr>
      <w:r w:rsidRPr="00037BC4">
        <w:rPr>
          <w:rFonts w:ascii="Arial" w:hAnsi="Arial" w:cs="Arial"/>
        </w:rPr>
        <w:t>At national level the UK pursues SDG16-relevant aims through governance, anti-corruption and rule-of-law programming internationally, and through domestic mechanisms such as Community Safety Partnerships (CSPs) created under the Crime and Disorder Act (1998) to coordinate crime reduction and partnership working (GOV.UK, 2024).</w:t>
      </w:r>
      <w:r w:rsidR="007322B8">
        <w:rPr>
          <w:rFonts w:ascii="Arial" w:hAnsi="Arial" w:cs="Arial"/>
        </w:rPr>
        <w:t xml:space="preserve"> </w:t>
      </w:r>
    </w:p>
    <w:p w14:paraId="6B07E31C" w14:textId="77777777" w:rsidR="007322B8" w:rsidRDefault="007322B8" w:rsidP="00037BC4">
      <w:pPr>
        <w:rPr>
          <w:rFonts w:ascii="Arial" w:hAnsi="Arial" w:cs="Arial"/>
        </w:rPr>
      </w:pPr>
    </w:p>
    <w:p w14:paraId="5DE7635B" w14:textId="1F12D40C" w:rsidR="002003C1" w:rsidRDefault="00037BC4" w:rsidP="002003C1">
      <w:pPr>
        <w:rPr>
          <w:rFonts w:ascii="Arial" w:hAnsi="Arial" w:cs="Arial"/>
        </w:rPr>
      </w:pPr>
      <w:r w:rsidRPr="00037BC4">
        <w:rPr>
          <w:rFonts w:ascii="Arial" w:hAnsi="Arial" w:cs="Arial"/>
        </w:rPr>
        <w:t xml:space="preserve"> Locally, Birmingham provides a practical illustration of how SDG16-type objectives translate into municipal practice. The Birmingham Community Safety Partnership and the City Council’s community safety functions deliver crime-prevention, violence-reduction and victim support programmes while coordinating police, health, and probation services — operationalising inclusion, accountability and safety at neighbourhood scale (Birmingham Community Safety Partnership, n</w:t>
      </w:r>
      <w:r w:rsidR="002003C1">
        <w:rPr>
          <w:rFonts w:ascii="Arial" w:hAnsi="Arial" w:cs="Arial"/>
        </w:rPr>
        <w:t>o date</w:t>
      </w:r>
      <w:r w:rsidRPr="00037BC4">
        <w:rPr>
          <w:rFonts w:ascii="Arial" w:hAnsi="Arial" w:cs="Arial"/>
        </w:rPr>
        <w:t>.; Birmingham City Council, 2024). Such local structures show how institutional arrangements can target both criminality and the social determinants of insecurity (e.g., youth services, housing), aligning with SDG16’s cross-sectoral logic.</w:t>
      </w:r>
      <w:r w:rsidR="002003C1">
        <w:rPr>
          <w:rFonts w:ascii="Arial" w:hAnsi="Arial" w:cs="Arial"/>
        </w:rPr>
        <w:t xml:space="preserve"> </w:t>
      </w:r>
      <w:r w:rsidR="002003C1" w:rsidRPr="00037BC4">
        <w:rPr>
          <w:rFonts w:ascii="Arial" w:hAnsi="Arial" w:cs="Arial"/>
        </w:rPr>
        <w:t xml:space="preserve">.). At local levels in the UK, CSPs demonstrate good practice in partnership working, yet evidence on long-term prevention and equality of outcomes is mixed — </w:t>
      </w:r>
      <w:r w:rsidR="002003C1" w:rsidRPr="00037BC4">
        <w:rPr>
          <w:rFonts w:ascii="Arial" w:hAnsi="Arial" w:cs="Arial"/>
        </w:rPr>
        <w:lastRenderedPageBreak/>
        <w:t xml:space="preserve">outcomes often depend on resourcing, data-sharing, and the strength of community trust (GOV.UK, 2024; Birmingham Community Safety Partnership, </w:t>
      </w:r>
      <w:r w:rsidR="002003C1">
        <w:rPr>
          <w:rFonts w:ascii="Arial" w:hAnsi="Arial" w:cs="Arial"/>
        </w:rPr>
        <w:t>2025</w:t>
      </w:r>
      <w:r w:rsidR="002003C1" w:rsidRPr="00037BC4">
        <w:rPr>
          <w:rFonts w:ascii="Arial" w:hAnsi="Arial" w:cs="Arial"/>
        </w:rPr>
        <w:t>.).</w:t>
      </w:r>
    </w:p>
    <w:p w14:paraId="049C9CBB" w14:textId="10DB7D1E" w:rsidR="00037BC4" w:rsidRPr="00037BC4" w:rsidRDefault="00037BC4" w:rsidP="00037BC4">
      <w:pPr>
        <w:rPr>
          <w:rFonts w:ascii="Arial" w:hAnsi="Arial" w:cs="Arial"/>
        </w:rPr>
      </w:pPr>
    </w:p>
    <w:p w14:paraId="07356A6F" w14:textId="77777777" w:rsidR="00037BC4" w:rsidRPr="00037BC4" w:rsidRDefault="00037BC4" w:rsidP="00037BC4">
      <w:pPr>
        <w:rPr>
          <w:rFonts w:ascii="Arial" w:hAnsi="Arial" w:cs="Arial"/>
        </w:rPr>
      </w:pPr>
    </w:p>
    <w:p w14:paraId="7237E0F0" w14:textId="77777777" w:rsidR="00033B23" w:rsidRPr="00C61246" w:rsidRDefault="00037BC4" w:rsidP="00037BC4">
      <w:pPr>
        <w:rPr>
          <w:rFonts w:ascii="Arial" w:hAnsi="Arial" w:cs="Arial"/>
          <w:b/>
          <w:bCs/>
        </w:rPr>
      </w:pPr>
      <w:r w:rsidRPr="00C61246">
        <w:rPr>
          <w:rFonts w:ascii="Arial" w:hAnsi="Arial" w:cs="Arial"/>
          <w:b/>
          <w:bCs/>
        </w:rPr>
        <w:t>Use of theories / models</w:t>
      </w:r>
    </w:p>
    <w:p w14:paraId="0D5DD575" w14:textId="1FBF7823" w:rsidR="003604E0" w:rsidRPr="00C61246" w:rsidRDefault="003604E0" w:rsidP="00037BC4">
      <w:pPr>
        <w:rPr>
          <w:rFonts w:ascii="Arial" w:hAnsi="Arial" w:cs="Arial"/>
        </w:rPr>
      </w:pPr>
      <w:r w:rsidRPr="00C61246">
        <w:rPr>
          <w:rFonts w:ascii="Arial" w:hAnsi="Arial" w:cs="Arial"/>
          <w:b/>
          <w:bCs/>
        </w:rPr>
        <w:t xml:space="preserve">The Dahlgren &amp; Whitehead (1991) </w:t>
      </w:r>
      <w:r w:rsidRPr="00C61246">
        <w:rPr>
          <w:rFonts w:ascii="Arial" w:hAnsi="Arial" w:cs="Arial"/>
        </w:rPr>
        <w:t>model highlights how health and wellbeing are shaped by multiple societal layers. In Palestine, achieving peace and justice requires action at all levels. At the individual level, education on human rights and psychosocial support can empower citizens. Strengthening social and community networks fosters resilience and collective advocacy. Improvements in living and working conditions, including access to healthcare, education, and safe housing, are critical. At the societal level, equitable governance, conflict resolution, and fair resource distribution are essential. Addressing all layers together creates the conditions for sustainable peace, justice, and improved wellbeing.</w:t>
      </w:r>
    </w:p>
    <w:p w14:paraId="2D887879" w14:textId="761B38C5" w:rsidR="003E442F" w:rsidRPr="00C61246" w:rsidRDefault="003E442F" w:rsidP="00037BC4">
      <w:pPr>
        <w:rPr>
          <w:rFonts w:ascii="Arial" w:hAnsi="Arial" w:cs="Arial"/>
          <w:b/>
          <w:bCs/>
        </w:rPr>
      </w:pPr>
      <w:r w:rsidRPr="00C61246">
        <w:rPr>
          <w:rFonts w:ascii="Arial" w:hAnsi="Arial" w:cs="Arial"/>
          <w:b/>
          <w:bCs/>
        </w:rPr>
        <w:t>Summary</w:t>
      </w:r>
    </w:p>
    <w:p w14:paraId="1152B138" w14:textId="178C695D" w:rsidR="002C563D" w:rsidRDefault="00037BC4" w:rsidP="00037BC4">
      <w:pPr>
        <w:rPr>
          <w:rFonts w:ascii="Arial" w:hAnsi="Arial" w:cs="Arial"/>
        </w:rPr>
      </w:pPr>
      <w:r w:rsidRPr="00037BC4">
        <w:rPr>
          <w:rFonts w:ascii="Arial" w:hAnsi="Arial" w:cs="Arial"/>
        </w:rPr>
        <w:t xml:space="preserve">SDG16’s strengths lie in its comprehensive framing — linking justice, institutions and participation — and in catalysing policy coherence across sectors. However, progress has been uneven. Measurement problems (limited data on access to justice, civic space indicators) and political sensitivity (targets touch on sovereignty, conflict and corruption) impede monitoring and accountability (Transparency International, 2020; UNODC, </w:t>
      </w:r>
      <w:r w:rsidR="007356A2">
        <w:rPr>
          <w:rFonts w:ascii="Arial" w:hAnsi="Arial" w:cs="Arial"/>
        </w:rPr>
        <w:t>2022</w:t>
      </w:r>
      <w:r w:rsidR="003E442F">
        <w:rPr>
          <w:rFonts w:ascii="Arial" w:hAnsi="Arial" w:cs="Arial"/>
        </w:rPr>
        <w:t>).</w:t>
      </w:r>
    </w:p>
    <w:p w14:paraId="78456D0B" w14:textId="77777777" w:rsidR="002C563D" w:rsidRDefault="002C563D" w:rsidP="00037BC4">
      <w:pPr>
        <w:rPr>
          <w:rFonts w:ascii="Arial" w:hAnsi="Arial" w:cs="Arial"/>
        </w:rPr>
      </w:pPr>
    </w:p>
    <w:p w14:paraId="10EB4836" w14:textId="649CF0D0" w:rsidR="00037BC4" w:rsidRPr="00725A60" w:rsidRDefault="00037BC4" w:rsidP="00037BC4">
      <w:pPr>
        <w:rPr>
          <w:rFonts w:ascii="Arial" w:hAnsi="Arial" w:cs="Arial"/>
          <w:b/>
          <w:bCs/>
          <w:sz w:val="24"/>
          <w:szCs w:val="24"/>
        </w:rPr>
      </w:pPr>
      <w:r w:rsidRPr="00725A60">
        <w:rPr>
          <w:rFonts w:ascii="Arial" w:hAnsi="Arial" w:cs="Arial"/>
          <w:b/>
          <w:bCs/>
          <w:sz w:val="24"/>
          <w:szCs w:val="24"/>
        </w:rPr>
        <w:t xml:space="preserve">Recommendations </w:t>
      </w:r>
    </w:p>
    <w:p w14:paraId="1275409E" w14:textId="718107D4" w:rsidR="00001391" w:rsidRPr="00C61246" w:rsidRDefault="00937A5E" w:rsidP="001E3ADF">
      <w:pPr>
        <w:rPr>
          <w:rFonts w:ascii="Arial" w:hAnsi="Arial" w:cs="Arial"/>
        </w:rPr>
      </w:pPr>
      <w:r w:rsidRPr="00C61246">
        <w:rPr>
          <w:rFonts w:ascii="Arial" w:hAnsi="Arial" w:cs="Arial"/>
        </w:rPr>
        <w:t>To advance SDG16 in Palestine, strengthening inclusive governance and community-based peacebuilding initiatives is essential. Establishing transparent, accountable local councils and judicial mechanisms would promote trust in institutions and equitable access to justice (UNDP, 2021). Additionally, supporting grassroots dialogue programmes between diverse communities can reduce tensions, build social cohesion, and empower citizens to participate in decision-making processes (World Bank, 2022). Prioritising these interventions addresses structural inequities, enhances human rights protection, and fosters sustainable peace, contributing directly to the SDG16 targets of reducing violence, promoting the rule of law, and ensuring participatory institutions.</w:t>
      </w:r>
    </w:p>
    <w:p w14:paraId="42912545" w14:textId="7F702251" w:rsidR="00C474D4" w:rsidRPr="00725A60" w:rsidRDefault="00C474D4" w:rsidP="001E3ADF">
      <w:pPr>
        <w:rPr>
          <w:rFonts w:ascii="Arial" w:hAnsi="Arial" w:cs="Arial"/>
          <w:b/>
          <w:bCs/>
          <w:sz w:val="28"/>
          <w:szCs w:val="28"/>
          <w:u w:val="single"/>
        </w:rPr>
      </w:pPr>
      <w:r w:rsidRPr="00725A60">
        <w:rPr>
          <w:rFonts w:ascii="Arial" w:hAnsi="Arial" w:cs="Arial"/>
          <w:b/>
          <w:bCs/>
          <w:sz w:val="28"/>
          <w:szCs w:val="28"/>
          <w:u w:val="single"/>
        </w:rPr>
        <w:t>Conclusion</w:t>
      </w:r>
    </w:p>
    <w:p w14:paraId="2AFE7590" w14:textId="54309894" w:rsidR="00023C22" w:rsidRPr="00725A60" w:rsidRDefault="00537442" w:rsidP="001E3ADF">
      <w:pPr>
        <w:rPr>
          <w:rFonts w:ascii="Arial" w:hAnsi="Arial" w:cs="Arial"/>
        </w:rPr>
      </w:pPr>
      <w:r w:rsidRPr="00537442">
        <w:rPr>
          <w:rFonts w:ascii="Arial" w:hAnsi="Arial" w:cs="Arial"/>
        </w:rPr>
        <w:t>Sustainable Development Goals 3 and 16 highlight the interdependence of health, wellbeing, and societal stability. Progress on SDG3, through initiatives like UNICEF’s vaccine equity campaigns, MECC, and Be Active Birmingham, demonstrates that community-based, theory-informed interventions can improve population health, reduce inequalities, and promote behaviour change. SDG16 reinforces the need for strong, inclusive institutions and equitable access to justice, as shown in Palestine and local UK contexts. Both goals face persistent challenges, including resource constraints, workforce shortages, and structural inequities. Targeted, context-sensitive strategies that integrate local engagement, robust monitoring, and cross-sector collaboration are essential to achieving sustainable health, peace, and justice.</w:t>
      </w:r>
    </w:p>
    <w:p w14:paraId="79619BE0" w14:textId="77777777" w:rsidR="00023C22" w:rsidRDefault="00023C22" w:rsidP="001E3ADF">
      <w:pPr>
        <w:rPr>
          <w:rFonts w:ascii="Arial" w:hAnsi="Arial" w:cs="Arial"/>
          <w:b/>
          <w:bCs/>
          <w:sz w:val="32"/>
          <w:szCs w:val="32"/>
        </w:rPr>
      </w:pPr>
    </w:p>
    <w:p w14:paraId="6557EE83" w14:textId="77777777" w:rsidR="00023C22" w:rsidRDefault="00023C22" w:rsidP="001E3ADF">
      <w:pPr>
        <w:rPr>
          <w:rFonts w:ascii="Arial" w:hAnsi="Arial" w:cs="Arial"/>
          <w:b/>
          <w:bCs/>
          <w:sz w:val="32"/>
          <w:szCs w:val="32"/>
        </w:rPr>
      </w:pPr>
    </w:p>
    <w:p w14:paraId="4E52E6BF" w14:textId="30A5D7E3" w:rsidR="0054527A" w:rsidRPr="002C3A4D" w:rsidRDefault="002B4316" w:rsidP="001E3ADF">
      <w:pPr>
        <w:rPr>
          <w:rFonts w:ascii="Arial" w:hAnsi="Arial" w:cs="Arial"/>
          <w:b/>
          <w:bCs/>
          <w:sz w:val="32"/>
          <w:szCs w:val="32"/>
        </w:rPr>
      </w:pPr>
      <w:r w:rsidRPr="002C3A4D">
        <w:rPr>
          <w:rFonts w:ascii="Arial" w:hAnsi="Arial" w:cs="Arial"/>
          <w:b/>
          <w:bCs/>
          <w:sz w:val="32"/>
          <w:szCs w:val="32"/>
        </w:rPr>
        <w:t>Reference List</w:t>
      </w:r>
    </w:p>
    <w:p w14:paraId="50388A77" w14:textId="77777777" w:rsidR="00DF0CB3" w:rsidRPr="00760538" w:rsidRDefault="00DF0CB3" w:rsidP="009F3CAC">
      <w:pPr>
        <w:rPr>
          <w:rFonts w:ascii="Arial" w:hAnsi="Arial" w:cs="Arial"/>
        </w:rPr>
      </w:pPr>
    </w:p>
    <w:p w14:paraId="59930230" w14:textId="7A24EAFD" w:rsidR="002D6A57" w:rsidRDefault="002D6A57" w:rsidP="001E3ADF">
      <w:pPr>
        <w:rPr>
          <w:rFonts w:ascii="Arial" w:hAnsi="Arial" w:cs="Arial"/>
          <w:sz w:val="24"/>
          <w:szCs w:val="24"/>
        </w:rPr>
      </w:pPr>
      <w:r w:rsidRPr="008B0375">
        <w:rPr>
          <w:rFonts w:ascii="Arial" w:hAnsi="Arial" w:cs="Arial"/>
          <w:sz w:val="24"/>
          <w:szCs w:val="24"/>
        </w:rPr>
        <w:t xml:space="preserve">Birmingham City Council (2013) </w:t>
      </w:r>
      <w:r w:rsidRPr="008B0375">
        <w:rPr>
          <w:rFonts w:ascii="Arial" w:hAnsi="Arial" w:cs="Arial"/>
          <w:i/>
          <w:iCs/>
          <w:sz w:val="24"/>
          <w:szCs w:val="24"/>
        </w:rPr>
        <w:t>Be Active Evaluation Report 2013</w:t>
      </w:r>
      <w:r w:rsidRPr="008B0375">
        <w:rPr>
          <w:rFonts w:ascii="Arial" w:hAnsi="Arial" w:cs="Arial"/>
          <w:sz w:val="24"/>
          <w:szCs w:val="24"/>
        </w:rPr>
        <w:t>. Birmingham: Birmingham City Council.</w:t>
      </w:r>
      <w:r>
        <w:rPr>
          <w:rFonts w:ascii="Arial" w:hAnsi="Arial" w:cs="Arial"/>
          <w:sz w:val="24"/>
          <w:szCs w:val="24"/>
        </w:rPr>
        <w:t xml:space="preserve"> </w:t>
      </w:r>
      <w:r w:rsidRPr="008B69FC">
        <w:rPr>
          <w:rFonts w:ascii="Arial" w:hAnsi="Arial" w:cs="Arial"/>
          <w:sz w:val="24"/>
          <w:szCs w:val="24"/>
        </w:rPr>
        <w:t>(Accessed: 29 October 2025)</w:t>
      </w:r>
    </w:p>
    <w:p w14:paraId="77C7BFCE" w14:textId="2F661448" w:rsidR="002D6A57" w:rsidRDefault="002D6A57" w:rsidP="001E3ADF">
      <w:pPr>
        <w:rPr>
          <w:rFonts w:ascii="Arial" w:hAnsi="Arial" w:cs="Arial"/>
          <w:sz w:val="24"/>
          <w:szCs w:val="24"/>
        </w:rPr>
      </w:pPr>
      <w:r w:rsidRPr="008B0375">
        <w:rPr>
          <w:rFonts w:ascii="Arial" w:hAnsi="Arial" w:cs="Arial"/>
          <w:sz w:val="24"/>
          <w:szCs w:val="24"/>
        </w:rPr>
        <w:br/>
        <w:t xml:space="preserve">Birmingham City Council (2022) </w:t>
      </w:r>
      <w:r w:rsidRPr="008B0375">
        <w:rPr>
          <w:rFonts w:ascii="Arial" w:hAnsi="Arial" w:cs="Arial"/>
          <w:i/>
          <w:iCs/>
          <w:sz w:val="24"/>
          <w:szCs w:val="24"/>
        </w:rPr>
        <w:t>Creating an Active Birmingham: Physical Activity Strategy 2022–2032</w:t>
      </w:r>
      <w:r w:rsidRPr="008B0375">
        <w:rPr>
          <w:rFonts w:ascii="Arial" w:hAnsi="Arial" w:cs="Arial"/>
          <w:sz w:val="24"/>
          <w:szCs w:val="24"/>
        </w:rPr>
        <w:t xml:space="preserve">. Available at: https://www.birminghambeheard.org.uk </w:t>
      </w:r>
      <w:bookmarkStart w:id="0" w:name="_Hlk213226675"/>
      <w:r w:rsidRPr="008B0375">
        <w:rPr>
          <w:rFonts w:ascii="Arial" w:hAnsi="Arial" w:cs="Arial"/>
          <w:sz w:val="24"/>
          <w:szCs w:val="24"/>
        </w:rPr>
        <w:t>(Accessed: 29 October 2025)</w:t>
      </w:r>
      <w:bookmarkEnd w:id="0"/>
    </w:p>
    <w:p w14:paraId="7F38AAAC" w14:textId="7557EE22" w:rsidR="002D6A57" w:rsidRDefault="002D6A57" w:rsidP="001E3ADF">
      <w:pPr>
        <w:rPr>
          <w:rFonts w:ascii="Arial" w:hAnsi="Arial" w:cs="Arial"/>
          <w:sz w:val="24"/>
          <w:szCs w:val="24"/>
        </w:rPr>
      </w:pPr>
      <w:r w:rsidRPr="00A726F4">
        <w:rPr>
          <w:rFonts w:ascii="Arial" w:hAnsi="Arial" w:cs="Arial"/>
          <w:sz w:val="24"/>
          <w:szCs w:val="24"/>
        </w:rPr>
        <w:t xml:space="preserve">Birmingham City Council (2023) </w:t>
      </w:r>
      <w:r w:rsidRPr="00A726F4">
        <w:rPr>
          <w:rFonts w:ascii="Arial" w:hAnsi="Arial" w:cs="Arial"/>
          <w:i/>
          <w:iCs/>
          <w:sz w:val="24"/>
          <w:szCs w:val="24"/>
        </w:rPr>
        <w:t>Birmingham Public Health Annual Report 2023</w:t>
      </w:r>
      <w:r w:rsidRPr="00A726F4">
        <w:rPr>
          <w:rFonts w:ascii="Arial" w:hAnsi="Arial" w:cs="Arial"/>
          <w:sz w:val="24"/>
          <w:szCs w:val="24"/>
        </w:rPr>
        <w:t>. Birmingham: Birmingham City Council.</w:t>
      </w:r>
      <w:r w:rsidRPr="00AC017A">
        <w:t xml:space="preserve"> </w:t>
      </w:r>
      <w:bookmarkStart w:id="1" w:name="_Hlk213226744"/>
      <w:r w:rsidRPr="00AC017A">
        <w:rPr>
          <w:rFonts w:ascii="Arial" w:hAnsi="Arial" w:cs="Arial"/>
          <w:sz w:val="24"/>
          <w:szCs w:val="24"/>
        </w:rPr>
        <w:t xml:space="preserve">(Accessed: </w:t>
      </w:r>
      <w:r>
        <w:rPr>
          <w:rFonts w:ascii="Arial" w:hAnsi="Arial" w:cs="Arial"/>
          <w:sz w:val="24"/>
          <w:szCs w:val="24"/>
        </w:rPr>
        <w:t>1 November</w:t>
      </w:r>
      <w:r w:rsidRPr="00AC017A">
        <w:rPr>
          <w:rFonts w:ascii="Arial" w:hAnsi="Arial" w:cs="Arial"/>
          <w:sz w:val="24"/>
          <w:szCs w:val="24"/>
        </w:rPr>
        <w:t xml:space="preserve"> 2025)</w:t>
      </w:r>
      <w:bookmarkEnd w:id="1"/>
      <w:r w:rsidRPr="00A726F4">
        <w:rPr>
          <w:rFonts w:ascii="Arial" w:hAnsi="Arial" w:cs="Arial"/>
          <w:sz w:val="24"/>
          <w:szCs w:val="24"/>
        </w:rPr>
        <w:br/>
      </w:r>
    </w:p>
    <w:p w14:paraId="3BF88F0E" w14:textId="77777777" w:rsidR="002D6A57" w:rsidRDefault="002D6A57" w:rsidP="009F3CAC">
      <w:pPr>
        <w:rPr>
          <w:rFonts w:ascii="Arial" w:hAnsi="Arial" w:cs="Arial"/>
        </w:rPr>
      </w:pPr>
      <w:r w:rsidRPr="00760538">
        <w:rPr>
          <w:rFonts w:ascii="Arial" w:hAnsi="Arial" w:cs="Arial"/>
        </w:rPr>
        <w:t xml:space="preserve">Birmingham City Council (2023) </w:t>
      </w:r>
      <w:r w:rsidRPr="00760538">
        <w:rPr>
          <w:rFonts w:ascii="Arial" w:hAnsi="Arial" w:cs="Arial"/>
          <w:i/>
          <w:iCs/>
        </w:rPr>
        <w:t>Health and Wellbeing Strategy 2021–2025</w:t>
      </w:r>
      <w:r w:rsidRPr="00760538">
        <w:rPr>
          <w:rFonts w:ascii="Arial" w:hAnsi="Arial" w:cs="Arial"/>
        </w:rPr>
        <w:t xml:space="preserve">. Available at: </w:t>
      </w:r>
      <w:hyperlink r:id="rId5" w:history="1">
        <w:r w:rsidRPr="00760538">
          <w:rPr>
            <w:rStyle w:val="Hyperlink"/>
            <w:rFonts w:ascii="Arial" w:hAnsi="Arial" w:cs="Arial"/>
          </w:rPr>
          <w:t>https://www.birmingham.gov.uk</w:t>
        </w:r>
      </w:hyperlink>
      <w:r>
        <w:rPr>
          <w:rFonts w:ascii="Arial" w:hAnsi="Arial" w:cs="Arial"/>
        </w:rPr>
        <w:t xml:space="preserve"> (Accessed: 5 October 2025)</w:t>
      </w:r>
    </w:p>
    <w:p w14:paraId="449BEBB3" w14:textId="77777777" w:rsidR="003069D8" w:rsidRPr="00760538" w:rsidRDefault="003069D8" w:rsidP="009F3CAC">
      <w:pPr>
        <w:rPr>
          <w:rFonts w:ascii="Arial" w:hAnsi="Arial" w:cs="Arial"/>
        </w:rPr>
      </w:pPr>
    </w:p>
    <w:p w14:paraId="4994EE9E" w14:textId="2CAE04F9" w:rsidR="002D6A57" w:rsidRDefault="002D6A57" w:rsidP="005B7AA4">
      <w:pPr>
        <w:rPr>
          <w:rFonts w:ascii="Arial" w:hAnsi="Arial" w:cs="Arial"/>
        </w:rPr>
      </w:pPr>
      <w:r w:rsidRPr="005B7AA4">
        <w:rPr>
          <w:rFonts w:ascii="Arial" w:hAnsi="Arial" w:cs="Arial"/>
        </w:rPr>
        <w:t xml:space="preserve">Birmingham City Council (2024) </w:t>
      </w:r>
      <w:r w:rsidRPr="005B7AA4">
        <w:rPr>
          <w:rFonts w:ascii="Arial" w:hAnsi="Arial" w:cs="Arial"/>
          <w:i/>
          <w:iCs/>
        </w:rPr>
        <w:t>Community safety</w:t>
      </w:r>
      <w:r w:rsidRPr="005B7AA4">
        <w:rPr>
          <w:rFonts w:ascii="Arial" w:hAnsi="Arial" w:cs="Arial"/>
        </w:rPr>
        <w:t xml:space="preserve">. Available at: </w:t>
      </w:r>
      <w:hyperlink r:id="rId6" w:history="1">
        <w:r w:rsidRPr="00995D70">
          <w:rPr>
            <w:rStyle w:val="Hyperlink"/>
            <w:rFonts w:ascii="Arial" w:hAnsi="Arial" w:cs="Arial"/>
          </w:rPr>
          <w:t>https://www.birmingham.gov.uk/info/50222/community_safety</w:t>
        </w:r>
      </w:hyperlink>
      <w:r>
        <w:rPr>
          <w:rFonts w:ascii="Arial" w:hAnsi="Arial" w:cs="Arial"/>
        </w:rPr>
        <w:t xml:space="preserve"> </w:t>
      </w:r>
      <w:r w:rsidRPr="005B7AA4">
        <w:rPr>
          <w:rFonts w:ascii="Arial" w:hAnsi="Arial" w:cs="Arial"/>
        </w:rPr>
        <w:t>(Accessed: 20 October 2025)</w:t>
      </w:r>
    </w:p>
    <w:p w14:paraId="7892B63C" w14:textId="77777777" w:rsidR="003069D8" w:rsidRPr="005B7AA4" w:rsidRDefault="003069D8" w:rsidP="005B7AA4">
      <w:pPr>
        <w:rPr>
          <w:rFonts w:ascii="Arial" w:hAnsi="Arial" w:cs="Arial"/>
        </w:rPr>
      </w:pPr>
    </w:p>
    <w:p w14:paraId="7192F7C4" w14:textId="495782DD" w:rsidR="002D6A57" w:rsidRDefault="002D6A57" w:rsidP="005B7AA4">
      <w:pPr>
        <w:rPr>
          <w:rFonts w:ascii="Arial" w:hAnsi="Arial" w:cs="Arial"/>
        </w:rPr>
      </w:pPr>
      <w:r w:rsidRPr="005B7AA4">
        <w:rPr>
          <w:rFonts w:ascii="Arial" w:hAnsi="Arial" w:cs="Arial"/>
        </w:rPr>
        <w:t>Birmingham Community Safety Partnership (</w:t>
      </w:r>
      <w:r>
        <w:rPr>
          <w:rFonts w:ascii="Arial" w:hAnsi="Arial" w:cs="Arial"/>
        </w:rPr>
        <w:t>2025</w:t>
      </w:r>
      <w:r w:rsidRPr="005B7AA4">
        <w:rPr>
          <w:rFonts w:ascii="Arial" w:hAnsi="Arial" w:cs="Arial"/>
        </w:rPr>
        <w:t xml:space="preserve">) </w:t>
      </w:r>
      <w:r w:rsidRPr="005B7AA4">
        <w:rPr>
          <w:rFonts w:ascii="Arial" w:hAnsi="Arial" w:cs="Arial"/>
          <w:i/>
          <w:iCs/>
        </w:rPr>
        <w:t>What we do</w:t>
      </w:r>
      <w:r w:rsidRPr="005B7AA4">
        <w:rPr>
          <w:rFonts w:ascii="Arial" w:hAnsi="Arial" w:cs="Arial"/>
        </w:rPr>
        <w:t xml:space="preserve">. Available at: </w:t>
      </w:r>
      <w:hyperlink r:id="rId7" w:history="1">
        <w:r w:rsidRPr="00995D70">
          <w:rPr>
            <w:rStyle w:val="Hyperlink"/>
            <w:rFonts w:ascii="Arial" w:hAnsi="Arial" w:cs="Arial"/>
          </w:rPr>
          <w:t>https://www.birmingham-community-safety-partnership.co.uk/what-we-do/</w:t>
        </w:r>
      </w:hyperlink>
      <w:r>
        <w:rPr>
          <w:rFonts w:ascii="Arial" w:hAnsi="Arial" w:cs="Arial"/>
        </w:rPr>
        <w:t xml:space="preserve"> </w:t>
      </w:r>
      <w:r w:rsidRPr="005B7AA4">
        <w:rPr>
          <w:rFonts w:ascii="Arial" w:hAnsi="Arial" w:cs="Arial"/>
        </w:rPr>
        <w:t>(Accessed: 20 October 2025)</w:t>
      </w:r>
    </w:p>
    <w:p w14:paraId="7EDEA94A" w14:textId="77777777" w:rsidR="003069D8" w:rsidRPr="005B7AA4" w:rsidRDefault="003069D8" w:rsidP="005B7AA4">
      <w:pPr>
        <w:rPr>
          <w:rFonts w:ascii="Arial" w:hAnsi="Arial" w:cs="Arial"/>
        </w:rPr>
      </w:pPr>
    </w:p>
    <w:p w14:paraId="2E380846" w14:textId="3F117EA2" w:rsidR="002D6A57" w:rsidRDefault="002D6A57" w:rsidP="00B27EE5">
      <w:pPr>
        <w:rPr>
          <w:rFonts w:ascii="Arial" w:hAnsi="Arial" w:cs="Arial"/>
          <w:sz w:val="24"/>
          <w:szCs w:val="24"/>
        </w:rPr>
      </w:pPr>
      <w:r w:rsidRPr="00C04D67">
        <w:rPr>
          <w:rFonts w:ascii="Arial" w:hAnsi="Arial" w:cs="Arial"/>
          <w:sz w:val="24"/>
          <w:szCs w:val="24"/>
        </w:rPr>
        <w:t xml:space="preserve">Dahlgren, G. and Whitehead, M. (1991) </w:t>
      </w:r>
      <w:r w:rsidRPr="00C04D67">
        <w:rPr>
          <w:rFonts w:ascii="Arial" w:hAnsi="Arial" w:cs="Arial"/>
          <w:i/>
          <w:iCs/>
          <w:sz w:val="24"/>
          <w:szCs w:val="24"/>
        </w:rPr>
        <w:t>Policies and Strategies to Promote Social Equity in Health</w:t>
      </w:r>
      <w:r w:rsidRPr="00C04D67">
        <w:rPr>
          <w:rFonts w:ascii="Arial" w:hAnsi="Arial" w:cs="Arial"/>
          <w:sz w:val="24"/>
          <w:szCs w:val="24"/>
        </w:rPr>
        <w:t>. Stockholm: Institute for Futures Studies.</w:t>
      </w:r>
      <w:r>
        <w:rPr>
          <w:rFonts w:ascii="Arial" w:hAnsi="Arial" w:cs="Arial"/>
          <w:sz w:val="24"/>
          <w:szCs w:val="24"/>
        </w:rPr>
        <w:t xml:space="preserve"> </w:t>
      </w:r>
      <w:r w:rsidRPr="004000AA">
        <w:rPr>
          <w:rFonts w:ascii="Arial" w:hAnsi="Arial" w:cs="Arial"/>
          <w:sz w:val="24"/>
          <w:szCs w:val="24"/>
        </w:rPr>
        <w:t>(Accessed: 1 November 2025)</w:t>
      </w:r>
    </w:p>
    <w:p w14:paraId="6AF2284C" w14:textId="77777777" w:rsidR="003069D8" w:rsidRPr="00D123DA" w:rsidRDefault="003069D8" w:rsidP="00B27EE5">
      <w:pPr>
        <w:rPr>
          <w:rFonts w:ascii="Arial" w:hAnsi="Arial" w:cs="Arial"/>
          <w:sz w:val="24"/>
          <w:szCs w:val="24"/>
        </w:rPr>
      </w:pPr>
    </w:p>
    <w:p w14:paraId="36A238D3" w14:textId="6700E8D0" w:rsidR="002D6A57" w:rsidRPr="005B7AA4" w:rsidRDefault="002D6A57" w:rsidP="005B7AA4">
      <w:pPr>
        <w:rPr>
          <w:rFonts w:ascii="Arial" w:hAnsi="Arial" w:cs="Arial"/>
        </w:rPr>
      </w:pPr>
      <w:r w:rsidRPr="005B7AA4">
        <w:rPr>
          <w:rFonts w:ascii="Arial" w:hAnsi="Arial" w:cs="Arial"/>
        </w:rPr>
        <w:t xml:space="preserve">GOV.UK (2024) </w:t>
      </w:r>
      <w:r w:rsidRPr="005B7AA4">
        <w:rPr>
          <w:rFonts w:ascii="Arial" w:hAnsi="Arial" w:cs="Arial"/>
          <w:i/>
          <w:iCs/>
        </w:rPr>
        <w:t>Community Safety Partnerships</w:t>
      </w:r>
      <w:r w:rsidRPr="005B7AA4">
        <w:rPr>
          <w:rFonts w:ascii="Arial" w:hAnsi="Arial" w:cs="Arial"/>
        </w:rPr>
        <w:t xml:space="preserve">. Available at: </w:t>
      </w:r>
      <w:hyperlink r:id="rId8" w:history="1">
        <w:r w:rsidRPr="00995D70">
          <w:rPr>
            <w:rStyle w:val="Hyperlink"/>
            <w:rFonts w:ascii="Arial" w:hAnsi="Arial" w:cs="Arial"/>
          </w:rPr>
          <w:t>https://www.gov.uk/government/publications/community-safety-partnerships/community-safety-partnerships</w:t>
        </w:r>
      </w:hyperlink>
      <w:r>
        <w:rPr>
          <w:rFonts w:ascii="Arial" w:hAnsi="Arial" w:cs="Arial"/>
        </w:rPr>
        <w:t xml:space="preserve"> </w:t>
      </w:r>
      <w:r w:rsidRPr="005B7AA4">
        <w:rPr>
          <w:rFonts w:ascii="Arial" w:hAnsi="Arial" w:cs="Arial"/>
        </w:rPr>
        <w:t>(Accessed: 20 October 2025)</w:t>
      </w:r>
    </w:p>
    <w:p w14:paraId="086AD6DD" w14:textId="28F0617C" w:rsidR="002D6A57" w:rsidRDefault="002D6A57" w:rsidP="001E3ADF">
      <w:pPr>
        <w:rPr>
          <w:rFonts w:ascii="Arial" w:hAnsi="Arial" w:cs="Arial"/>
          <w:sz w:val="24"/>
          <w:szCs w:val="24"/>
        </w:rPr>
      </w:pPr>
      <w:r w:rsidRPr="00331BFA">
        <w:rPr>
          <w:rFonts w:ascii="Arial" w:hAnsi="Arial" w:cs="Arial"/>
          <w:sz w:val="24"/>
          <w:szCs w:val="24"/>
        </w:rPr>
        <w:br/>
        <w:t xml:space="preserve">Harling, M., Jewell, S. et al. (2020) </w:t>
      </w:r>
      <w:r w:rsidRPr="00331BFA">
        <w:rPr>
          <w:rFonts w:ascii="Arial" w:hAnsi="Arial" w:cs="Arial"/>
          <w:i/>
          <w:iCs/>
          <w:sz w:val="24"/>
          <w:szCs w:val="24"/>
        </w:rPr>
        <w:t>Making Every Contact Count (MECC) Evaluation Guide for MECC Programmes</w:t>
      </w:r>
      <w:r w:rsidRPr="00331BFA">
        <w:rPr>
          <w:rFonts w:ascii="Arial" w:hAnsi="Arial" w:cs="Arial"/>
          <w:sz w:val="24"/>
          <w:szCs w:val="24"/>
        </w:rPr>
        <w:t>. London: Public Health England &amp; Health Education England.</w:t>
      </w:r>
      <w:r w:rsidRPr="004000AA">
        <w:t xml:space="preserve"> </w:t>
      </w:r>
      <w:r w:rsidRPr="004000AA">
        <w:rPr>
          <w:rFonts w:ascii="Arial" w:hAnsi="Arial" w:cs="Arial"/>
          <w:sz w:val="24"/>
          <w:szCs w:val="24"/>
        </w:rPr>
        <w:t>(Accessed: 1 November 2025)</w:t>
      </w:r>
    </w:p>
    <w:p w14:paraId="6F026E82" w14:textId="28D8976F" w:rsidR="002D6A57" w:rsidRDefault="002D6A57" w:rsidP="001E3ADF">
      <w:pPr>
        <w:rPr>
          <w:rFonts w:ascii="Arial" w:hAnsi="Arial" w:cs="Arial"/>
          <w:sz w:val="24"/>
          <w:szCs w:val="24"/>
        </w:rPr>
      </w:pPr>
      <w:r w:rsidRPr="00F444A2">
        <w:rPr>
          <w:rFonts w:ascii="Arial" w:hAnsi="Arial" w:cs="Arial"/>
          <w:sz w:val="24"/>
          <w:szCs w:val="24"/>
        </w:rPr>
        <w:br/>
        <w:t xml:space="preserve">Janz, N.K. and Becker, M.H. (1984) ‘The Health Belief Model: A decade later’, </w:t>
      </w:r>
      <w:r w:rsidRPr="00F444A2">
        <w:rPr>
          <w:rFonts w:ascii="Arial" w:hAnsi="Arial" w:cs="Arial"/>
          <w:i/>
          <w:iCs/>
          <w:sz w:val="24"/>
          <w:szCs w:val="24"/>
        </w:rPr>
        <w:t>Health Education Quarterly</w:t>
      </w:r>
      <w:r w:rsidRPr="00F444A2">
        <w:rPr>
          <w:rFonts w:ascii="Arial" w:hAnsi="Arial" w:cs="Arial"/>
          <w:sz w:val="24"/>
          <w:szCs w:val="24"/>
        </w:rPr>
        <w:t>, 11(1), pp. 1–47.</w:t>
      </w:r>
      <w:r w:rsidRPr="004000AA">
        <w:t xml:space="preserve"> </w:t>
      </w:r>
      <w:r w:rsidRPr="004000AA">
        <w:rPr>
          <w:rFonts w:ascii="Arial" w:hAnsi="Arial" w:cs="Arial"/>
          <w:sz w:val="24"/>
          <w:szCs w:val="24"/>
        </w:rPr>
        <w:t>(Accessed: 1 November 2025)</w:t>
      </w:r>
    </w:p>
    <w:p w14:paraId="73202CF3" w14:textId="77777777" w:rsidR="003069D8" w:rsidRDefault="003069D8" w:rsidP="001E3ADF">
      <w:pPr>
        <w:rPr>
          <w:rFonts w:ascii="Arial" w:hAnsi="Arial" w:cs="Arial"/>
          <w:sz w:val="24"/>
          <w:szCs w:val="24"/>
        </w:rPr>
      </w:pPr>
    </w:p>
    <w:p w14:paraId="4B565F4C" w14:textId="346967AE" w:rsidR="002D6A57" w:rsidRPr="005B7AA4" w:rsidRDefault="002D6A57" w:rsidP="005B7AA4">
      <w:pPr>
        <w:rPr>
          <w:rFonts w:ascii="Arial" w:hAnsi="Arial" w:cs="Arial"/>
        </w:rPr>
      </w:pPr>
      <w:r w:rsidRPr="005B7AA4">
        <w:rPr>
          <w:rFonts w:ascii="Arial" w:hAnsi="Arial" w:cs="Arial"/>
        </w:rPr>
        <w:lastRenderedPageBreak/>
        <w:t xml:space="preserve">MPTF Office / UNDP / UN Women / UNICEF (2024) </w:t>
      </w:r>
      <w:r w:rsidRPr="009D7CB5">
        <w:rPr>
          <w:rFonts w:ascii="Arial" w:hAnsi="Arial" w:cs="Arial"/>
        </w:rPr>
        <w:t>Sawasya II</w:t>
      </w:r>
      <w:r w:rsidRPr="005B7AA4">
        <w:rPr>
          <w:rFonts w:ascii="Arial" w:hAnsi="Arial" w:cs="Arial"/>
          <w:i/>
          <w:iCs/>
        </w:rPr>
        <w:t xml:space="preserve">: Promoting the Rule of Law in Palestine </w:t>
      </w:r>
      <w:r w:rsidRPr="009D7CB5">
        <w:rPr>
          <w:rFonts w:ascii="Arial" w:hAnsi="Arial" w:cs="Arial"/>
        </w:rPr>
        <w:t>— Final report.</w:t>
      </w:r>
      <w:r w:rsidRPr="005B7AA4">
        <w:rPr>
          <w:rFonts w:ascii="Arial" w:hAnsi="Arial" w:cs="Arial"/>
        </w:rPr>
        <w:t xml:space="preserve"> Available at: </w:t>
      </w:r>
      <w:hyperlink r:id="rId9" w:history="1">
        <w:r w:rsidRPr="00995D70">
          <w:rPr>
            <w:rStyle w:val="Hyperlink"/>
            <w:rFonts w:ascii="Arial" w:hAnsi="Arial" w:cs="Arial"/>
          </w:rPr>
          <w:t>https://mptf.undp.org/sites/default/files/documents/2024-05/2024.05.24_sawasya_ii_final_report.pdf</w:t>
        </w:r>
      </w:hyperlink>
      <w:r>
        <w:rPr>
          <w:rFonts w:ascii="Arial" w:hAnsi="Arial" w:cs="Arial"/>
        </w:rPr>
        <w:t xml:space="preserve"> </w:t>
      </w:r>
      <w:r w:rsidRPr="005B7AA4">
        <w:rPr>
          <w:rFonts w:ascii="Arial" w:hAnsi="Arial" w:cs="Arial"/>
        </w:rPr>
        <w:t xml:space="preserve"> (Accessed: 20 October 2025)</w:t>
      </w:r>
    </w:p>
    <w:p w14:paraId="4B92BA01" w14:textId="0E6D5093" w:rsidR="002D6A57" w:rsidRDefault="002D6A57" w:rsidP="001E3ADF">
      <w:pPr>
        <w:rPr>
          <w:rFonts w:ascii="Arial" w:hAnsi="Arial" w:cs="Arial"/>
          <w:sz w:val="24"/>
          <w:szCs w:val="24"/>
        </w:rPr>
      </w:pPr>
      <w:r w:rsidRPr="008B0375">
        <w:rPr>
          <w:rFonts w:ascii="Arial" w:hAnsi="Arial" w:cs="Arial"/>
          <w:sz w:val="24"/>
          <w:szCs w:val="24"/>
        </w:rPr>
        <w:br/>
        <w:t xml:space="preserve">Murphy, M., Rowe, D. and Kirtley, J. (2015) ‘Evaluating community-wide physical activity interventions: lessons from Be Active Birmingham’, </w:t>
      </w:r>
      <w:r w:rsidRPr="008B0375">
        <w:rPr>
          <w:rFonts w:ascii="Arial" w:hAnsi="Arial" w:cs="Arial"/>
          <w:i/>
          <w:iCs/>
          <w:sz w:val="24"/>
          <w:szCs w:val="24"/>
        </w:rPr>
        <w:t>Journal of Public Health</w:t>
      </w:r>
      <w:r w:rsidRPr="008B0375">
        <w:rPr>
          <w:rFonts w:ascii="Arial" w:hAnsi="Arial" w:cs="Arial"/>
          <w:sz w:val="24"/>
          <w:szCs w:val="24"/>
        </w:rPr>
        <w:t>, 37(3), pp. 476–482.</w:t>
      </w:r>
      <w:r>
        <w:rPr>
          <w:rFonts w:ascii="Arial" w:hAnsi="Arial" w:cs="Arial"/>
          <w:sz w:val="24"/>
          <w:szCs w:val="24"/>
        </w:rPr>
        <w:t xml:space="preserve"> </w:t>
      </w:r>
      <w:r w:rsidRPr="008B69FC">
        <w:rPr>
          <w:rFonts w:ascii="Arial" w:hAnsi="Arial" w:cs="Arial"/>
          <w:sz w:val="24"/>
          <w:szCs w:val="24"/>
        </w:rPr>
        <w:t>(Accessed: 29 October 2025</w:t>
      </w:r>
    </w:p>
    <w:p w14:paraId="346957DA" w14:textId="12B8C124" w:rsidR="002D6A57" w:rsidRDefault="002D6A57" w:rsidP="001E3ADF">
      <w:pPr>
        <w:rPr>
          <w:rFonts w:ascii="Arial" w:hAnsi="Arial" w:cs="Arial"/>
          <w:sz w:val="24"/>
          <w:szCs w:val="24"/>
        </w:rPr>
      </w:pPr>
      <w:r w:rsidRPr="00F444A2">
        <w:rPr>
          <w:rFonts w:ascii="Arial" w:hAnsi="Arial" w:cs="Arial"/>
          <w:sz w:val="24"/>
          <w:szCs w:val="24"/>
        </w:rPr>
        <w:br/>
        <w:t xml:space="preserve">Nelson, A., de Normanville, C., Payne, K. and Kelly, M. (2013) ‘Making Every Contact Count: An evaluation’, </w:t>
      </w:r>
      <w:r w:rsidRPr="00F444A2">
        <w:rPr>
          <w:rFonts w:ascii="Arial" w:hAnsi="Arial" w:cs="Arial"/>
          <w:i/>
          <w:iCs/>
          <w:sz w:val="24"/>
          <w:szCs w:val="24"/>
        </w:rPr>
        <w:t>Public Health</w:t>
      </w:r>
      <w:r w:rsidRPr="00F444A2">
        <w:rPr>
          <w:rFonts w:ascii="Arial" w:hAnsi="Arial" w:cs="Arial"/>
          <w:sz w:val="24"/>
          <w:szCs w:val="24"/>
        </w:rPr>
        <w:t>, 127(7), pp. 653–660.</w:t>
      </w:r>
      <w:r w:rsidRPr="00F444A2">
        <w:rPr>
          <w:rFonts w:ascii="Arial" w:hAnsi="Arial" w:cs="Arial"/>
          <w:sz w:val="24"/>
          <w:szCs w:val="24"/>
        </w:rPr>
        <w:br/>
        <w:t xml:space="preserve">Rosenstock, I.M. (1974) ‘Historical origins of the Health Belief Model’, </w:t>
      </w:r>
      <w:r w:rsidRPr="00F444A2">
        <w:rPr>
          <w:rFonts w:ascii="Arial" w:hAnsi="Arial" w:cs="Arial"/>
          <w:i/>
          <w:iCs/>
          <w:sz w:val="24"/>
          <w:szCs w:val="24"/>
        </w:rPr>
        <w:t>Health Education Monographs</w:t>
      </w:r>
      <w:r w:rsidRPr="00F444A2">
        <w:rPr>
          <w:rFonts w:ascii="Arial" w:hAnsi="Arial" w:cs="Arial"/>
          <w:sz w:val="24"/>
          <w:szCs w:val="24"/>
        </w:rPr>
        <w:t>, 2(4), pp. 328–335</w:t>
      </w:r>
      <w:r>
        <w:rPr>
          <w:rFonts w:ascii="Arial" w:hAnsi="Arial" w:cs="Arial"/>
          <w:sz w:val="24"/>
          <w:szCs w:val="24"/>
        </w:rPr>
        <w:t xml:space="preserve"> </w:t>
      </w:r>
      <w:r w:rsidR="007E7491" w:rsidRPr="007E7491">
        <w:rPr>
          <w:rFonts w:ascii="Arial" w:hAnsi="Arial" w:cs="Arial"/>
          <w:sz w:val="24"/>
          <w:szCs w:val="24"/>
        </w:rPr>
        <w:t>(Accessed: 1 November 2025)</w:t>
      </w:r>
    </w:p>
    <w:p w14:paraId="39D12EC0" w14:textId="77777777" w:rsidR="003069D8" w:rsidRDefault="003069D8" w:rsidP="001E3ADF">
      <w:pPr>
        <w:rPr>
          <w:rFonts w:ascii="Arial" w:hAnsi="Arial" w:cs="Arial"/>
          <w:sz w:val="24"/>
          <w:szCs w:val="24"/>
        </w:rPr>
      </w:pPr>
    </w:p>
    <w:p w14:paraId="485C1984" w14:textId="77777777" w:rsidR="002D6A57" w:rsidRDefault="002D6A57" w:rsidP="009F3CAC">
      <w:pPr>
        <w:rPr>
          <w:rFonts w:ascii="Arial" w:hAnsi="Arial" w:cs="Arial"/>
        </w:rPr>
      </w:pPr>
      <w:r w:rsidRPr="00760538">
        <w:rPr>
          <w:rFonts w:ascii="Arial" w:hAnsi="Arial" w:cs="Arial"/>
        </w:rPr>
        <w:t xml:space="preserve">NHS England (2019) </w:t>
      </w:r>
      <w:r w:rsidRPr="00760538">
        <w:rPr>
          <w:rFonts w:ascii="Arial" w:hAnsi="Arial" w:cs="Arial"/>
          <w:i/>
          <w:iCs/>
        </w:rPr>
        <w:t>The NHS Long Term Plan</w:t>
      </w:r>
      <w:r w:rsidRPr="00760538">
        <w:rPr>
          <w:rFonts w:ascii="Arial" w:hAnsi="Arial" w:cs="Arial"/>
        </w:rPr>
        <w:t xml:space="preserve">. Available at: </w:t>
      </w:r>
      <w:r>
        <w:rPr>
          <w:rFonts w:ascii="Arial" w:hAnsi="Arial" w:cs="Arial"/>
        </w:rPr>
        <w:t>(</w:t>
      </w:r>
      <w:hyperlink r:id="rId10" w:history="1">
        <w:r w:rsidRPr="00760538">
          <w:rPr>
            <w:rStyle w:val="Hyperlink"/>
            <w:rFonts w:ascii="Arial" w:hAnsi="Arial" w:cs="Arial"/>
          </w:rPr>
          <w:t>https://www.longtermplan.nhs.uk</w:t>
        </w:r>
      </w:hyperlink>
      <w:r>
        <w:rPr>
          <w:rFonts w:ascii="Arial" w:hAnsi="Arial" w:cs="Arial"/>
        </w:rPr>
        <w:t xml:space="preserve"> (Accessed: 5 October 2025)</w:t>
      </w:r>
    </w:p>
    <w:p w14:paraId="49C5196B" w14:textId="77777777" w:rsidR="003069D8" w:rsidRPr="00760538" w:rsidRDefault="003069D8" w:rsidP="009F3CAC">
      <w:pPr>
        <w:rPr>
          <w:rFonts w:ascii="Arial" w:hAnsi="Arial" w:cs="Arial"/>
        </w:rPr>
      </w:pPr>
    </w:p>
    <w:p w14:paraId="104BB632" w14:textId="0CC7B9FA" w:rsidR="002D6A57" w:rsidRDefault="002D6A57" w:rsidP="005B7AA4">
      <w:pPr>
        <w:rPr>
          <w:rFonts w:ascii="Arial" w:hAnsi="Arial" w:cs="Arial"/>
        </w:rPr>
      </w:pPr>
      <w:r w:rsidRPr="005B7AA4">
        <w:rPr>
          <w:rFonts w:ascii="Arial" w:hAnsi="Arial" w:cs="Arial"/>
        </w:rPr>
        <w:t xml:space="preserve">North, D.C. (1990) </w:t>
      </w:r>
      <w:r w:rsidRPr="005B7AA4">
        <w:rPr>
          <w:rFonts w:ascii="Arial" w:hAnsi="Arial" w:cs="Arial"/>
          <w:i/>
          <w:iCs/>
        </w:rPr>
        <w:t>Institutions, Institutional Change and Economic Performance</w:t>
      </w:r>
      <w:r w:rsidRPr="005B7AA4">
        <w:rPr>
          <w:rFonts w:ascii="Arial" w:hAnsi="Arial" w:cs="Arial"/>
        </w:rPr>
        <w:t>. Cambridge: Cambridge University Press.</w:t>
      </w:r>
      <w:r w:rsidR="00ED6E28" w:rsidRPr="00ED6E28">
        <w:t xml:space="preserve"> </w:t>
      </w:r>
      <w:r w:rsidR="00ED6E28" w:rsidRPr="00ED6E28">
        <w:rPr>
          <w:rFonts w:ascii="Arial" w:hAnsi="Arial" w:cs="Arial"/>
        </w:rPr>
        <w:t>(Accessed: 6 October 2025)</w:t>
      </w:r>
    </w:p>
    <w:p w14:paraId="71B65AFF" w14:textId="77777777" w:rsidR="00ED6E28" w:rsidRPr="005B7AA4" w:rsidRDefault="00ED6E28" w:rsidP="005B7AA4">
      <w:pPr>
        <w:rPr>
          <w:rFonts w:ascii="Arial" w:hAnsi="Arial" w:cs="Arial"/>
        </w:rPr>
      </w:pPr>
    </w:p>
    <w:p w14:paraId="43995C74" w14:textId="77777777" w:rsidR="002D6A57" w:rsidRDefault="002D6A57" w:rsidP="009F3CAC">
      <w:pPr>
        <w:rPr>
          <w:rFonts w:ascii="Arial" w:hAnsi="Arial" w:cs="Arial"/>
        </w:rPr>
      </w:pPr>
      <w:r w:rsidRPr="00760538">
        <w:rPr>
          <w:rFonts w:ascii="Arial" w:hAnsi="Arial" w:cs="Arial"/>
        </w:rPr>
        <w:t xml:space="preserve">Public Health England (2021) </w:t>
      </w:r>
      <w:r w:rsidRPr="00760538">
        <w:rPr>
          <w:rFonts w:ascii="Arial" w:hAnsi="Arial" w:cs="Arial"/>
          <w:i/>
          <w:iCs/>
        </w:rPr>
        <w:t>Health Profile for Birmingham</w:t>
      </w:r>
      <w:r w:rsidRPr="00760538">
        <w:rPr>
          <w:rFonts w:ascii="Arial" w:hAnsi="Arial" w:cs="Arial"/>
        </w:rPr>
        <w:t xml:space="preserve">. Available at: </w:t>
      </w:r>
      <w:hyperlink r:id="rId11" w:history="1">
        <w:r w:rsidRPr="00760538">
          <w:rPr>
            <w:rStyle w:val="Hyperlink"/>
            <w:rFonts w:ascii="Arial" w:hAnsi="Arial" w:cs="Arial"/>
          </w:rPr>
          <w:t>https://fingertips.phe.org.uk</w:t>
        </w:r>
      </w:hyperlink>
      <w:r>
        <w:rPr>
          <w:rFonts w:ascii="Arial" w:hAnsi="Arial" w:cs="Arial"/>
        </w:rPr>
        <w:t xml:space="preserve"> </w:t>
      </w:r>
      <w:bookmarkStart w:id="2" w:name="_Hlk213227133"/>
      <w:r>
        <w:rPr>
          <w:rFonts w:ascii="Arial" w:hAnsi="Arial" w:cs="Arial"/>
        </w:rPr>
        <w:t>(Accessed: 6 October 2025)</w:t>
      </w:r>
      <w:bookmarkEnd w:id="2"/>
    </w:p>
    <w:p w14:paraId="2111E3D4" w14:textId="77777777" w:rsidR="00ED6E28" w:rsidRPr="00760538" w:rsidRDefault="00ED6E28" w:rsidP="009F3CAC">
      <w:pPr>
        <w:rPr>
          <w:rFonts w:ascii="Arial" w:hAnsi="Arial" w:cs="Arial"/>
        </w:rPr>
      </w:pPr>
    </w:p>
    <w:p w14:paraId="6D7CA222" w14:textId="50AC644F" w:rsidR="002D6A57" w:rsidRDefault="002D6A57" w:rsidP="005B7AA4">
      <w:pPr>
        <w:rPr>
          <w:rFonts w:ascii="Arial" w:hAnsi="Arial" w:cs="Arial"/>
        </w:rPr>
      </w:pPr>
      <w:r w:rsidRPr="005B7AA4">
        <w:rPr>
          <w:rFonts w:ascii="Arial" w:hAnsi="Arial" w:cs="Arial"/>
        </w:rPr>
        <w:t xml:space="preserve">Putnam, R.D. (1993) </w:t>
      </w:r>
      <w:r w:rsidRPr="005B7AA4">
        <w:rPr>
          <w:rFonts w:ascii="Arial" w:hAnsi="Arial" w:cs="Arial"/>
          <w:i/>
          <w:iCs/>
        </w:rPr>
        <w:t>Making Democracy Work: Civic Traditions in Modern Italy</w:t>
      </w:r>
      <w:r w:rsidRPr="005B7AA4">
        <w:rPr>
          <w:rFonts w:ascii="Arial" w:hAnsi="Arial" w:cs="Arial"/>
        </w:rPr>
        <w:t>. Princeton, NJ: Princeton University Press.</w:t>
      </w:r>
      <w:r w:rsidR="00B77891" w:rsidRPr="00B77891">
        <w:t xml:space="preserve"> </w:t>
      </w:r>
      <w:r w:rsidR="00B77891" w:rsidRPr="00B77891">
        <w:rPr>
          <w:rFonts w:ascii="Arial" w:hAnsi="Arial" w:cs="Arial"/>
        </w:rPr>
        <w:t>(Accessed: 6 October 2025)</w:t>
      </w:r>
    </w:p>
    <w:p w14:paraId="1FF56134" w14:textId="77777777" w:rsidR="00ED6E28" w:rsidRPr="005B7AA4" w:rsidRDefault="00ED6E28" w:rsidP="005B7AA4">
      <w:pPr>
        <w:rPr>
          <w:rFonts w:ascii="Arial" w:hAnsi="Arial" w:cs="Arial"/>
        </w:rPr>
      </w:pPr>
    </w:p>
    <w:p w14:paraId="6164E3F1" w14:textId="28EE71AA" w:rsidR="002D6A57" w:rsidRDefault="002D6A57" w:rsidP="001E3ADF">
      <w:pPr>
        <w:rPr>
          <w:rFonts w:ascii="Arial" w:hAnsi="Arial" w:cs="Arial"/>
          <w:sz w:val="24"/>
          <w:szCs w:val="24"/>
        </w:rPr>
      </w:pPr>
      <w:r w:rsidRPr="00855370">
        <w:rPr>
          <w:rFonts w:ascii="Arial" w:hAnsi="Arial" w:cs="Arial"/>
          <w:sz w:val="24"/>
          <w:szCs w:val="24"/>
        </w:rPr>
        <w:t xml:space="preserve">Rosenstock, I.M. (1974) ‘Historical origins of the Health Belief Model’, </w:t>
      </w:r>
      <w:r w:rsidRPr="00855370">
        <w:rPr>
          <w:rFonts w:ascii="Arial" w:hAnsi="Arial" w:cs="Arial"/>
          <w:i/>
          <w:iCs/>
          <w:sz w:val="24"/>
          <w:szCs w:val="24"/>
        </w:rPr>
        <w:t>Health Education Monographs</w:t>
      </w:r>
      <w:r w:rsidRPr="00855370">
        <w:rPr>
          <w:rFonts w:ascii="Arial" w:hAnsi="Arial" w:cs="Arial"/>
          <w:sz w:val="24"/>
          <w:szCs w:val="24"/>
        </w:rPr>
        <w:t>, 2(4), pp. 328–335.</w:t>
      </w:r>
      <w:r w:rsidR="00B77891" w:rsidRPr="00B77891">
        <w:t xml:space="preserve"> </w:t>
      </w:r>
      <w:r w:rsidR="00B77891" w:rsidRPr="00B77891">
        <w:rPr>
          <w:rFonts w:ascii="Arial" w:hAnsi="Arial" w:cs="Arial"/>
          <w:sz w:val="24"/>
          <w:szCs w:val="24"/>
        </w:rPr>
        <w:t>(Accessed: 6 October 2025)</w:t>
      </w:r>
    </w:p>
    <w:p w14:paraId="1BD19376" w14:textId="77777777" w:rsidR="00ED6E28" w:rsidRDefault="00ED6E28" w:rsidP="001E3ADF">
      <w:pPr>
        <w:rPr>
          <w:rFonts w:ascii="Arial" w:hAnsi="Arial" w:cs="Arial"/>
          <w:sz w:val="24"/>
          <w:szCs w:val="24"/>
        </w:rPr>
      </w:pPr>
    </w:p>
    <w:p w14:paraId="76897C79" w14:textId="77777777" w:rsidR="002D6A57" w:rsidRDefault="002D6A57" w:rsidP="009F3CAC">
      <w:pPr>
        <w:rPr>
          <w:rFonts w:ascii="Arial" w:hAnsi="Arial" w:cs="Arial"/>
        </w:rPr>
      </w:pPr>
      <w:r w:rsidRPr="00760538">
        <w:rPr>
          <w:rFonts w:ascii="Arial" w:hAnsi="Arial" w:cs="Arial"/>
        </w:rPr>
        <w:t xml:space="preserve">Royal College of Nursing (2024) </w:t>
      </w:r>
      <w:r w:rsidRPr="00760538">
        <w:rPr>
          <w:rFonts w:ascii="Arial" w:hAnsi="Arial" w:cs="Arial"/>
          <w:i/>
          <w:iCs/>
        </w:rPr>
        <w:t>School Nursing Workforce Report</w:t>
      </w:r>
      <w:r w:rsidRPr="00760538">
        <w:rPr>
          <w:rFonts w:ascii="Arial" w:hAnsi="Arial" w:cs="Arial"/>
        </w:rPr>
        <w:t xml:space="preserve">. Available at: </w:t>
      </w:r>
      <w:hyperlink r:id="rId12" w:history="1">
        <w:r w:rsidRPr="00760538">
          <w:rPr>
            <w:rStyle w:val="Hyperlink"/>
            <w:rFonts w:ascii="Arial" w:hAnsi="Arial" w:cs="Arial"/>
          </w:rPr>
          <w:t>https://www.rcn.org.uk</w:t>
        </w:r>
      </w:hyperlink>
      <w:r>
        <w:rPr>
          <w:rFonts w:ascii="Arial" w:hAnsi="Arial" w:cs="Arial"/>
        </w:rPr>
        <w:t xml:space="preserve"> (Accessed: 6 October 2025)</w:t>
      </w:r>
    </w:p>
    <w:p w14:paraId="36E279B5" w14:textId="77777777" w:rsidR="00ED6E28" w:rsidRPr="00760538" w:rsidRDefault="00ED6E28" w:rsidP="009F3CAC">
      <w:pPr>
        <w:rPr>
          <w:rFonts w:ascii="Arial" w:hAnsi="Arial" w:cs="Arial"/>
        </w:rPr>
      </w:pPr>
    </w:p>
    <w:p w14:paraId="13792BB1" w14:textId="447B964F" w:rsidR="002D6A57" w:rsidRDefault="002D6A57" w:rsidP="001E3ADF">
      <w:pPr>
        <w:rPr>
          <w:rFonts w:ascii="Arial" w:hAnsi="Arial" w:cs="Arial"/>
          <w:sz w:val="24"/>
          <w:szCs w:val="24"/>
        </w:rPr>
      </w:pPr>
      <w:r w:rsidRPr="00AC1A21">
        <w:rPr>
          <w:rFonts w:ascii="Arial" w:hAnsi="Arial" w:cs="Arial"/>
          <w:sz w:val="24"/>
          <w:szCs w:val="24"/>
        </w:rPr>
        <w:t xml:space="preserve">Royal College of Nursing (RCN) (2024) </w:t>
      </w:r>
      <w:r w:rsidRPr="00AC1A21">
        <w:rPr>
          <w:rFonts w:ascii="Arial" w:hAnsi="Arial" w:cs="Arial"/>
          <w:i/>
          <w:iCs/>
          <w:sz w:val="24"/>
          <w:szCs w:val="24"/>
        </w:rPr>
        <w:t>Nursing Workforce Report 2024</w:t>
      </w:r>
      <w:r w:rsidRPr="00AC1A21">
        <w:rPr>
          <w:rFonts w:ascii="Arial" w:hAnsi="Arial" w:cs="Arial"/>
          <w:sz w:val="24"/>
          <w:szCs w:val="24"/>
        </w:rPr>
        <w:t>. London: RCN.</w:t>
      </w:r>
      <w:r w:rsidR="00B77891" w:rsidRPr="00B77891">
        <w:t xml:space="preserve"> </w:t>
      </w:r>
      <w:r w:rsidR="00B77891" w:rsidRPr="00B77891">
        <w:rPr>
          <w:rFonts w:ascii="Arial" w:hAnsi="Arial" w:cs="Arial"/>
          <w:sz w:val="24"/>
          <w:szCs w:val="24"/>
        </w:rPr>
        <w:t xml:space="preserve">(Accessed: </w:t>
      </w:r>
      <w:r w:rsidR="00B77891">
        <w:rPr>
          <w:rFonts w:ascii="Arial" w:hAnsi="Arial" w:cs="Arial"/>
          <w:sz w:val="24"/>
          <w:szCs w:val="24"/>
        </w:rPr>
        <w:t xml:space="preserve">10 </w:t>
      </w:r>
      <w:r w:rsidR="00B77891" w:rsidRPr="00B77891">
        <w:rPr>
          <w:rFonts w:ascii="Arial" w:hAnsi="Arial" w:cs="Arial"/>
          <w:sz w:val="24"/>
          <w:szCs w:val="24"/>
        </w:rPr>
        <w:t>October 2025)</w:t>
      </w:r>
    </w:p>
    <w:p w14:paraId="7B2F3E98" w14:textId="77777777" w:rsidR="00ED6E28" w:rsidRDefault="00ED6E28" w:rsidP="001E3ADF">
      <w:pPr>
        <w:rPr>
          <w:rFonts w:ascii="Arial" w:hAnsi="Arial" w:cs="Arial"/>
          <w:sz w:val="24"/>
          <w:szCs w:val="24"/>
        </w:rPr>
      </w:pPr>
    </w:p>
    <w:p w14:paraId="4E9425D4" w14:textId="77777777" w:rsidR="003069D8" w:rsidRDefault="002D6A57" w:rsidP="001E3ADF">
      <w:pPr>
        <w:rPr>
          <w:rFonts w:ascii="Arial" w:hAnsi="Arial" w:cs="Arial"/>
          <w:sz w:val="24"/>
          <w:szCs w:val="24"/>
        </w:rPr>
      </w:pPr>
      <w:r w:rsidRPr="00331BFA">
        <w:rPr>
          <w:rFonts w:ascii="Arial" w:hAnsi="Arial" w:cs="Arial"/>
          <w:sz w:val="24"/>
          <w:szCs w:val="24"/>
        </w:rPr>
        <w:t xml:space="preserve">Royal Society for Public Health (2022) </w:t>
      </w:r>
      <w:r w:rsidRPr="00331BFA">
        <w:rPr>
          <w:rFonts w:ascii="Arial" w:hAnsi="Arial" w:cs="Arial"/>
          <w:i/>
          <w:iCs/>
          <w:sz w:val="24"/>
          <w:szCs w:val="24"/>
        </w:rPr>
        <w:t>Making Every Contact Count for Mental Health across the North: Delivery &amp; Evaluation Report</w:t>
      </w:r>
      <w:r w:rsidRPr="00331BFA">
        <w:rPr>
          <w:rFonts w:ascii="Arial" w:hAnsi="Arial" w:cs="Arial"/>
          <w:sz w:val="24"/>
          <w:szCs w:val="24"/>
        </w:rPr>
        <w:t>. London: RSPH / HEE.</w:t>
      </w:r>
      <w:r w:rsidR="00B77891" w:rsidRPr="00B77891">
        <w:t xml:space="preserve"> </w:t>
      </w:r>
      <w:r w:rsidR="00B77891" w:rsidRPr="00B77891">
        <w:rPr>
          <w:rFonts w:ascii="Arial" w:hAnsi="Arial" w:cs="Arial"/>
          <w:sz w:val="24"/>
          <w:szCs w:val="24"/>
        </w:rPr>
        <w:t xml:space="preserve">(Accessed: </w:t>
      </w:r>
      <w:r w:rsidR="00B77891">
        <w:rPr>
          <w:rFonts w:ascii="Arial" w:hAnsi="Arial" w:cs="Arial"/>
          <w:sz w:val="24"/>
          <w:szCs w:val="24"/>
        </w:rPr>
        <w:t>10</w:t>
      </w:r>
      <w:r w:rsidR="00B77891" w:rsidRPr="00B77891">
        <w:rPr>
          <w:rFonts w:ascii="Arial" w:hAnsi="Arial" w:cs="Arial"/>
          <w:sz w:val="24"/>
          <w:szCs w:val="24"/>
        </w:rPr>
        <w:t xml:space="preserve"> October 2025)</w:t>
      </w:r>
    </w:p>
    <w:p w14:paraId="1D97296B" w14:textId="75F18BFB" w:rsidR="002D6A57" w:rsidRDefault="002D6A57" w:rsidP="001E3ADF">
      <w:pPr>
        <w:rPr>
          <w:rFonts w:ascii="Arial" w:hAnsi="Arial" w:cs="Arial"/>
          <w:sz w:val="24"/>
          <w:szCs w:val="24"/>
        </w:rPr>
      </w:pPr>
      <w:r w:rsidRPr="00331BFA">
        <w:rPr>
          <w:rFonts w:ascii="Arial" w:hAnsi="Arial" w:cs="Arial"/>
          <w:sz w:val="24"/>
          <w:szCs w:val="24"/>
        </w:rPr>
        <w:lastRenderedPageBreak/>
        <w:br/>
        <w:t xml:space="preserve">Springer Review (2021) ‘Making Every Contact Count and Healthy Conversation Skills as very brief or brief behaviour change interventions: a scoping review’, </w:t>
      </w:r>
      <w:r w:rsidRPr="00331BFA">
        <w:rPr>
          <w:rFonts w:ascii="Arial" w:hAnsi="Arial" w:cs="Arial"/>
          <w:i/>
          <w:iCs/>
          <w:sz w:val="24"/>
          <w:szCs w:val="24"/>
        </w:rPr>
        <w:t>Journal of Public Health</w:t>
      </w:r>
      <w:r w:rsidRPr="00331BFA">
        <w:rPr>
          <w:rFonts w:ascii="Arial" w:hAnsi="Arial" w:cs="Arial"/>
          <w:sz w:val="24"/>
          <w:szCs w:val="24"/>
        </w:rPr>
        <w:t>, 31(4), pp. 1017–1034.</w:t>
      </w:r>
      <w:r w:rsidRPr="004000AA">
        <w:t xml:space="preserve"> </w:t>
      </w:r>
      <w:r w:rsidRPr="004000AA">
        <w:rPr>
          <w:rFonts w:ascii="Arial" w:hAnsi="Arial" w:cs="Arial"/>
          <w:sz w:val="24"/>
          <w:szCs w:val="24"/>
        </w:rPr>
        <w:t>(Accessed: 1 November 2025)</w:t>
      </w:r>
    </w:p>
    <w:p w14:paraId="4B1CA77E" w14:textId="291E6CA4" w:rsidR="002D6A57" w:rsidRDefault="002D6A57" w:rsidP="001E3ADF">
      <w:pPr>
        <w:rPr>
          <w:rFonts w:ascii="Arial" w:hAnsi="Arial" w:cs="Arial"/>
          <w:sz w:val="24"/>
          <w:szCs w:val="24"/>
        </w:rPr>
      </w:pPr>
      <w:r w:rsidRPr="008B0375">
        <w:rPr>
          <w:rFonts w:ascii="Arial" w:hAnsi="Arial" w:cs="Arial"/>
          <w:sz w:val="24"/>
          <w:szCs w:val="24"/>
        </w:rPr>
        <w:br/>
        <w:t xml:space="preserve">The Birmingham Press (2014) ‘Olympics chief hails Birmingham’s Be Active scheme’. Available at: </w:t>
      </w:r>
      <w:hyperlink r:id="rId13" w:tgtFrame="_new" w:history="1">
        <w:r w:rsidRPr="008B0375">
          <w:rPr>
            <w:rStyle w:val="Hyperlink"/>
            <w:rFonts w:ascii="Arial" w:hAnsi="Arial" w:cs="Arial"/>
            <w:sz w:val="24"/>
            <w:szCs w:val="24"/>
          </w:rPr>
          <w:t>https://thebirminghampress.com/2014/02/olympics-chief-hails-birminghams-be-active-scheme</w:t>
        </w:r>
      </w:hyperlink>
      <w:r w:rsidRPr="008B0375">
        <w:rPr>
          <w:rFonts w:ascii="Arial" w:hAnsi="Arial" w:cs="Arial"/>
          <w:sz w:val="24"/>
          <w:szCs w:val="24"/>
        </w:rPr>
        <w:t xml:space="preserve"> (Accessed: 29 October 2025)</w:t>
      </w:r>
    </w:p>
    <w:p w14:paraId="1E5F1E32" w14:textId="77777777" w:rsidR="00ED6E28" w:rsidRDefault="00ED6E28" w:rsidP="001E3ADF">
      <w:pPr>
        <w:rPr>
          <w:rFonts w:ascii="Arial" w:hAnsi="Arial" w:cs="Arial"/>
          <w:sz w:val="24"/>
          <w:szCs w:val="24"/>
        </w:rPr>
      </w:pPr>
    </w:p>
    <w:p w14:paraId="25525A67" w14:textId="5F465B03" w:rsidR="002D6A57" w:rsidRDefault="002D6A57" w:rsidP="005B7AA4">
      <w:pPr>
        <w:rPr>
          <w:rFonts w:ascii="Arial" w:hAnsi="Arial" w:cs="Arial"/>
        </w:rPr>
      </w:pPr>
      <w:r w:rsidRPr="005B7AA4">
        <w:rPr>
          <w:rFonts w:ascii="Arial" w:hAnsi="Arial" w:cs="Arial"/>
        </w:rPr>
        <w:t xml:space="preserve">Transparency International (2020) </w:t>
      </w:r>
      <w:r w:rsidRPr="005B7AA4">
        <w:rPr>
          <w:rFonts w:ascii="Arial" w:hAnsi="Arial" w:cs="Arial"/>
          <w:i/>
          <w:iCs/>
        </w:rPr>
        <w:t>SDG16 Data Initiative Global Report</w:t>
      </w:r>
      <w:r w:rsidRPr="005B7AA4">
        <w:rPr>
          <w:rFonts w:ascii="Arial" w:hAnsi="Arial" w:cs="Arial"/>
        </w:rPr>
        <w:t xml:space="preserve">. Available at: </w:t>
      </w:r>
      <w:hyperlink r:id="rId14" w:history="1">
        <w:r w:rsidRPr="00995D70">
          <w:rPr>
            <w:rStyle w:val="Hyperlink"/>
            <w:rFonts w:ascii="Arial" w:hAnsi="Arial" w:cs="Arial"/>
          </w:rPr>
          <w:t>https://knowledgehub.transparency.org/product/2020-sdg16-data-initiative-report</w:t>
        </w:r>
      </w:hyperlink>
      <w:r>
        <w:rPr>
          <w:rFonts w:ascii="Arial" w:hAnsi="Arial" w:cs="Arial"/>
        </w:rPr>
        <w:t xml:space="preserve"> </w:t>
      </w:r>
      <w:r w:rsidRPr="005B7AA4">
        <w:rPr>
          <w:rFonts w:ascii="Arial" w:hAnsi="Arial" w:cs="Arial"/>
        </w:rPr>
        <w:t xml:space="preserve"> (Accessed: 20 October 2025)</w:t>
      </w:r>
    </w:p>
    <w:p w14:paraId="6602CFD3" w14:textId="77777777" w:rsidR="00ED6E28" w:rsidRPr="005B7AA4" w:rsidRDefault="00ED6E28" w:rsidP="005B7AA4">
      <w:pPr>
        <w:rPr>
          <w:rFonts w:ascii="Arial" w:hAnsi="Arial" w:cs="Arial"/>
        </w:rPr>
      </w:pPr>
    </w:p>
    <w:p w14:paraId="6362DBC9" w14:textId="77777777" w:rsidR="002D6A57" w:rsidRDefault="002D6A57" w:rsidP="009F3CAC">
      <w:pPr>
        <w:rPr>
          <w:rFonts w:ascii="Arial" w:hAnsi="Arial" w:cs="Arial"/>
        </w:rPr>
      </w:pPr>
      <w:r w:rsidRPr="00760538">
        <w:rPr>
          <w:rFonts w:ascii="Arial" w:hAnsi="Arial" w:cs="Arial"/>
        </w:rPr>
        <w:t xml:space="preserve">UK SDG Data (2024) </w:t>
      </w:r>
      <w:r w:rsidRPr="00760538">
        <w:rPr>
          <w:rFonts w:ascii="Arial" w:hAnsi="Arial" w:cs="Arial"/>
          <w:i/>
          <w:iCs/>
        </w:rPr>
        <w:t>Goal 3 Indicators</w:t>
      </w:r>
      <w:r w:rsidRPr="00760538">
        <w:rPr>
          <w:rFonts w:ascii="Arial" w:hAnsi="Arial" w:cs="Arial"/>
        </w:rPr>
        <w:t xml:space="preserve">. Available at: </w:t>
      </w:r>
      <w:hyperlink r:id="rId15" w:history="1">
        <w:r w:rsidRPr="00760538">
          <w:rPr>
            <w:rStyle w:val="Hyperlink"/>
            <w:rFonts w:ascii="Arial" w:hAnsi="Arial" w:cs="Arial"/>
          </w:rPr>
          <w:t>https://sdgdata.gov.uk/3/</w:t>
        </w:r>
      </w:hyperlink>
      <w:r>
        <w:rPr>
          <w:rFonts w:ascii="Arial" w:hAnsi="Arial" w:cs="Arial"/>
        </w:rPr>
        <w:t xml:space="preserve"> (Accessed: 7 October 2025)</w:t>
      </w:r>
    </w:p>
    <w:p w14:paraId="321B9B8E" w14:textId="77777777" w:rsidR="00ED6E28" w:rsidRDefault="00ED6E28" w:rsidP="009F3CAC">
      <w:pPr>
        <w:rPr>
          <w:rFonts w:ascii="Arial" w:hAnsi="Arial" w:cs="Arial"/>
        </w:rPr>
      </w:pPr>
    </w:p>
    <w:p w14:paraId="62969AF7" w14:textId="77777777" w:rsidR="002D6A57" w:rsidRDefault="002D6A57" w:rsidP="002B4316">
      <w:pPr>
        <w:rPr>
          <w:rFonts w:ascii="Arial" w:hAnsi="Arial" w:cs="Arial"/>
        </w:rPr>
      </w:pPr>
      <w:r w:rsidRPr="002B4316">
        <w:rPr>
          <w:rFonts w:ascii="Arial" w:hAnsi="Arial" w:cs="Arial"/>
        </w:rPr>
        <w:t>Un.org. (2025). </w:t>
      </w:r>
      <w:r w:rsidRPr="002B4316">
        <w:rPr>
          <w:rFonts w:ascii="Arial" w:hAnsi="Arial" w:cs="Arial"/>
          <w:i/>
          <w:iCs/>
        </w:rPr>
        <w:t>2025 SDG Global Business Forum | Department of Economic and Social Affairs</w:t>
      </w:r>
      <w:r w:rsidRPr="002B4316">
        <w:rPr>
          <w:rFonts w:ascii="Arial" w:hAnsi="Arial" w:cs="Arial"/>
        </w:rPr>
        <w:t xml:space="preserve">. Available at: </w:t>
      </w:r>
      <w:hyperlink r:id="rId16" w:history="1">
        <w:r w:rsidRPr="002B4316">
          <w:rPr>
            <w:rStyle w:val="Hyperlink"/>
            <w:rFonts w:ascii="Arial" w:hAnsi="Arial" w:cs="Arial"/>
          </w:rPr>
          <w:t>https://sdgs.un.org/2025-SDG-BusinessForum</w:t>
        </w:r>
      </w:hyperlink>
      <w:r w:rsidRPr="002B4316">
        <w:rPr>
          <w:rFonts w:ascii="Arial" w:hAnsi="Arial" w:cs="Arial"/>
        </w:rPr>
        <w:t>.</w:t>
      </w:r>
      <w:r>
        <w:rPr>
          <w:rFonts w:ascii="Arial" w:hAnsi="Arial" w:cs="Arial"/>
        </w:rPr>
        <w:t xml:space="preserve"> (Accessed: 2 October 2025)</w:t>
      </w:r>
    </w:p>
    <w:p w14:paraId="655F78F3" w14:textId="77777777" w:rsidR="00ED6E28" w:rsidRDefault="00ED6E28" w:rsidP="002B4316">
      <w:pPr>
        <w:rPr>
          <w:rFonts w:ascii="Arial" w:hAnsi="Arial" w:cs="Arial"/>
        </w:rPr>
      </w:pPr>
    </w:p>
    <w:p w14:paraId="46C3D39E" w14:textId="77777777" w:rsidR="002D6A57" w:rsidRDefault="002D6A57" w:rsidP="009F3CAC">
      <w:pPr>
        <w:rPr>
          <w:rFonts w:ascii="Arial" w:hAnsi="Arial" w:cs="Arial"/>
        </w:rPr>
      </w:pPr>
      <w:r w:rsidRPr="00760538">
        <w:rPr>
          <w:rFonts w:ascii="Arial" w:hAnsi="Arial" w:cs="Arial"/>
        </w:rPr>
        <w:t xml:space="preserve">UNICEF (2024) </w:t>
      </w:r>
      <w:r w:rsidRPr="00760538">
        <w:rPr>
          <w:rFonts w:ascii="Arial" w:hAnsi="Arial" w:cs="Arial"/>
          <w:i/>
          <w:iCs/>
        </w:rPr>
        <w:t>SDG Goal 3: Good Health and Well-being</w:t>
      </w:r>
      <w:r w:rsidRPr="00760538">
        <w:rPr>
          <w:rFonts w:ascii="Arial" w:hAnsi="Arial" w:cs="Arial"/>
        </w:rPr>
        <w:t xml:space="preserve">. Available at: </w:t>
      </w:r>
      <w:hyperlink r:id="rId17" w:history="1">
        <w:r w:rsidRPr="00760538">
          <w:rPr>
            <w:rStyle w:val="Hyperlink"/>
            <w:rFonts w:ascii="Arial" w:hAnsi="Arial" w:cs="Arial"/>
          </w:rPr>
          <w:t>https://data.unicef.org/sdgs/goal-3-good-health-wellbeing/</w:t>
        </w:r>
      </w:hyperlink>
      <w:r>
        <w:rPr>
          <w:rFonts w:ascii="Arial" w:hAnsi="Arial" w:cs="Arial"/>
        </w:rPr>
        <w:t xml:space="preserve"> (Accessed: 7 October 2025)</w:t>
      </w:r>
    </w:p>
    <w:p w14:paraId="52953E8D" w14:textId="77777777" w:rsidR="00623136" w:rsidRPr="00760538" w:rsidRDefault="00623136" w:rsidP="009F3CAC">
      <w:pPr>
        <w:rPr>
          <w:rFonts w:ascii="Arial" w:hAnsi="Arial" w:cs="Arial"/>
        </w:rPr>
      </w:pPr>
    </w:p>
    <w:p w14:paraId="4CF2CE13" w14:textId="77777777" w:rsidR="00623136" w:rsidRDefault="002D6A57" w:rsidP="001E3ADF">
      <w:pPr>
        <w:rPr>
          <w:rFonts w:ascii="Arial" w:hAnsi="Arial" w:cs="Arial"/>
          <w:sz w:val="24"/>
          <w:szCs w:val="24"/>
        </w:rPr>
      </w:pPr>
      <w:r w:rsidRPr="00D123DA">
        <w:rPr>
          <w:rFonts w:ascii="Arial" w:hAnsi="Arial" w:cs="Arial"/>
          <w:sz w:val="24"/>
          <w:szCs w:val="24"/>
        </w:rPr>
        <w:t xml:space="preserve">UNICEF (2024a) </w:t>
      </w:r>
      <w:r w:rsidRPr="00D123DA">
        <w:rPr>
          <w:rFonts w:ascii="Arial" w:hAnsi="Arial" w:cs="Arial"/>
          <w:i/>
          <w:iCs/>
          <w:sz w:val="24"/>
          <w:szCs w:val="24"/>
        </w:rPr>
        <w:t>Global childhood immunisation levels stalled in 2023 leaving many without life-saving protection</w:t>
      </w:r>
      <w:r w:rsidRPr="00D123DA">
        <w:rPr>
          <w:rFonts w:ascii="Arial" w:hAnsi="Arial" w:cs="Arial"/>
          <w:sz w:val="24"/>
          <w:szCs w:val="24"/>
        </w:rPr>
        <w:t>. Geneva/New York: UNICEF.</w:t>
      </w:r>
      <w:r w:rsidRPr="00DE3143">
        <w:t xml:space="preserve"> </w:t>
      </w:r>
      <w:r w:rsidRPr="00DE3143">
        <w:rPr>
          <w:rFonts w:ascii="Arial" w:hAnsi="Arial" w:cs="Arial"/>
          <w:sz w:val="24"/>
          <w:szCs w:val="24"/>
        </w:rPr>
        <w:t>(Accessed: 1 November 2025)</w:t>
      </w:r>
    </w:p>
    <w:p w14:paraId="619A1EBA" w14:textId="19D88BF7" w:rsidR="002D6A57" w:rsidRDefault="002D6A57" w:rsidP="001E3ADF">
      <w:pPr>
        <w:rPr>
          <w:rFonts w:ascii="Arial" w:hAnsi="Arial" w:cs="Arial"/>
          <w:sz w:val="24"/>
          <w:szCs w:val="24"/>
        </w:rPr>
      </w:pPr>
      <w:r w:rsidRPr="00D123DA">
        <w:rPr>
          <w:rFonts w:ascii="Arial" w:hAnsi="Arial" w:cs="Arial"/>
          <w:sz w:val="24"/>
          <w:szCs w:val="24"/>
        </w:rPr>
        <w:br/>
        <w:t xml:space="preserve">UNICEF (2024b) </w:t>
      </w:r>
      <w:r w:rsidRPr="00D123DA">
        <w:rPr>
          <w:rFonts w:ascii="Arial" w:hAnsi="Arial" w:cs="Arial"/>
          <w:i/>
          <w:iCs/>
          <w:sz w:val="24"/>
          <w:szCs w:val="24"/>
        </w:rPr>
        <w:t>Global immunization efforts have saved at least 154 million lives over the past 50 years</w:t>
      </w:r>
      <w:r w:rsidRPr="00D123DA">
        <w:rPr>
          <w:rFonts w:ascii="Arial" w:hAnsi="Arial" w:cs="Arial"/>
          <w:sz w:val="24"/>
          <w:szCs w:val="24"/>
        </w:rPr>
        <w:t>. New York: UNICEF.</w:t>
      </w:r>
      <w:r w:rsidRPr="00DE3143">
        <w:t xml:space="preserve"> </w:t>
      </w:r>
      <w:r w:rsidRPr="00DE3143">
        <w:rPr>
          <w:rFonts w:ascii="Arial" w:hAnsi="Arial" w:cs="Arial"/>
          <w:sz w:val="24"/>
          <w:szCs w:val="24"/>
        </w:rPr>
        <w:t>(Accessed: 1 November 2025)</w:t>
      </w:r>
    </w:p>
    <w:p w14:paraId="3F61F95A" w14:textId="77777777" w:rsidR="00623136" w:rsidRDefault="00623136" w:rsidP="001E3ADF">
      <w:pPr>
        <w:rPr>
          <w:rFonts w:ascii="Arial" w:hAnsi="Arial" w:cs="Arial"/>
          <w:sz w:val="24"/>
          <w:szCs w:val="24"/>
        </w:rPr>
      </w:pPr>
    </w:p>
    <w:p w14:paraId="7099A69A" w14:textId="77777777" w:rsidR="002D6A57" w:rsidRDefault="002D6A57" w:rsidP="002B4316">
      <w:pPr>
        <w:rPr>
          <w:rFonts w:ascii="Arial" w:hAnsi="Arial" w:cs="Arial"/>
        </w:rPr>
      </w:pPr>
      <w:r w:rsidRPr="003F4AC0">
        <w:rPr>
          <w:rFonts w:ascii="Arial" w:hAnsi="Arial" w:cs="Arial"/>
        </w:rPr>
        <w:t xml:space="preserve">United Nations (2025). </w:t>
      </w:r>
      <w:r w:rsidRPr="003F4AC0">
        <w:rPr>
          <w:rFonts w:ascii="Arial" w:hAnsi="Arial" w:cs="Arial"/>
          <w:i/>
          <w:iCs/>
        </w:rPr>
        <w:t>Peace, justice and strong institutions</w:t>
      </w:r>
      <w:r w:rsidRPr="003F4AC0">
        <w:rPr>
          <w:rFonts w:ascii="Arial" w:hAnsi="Arial" w:cs="Arial"/>
        </w:rPr>
        <w:t xml:space="preserve">.  United Nations Sustainable Development. Available at: </w:t>
      </w:r>
      <w:hyperlink r:id="rId18" w:history="1">
        <w:r w:rsidRPr="005C14CF">
          <w:rPr>
            <w:rStyle w:val="Hyperlink"/>
            <w:rFonts w:ascii="Arial" w:hAnsi="Arial" w:cs="Arial"/>
          </w:rPr>
          <w:t>https://www.un.org/sustainabledevelopment/peace-justice/</w:t>
        </w:r>
      </w:hyperlink>
      <w:r w:rsidRPr="003F4AC0">
        <w:rPr>
          <w:rFonts w:ascii="Arial" w:hAnsi="Arial" w:cs="Arial"/>
        </w:rPr>
        <w:t>.</w:t>
      </w:r>
      <w:r>
        <w:rPr>
          <w:rFonts w:ascii="Arial" w:hAnsi="Arial" w:cs="Arial"/>
        </w:rPr>
        <w:t xml:space="preserve"> (Accessed: 2 October 2025)</w:t>
      </w:r>
    </w:p>
    <w:p w14:paraId="3CE490AF" w14:textId="77777777" w:rsidR="00623136" w:rsidRDefault="00623136" w:rsidP="002B4316">
      <w:pPr>
        <w:rPr>
          <w:rFonts w:ascii="Arial" w:hAnsi="Arial" w:cs="Arial"/>
        </w:rPr>
      </w:pPr>
    </w:p>
    <w:p w14:paraId="51994466" w14:textId="085F9321" w:rsidR="002D6A57" w:rsidRDefault="002D6A57" w:rsidP="005B7AA4">
      <w:pPr>
        <w:rPr>
          <w:rFonts w:ascii="Arial" w:hAnsi="Arial" w:cs="Arial"/>
        </w:rPr>
      </w:pPr>
      <w:r w:rsidRPr="005B7AA4">
        <w:rPr>
          <w:rFonts w:ascii="Arial" w:hAnsi="Arial" w:cs="Arial"/>
        </w:rPr>
        <w:t>United Nations (</w:t>
      </w:r>
      <w:r>
        <w:rPr>
          <w:rFonts w:ascii="Arial" w:hAnsi="Arial" w:cs="Arial"/>
        </w:rPr>
        <w:t>2025</w:t>
      </w:r>
      <w:r w:rsidRPr="005B7AA4">
        <w:rPr>
          <w:rFonts w:ascii="Arial" w:hAnsi="Arial" w:cs="Arial"/>
        </w:rPr>
        <w:t xml:space="preserve">.) </w:t>
      </w:r>
      <w:r w:rsidRPr="005B7AA4">
        <w:rPr>
          <w:rFonts w:ascii="Arial" w:hAnsi="Arial" w:cs="Arial"/>
          <w:i/>
          <w:iCs/>
        </w:rPr>
        <w:t>Goal 16: Peace, justice and strong institutions</w:t>
      </w:r>
      <w:r w:rsidRPr="005B7AA4">
        <w:rPr>
          <w:rFonts w:ascii="Arial" w:hAnsi="Arial" w:cs="Arial"/>
        </w:rPr>
        <w:t xml:space="preserve">. Available at: </w:t>
      </w:r>
      <w:hyperlink r:id="rId19" w:tgtFrame="_new" w:history="1">
        <w:r w:rsidRPr="005B7AA4">
          <w:rPr>
            <w:rStyle w:val="Hyperlink"/>
            <w:rFonts w:ascii="Arial" w:hAnsi="Arial" w:cs="Arial"/>
          </w:rPr>
          <w:t>https://www.un.org/sustainabledevelopment/peace-justice/</w:t>
        </w:r>
      </w:hyperlink>
      <w:r w:rsidRPr="005B7AA4">
        <w:rPr>
          <w:rFonts w:ascii="Arial" w:hAnsi="Arial" w:cs="Arial"/>
        </w:rPr>
        <w:t xml:space="preserve"> (Accessed: 20 October 2025)</w:t>
      </w:r>
    </w:p>
    <w:p w14:paraId="40450971" w14:textId="77777777" w:rsidR="00623136" w:rsidRPr="005B7AA4" w:rsidRDefault="00623136" w:rsidP="005B7AA4">
      <w:pPr>
        <w:rPr>
          <w:rFonts w:ascii="Arial" w:hAnsi="Arial" w:cs="Arial"/>
        </w:rPr>
      </w:pPr>
    </w:p>
    <w:p w14:paraId="7FE1F0F7" w14:textId="77777777" w:rsidR="002D6A57" w:rsidRDefault="002D6A57" w:rsidP="002B4316">
      <w:pPr>
        <w:rPr>
          <w:rFonts w:ascii="Arial" w:hAnsi="Arial" w:cs="Arial"/>
        </w:rPr>
      </w:pPr>
      <w:r w:rsidRPr="001C0055">
        <w:rPr>
          <w:rFonts w:ascii="Arial" w:hAnsi="Arial" w:cs="Arial"/>
        </w:rPr>
        <w:lastRenderedPageBreak/>
        <w:t>United Nations in Palestine. (</w:t>
      </w:r>
      <w:r>
        <w:rPr>
          <w:rFonts w:ascii="Arial" w:hAnsi="Arial" w:cs="Arial"/>
        </w:rPr>
        <w:t>2022</w:t>
      </w:r>
      <w:r w:rsidRPr="001C0055">
        <w:rPr>
          <w:rFonts w:ascii="Arial" w:hAnsi="Arial" w:cs="Arial"/>
        </w:rPr>
        <w:t xml:space="preserve">.). </w:t>
      </w:r>
      <w:r w:rsidRPr="001C0055">
        <w:rPr>
          <w:rFonts w:ascii="Arial" w:hAnsi="Arial" w:cs="Arial"/>
          <w:i/>
          <w:iCs/>
        </w:rPr>
        <w:t>Sustainable Development Goal 16: Peace, Justice and Strong Institutions</w:t>
      </w:r>
      <w:r w:rsidRPr="001C0055">
        <w:rPr>
          <w:rFonts w:ascii="Arial" w:hAnsi="Arial" w:cs="Arial"/>
        </w:rPr>
        <w:t>.</w:t>
      </w:r>
      <w:r>
        <w:rPr>
          <w:rFonts w:ascii="Arial" w:hAnsi="Arial" w:cs="Arial"/>
        </w:rPr>
        <w:t xml:space="preserve"> Available at: </w:t>
      </w:r>
      <w:hyperlink r:id="rId20" w:history="1">
        <w:r w:rsidRPr="005C14CF">
          <w:rPr>
            <w:rStyle w:val="Hyperlink"/>
            <w:rFonts w:ascii="Arial" w:hAnsi="Arial" w:cs="Arial"/>
          </w:rPr>
          <w:t>https://www.unrwa.org/unrwa-and-sdg-16-peace-justice-and-strong-institutions</w:t>
        </w:r>
      </w:hyperlink>
      <w:r>
        <w:rPr>
          <w:rFonts w:ascii="Arial" w:hAnsi="Arial" w:cs="Arial"/>
        </w:rPr>
        <w:t xml:space="preserve"> </w:t>
      </w:r>
      <w:r w:rsidRPr="009654A5">
        <w:rPr>
          <w:rFonts w:ascii="Arial" w:hAnsi="Arial" w:cs="Arial"/>
        </w:rPr>
        <w:t>(Accessed: 2 October 2025)</w:t>
      </w:r>
    </w:p>
    <w:p w14:paraId="0641AD3A" w14:textId="77777777" w:rsidR="00623136" w:rsidRDefault="00623136" w:rsidP="002B4316">
      <w:pPr>
        <w:rPr>
          <w:rFonts w:ascii="Arial" w:hAnsi="Arial" w:cs="Arial"/>
        </w:rPr>
      </w:pPr>
    </w:p>
    <w:p w14:paraId="19E633DC" w14:textId="77777777" w:rsidR="002D6A57" w:rsidRDefault="002D6A57" w:rsidP="002B4316">
      <w:pPr>
        <w:rPr>
          <w:rFonts w:ascii="Arial" w:hAnsi="Arial" w:cs="Arial"/>
        </w:rPr>
      </w:pPr>
      <w:r w:rsidRPr="0011076E">
        <w:rPr>
          <w:rFonts w:ascii="Arial" w:hAnsi="Arial" w:cs="Arial"/>
        </w:rPr>
        <w:t>United Nations in Palestine. (</w:t>
      </w:r>
      <w:r>
        <w:rPr>
          <w:rFonts w:ascii="Arial" w:hAnsi="Arial" w:cs="Arial"/>
        </w:rPr>
        <w:t>2025</w:t>
      </w:r>
      <w:r w:rsidRPr="0011076E">
        <w:rPr>
          <w:rFonts w:ascii="Arial" w:hAnsi="Arial" w:cs="Arial"/>
        </w:rPr>
        <w:t xml:space="preserve">). </w:t>
      </w:r>
      <w:r w:rsidRPr="001C0055">
        <w:rPr>
          <w:rFonts w:ascii="Arial" w:hAnsi="Arial" w:cs="Arial"/>
          <w:i/>
          <w:iCs/>
        </w:rPr>
        <w:t>Sustainable Development Goal 3</w:t>
      </w:r>
      <w:r w:rsidRPr="0011076E">
        <w:rPr>
          <w:rFonts w:ascii="Arial" w:hAnsi="Arial" w:cs="Arial"/>
        </w:rPr>
        <w:t xml:space="preserve">: Good Health and Well-being. </w:t>
      </w:r>
      <w:r>
        <w:rPr>
          <w:rFonts w:ascii="Arial" w:hAnsi="Arial" w:cs="Arial"/>
        </w:rPr>
        <w:t xml:space="preserve">Available at: </w:t>
      </w:r>
      <w:hyperlink r:id="rId21" w:history="1">
        <w:r w:rsidRPr="005C14CF">
          <w:rPr>
            <w:rStyle w:val="Hyperlink"/>
            <w:rFonts w:ascii="Arial" w:hAnsi="Arial" w:cs="Arial"/>
          </w:rPr>
          <w:t>https://palestine.un.org/en/sdgs/3/key-activities</w:t>
        </w:r>
      </w:hyperlink>
      <w:r>
        <w:rPr>
          <w:rFonts w:ascii="Arial" w:hAnsi="Arial" w:cs="Arial"/>
        </w:rPr>
        <w:t xml:space="preserve"> (Accessed: 2 October 2025)</w:t>
      </w:r>
    </w:p>
    <w:p w14:paraId="2F6049C7" w14:textId="77777777" w:rsidR="002D6A57" w:rsidRDefault="002D6A57" w:rsidP="002B4316">
      <w:pPr>
        <w:rPr>
          <w:rFonts w:ascii="Arial" w:hAnsi="Arial" w:cs="Arial"/>
        </w:rPr>
      </w:pPr>
      <w:r w:rsidRPr="00C67F10">
        <w:rPr>
          <w:rFonts w:ascii="Arial" w:hAnsi="Arial" w:cs="Arial"/>
        </w:rPr>
        <w:t>United Nations. (2023). United Nations Sustainable Development Cooperation Framework (UNSDCF) 2023–2025.</w:t>
      </w:r>
      <w:r>
        <w:rPr>
          <w:rFonts w:ascii="Arial" w:hAnsi="Arial" w:cs="Arial"/>
        </w:rPr>
        <w:t xml:space="preserve"> Available at: </w:t>
      </w:r>
      <w:hyperlink r:id="rId22" w:history="1">
        <w:r w:rsidRPr="005C14CF">
          <w:rPr>
            <w:rStyle w:val="Hyperlink"/>
            <w:rFonts w:ascii="Arial" w:hAnsi="Arial" w:cs="Arial"/>
          </w:rPr>
          <w:t>https://palestine.un.org/sites/default/files/2023-03/UNSDCF%202023-2025_Final.pdf</w:t>
        </w:r>
      </w:hyperlink>
      <w:r>
        <w:rPr>
          <w:rFonts w:ascii="Arial" w:hAnsi="Arial" w:cs="Arial"/>
        </w:rPr>
        <w:t xml:space="preserve"> (Accessed: 2 October 2025)</w:t>
      </w:r>
    </w:p>
    <w:p w14:paraId="4B19EDAA" w14:textId="77777777" w:rsidR="00243811" w:rsidRDefault="00243811" w:rsidP="002B4316">
      <w:pPr>
        <w:rPr>
          <w:rFonts w:ascii="Arial" w:hAnsi="Arial" w:cs="Arial"/>
        </w:rPr>
      </w:pPr>
    </w:p>
    <w:p w14:paraId="1BFB1C61" w14:textId="6822568F" w:rsidR="002D6A57" w:rsidRPr="005B7AA4" w:rsidRDefault="002D6A57" w:rsidP="005B7AA4">
      <w:pPr>
        <w:rPr>
          <w:rFonts w:ascii="Arial" w:hAnsi="Arial" w:cs="Arial"/>
        </w:rPr>
      </w:pPr>
      <w:r w:rsidRPr="005B7AA4">
        <w:rPr>
          <w:rFonts w:ascii="Arial" w:hAnsi="Arial" w:cs="Arial"/>
        </w:rPr>
        <w:t>UNODC (</w:t>
      </w:r>
      <w:r>
        <w:rPr>
          <w:rFonts w:ascii="Arial" w:hAnsi="Arial" w:cs="Arial"/>
        </w:rPr>
        <w:t>2022</w:t>
      </w:r>
      <w:r w:rsidRPr="005B7AA4">
        <w:rPr>
          <w:rFonts w:ascii="Arial" w:hAnsi="Arial" w:cs="Arial"/>
        </w:rPr>
        <w:t xml:space="preserve">.) </w:t>
      </w:r>
      <w:r w:rsidRPr="005B7AA4">
        <w:rPr>
          <w:rFonts w:ascii="Arial" w:hAnsi="Arial" w:cs="Arial"/>
          <w:i/>
          <w:iCs/>
        </w:rPr>
        <w:t>SDG16 Survey Initiative — Implementation Manual</w:t>
      </w:r>
      <w:r w:rsidRPr="005B7AA4">
        <w:rPr>
          <w:rFonts w:ascii="Arial" w:hAnsi="Arial" w:cs="Arial"/>
        </w:rPr>
        <w:t xml:space="preserve">. Available at: </w:t>
      </w:r>
      <w:hyperlink r:id="rId23" w:history="1">
        <w:r w:rsidRPr="00995D70">
          <w:rPr>
            <w:rStyle w:val="Hyperlink"/>
            <w:rFonts w:ascii="Arial" w:hAnsi="Arial" w:cs="Arial"/>
          </w:rPr>
          <w:t>https://www.unodc.org/documents/data-and-analysis/sdgs/SDG16_Survey_Initiative_-_Implementation_Manual.pdf</w:t>
        </w:r>
      </w:hyperlink>
      <w:r>
        <w:rPr>
          <w:rFonts w:ascii="Arial" w:hAnsi="Arial" w:cs="Arial"/>
        </w:rPr>
        <w:t xml:space="preserve"> </w:t>
      </w:r>
      <w:r w:rsidRPr="005B7AA4">
        <w:rPr>
          <w:rFonts w:ascii="Arial" w:hAnsi="Arial" w:cs="Arial"/>
        </w:rPr>
        <w:t>(Accessed: 20 October 2025)</w:t>
      </w:r>
    </w:p>
    <w:p w14:paraId="0B7C7ADA" w14:textId="77777777" w:rsidR="002D6A57" w:rsidRDefault="002D6A57" w:rsidP="002B4316">
      <w:pPr>
        <w:rPr>
          <w:rFonts w:ascii="Arial" w:hAnsi="Arial" w:cs="Arial"/>
        </w:rPr>
      </w:pPr>
      <w:r w:rsidRPr="00055B47">
        <w:rPr>
          <w:rFonts w:ascii="Arial" w:hAnsi="Arial" w:cs="Arial"/>
        </w:rPr>
        <w:br/>
        <w:t>UNRWA (2019). </w:t>
      </w:r>
      <w:r w:rsidRPr="00055B47">
        <w:rPr>
          <w:rFonts w:ascii="Arial" w:hAnsi="Arial" w:cs="Arial"/>
          <w:i/>
          <w:iCs/>
        </w:rPr>
        <w:t>UNRWA | United Nations Relief and Works Agency for Palestine Refugees</w:t>
      </w:r>
      <w:r w:rsidRPr="00055B47">
        <w:rPr>
          <w:rFonts w:ascii="Arial" w:hAnsi="Arial" w:cs="Arial"/>
        </w:rPr>
        <w:t xml:space="preserve">. UNRWA. Available at: </w:t>
      </w:r>
      <w:hyperlink r:id="rId24" w:history="1">
        <w:r w:rsidRPr="005C14CF">
          <w:rPr>
            <w:rStyle w:val="Hyperlink"/>
            <w:rFonts w:ascii="Arial" w:hAnsi="Arial" w:cs="Arial"/>
          </w:rPr>
          <w:t>https://www.unrwa.org/</w:t>
        </w:r>
      </w:hyperlink>
      <w:r w:rsidRPr="00055B47">
        <w:rPr>
          <w:rFonts w:ascii="Arial" w:hAnsi="Arial" w:cs="Arial"/>
        </w:rPr>
        <w:t>.</w:t>
      </w:r>
      <w:r>
        <w:rPr>
          <w:rFonts w:ascii="Arial" w:hAnsi="Arial" w:cs="Arial"/>
        </w:rPr>
        <w:t xml:space="preserve"> (Accessed: 2 October 2025)</w:t>
      </w:r>
    </w:p>
    <w:p w14:paraId="16C17ABD" w14:textId="77777777" w:rsidR="00243811" w:rsidRDefault="00243811" w:rsidP="002B4316">
      <w:pPr>
        <w:rPr>
          <w:rFonts w:ascii="Arial" w:hAnsi="Arial" w:cs="Arial"/>
        </w:rPr>
      </w:pPr>
    </w:p>
    <w:p w14:paraId="4181A6DB" w14:textId="77777777" w:rsidR="002D6A57" w:rsidRPr="00760538" w:rsidRDefault="002D6A57" w:rsidP="009F3CAC">
      <w:pPr>
        <w:rPr>
          <w:rFonts w:ascii="Arial" w:hAnsi="Arial" w:cs="Arial"/>
        </w:rPr>
      </w:pPr>
      <w:r w:rsidRPr="00760538">
        <w:rPr>
          <w:rFonts w:ascii="Arial" w:hAnsi="Arial" w:cs="Arial"/>
        </w:rPr>
        <w:t xml:space="preserve">World Health Organization (2024) </w:t>
      </w:r>
      <w:r w:rsidRPr="00760538">
        <w:rPr>
          <w:rFonts w:ascii="Arial" w:hAnsi="Arial" w:cs="Arial"/>
          <w:i/>
          <w:iCs/>
        </w:rPr>
        <w:t>SDG3 Global Action Plan Progress Report</w:t>
      </w:r>
      <w:r w:rsidRPr="00760538">
        <w:rPr>
          <w:rFonts w:ascii="Arial" w:hAnsi="Arial" w:cs="Arial"/>
        </w:rPr>
        <w:t xml:space="preserve">. Available at: </w:t>
      </w:r>
      <w:hyperlink r:id="rId25" w:history="1">
        <w:r w:rsidRPr="00760538">
          <w:rPr>
            <w:rStyle w:val="Hyperlink"/>
            <w:rFonts w:ascii="Arial" w:hAnsi="Arial" w:cs="Arial"/>
          </w:rPr>
          <w:t>https://www.who.int/initiatives/sdg3-global-action-plan/progress-and-impact/progress-reports</w:t>
        </w:r>
      </w:hyperlink>
      <w:r>
        <w:rPr>
          <w:rFonts w:ascii="Arial" w:hAnsi="Arial" w:cs="Arial"/>
        </w:rPr>
        <w:t xml:space="preserve"> (Accessed: 7 October 2025)</w:t>
      </w:r>
    </w:p>
    <w:sectPr w:rsidR="002D6A57" w:rsidRPr="007605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A7666F"/>
    <w:multiLevelType w:val="multilevel"/>
    <w:tmpl w:val="D9BA7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1F675E0"/>
    <w:multiLevelType w:val="multilevel"/>
    <w:tmpl w:val="B92C4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5715627"/>
    <w:multiLevelType w:val="multilevel"/>
    <w:tmpl w:val="BC382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7E096C"/>
    <w:multiLevelType w:val="multilevel"/>
    <w:tmpl w:val="26C6D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635D7E"/>
    <w:multiLevelType w:val="multilevel"/>
    <w:tmpl w:val="D0E6C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0519F7"/>
    <w:multiLevelType w:val="multilevel"/>
    <w:tmpl w:val="C0B45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5E56DC"/>
    <w:multiLevelType w:val="multilevel"/>
    <w:tmpl w:val="FC3AC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931C38"/>
    <w:multiLevelType w:val="multilevel"/>
    <w:tmpl w:val="ADA4F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74969652">
    <w:abstractNumId w:val="1"/>
  </w:num>
  <w:num w:numId="2" w16cid:durableId="1882476925">
    <w:abstractNumId w:val="3"/>
  </w:num>
  <w:num w:numId="3" w16cid:durableId="495389830">
    <w:abstractNumId w:val="6"/>
  </w:num>
  <w:num w:numId="4" w16cid:durableId="736127792">
    <w:abstractNumId w:val="0"/>
  </w:num>
  <w:num w:numId="5" w16cid:durableId="1874225044">
    <w:abstractNumId w:val="4"/>
  </w:num>
  <w:num w:numId="6" w16cid:durableId="1916821742">
    <w:abstractNumId w:val="5"/>
  </w:num>
  <w:num w:numId="7" w16cid:durableId="1380009567">
    <w:abstractNumId w:val="2"/>
  </w:num>
  <w:num w:numId="8" w16cid:durableId="105107409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164"/>
    <w:rsid w:val="00001391"/>
    <w:rsid w:val="00002B64"/>
    <w:rsid w:val="00010E33"/>
    <w:rsid w:val="00023C22"/>
    <w:rsid w:val="00033B23"/>
    <w:rsid w:val="00036643"/>
    <w:rsid w:val="00037BC4"/>
    <w:rsid w:val="00045B6D"/>
    <w:rsid w:val="00046803"/>
    <w:rsid w:val="00054019"/>
    <w:rsid w:val="00055B47"/>
    <w:rsid w:val="00060B66"/>
    <w:rsid w:val="00077D58"/>
    <w:rsid w:val="0008658D"/>
    <w:rsid w:val="000A1D5D"/>
    <w:rsid w:val="000B4E22"/>
    <w:rsid w:val="0011076E"/>
    <w:rsid w:val="00111D94"/>
    <w:rsid w:val="001201B9"/>
    <w:rsid w:val="00161BC2"/>
    <w:rsid w:val="0018389C"/>
    <w:rsid w:val="001904ED"/>
    <w:rsid w:val="001A3AF9"/>
    <w:rsid w:val="001B4997"/>
    <w:rsid w:val="001C0055"/>
    <w:rsid w:val="001C3507"/>
    <w:rsid w:val="001E3ADF"/>
    <w:rsid w:val="001E59F1"/>
    <w:rsid w:val="001E767E"/>
    <w:rsid w:val="001E7804"/>
    <w:rsid w:val="002003C1"/>
    <w:rsid w:val="002147E7"/>
    <w:rsid w:val="00215F82"/>
    <w:rsid w:val="00217CB5"/>
    <w:rsid w:val="002376EA"/>
    <w:rsid w:val="00240BA1"/>
    <w:rsid w:val="00243811"/>
    <w:rsid w:val="002654DE"/>
    <w:rsid w:val="00282C7B"/>
    <w:rsid w:val="002A3484"/>
    <w:rsid w:val="002B0B37"/>
    <w:rsid w:val="002B4316"/>
    <w:rsid w:val="002C1B6C"/>
    <w:rsid w:val="002C3A4D"/>
    <w:rsid w:val="002C563D"/>
    <w:rsid w:val="002D55DC"/>
    <w:rsid w:val="002D6A57"/>
    <w:rsid w:val="002E2390"/>
    <w:rsid w:val="002E24D5"/>
    <w:rsid w:val="002E2C22"/>
    <w:rsid w:val="003069D8"/>
    <w:rsid w:val="00307FBA"/>
    <w:rsid w:val="003201A7"/>
    <w:rsid w:val="00331BFA"/>
    <w:rsid w:val="00334ACF"/>
    <w:rsid w:val="00340C6F"/>
    <w:rsid w:val="00341ACD"/>
    <w:rsid w:val="00345346"/>
    <w:rsid w:val="003471F2"/>
    <w:rsid w:val="0035659A"/>
    <w:rsid w:val="003604E0"/>
    <w:rsid w:val="00376705"/>
    <w:rsid w:val="00395446"/>
    <w:rsid w:val="003B206C"/>
    <w:rsid w:val="003B48C8"/>
    <w:rsid w:val="003E442F"/>
    <w:rsid w:val="003E7DEC"/>
    <w:rsid w:val="003F3FAC"/>
    <w:rsid w:val="003F4AC0"/>
    <w:rsid w:val="004000AA"/>
    <w:rsid w:val="0040032C"/>
    <w:rsid w:val="0040171D"/>
    <w:rsid w:val="00407F3D"/>
    <w:rsid w:val="00417137"/>
    <w:rsid w:val="00433485"/>
    <w:rsid w:val="00467A4A"/>
    <w:rsid w:val="00474883"/>
    <w:rsid w:val="00475534"/>
    <w:rsid w:val="00490A64"/>
    <w:rsid w:val="004A1566"/>
    <w:rsid w:val="004C6BFB"/>
    <w:rsid w:val="004E2EB9"/>
    <w:rsid w:val="004E6D66"/>
    <w:rsid w:val="004F794A"/>
    <w:rsid w:val="00511052"/>
    <w:rsid w:val="0053217C"/>
    <w:rsid w:val="00532D21"/>
    <w:rsid w:val="00533606"/>
    <w:rsid w:val="00537442"/>
    <w:rsid w:val="00541C5D"/>
    <w:rsid w:val="005440B8"/>
    <w:rsid w:val="0054527A"/>
    <w:rsid w:val="00562712"/>
    <w:rsid w:val="005B7AA4"/>
    <w:rsid w:val="005B7B79"/>
    <w:rsid w:val="005E0676"/>
    <w:rsid w:val="006044CB"/>
    <w:rsid w:val="00607A0B"/>
    <w:rsid w:val="00613F81"/>
    <w:rsid w:val="006153E0"/>
    <w:rsid w:val="006216A2"/>
    <w:rsid w:val="00623136"/>
    <w:rsid w:val="006242B3"/>
    <w:rsid w:val="00645D3C"/>
    <w:rsid w:val="00653A04"/>
    <w:rsid w:val="00660855"/>
    <w:rsid w:val="00664447"/>
    <w:rsid w:val="0067644B"/>
    <w:rsid w:val="0069097E"/>
    <w:rsid w:val="006B0817"/>
    <w:rsid w:val="006D4D94"/>
    <w:rsid w:val="006E02C5"/>
    <w:rsid w:val="006E56CF"/>
    <w:rsid w:val="007042D8"/>
    <w:rsid w:val="00704F68"/>
    <w:rsid w:val="0071467A"/>
    <w:rsid w:val="00725A60"/>
    <w:rsid w:val="007322B8"/>
    <w:rsid w:val="00733699"/>
    <w:rsid w:val="007356A2"/>
    <w:rsid w:val="00746164"/>
    <w:rsid w:val="00753A6E"/>
    <w:rsid w:val="00756404"/>
    <w:rsid w:val="00760538"/>
    <w:rsid w:val="00760C2A"/>
    <w:rsid w:val="00771922"/>
    <w:rsid w:val="007742F3"/>
    <w:rsid w:val="00791631"/>
    <w:rsid w:val="007A77B4"/>
    <w:rsid w:val="007B0D62"/>
    <w:rsid w:val="007E28CE"/>
    <w:rsid w:val="007E2FAF"/>
    <w:rsid w:val="007E7491"/>
    <w:rsid w:val="007F6CC4"/>
    <w:rsid w:val="00803B95"/>
    <w:rsid w:val="00811409"/>
    <w:rsid w:val="008124AE"/>
    <w:rsid w:val="0081478C"/>
    <w:rsid w:val="008310D1"/>
    <w:rsid w:val="00855370"/>
    <w:rsid w:val="00864B2E"/>
    <w:rsid w:val="00865F2B"/>
    <w:rsid w:val="00867311"/>
    <w:rsid w:val="0087425A"/>
    <w:rsid w:val="00887477"/>
    <w:rsid w:val="008B0375"/>
    <w:rsid w:val="008B1774"/>
    <w:rsid w:val="008B69FC"/>
    <w:rsid w:val="008D2A24"/>
    <w:rsid w:val="008D6EF2"/>
    <w:rsid w:val="008D739D"/>
    <w:rsid w:val="008E5540"/>
    <w:rsid w:val="00900C7A"/>
    <w:rsid w:val="00901A57"/>
    <w:rsid w:val="0090794C"/>
    <w:rsid w:val="0093180A"/>
    <w:rsid w:val="00937A5E"/>
    <w:rsid w:val="009654A5"/>
    <w:rsid w:val="009661D8"/>
    <w:rsid w:val="00972B99"/>
    <w:rsid w:val="00975F17"/>
    <w:rsid w:val="009A3279"/>
    <w:rsid w:val="009A3310"/>
    <w:rsid w:val="009D7CB5"/>
    <w:rsid w:val="009E54F6"/>
    <w:rsid w:val="009E7CD3"/>
    <w:rsid w:val="009F3CAC"/>
    <w:rsid w:val="00A04D2C"/>
    <w:rsid w:val="00A10531"/>
    <w:rsid w:val="00A13E5E"/>
    <w:rsid w:val="00A2200F"/>
    <w:rsid w:val="00A31892"/>
    <w:rsid w:val="00A35DF1"/>
    <w:rsid w:val="00A436CA"/>
    <w:rsid w:val="00A46EC9"/>
    <w:rsid w:val="00A500FD"/>
    <w:rsid w:val="00A631DD"/>
    <w:rsid w:val="00A6599D"/>
    <w:rsid w:val="00A675F2"/>
    <w:rsid w:val="00A726F4"/>
    <w:rsid w:val="00A73909"/>
    <w:rsid w:val="00A77FB4"/>
    <w:rsid w:val="00AC017A"/>
    <w:rsid w:val="00AC1A21"/>
    <w:rsid w:val="00AD5D3D"/>
    <w:rsid w:val="00AD648C"/>
    <w:rsid w:val="00AE1B01"/>
    <w:rsid w:val="00AF3C4C"/>
    <w:rsid w:val="00AF7AD1"/>
    <w:rsid w:val="00B11A29"/>
    <w:rsid w:val="00B1527A"/>
    <w:rsid w:val="00B27EE5"/>
    <w:rsid w:val="00B37946"/>
    <w:rsid w:val="00B4668C"/>
    <w:rsid w:val="00B50808"/>
    <w:rsid w:val="00B641EE"/>
    <w:rsid w:val="00B77824"/>
    <w:rsid w:val="00B77891"/>
    <w:rsid w:val="00B8425D"/>
    <w:rsid w:val="00BA2CC3"/>
    <w:rsid w:val="00BA4AAA"/>
    <w:rsid w:val="00BB4D6F"/>
    <w:rsid w:val="00BC342E"/>
    <w:rsid w:val="00BD3365"/>
    <w:rsid w:val="00BF44C1"/>
    <w:rsid w:val="00C04D67"/>
    <w:rsid w:val="00C25FAA"/>
    <w:rsid w:val="00C40506"/>
    <w:rsid w:val="00C44FF5"/>
    <w:rsid w:val="00C46471"/>
    <w:rsid w:val="00C474D4"/>
    <w:rsid w:val="00C5269B"/>
    <w:rsid w:val="00C61246"/>
    <w:rsid w:val="00C6212B"/>
    <w:rsid w:val="00C67F10"/>
    <w:rsid w:val="00C76C3C"/>
    <w:rsid w:val="00C835E7"/>
    <w:rsid w:val="00CA04C3"/>
    <w:rsid w:val="00CC2B81"/>
    <w:rsid w:val="00CD4E10"/>
    <w:rsid w:val="00CF2466"/>
    <w:rsid w:val="00D123DA"/>
    <w:rsid w:val="00D2374A"/>
    <w:rsid w:val="00D2614C"/>
    <w:rsid w:val="00D35AAA"/>
    <w:rsid w:val="00D54C64"/>
    <w:rsid w:val="00D612D9"/>
    <w:rsid w:val="00D64689"/>
    <w:rsid w:val="00D95BAE"/>
    <w:rsid w:val="00DA14C2"/>
    <w:rsid w:val="00DA2997"/>
    <w:rsid w:val="00DA64F4"/>
    <w:rsid w:val="00DB3F4B"/>
    <w:rsid w:val="00DC34F0"/>
    <w:rsid w:val="00DD1947"/>
    <w:rsid w:val="00DD1C92"/>
    <w:rsid w:val="00DE3143"/>
    <w:rsid w:val="00DF0CB3"/>
    <w:rsid w:val="00E162C0"/>
    <w:rsid w:val="00E51793"/>
    <w:rsid w:val="00E769C6"/>
    <w:rsid w:val="00E82FB4"/>
    <w:rsid w:val="00EB43F3"/>
    <w:rsid w:val="00ED633A"/>
    <w:rsid w:val="00ED6E28"/>
    <w:rsid w:val="00EF6D4B"/>
    <w:rsid w:val="00F2021A"/>
    <w:rsid w:val="00F24E17"/>
    <w:rsid w:val="00F35E50"/>
    <w:rsid w:val="00F444A2"/>
    <w:rsid w:val="00F513B0"/>
    <w:rsid w:val="00F61333"/>
    <w:rsid w:val="00F80E69"/>
    <w:rsid w:val="00F963BB"/>
    <w:rsid w:val="00FA357E"/>
    <w:rsid w:val="00FF1E51"/>
    <w:rsid w:val="00FF46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9331F"/>
  <w15:chartTrackingRefBased/>
  <w15:docId w15:val="{E2850F89-EE7E-425D-A535-9BAA4F4E0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61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61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61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61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61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61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61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61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61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61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61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61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61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61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61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61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61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6164"/>
    <w:rPr>
      <w:rFonts w:eastAsiaTheme="majorEastAsia" w:cstheme="majorBidi"/>
      <w:color w:val="272727" w:themeColor="text1" w:themeTint="D8"/>
    </w:rPr>
  </w:style>
  <w:style w:type="paragraph" w:styleId="Title">
    <w:name w:val="Title"/>
    <w:basedOn w:val="Normal"/>
    <w:next w:val="Normal"/>
    <w:link w:val="TitleChar"/>
    <w:uiPriority w:val="10"/>
    <w:qFormat/>
    <w:rsid w:val="007461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61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61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61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6164"/>
    <w:pPr>
      <w:spacing w:before="160"/>
      <w:jc w:val="center"/>
    </w:pPr>
    <w:rPr>
      <w:i/>
      <w:iCs/>
      <w:color w:val="404040" w:themeColor="text1" w:themeTint="BF"/>
    </w:rPr>
  </w:style>
  <w:style w:type="character" w:customStyle="1" w:styleId="QuoteChar">
    <w:name w:val="Quote Char"/>
    <w:basedOn w:val="DefaultParagraphFont"/>
    <w:link w:val="Quote"/>
    <w:uiPriority w:val="29"/>
    <w:rsid w:val="00746164"/>
    <w:rPr>
      <w:i/>
      <w:iCs/>
      <w:color w:val="404040" w:themeColor="text1" w:themeTint="BF"/>
    </w:rPr>
  </w:style>
  <w:style w:type="paragraph" w:styleId="ListParagraph">
    <w:name w:val="List Paragraph"/>
    <w:basedOn w:val="Normal"/>
    <w:uiPriority w:val="34"/>
    <w:qFormat/>
    <w:rsid w:val="00746164"/>
    <w:pPr>
      <w:ind w:left="720"/>
      <w:contextualSpacing/>
    </w:pPr>
  </w:style>
  <w:style w:type="character" w:styleId="IntenseEmphasis">
    <w:name w:val="Intense Emphasis"/>
    <w:basedOn w:val="DefaultParagraphFont"/>
    <w:uiPriority w:val="21"/>
    <w:qFormat/>
    <w:rsid w:val="00746164"/>
    <w:rPr>
      <w:i/>
      <w:iCs/>
      <w:color w:val="0F4761" w:themeColor="accent1" w:themeShade="BF"/>
    </w:rPr>
  </w:style>
  <w:style w:type="paragraph" w:styleId="IntenseQuote">
    <w:name w:val="Intense Quote"/>
    <w:basedOn w:val="Normal"/>
    <w:next w:val="Normal"/>
    <w:link w:val="IntenseQuoteChar"/>
    <w:uiPriority w:val="30"/>
    <w:qFormat/>
    <w:rsid w:val="007461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6164"/>
    <w:rPr>
      <w:i/>
      <w:iCs/>
      <w:color w:val="0F4761" w:themeColor="accent1" w:themeShade="BF"/>
    </w:rPr>
  </w:style>
  <w:style w:type="character" w:styleId="IntenseReference">
    <w:name w:val="Intense Reference"/>
    <w:basedOn w:val="DefaultParagraphFont"/>
    <w:uiPriority w:val="32"/>
    <w:qFormat/>
    <w:rsid w:val="00746164"/>
    <w:rPr>
      <w:b/>
      <w:bCs/>
      <w:smallCaps/>
      <w:color w:val="0F4761" w:themeColor="accent1" w:themeShade="BF"/>
      <w:spacing w:val="5"/>
    </w:rPr>
  </w:style>
  <w:style w:type="character" w:styleId="Hyperlink">
    <w:name w:val="Hyperlink"/>
    <w:basedOn w:val="DefaultParagraphFont"/>
    <w:uiPriority w:val="99"/>
    <w:unhideWhenUsed/>
    <w:rsid w:val="002B4316"/>
    <w:rPr>
      <w:color w:val="467886" w:themeColor="hyperlink"/>
      <w:u w:val="single"/>
    </w:rPr>
  </w:style>
  <w:style w:type="character" w:styleId="UnresolvedMention">
    <w:name w:val="Unresolved Mention"/>
    <w:basedOn w:val="DefaultParagraphFont"/>
    <w:uiPriority w:val="99"/>
    <w:semiHidden/>
    <w:unhideWhenUsed/>
    <w:rsid w:val="002B43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ommunity-safety-partnerships/community-safety-partnerships" TargetMode="External"/><Relationship Id="rId13" Type="http://schemas.openxmlformats.org/officeDocument/2006/relationships/hyperlink" Target="https://thebirminghampress.com/2014/02/olympics-chief-hails-birminghams-be-active-scheme?utm_source=chatgpt.com" TargetMode="External"/><Relationship Id="rId18" Type="http://schemas.openxmlformats.org/officeDocument/2006/relationships/hyperlink" Target="https://www.un.org/sustainabledevelopment/peace-justic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palestine.un.org/en/sdgs/3/key-activities" TargetMode="External"/><Relationship Id="rId7" Type="http://schemas.openxmlformats.org/officeDocument/2006/relationships/hyperlink" Target="https://www.birmingham-community-safety-partnership.co.uk/what-we-do/" TargetMode="External"/><Relationship Id="rId12" Type="http://schemas.openxmlformats.org/officeDocument/2006/relationships/hyperlink" Target="https://www.rcn.org.uk/" TargetMode="External"/><Relationship Id="rId17" Type="http://schemas.openxmlformats.org/officeDocument/2006/relationships/hyperlink" Target="https://data.unicef.org/sdgs/goal-3-good-health-wellbeing/" TargetMode="External"/><Relationship Id="rId25" Type="http://schemas.openxmlformats.org/officeDocument/2006/relationships/hyperlink" Target="https://www.who.int/initiatives/sdg3-global-action-plan/progress-and-impact/progress-reports" TargetMode="External"/><Relationship Id="rId2" Type="http://schemas.openxmlformats.org/officeDocument/2006/relationships/styles" Target="styles.xml"/><Relationship Id="rId16" Type="http://schemas.openxmlformats.org/officeDocument/2006/relationships/hyperlink" Target="https://sdgs.un.org/2025-SDG-BusinessForum" TargetMode="External"/><Relationship Id="rId20" Type="http://schemas.openxmlformats.org/officeDocument/2006/relationships/hyperlink" Target="https://www.unrwa.org/unrwa-and-sdg-16-peace-justice-and-strong-institutions" TargetMode="External"/><Relationship Id="rId1" Type="http://schemas.openxmlformats.org/officeDocument/2006/relationships/numbering" Target="numbering.xml"/><Relationship Id="rId6" Type="http://schemas.openxmlformats.org/officeDocument/2006/relationships/hyperlink" Target="https://www.birmingham.gov.uk/info/50222/community_safety" TargetMode="External"/><Relationship Id="rId11" Type="http://schemas.openxmlformats.org/officeDocument/2006/relationships/hyperlink" Target="https://fingertips.phe.org.uk/" TargetMode="External"/><Relationship Id="rId24" Type="http://schemas.openxmlformats.org/officeDocument/2006/relationships/hyperlink" Target="https://www.unrwa.org/" TargetMode="External"/><Relationship Id="rId5" Type="http://schemas.openxmlformats.org/officeDocument/2006/relationships/hyperlink" Target="https://www.birmingham.gov.uk/" TargetMode="External"/><Relationship Id="rId15" Type="http://schemas.openxmlformats.org/officeDocument/2006/relationships/hyperlink" Target="https://sdgdata.gov.uk/3/" TargetMode="External"/><Relationship Id="rId23" Type="http://schemas.openxmlformats.org/officeDocument/2006/relationships/hyperlink" Target="https://www.unodc.org/documents/data-and-analysis/sdgs/SDG16_Survey_Initiative_-_Implementation_Manual.pdf" TargetMode="External"/><Relationship Id="rId10" Type="http://schemas.openxmlformats.org/officeDocument/2006/relationships/hyperlink" Target="https://www.longtermplan.nhs.uk" TargetMode="External"/><Relationship Id="rId19" Type="http://schemas.openxmlformats.org/officeDocument/2006/relationships/hyperlink" Target="https://www.un.org/sustainabledevelopment/peace-justice/?utm_source=chatgpt.com" TargetMode="External"/><Relationship Id="rId4" Type="http://schemas.openxmlformats.org/officeDocument/2006/relationships/webSettings" Target="webSettings.xml"/><Relationship Id="rId9" Type="http://schemas.openxmlformats.org/officeDocument/2006/relationships/hyperlink" Target="https://mptf.undp.org/sites/default/files/documents/2024-05/2024.05.24_sawasya_ii_final_report.pdf" TargetMode="External"/><Relationship Id="rId14" Type="http://schemas.openxmlformats.org/officeDocument/2006/relationships/hyperlink" Target="https://knowledgehub.transparency.org/product/2020-sdg16-data-initiative-report" TargetMode="External"/><Relationship Id="rId22" Type="http://schemas.openxmlformats.org/officeDocument/2006/relationships/hyperlink" Target="https://palestine.un.org/sites/default/files/2023-03/UNSDCF%202023-2025_Final.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TotalTime>
  <Pages>10</Pages>
  <Words>3536</Words>
  <Characters>20158</Characters>
  <Application>Microsoft Office Word</Application>
  <DocSecurity>0</DocSecurity>
  <Lines>167</Lines>
  <Paragraphs>47</Paragraphs>
  <ScaleCrop>false</ScaleCrop>
  <Company/>
  <LinksUpToDate>false</LinksUpToDate>
  <CharactersWithSpaces>23647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 Ali (2222409)</dc:creator>
  <cp:keywords/>
  <dc:description/>
  <cp:lastModifiedBy>Fatima Ali (2222409)</cp:lastModifiedBy>
  <cp:revision>246</cp:revision>
  <dcterms:created xsi:type="dcterms:W3CDTF">2025-10-02T10:30:00Z</dcterms:created>
  <dcterms:modified xsi:type="dcterms:W3CDTF">2025-11-05T11:34:00Z</dcterms:modified>
</cp:coreProperties>
</file>