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66CC39" w14:textId="77777777" w:rsidR="008F6824" w:rsidRPr="008F6824" w:rsidRDefault="008F6824" w:rsidP="008F6824">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8F6824">
        <w:rPr>
          <w:rFonts w:ascii="Times New Roman" w:eastAsia="Times New Roman" w:hAnsi="Times New Roman" w:cs="Times New Roman"/>
          <w:b/>
          <w:bCs/>
          <w:kern w:val="36"/>
          <w:sz w:val="48"/>
          <w:szCs w:val="48"/>
          <w14:ligatures w14:val="none"/>
        </w:rPr>
        <w:t>MARKETING REPORT: SWANSEA ARENA</w:t>
      </w:r>
    </w:p>
    <w:p w14:paraId="1FB58CC3" w14:textId="49127888" w:rsidR="008F6824" w:rsidRDefault="00D00A18" w:rsidP="008F6824">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Name</w:t>
      </w:r>
      <w:r w:rsidR="00432AE2">
        <w:rPr>
          <w:rFonts w:ascii="Times New Roman" w:hAnsi="Times New Roman" w:cs="Times New Roman"/>
          <w:kern w:val="0"/>
          <w14:ligatures w14:val="none"/>
        </w:rPr>
        <w:t xml:space="preserve"> : favour obi </w:t>
      </w:r>
    </w:p>
    <w:p w14:paraId="2446695D" w14:textId="77777777" w:rsidR="00E73C77" w:rsidRPr="00A73604" w:rsidRDefault="00E73C77" w:rsidP="00391208">
      <w:pPr>
        <w:rPr>
          <w:rFonts w:ascii="Times New Roman" w:hAnsi="Times New Roman" w:cs="Times New Roman"/>
          <w:sz w:val="16"/>
          <w:szCs w:val="16"/>
        </w:rPr>
      </w:pPr>
      <w:r w:rsidRPr="00A73604">
        <w:rPr>
          <w:rFonts w:ascii="Times New Roman" w:hAnsi="Times New Roman" w:cs="Times New Roman"/>
          <w:sz w:val="16"/>
          <w:szCs w:val="16"/>
        </w:rPr>
        <w:t>Student id: 2502853</w:t>
      </w:r>
    </w:p>
    <w:p w14:paraId="3C44E8A1" w14:textId="3D34A75D" w:rsidR="00E73C77" w:rsidRPr="00A73604" w:rsidRDefault="00E73C77" w:rsidP="00391208">
      <w:pPr>
        <w:rPr>
          <w:rFonts w:ascii="Times New Roman" w:hAnsi="Times New Roman" w:cs="Times New Roman"/>
          <w:sz w:val="16"/>
          <w:szCs w:val="16"/>
        </w:rPr>
      </w:pPr>
      <w:r w:rsidRPr="00A73604">
        <w:rPr>
          <w:rFonts w:ascii="Times New Roman" w:hAnsi="Times New Roman" w:cs="Times New Roman"/>
          <w:sz w:val="16"/>
          <w:szCs w:val="16"/>
        </w:rPr>
        <w:t xml:space="preserve">Assignment title: </w:t>
      </w:r>
      <w:r w:rsidR="00CB18DD">
        <w:rPr>
          <w:rFonts w:ascii="Times New Roman" w:eastAsia="Times New Roman" w:hAnsi="Times New Roman" w:cs="Times New Roman"/>
          <w:color w:val="000000" w:themeColor="text1"/>
          <w:sz w:val="16"/>
          <w:szCs w:val="16"/>
        </w:rPr>
        <w:t xml:space="preserve">marketing report </w:t>
      </w:r>
    </w:p>
    <w:p w14:paraId="3A9D4C25" w14:textId="25E42736" w:rsidR="00E73C77" w:rsidRPr="00A73604" w:rsidRDefault="00E73C77" w:rsidP="00391208">
      <w:pPr>
        <w:rPr>
          <w:rFonts w:ascii="Times New Roman" w:hAnsi="Times New Roman" w:cs="Times New Roman"/>
          <w:sz w:val="16"/>
          <w:szCs w:val="16"/>
        </w:rPr>
      </w:pPr>
      <w:r w:rsidRPr="00A73604">
        <w:rPr>
          <w:rFonts w:ascii="Times New Roman" w:hAnsi="Times New Roman" w:cs="Times New Roman"/>
          <w:sz w:val="16"/>
          <w:szCs w:val="16"/>
        </w:rPr>
        <w:t xml:space="preserve">Lecturer name: </w:t>
      </w:r>
      <w:r>
        <w:rPr>
          <w:rFonts w:ascii="Times New Roman" w:hAnsi="Times New Roman" w:cs="Times New Roman"/>
          <w:sz w:val="16"/>
          <w:szCs w:val="16"/>
        </w:rPr>
        <w:t xml:space="preserve">Chris Wilkins </w:t>
      </w:r>
    </w:p>
    <w:p w14:paraId="3F7EF13F" w14:textId="5F3C5734" w:rsidR="00E73C77" w:rsidRPr="00A73604" w:rsidRDefault="00E73C77" w:rsidP="00391208">
      <w:pPr>
        <w:rPr>
          <w:rFonts w:ascii="Times New Roman" w:hAnsi="Times New Roman" w:cs="Times New Roman"/>
          <w:sz w:val="16"/>
          <w:szCs w:val="16"/>
        </w:rPr>
      </w:pPr>
      <w:r w:rsidRPr="00A73604">
        <w:rPr>
          <w:rFonts w:ascii="Times New Roman" w:hAnsi="Times New Roman" w:cs="Times New Roman"/>
          <w:sz w:val="16"/>
          <w:szCs w:val="16"/>
        </w:rPr>
        <w:t>Submission date: 2</w:t>
      </w:r>
      <w:r>
        <w:rPr>
          <w:rFonts w:ascii="Times New Roman" w:hAnsi="Times New Roman" w:cs="Times New Roman"/>
          <w:sz w:val="16"/>
          <w:szCs w:val="16"/>
        </w:rPr>
        <w:t>0</w:t>
      </w:r>
      <w:r w:rsidRPr="00E73C77">
        <w:rPr>
          <w:rFonts w:ascii="Times New Roman" w:hAnsi="Times New Roman" w:cs="Times New Roman"/>
          <w:sz w:val="16"/>
          <w:szCs w:val="16"/>
          <w:vertAlign w:val="superscript"/>
        </w:rPr>
        <w:t>th</w:t>
      </w:r>
      <w:r>
        <w:rPr>
          <w:rFonts w:ascii="Times New Roman" w:hAnsi="Times New Roman" w:cs="Times New Roman"/>
          <w:sz w:val="16"/>
          <w:szCs w:val="16"/>
        </w:rPr>
        <w:t xml:space="preserve"> of march </w:t>
      </w:r>
    </w:p>
    <w:p w14:paraId="03F9D482" w14:textId="0CB9D2DA" w:rsidR="00E73C77" w:rsidRPr="00A73604" w:rsidRDefault="00E73C77" w:rsidP="00391208">
      <w:pPr>
        <w:rPr>
          <w:rFonts w:ascii="Times New Roman" w:hAnsi="Times New Roman" w:cs="Times New Roman"/>
          <w:sz w:val="16"/>
          <w:szCs w:val="16"/>
        </w:rPr>
      </w:pPr>
      <w:r w:rsidRPr="00A73604">
        <w:rPr>
          <w:rFonts w:ascii="Times New Roman" w:hAnsi="Times New Roman" w:cs="Times New Roman"/>
          <w:sz w:val="16"/>
          <w:szCs w:val="16"/>
        </w:rPr>
        <w:t xml:space="preserve">Word count: </w:t>
      </w:r>
      <w:r w:rsidR="004848FB">
        <w:rPr>
          <w:rFonts w:ascii="Times New Roman" w:hAnsi="Times New Roman" w:cs="Times New Roman"/>
          <w:sz w:val="16"/>
          <w:szCs w:val="16"/>
        </w:rPr>
        <w:t>1,600</w:t>
      </w:r>
    </w:p>
    <w:p w14:paraId="7935769C" w14:textId="78F3D711" w:rsidR="00E73C77" w:rsidRPr="008035F6" w:rsidRDefault="00E73C77" w:rsidP="008035F6">
      <w:pPr>
        <w:pStyle w:val="p1"/>
        <w:rPr>
          <w:rFonts w:ascii="Helvetica" w:hAnsi="Helvetica"/>
          <w:sz w:val="18"/>
          <w:szCs w:val="18"/>
        </w:rPr>
      </w:pPr>
      <w:r w:rsidRPr="00A73604">
        <w:rPr>
          <w:sz w:val="16"/>
          <w:szCs w:val="16"/>
        </w:rPr>
        <w:t>Module code:</w:t>
      </w:r>
      <w:r w:rsidRPr="00A73604">
        <w:rPr>
          <w:color w:val="000000"/>
          <w:sz w:val="16"/>
          <w:szCs w:val="16"/>
        </w:rPr>
        <w:t> </w:t>
      </w:r>
      <w:r w:rsidR="008035F6" w:rsidRPr="008035F6">
        <w:rPr>
          <w:rFonts w:ascii="Helvetica" w:hAnsi="Helvetica"/>
          <w:sz w:val="18"/>
          <w:szCs w:val="18"/>
        </w:rPr>
        <w:t>(</w:t>
      </w:r>
      <w:r w:rsidR="008035F6" w:rsidRPr="008035F6">
        <w:rPr>
          <w:rFonts w:ascii="Helvetica" w:hAnsi="Helvetica"/>
          <w:sz w:val="16"/>
          <w:szCs w:val="16"/>
        </w:rPr>
        <w:t>BMTP4014</w:t>
      </w:r>
      <w:r w:rsidR="008035F6" w:rsidRPr="008035F6">
        <w:rPr>
          <w:rFonts w:ascii="Helvetica" w:hAnsi="Helvetica"/>
          <w:sz w:val="18"/>
          <w:szCs w:val="18"/>
        </w:rPr>
        <w:t>)</w:t>
      </w:r>
    </w:p>
    <w:p w14:paraId="6B72B2B8" w14:textId="77777777" w:rsidR="00FF6BC2" w:rsidRPr="001041C3" w:rsidRDefault="00E73C77">
      <w:pPr>
        <w:pStyle w:val="p1"/>
        <w:rPr>
          <w:rFonts w:ascii="Helvetica" w:hAnsi="Helvetica"/>
          <w:sz w:val="16"/>
          <w:szCs w:val="16"/>
        </w:rPr>
      </w:pPr>
      <w:r w:rsidRPr="00A73604">
        <w:rPr>
          <w:color w:val="000000"/>
          <w:sz w:val="16"/>
          <w:szCs w:val="16"/>
        </w:rPr>
        <w:t xml:space="preserve">Module name; </w:t>
      </w:r>
      <w:r w:rsidR="00FF6BC2" w:rsidRPr="001041C3">
        <w:rPr>
          <w:rFonts w:ascii="Helvetica" w:hAnsi="Helvetica"/>
          <w:sz w:val="16"/>
          <w:szCs w:val="16"/>
        </w:rPr>
        <w:t>Niche Marketing and Social Media</w:t>
      </w:r>
    </w:p>
    <w:p w14:paraId="0C5516C3" w14:textId="2A3F2C57" w:rsidR="00E73C77" w:rsidRPr="001041C3" w:rsidRDefault="00E73C77" w:rsidP="00391208">
      <w:pPr>
        <w:spacing w:after="0" w:line="240" w:lineRule="auto"/>
        <w:rPr>
          <w:rFonts w:ascii="Times New Roman" w:hAnsi="Times New Roman" w:cs="Times New Roman"/>
          <w:color w:val="000000"/>
          <w:kern w:val="0"/>
          <w:sz w:val="16"/>
          <w:szCs w:val="16"/>
          <w14:ligatures w14:val="none"/>
        </w:rPr>
      </w:pPr>
    </w:p>
    <w:p w14:paraId="6E846F3F" w14:textId="77777777" w:rsidR="00432AE2" w:rsidRPr="001041C3" w:rsidRDefault="00432AE2" w:rsidP="008F6824">
      <w:pPr>
        <w:spacing w:before="100" w:beforeAutospacing="1" w:after="100" w:afterAutospacing="1" w:line="240" w:lineRule="auto"/>
        <w:rPr>
          <w:rFonts w:ascii="Times New Roman" w:hAnsi="Times New Roman" w:cs="Times New Roman"/>
          <w:kern w:val="0"/>
          <w:sz w:val="16"/>
          <w:szCs w:val="16"/>
          <w14:ligatures w14:val="none"/>
        </w:rPr>
      </w:pPr>
    </w:p>
    <w:p w14:paraId="12E5D774" w14:textId="58D5E5BC" w:rsidR="008F6824" w:rsidRPr="008F6824" w:rsidRDefault="008F6824" w:rsidP="008F6824">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F6824">
        <w:rPr>
          <w:rFonts w:ascii="Times New Roman" w:eastAsia="Times New Roman" w:hAnsi="Times New Roman" w:cs="Times New Roman"/>
          <w:b/>
          <w:bCs/>
          <w:kern w:val="0"/>
          <w:sz w:val="36"/>
          <w:szCs w:val="36"/>
          <w14:ligatures w14:val="none"/>
        </w:rPr>
        <w:t xml:space="preserve">Introduction </w:t>
      </w:r>
    </w:p>
    <w:p w14:paraId="168742FA" w14:textId="77777777" w:rsidR="008F6824" w:rsidRPr="008F6824" w:rsidRDefault="008F6824" w:rsidP="008F6824">
      <w:pPr>
        <w:spacing w:before="100" w:beforeAutospacing="1" w:after="100" w:afterAutospacing="1" w:line="240" w:lineRule="auto"/>
        <w:rPr>
          <w:rFonts w:ascii="Times New Roman" w:hAnsi="Times New Roman" w:cs="Times New Roman"/>
          <w:kern w:val="0"/>
          <w14:ligatures w14:val="none"/>
        </w:rPr>
      </w:pPr>
    </w:p>
    <w:p w14:paraId="5E212F62" w14:textId="77777777" w:rsidR="008F6824" w:rsidRDefault="008F6824" w:rsidP="008F6824">
      <w:pPr>
        <w:spacing w:before="100" w:beforeAutospacing="1" w:after="100" w:afterAutospacing="1" w:line="240" w:lineRule="auto"/>
        <w:rPr>
          <w:rFonts w:ascii="Times New Roman" w:hAnsi="Times New Roman" w:cs="Times New Roman"/>
          <w:kern w:val="0"/>
          <w14:ligatures w14:val="none"/>
        </w:rPr>
      </w:pPr>
      <w:r w:rsidRPr="008F6824">
        <w:rPr>
          <w:rFonts w:ascii="Times New Roman" w:hAnsi="Times New Roman" w:cs="Times New Roman"/>
          <w:kern w:val="0"/>
          <w14:ligatures w14:val="none"/>
        </w:rPr>
        <w:t xml:space="preserve">This report presents a strategic marketing plan for Swansea Arena, developed for the destination marketing and events team. The aim is to increase brand awareness, audience engagement, and ticket sales through a data-driven and customer-focused approach. The report applies the SOSTAC framework alongside key marketing theories, including the </w:t>
      </w:r>
      <w:proofErr w:type="spellStart"/>
      <w:r w:rsidRPr="008F6824">
        <w:rPr>
          <w:rFonts w:ascii="Times New Roman" w:hAnsi="Times New Roman" w:cs="Times New Roman"/>
          <w:kern w:val="0"/>
          <w14:ligatures w14:val="none"/>
        </w:rPr>
        <w:t>Ansoff</w:t>
      </w:r>
      <w:proofErr w:type="spellEnd"/>
      <w:r w:rsidRPr="008F6824">
        <w:rPr>
          <w:rFonts w:ascii="Times New Roman" w:hAnsi="Times New Roman" w:cs="Times New Roman"/>
          <w:kern w:val="0"/>
          <w14:ligatures w14:val="none"/>
        </w:rPr>
        <w:t xml:space="preserve"> Matrix and Bowman’s Strategy Clock. Drawing on digital insights such as SimilarWeb-style analysis and consumer behaviour theory, the plan identifies opportunities to enhance the arena’s competitive positioning within the UK live events market and improve its overall marketing effectiveness.</w:t>
      </w:r>
    </w:p>
    <w:p w14:paraId="6E2C5013" w14:textId="4977B41D" w:rsidR="00602812" w:rsidRPr="00602812" w:rsidRDefault="00602812" w:rsidP="0060281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602812">
        <w:rPr>
          <w:rFonts w:ascii="Times New Roman" w:eastAsia="Times New Roman" w:hAnsi="Times New Roman" w:cs="Times New Roman"/>
          <w:b/>
          <w:bCs/>
          <w:kern w:val="0"/>
          <w:sz w:val="36"/>
          <w:szCs w:val="36"/>
          <w14:ligatures w14:val="none"/>
        </w:rPr>
        <w:t xml:space="preserve">Situation Analysis </w:t>
      </w:r>
    </w:p>
    <w:p w14:paraId="3508E270" w14:textId="77777777" w:rsidR="00602812" w:rsidRPr="00602812" w:rsidRDefault="00602812" w:rsidP="00602812">
      <w:pPr>
        <w:spacing w:before="100" w:beforeAutospacing="1" w:after="100" w:afterAutospacing="1" w:line="240" w:lineRule="auto"/>
        <w:rPr>
          <w:rFonts w:ascii="Times New Roman" w:hAnsi="Times New Roman" w:cs="Times New Roman"/>
          <w:kern w:val="0"/>
          <w14:ligatures w14:val="none"/>
        </w:rPr>
      </w:pPr>
    </w:p>
    <w:p w14:paraId="30E3ADFE" w14:textId="77777777" w:rsidR="00602812" w:rsidRPr="00602812" w:rsidRDefault="00602812" w:rsidP="0060281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602812">
        <w:rPr>
          <w:rFonts w:ascii="Times New Roman" w:eastAsia="Times New Roman" w:hAnsi="Times New Roman" w:cs="Times New Roman"/>
          <w:b/>
          <w:bCs/>
          <w:kern w:val="0"/>
          <w:sz w:val="27"/>
          <w:szCs w:val="27"/>
          <w14:ligatures w14:val="none"/>
        </w:rPr>
        <w:t>Company (SWOT – critical insight)</w:t>
      </w:r>
    </w:p>
    <w:p w14:paraId="2996B1CE" w14:textId="77777777" w:rsidR="00602812" w:rsidRPr="00602812" w:rsidRDefault="00602812" w:rsidP="00602812">
      <w:pPr>
        <w:spacing w:before="100" w:beforeAutospacing="1" w:after="100" w:afterAutospacing="1" w:line="240" w:lineRule="auto"/>
        <w:rPr>
          <w:rFonts w:ascii="Times New Roman" w:hAnsi="Times New Roman" w:cs="Times New Roman"/>
          <w:kern w:val="0"/>
          <w14:ligatures w14:val="none"/>
        </w:rPr>
      </w:pPr>
    </w:p>
    <w:p w14:paraId="152FFF16" w14:textId="77777777" w:rsidR="00602812" w:rsidRPr="00602812" w:rsidRDefault="00602812" w:rsidP="00602812">
      <w:pPr>
        <w:spacing w:before="100" w:beforeAutospacing="1" w:after="100" w:afterAutospacing="1" w:line="240" w:lineRule="auto"/>
        <w:rPr>
          <w:rFonts w:ascii="Times New Roman" w:hAnsi="Times New Roman" w:cs="Times New Roman"/>
          <w:kern w:val="0"/>
          <w14:ligatures w14:val="none"/>
        </w:rPr>
      </w:pPr>
      <w:r w:rsidRPr="00602812">
        <w:rPr>
          <w:rFonts w:ascii="Times New Roman" w:hAnsi="Times New Roman" w:cs="Times New Roman"/>
          <w:kern w:val="0"/>
          <w14:ligatures w14:val="none"/>
        </w:rPr>
        <w:t>Swansea Arena benefits from modern infrastructure and a strong local presence within Swansea. However, its digital presence lacks consistency, limiting its ability to compete nationally. Compared to larger venues such as Utilita Arena Cardiff, Swansea Arena underutilises digital storytelling and branding, reducing engagement with wider audiences.</w:t>
      </w:r>
    </w:p>
    <w:p w14:paraId="070F605E" w14:textId="77777777" w:rsidR="008F6824" w:rsidRPr="008F6824" w:rsidRDefault="008F6824" w:rsidP="008F6824">
      <w:pPr>
        <w:spacing w:before="100" w:beforeAutospacing="1" w:after="100" w:afterAutospacing="1" w:line="240" w:lineRule="auto"/>
        <w:rPr>
          <w:rFonts w:ascii="Times New Roman" w:hAnsi="Times New Roman" w:cs="Times New Roman"/>
          <w:kern w:val="0"/>
          <w14:ligatures w14:val="none"/>
        </w:rPr>
      </w:pPr>
    </w:p>
    <w:p w14:paraId="0ACBF4F4" w14:textId="77777777" w:rsidR="00B1452A" w:rsidRPr="00B1452A" w:rsidRDefault="00B1452A" w:rsidP="00B1452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B1452A">
        <w:rPr>
          <w:rFonts w:ascii="Times New Roman" w:eastAsia="Times New Roman" w:hAnsi="Times New Roman" w:cs="Times New Roman"/>
          <w:b/>
          <w:bCs/>
          <w:kern w:val="0"/>
          <w:sz w:val="27"/>
          <w:szCs w:val="27"/>
          <w14:ligatures w14:val="none"/>
        </w:rPr>
        <w:t>Customers (Segmentation – SimilarWeb insight)</w:t>
      </w:r>
    </w:p>
    <w:p w14:paraId="4D80DDB3" w14:textId="77777777" w:rsidR="00B1452A" w:rsidRPr="00B1452A" w:rsidRDefault="00B1452A" w:rsidP="00B1452A">
      <w:pPr>
        <w:spacing w:before="100" w:beforeAutospacing="1" w:after="100" w:afterAutospacing="1" w:line="240" w:lineRule="auto"/>
        <w:rPr>
          <w:rFonts w:ascii="Times New Roman" w:hAnsi="Times New Roman" w:cs="Times New Roman"/>
          <w:kern w:val="0"/>
          <w14:ligatures w14:val="none"/>
        </w:rPr>
      </w:pPr>
    </w:p>
    <w:p w14:paraId="63C60A8B" w14:textId="77777777" w:rsidR="00B1452A" w:rsidRPr="00B1452A" w:rsidRDefault="00B1452A" w:rsidP="00B1452A">
      <w:pPr>
        <w:spacing w:before="100" w:beforeAutospacing="1" w:after="100" w:afterAutospacing="1" w:line="240" w:lineRule="auto"/>
        <w:rPr>
          <w:rFonts w:ascii="Times New Roman" w:hAnsi="Times New Roman" w:cs="Times New Roman"/>
          <w:kern w:val="0"/>
          <w14:ligatures w14:val="none"/>
        </w:rPr>
      </w:pPr>
      <w:r w:rsidRPr="00B1452A">
        <w:rPr>
          <w:rFonts w:ascii="Times New Roman" w:hAnsi="Times New Roman" w:cs="Times New Roman"/>
          <w:kern w:val="0"/>
          <w14:ligatures w14:val="none"/>
        </w:rPr>
        <w:t>Digital insights suggest that event-based platforms receive traffic primarily from direct and organic search, with relatively low social media referrals. This highlights a gap in social media engagement strategy.</w:t>
      </w:r>
    </w:p>
    <w:p w14:paraId="3F8F73A0" w14:textId="77777777" w:rsidR="00B1452A" w:rsidRPr="00B1452A" w:rsidRDefault="00B1452A" w:rsidP="00B1452A">
      <w:pPr>
        <w:spacing w:before="100" w:beforeAutospacing="1" w:after="100" w:afterAutospacing="1" w:line="240" w:lineRule="auto"/>
        <w:rPr>
          <w:rFonts w:ascii="Times New Roman" w:hAnsi="Times New Roman" w:cs="Times New Roman"/>
          <w:kern w:val="0"/>
          <w14:ligatures w14:val="none"/>
        </w:rPr>
      </w:pPr>
    </w:p>
    <w:p w14:paraId="7D53A800" w14:textId="77777777" w:rsidR="00B1452A" w:rsidRPr="00B1452A" w:rsidRDefault="00B1452A" w:rsidP="00B1452A">
      <w:pPr>
        <w:spacing w:before="100" w:beforeAutospacing="1" w:after="100" w:afterAutospacing="1" w:line="240" w:lineRule="auto"/>
        <w:rPr>
          <w:rFonts w:ascii="Times New Roman" w:hAnsi="Times New Roman" w:cs="Times New Roman"/>
          <w:kern w:val="0"/>
          <w14:ligatures w14:val="none"/>
        </w:rPr>
      </w:pPr>
      <w:r w:rsidRPr="00B1452A">
        <w:rPr>
          <w:rFonts w:ascii="Times New Roman" w:hAnsi="Times New Roman" w:cs="Times New Roman"/>
          <w:kern w:val="0"/>
          <w14:ligatures w14:val="none"/>
        </w:rPr>
        <w:t>Target segments include:</w:t>
      </w:r>
    </w:p>
    <w:p w14:paraId="0D60F0E7" w14:textId="77777777" w:rsidR="00B1452A" w:rsidRPr="00B1452A" w:rsidRDefault="00B1452A" w:rsidP="00B1452A">
      <w:pPr>
        <w:numPr>
          <w:ilvl w:val="0"/>
          <w:numId w:val="1"/>
        </w:numPr>
        <w:spacing w:before="100" w:beforeAutospacing="1" w:after="100" w:afterAutospacing="1" w:line="240" w:lineRule="auto"/>
        <w:rPr>
          <w:rFonts w:ascii="Times New Roman" w:hAnsi="Times New Roman" w:cs="Times New Roman"/>
          <w:kern w:val="0"/>
          <w14:ligatures w14:val="none"/>
        </w:rPr>
      </w:pPr>
      <w:proofErr w:type="spellStart"/>
      <w:r w:rsidRPr="00B1452A">
        <w:rPr>
          <w:rFonts w:ascii="Times New Roman" w:hAnsi="Times New Roman" w:cs="Times New Roman"/>
          <w:kern w:val="0"/>
          <w14:ligatures w14:val="none"/>
        </w:rPr>
        <w:t>Gen</w:t>
      </w:r>
      <w:proofErr w:type="spellEnd"/>
      <w:r w:rsidRPr="00B1452A">
        <w:rPr>
          <w:rFonts w:ascii="Times New Roman" w:hAnsi="Times New Roman" w:cs="Times New Roman"/>
          <w:kern w:val="0"/>
          <w14:ligatures w14:val="none"/>
        </w:rPr>
        <w:t xml:space="preserve"> Z and Millennials (18–35): experience-driven and highly active on social media</w:t>
      </w:r>
    </w:p>
    <w:p w14:paraId="5B068CC8" w14:textId="77777777" w:rsidR="00B1452A" w:rsidRPr="00B1452A" w:rsidRDefault="00B1452A" w:rsidP="00B1452A">
      <w:pPr>
        <w:numPr>
          <w:ilvl w:val="0"/>
          <w:numId w:val="1"/>
        </w:numPr>
        <w:spacing w:before="100" w:beforeAutospacing="1" w:after="100" w:afterAutospacing="1" w:line="240" w:lineRule="auto"/>
        <w:rPr>
          <w:rFonts w:ascii="Times New Roman" w:hAnsi="Times New Roman" w:cs="Times New Roman"/>
          <w:kern w:val="0"/>
          <w14:ligatures w14:val="none"/>
        </w:rPr>
      </w:pPr>
      <w:r w:rsidRPr="00B1452A">
        <w:rPr>
          <w:rFonts w:ascii="Times New Roman" w:hAnsi="Times New Roman" w:cs="Times New Roman"/>
          <w:kern w:val="0"/>
          <w14:ligatures w14:val="none"/>
        </w:rPr>
        <w:t>Local families: value-focused consumers</w:t>
      </w:r>
    </w:p>
    <w:p w14:paraId="2553BDB5" w14:textId="77777777" w:rsidR="00B1452A" w:rsidRPr="00B1452A" w:rsidRDefault="00B1452A" w:rsidP="00B1452A">
      <w:pPr>
        <w:numPr>
          <w:ilvl w:val="0"/>
          <w:numId w:val="1"/>
        </w:numPr>
        <w:spacing w:before="100" w:beforeAutospacing="1" w:after="100" w:afterAutospacing="1" w:line="240" w:lineRule="auto"/>
        <w:rPr>
          <w:rFonts w:ascii="Times New Roman" w:hAnsi="Times New Roman" w:cs="Times New Roman"/>
          <w:kern w:val="0"/>
          <w14:ligatures w14:val="none"/>
        </w:rPr>
      </w:pPr>
      <w:r w:rsidRPr="00B1452A">
        <w:rPr>
          <w:rFonts w:ascii="Times New Roman" w:hAnsi="Times New Roman" w:cs="Times New Roman"/>
          <w:kern w:val="0"/>
          <w14:ligatures w14:val="none"/>
        </w:rPr>
        <w:t>Event tourists: seeking combined destination and entertainment experiences</w:t>
      </w:r>
    </w:p>
    <w:p w14:paraId="18A1958F" w14:textId="77777777" w:rsidR="00B1452A" w:rsidRPr="00B1452A" w:rsidRDefault="00B1452A" w:rsidP="00B1452A">
      <w:pPr>
        <w:spacing w:before="100" w:beforeAutospacing="1" w:after="100" w:afterAutospacing="1" w:line="240" w:lineRule="auto"/>
        <w:rPr>
          <w:rFonts w:ascii="Times New Roman" w:hAnsi="Times New Roman" w:cs="Times New Roman"/>
          <w:kern w:val="0"/>
          <w14:ligatures w14:val="none"/>
        </w:rPr>
      </w:pPr>
    </w:p>
    <w:p w14:paraId="09F34966" w14:textId="77777777" w:rsidR="00B1452A" w:rsidRPr="00B1452A" w:rsidRDefault="00B1452A" w:rsidP="00B1452A">
      <w:pPr>
        <w:spacing w:before="100" w:beforeAutospacing="1" w:after="100" w:afterAutospacing="1" w:line="240" w:lineRule="auto"/>
        <w:rPr>
          <w:rFonts w:ascii="Times New Roman" w:hAnsi="Times New Roman" w:cs="Times New Roman"/>
          <w:kern w:val="0"/>
          <w14:ligatures w14:val="none"/>
        </w:rPr>
      </w:pPr>
      <w:r w:rsidRPr="00B1452A">
        <w:rPr>
          <w:rFonts w:ascii="Times New Roman" w:hAnsi="Times New Roman" w:cs="Times New Roman"/>
          <w:kern w:val="0"/>
          <w14:ligatures w14:val="none"/>
        </w:rPr>
        <w:t>Current marketing does not fully engage younger audiences, limiting growth opportunities.</w:t>
      </w:r>
    </w:p>
    <w:p w14:paraId="2364118F" w14:textId="77777777" w:rsidR="00A3296D" w:rsidRPr="00A3296D" w:rsidRDefault="00A3296D" w:rsidP="00A3296D">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A3296D">
        <w:rPr>
          <w:rFonts w:ascii="Times New Roman" w:eastAsia="Times New Roman" w:hAnsi="Times New Roman" w:cs="Times New Roman"/>
          <w:b/>
          <w:bCs/>
          <w:kern w:val="0"/>
          <w:sz w:val="27"/>
          <w:szCs w:val="27"/>
          <w14:ligatures w14:val="none"/>
        </w:rPr>
        <w:t>Competitors (Critical comparison)</w:t>
      </w:r>
    </w:p>
    <w:p w14:paraId="510270BE" w14:textId="77777777" w:rsidR="00A3296D" w:rsidRPr="00A3296D" w:rsidRDefault="00A3296D" w:rsidP="00A3296D">
      <w:pPr>
        <w:spacing w:before="100" w:beforeAutospacing="1" w:after="100" w:afterAutospacing="1" w:line="240" w:lineRule="auto"/>
        <w:rPr>
          <w:rFonts w:ascii="Times New Roman" w:hAnsi="Times New Roman" w:cs="Times New Roman"/>
          <w:kern w:val="0"/>
          <w14:ligatures w14:val="none"/>
        </w:rPr>
      </w:pPr>
    </w:p>
    <w:p w14:paraId="65AC0209" w14:textId="77777777" w:rsidR="00A3296D" w:rsidRPr="00A3296D" w:rsidRDefault="00A3296D" w:rsidP="00A3296D">
      <w:pPr>
        <w:spacing w:before="100" w:beforeAutospacing="1" w:after="100" w:afterAutospacing="1" w:line="240" w:lineRule="auto"/>
        <w:rPr>
          <w:rFonts w:ascii="Times New Roman" w:hAnsi="Times New Roman" w:cs="Times New Roman"/>
          <w:kern w:val="0"/>
          <w14:ligatures w14:val="none"/>
        </w:rPr>
      </w:pPr>
      <w:r w:rsidRPr="00A3296D">
        <w:rPr>
          <w:rFonts w:ascii="Times New Roman" w:hAnsi="Times New Roman" w:cs="Times New Roman"/>
          <w:kern w:val="0"/>
          <w14:ligatures w14:val="none"/>
        </w:rPr>
        <w:t>Utilita Arena Cardiff is a key competitor, with stronger brand recognition, larger-scale events, and a more developed digital presence. Swansea Arena must therefore compete through differentiation, focusing on experience quality and accessibility rather than scale.</w:t>
      </w:r>
    </w:p>
    <w:p w14:paraId="65D17EFC" w14:textId="77777777" w:rsidR="009732ED" w:rsidRPr="009732ED" w:rsidRDefault="009732ED" w:rsidP="009732ED">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9732ED">
        <w:rPr>
          <w:rFonts w:ascii="Times New Roman" w:eastAsia="Times New Roman" w:hAnsi="Times New Roman" w:cs="Times New Roman"/>
          <w:b/>
          <w:bCs/>
          <w:kern w:val="0"/>
          <w:sz w:val="27"/>
          <w:szCs w:val="27"/>
          <w14:ligatures w14:val="none"/>
        </w:rPr>
        <w:t>Collaborators</w:t>
      </w:r>
    </w:p>
    <w:p w14:paraId="31016D5A" w14:textId="77777777" w:rsidR="009732ED" w:rsidRPr="009732ED" w:rsidRDefault="009732ED" w:rsidP="009732ED">
      <w:pPr>
        <w:spacing w:before="100" w:beforeAutospacing="1" w:after="100" w:afterAutospacing="1" w:line="240" w:lineRule="auto"/>
        <w:rPr>
          <w:rFonts w:ascii="Times New Roman" w:hAnsi="Times New Roman" w:cs="Times New Roman"/>
          <w:kern w:val="0"/>
          <w14:ligatures w14:val="none"/>
        </w:rPr>
      </w:pPr>
    </w:p>
    <w:p w14:paraId="1ECCED70" w14:textId="77777777" w:rsidR="009732ED" w:rsidRPr="009732ED" w:rsidRDefault="009732ED" w:rsidP="009732ED">
      <w:pPr>
        <w:spacing w:before="100" w:beforeAutospacing="1" w:after="100" w:afterAutospacing="1" w:line="240" w:lineRule="auto"/>
        <w:rPr>
          <w:rFonts w:ascii="Times New Roman" w:hAnsi="Times New Roman" w:cs="Times New Roman"/>
          <w:kern w:val="0"/>
          <w14:ligatures w14:val="none"/>
        </w:rPr>
      </w:pPr>
      <w:r w:rsidRPr="009732ED">
        <w:rPr>
          <w:rFonts w:ascii="Times New Roman" w:hAnsi="Times New Roman" w:cs="Times New Roman"/>
          <w:kern w:val="0"/>
          <w14:ligatures w14:val="none"/>
        </w:rPr>
        <w:t>Key collaborators include ticketing platforms, tourism organisations, and digital influencers. However, influencer partnerships are currently underdeveloped, limiting reach among younger audiences.</w:t>
      </w:r>
    </w:p>
    <w:p w14:paraId="1C5EFEF7" w14:textId="77777777" w:rsidR="00315939" w:rsidRPr="00315939" w:rsidRDefault="00315939" w:rsidP="00315939">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315939">
        <w:rPr>
          <w:rFonts w:ascii="Times New Roman" w:eastAsia="Times New Roman" w:hAnsi="Times New Roman" w:cs="Times New Roman"/>
          <w:b/>
          <w:bCs/>
          <w:kern w:val="0"/>
          <w:sz w:val="27"/>
          <w:szCs w:val="27"/>
          <w14:ligatures w14:val="none"/>
        </w:rPr>
        <w:t>Climate (PESTLE – focused)</w:t>
      </w:r>
    </w:p>
    <w:p w14:paraId="036805D4" w14:textId="77777777" w:rsidR="00315939" w:rsidRPr="00315939" w:rsidRDefault="00315939" w:rsidP="00315939">
      <w:pPr>
        <w:numPr>
          <w:ilvl w:val="0"/>
          <w:numId w:val="2"/>
        </w:numPr>
        <w:spacing w:before="100" w:beforeAutospacing="1" w:after="100" w:afterAutospacing="1" w:line="240" w:lineRule="auto"/>
        <w:rPr>
          <w:rFonts w:ascii="Times New Roman" w:hAnsi="Times New Roman" w:cs="Times New Roman"/>
          <w:kern w:val="0"/>
          <w14:ligatures w14:val="none"/>
        </w:rPr>
      </w:pPr>
      <w:r w:rsidRPr="00315939">
        <w:rPr>
          <w:rFonts w:ascii="Times New Roman" w:hAnsi="Times New Roman" w:cs="Times New Roman"/>
          <w:kern w:val="0"/>
          <w14:ligatures w14:val="none"/>
        </w:rPr>
        <w:t>Economic: Reduced disposable income affects spending on entertainment</w:t>
      </w:r>
    </w:p>
    <w:p w14:paraId="48B43D0E" w14:textId="77777777" w:rsidR="00315939" w:rsidRPr="00315939" w:rsidRDefault="00315939" w:rsidP="00315939">
      <w:pPr>
        <w:numPr>
          <w:ilvl w:val="0"/>
          <w:numId w:val="2"/>
        </w:numPr>
        <w:spacing w:before="100" w:beforeAutospacing="1" w:after="100" w:afterAutospacing="1" w:line="240" w:lineRule="auto"/>
        <w:rPr>
          <w:rFonts w:ascii="Times New Roman" w:hAnsi="Times New Roman" w:cs="Times New Roman"/>
          <w:kern w:val="0"/>
          <w14:ligatures w14:val="none"/>
        </w:rPr>
      </w:pPr>
      <w:r w:rsidRPr="00315939">
        <w:rPr>
          <w:rFonts w:ascii="Times New Roman" w:hAnsi="Times New Roman" w:cs="Times New Roman"/>
          <w:kern w:val="0"/>
          <w14:ligatures w14:val="none"/>
        </w:rPr>
        <w:t>Social: Increased demand for live experiences post-pandemic</w:t>
      </w:r>
    </w:p>
    <w:p w14:paraId="45970DEA" w14:textId="77777777" w:rsidR="00315939" w:rsidRPr="00315939" w:rsidRDefault="00315939" w:rsidP="00315939">
      <w:pPr>
        <w:numPr>
          <w:ilvl w:val="0"/>
          <w:numId w:val="2"/>
        </w:numPr>
        <w:spacing w:before="100" w:beforeAutospacing="1" w:after="100" w:afterAutospacing="1" w:line="240" w:lineRule="auto"/>
        <w:rPr>
          <w:rFonts w:ascii="Times New Roman" w:hAnsi="Times New Roman" w:cs="Times New Roman"/>
          <w:kern w:val="0"/>
          <w14:ligatures w14:val="none"/>
        </w:rPr>
      </w:pPr>
      <w:r w:rsidRPr="00315939">
        <w:rPr>
          <w:rFonts w:ascii="Times New Roman" w:hAnsi="Times New Roman" w:cs="Times New Roman"/>
          <w:kern w:val="0"/>
          <w14:ligatures w14:val="none"/>
        </w:rPr>
        <w:t>Technological: Growth in mobile booking and digital discovery</w:t>
      </w:r>
    </w:p>
    <w:p w14:paraId="23FB2972" w14:textId="12E3F32D" w:rsidR="00DF0C88" w:rsidRPr="008035F6" w:rsidRDefault="00DF0C88" w:rsidP="008035F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DF0C88">
        <w:rPr>
          <w:rFonts w:ascii="Times New Roman" w:eastAsia="Times New Roman" w:hAnsi="Times New Roman" w:cs="Times New Roman"/>
          <w:b/>
          <w:bCs/>
          <w:kern w:val="0"/>
          <w:sz w:val="27"/>
          <w:szCs w:val="27"/>
          <w14:ligatures w14:val="none"/>
        </w:rPr>
        <w:t>Value Proposition</w:t>
      </w:r>
    </w:p>
    <w:p w14:paraId="7571ADBD" w14:textId="77777777" w:rsidR="00DF0C88" w:rsidRPr="00DF0C88" w:rsidRDefault="00DF0C88" w:rsidP="00DF0C88">
      <w:pPr>
        <w:spacing w:before="100" w:beforeAutospacing="1" w:after="100" w:afterAutospacing="1" w:line="240" w:lineRule="auto"/>
        <w:rPr>
          <w:rFonts w:ascii="Times New Roman" w:hAnsi="Times New Roman" w:cs="Times New Roman"/>
          <w:kern w:val="0"/>
          <w14:ligatures w14:val="none"/>
        </w:rPr>
      </w:pPr>
      <w:r w:rsidRPr="00DF0C88">
        <w:rPr>
          <w:rFonts w:ascii="Times New Roman" w:hAnsi="Times New Roman" w:cs="Times New Roman"/>
          <w:kern w:val="0"/>
          <w14:ligatures w14:val="none"/>
        </w:rPr>
        <w:t>Swansea Arena offers accessible, high-quality live entertainment in a modern waterfront location.</w:t>
      </w:r>
    </w:p>
    <w:p w14:paraId="252315C3" w14:textId="77777777" w:rsidR="00DF0C88" w:rsidRPr="00DF0C88" w:rsidRDefault="00DF0C88" w:rsidP="00DF0C88">
      <w:pPr>
        <w:spacing w:before="100" w:beforeAutospacing="1" w:after="100" w:afterAutospacing="1" w:line="240" w:lineRule="auto"/>
        <w:rPr>
          <w:rFonts w:ascii="Times New Roman" w:hAnsi="Times New Roman" w:cs="Times New Roman"/>
          <w:kern w:val="0"/>
          <w14:ligatures w14:val="none"/>
        </w:rPr>
      </w:pPr>
    </w:p>
    <w:p w14:paraId="4E06951C" w14:textId="77777777" w:rsidR="00DF0C88" w:rsidRPr="00DF0C88" w:rsidRDefault="00DF0C88" w:rsidP="00DF0C88">
      <w:pPr>
        <w:spacing w:before="100" w:beforeAutospacing="1" w:after="100" w:afterAutospacing="1" w:line="240" w:lineRule="auto"/>
        <w:rPr>
          <w:rFonts w:ascii="Times New Roman" w:hAnsi="Times New Roman" w:cs="Times New Roman"/>
          <w:kern w:val="0"/>
          <w14:ligatures w14:val="none"/>
        </w:rPr>
      </w:pPr>
      <w:r w:rsidRPr="00DF0C88">
        <w:rPr>
          <w:rFonts w:ascii="Times New Roman" w:hAnsi="Times New Roman" w:cs="Times New Roman"/>
          <w:kern w:val="0"/>
          <w14:ligatures w14:val="none"/>
        </w:rPr>
        <w:t>KPIs:</w:t>
      </w:r>
    </w:p>
    <w:p w14:paraId="6D9320A5" w14:textId="77777777" w:rsidR="00DF0C88" w:rsidRPr="00DF0C88" w:rsidRDefault="00DF0C88" w:rsidP="00DF0C88">
      <w:pPr>
        <w:numPr>
          <w:ilvl w:val="0"/>
          <w:numId w:val="3"/>
        </w:numPr>
        <w:spacing w:before="100" w:beforeAutospacing="1" w:after="100" w:afterAutospacing="1" w:line="240" w:lineRule="auto"/>
        <w:rPr>
          <w:rFonts w:ascii="Times New Roman" w:hAnsi="Times New Roman" w:cs="Times New Roman"/>
          <w:kern w:val="0"/>
          <w14:ligatures w14:val="none"/>
        </w:rPr>
      </w:pPr>
      <w:r w:rsidRPr="00DF0C88">
        <w:rPr>
          <w:rFonts w:ascii="Times New Roman" w:hAnsi="Times New Roman" w:cs="Times New Roman"/>
          <w:kern w:val="0"/>
          <w14:ligatures w14:val="none"/>
        </w:rPr>
        <w:t>Increase ticket sales by 20% within 6 months</w:t>
      </w:r>
    </w:p>
    <w:p w14:paraId="4058531A" w14:textId="77777777" w:rsidR="00DF0C88" w:rsidRPr="00DF0C88" w:rsidRDefault="00DF0C88" w:rsidP="00DF0C88">
      <w:pPr>
        <w:numPr>
          <w:ilvl w:val="0"/>
          <w:numId w:val="3"/>
        </w:numPr>
        <w:spacing w:before="100" w:beforeAutospacing="1" w:after="100" w:afterAutospacing="1" w:line="240" w:lineRule="auto"/>
        <w:rPr>
          <w:rFonts w:ascii="Times New Roman" w:hAnsi="Times New Roman" w:cs="Times New Roman"/>
          <w:kern w:val="0"/>
          <w14:ligatures w14:val="none"/>
        </w:rPr>
      </w:pPr>
      <w:r w:rsidRPr="00DF0C88">
        <w:rPr>
          <w:rFonts w:ascii="Times New Roman" w:hAnsi="Times New Roman" w:cs="Times New Roman"/>
          <w:kern w:val="0"/>
          <w14:ligatures w14:val="none"/>
        </w:rPr>
        <w:t>Grow social media following by 8,000</w:t>
      </w:r>
    </w:p>
    <w:p w14:paraId="1778DB59" w14:textId="77777777" w:rsidR="00DF0C88" w:rsidRPr="00DF0C88" w:rsidRDefault="00DF0C88" w:rsidP="00DF0C88">
      <w:pPr>
        <w:numPr>
          <w:ilvl w:val="0"/>
          <w:numId w:val="3"/>
        </w:numPr>
        <w:spacing w:before="100" w:beforeAutospacing="1" w:after="100" w:afterAutospacing="1" w:line="240" w:lineRule="auto"/>
        <w:rPr>
          <w:rFonts w:ascii="Times New Roman" w:hAnsi="Times New Roman" w:cs="Times New Roman"/>
          <w:kern w:val="0"/>
          <w14:ligatures w14:val="none"/>
        </w:rPr>
      </w:pPr>
      <w:r w:rsidRPr="00DF0C88">
        <w:rPr>
          <w:rFonts w:ascii="Times New Roman" w:hAnsi="Times New Roman" w:cs="Times New Roman"/>
          <w:kern w:val="0"/>
          <w14:ligatures w14:val="none"/>
        </w:rPr>
        <w:t>Increase website traffic by 5,000 monthly visits</w:t>
      </w:r>
    </w:p>
    <w:p w14:paraId="1283A313" w14:textId="77777777" w:rsidR="00DF0C88" w:rsidRPr="00DF0C88" w:rsidRDefault="00DF0C88" w:rsidP="00DF0C88">
      <w:pPr>
        <w:numPr>
          <w:ilvl w:val="0"/>
          <w:numId w:val="3"/>
        </w:numPr>
        <w:spacing w:before="100" w:beforeAutospacing="1" w:after="100" w:afterAutospacing="1" w:line="240" w:lineRule="auto"/>
        <w:rPr>
          <w:rFonts w:ascii="Times New Roman" w:hAnsi="Times New Roman" w:cs="Times New Roman"/>
          <w:kern w:val="0"/>
          <w14:ligatures w14:val="none"/>
        </w:rPr>
      </w:pPr>
      <w:r w:rsidRPr="00DF0C88">
        <w:rPr>
          <w:rFonts w:ascii="Times New Roman" w:hAnsi="Times New Roman" w:cs="Times New Roman"/>
          <w:kern w:val="0"/>
          <w14:ligatures w14:val="none"/>
        </w:rPr>
        <w:t>Achieve engagement rates above 5%</w:t>
      </w:r>
    </w:p>
    <w:p w14:paraId="182FB805" w14:textId="77777777" w:rsidR="00230E6F" w:rsidRDefault="00230E6F" w:rsidP="00230E6F">
      <w:pPr>
        <w:pStyle w:val="p1"/>
        <w:numPr>
          <w:ilvl w:val="0"/>
          <w:numId w:val="3"/>
        </w:numPr>
      </w:pPr>
      <w:r>
        <w:rPr>
          <w:rStyle w:val="s1"/>
        </w:rPr>
        <w:t>This marketing plan aims to increase attendance, engagement, and brand awareness for Swansea Arena. Specifically, it seeks to achieve a 20% increase in ticket sales within six months, improve social media engagement rates to above 5%, and grow digital audiences by 30%. These objectives are SMART, as they are measurable, achievable through targeted digital strategies, relevant to business growth, and time-bound. Achieving these goals will strengthen Swansea Arena’s competitive position within the UK events market.</w:t>
      </w:r>
    </w:p>
    <w:p w14:paraId="7D6D3BC5" w14:textId="3A18636E" w:rsidR="00CF7FB8" w:rsidRPr="00CF7FB8" w:rsidRDefault="00CF7FB8" w:rsidP="00CF7FB8">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CF7FB8">
        <w:rPr>
          <w:rFonts w:ascii="Times New Roman" w:eastAsia="Times New Roman" w:hAnsi="Times New Roman" w:cs="Times New Roman"/>
          <w:b/>
          <w:bCs/>
          <w:kern w:val="0"/>
          <w:sz w:val="36"/>
          <w:szCs w:val="36"/>
          <w14:ligatures w14:val="none"/>
        </w:rPr>
        <w:t xml:space="preserve">Strategy </w:t>
      </w:r>
    </w:p>
    <w:p w14:paraId="629AFD02" w14:textId="77777777" w:rsidR="00CF7FB8" w:rsidRPr="00CF7FB8" w:rsidRDefault="00CF7FB8" w:rsidP="00CF7FB8">
      <w:pPr>
        <w:spacing w:before="100" w:beforeAutospacing="1" w:after="100" w:afterAutospacing="1" w:line="240" w:lineRule="auto"/>
        <w:rPr>
          <w:rFonts w:ascii="Times New Roman" w:hAnsi="Times New Roman" w:cs="Times New Roman"/>
          <w:kern w:val="0"/>
          <w14:ligatures w14:val="none"/>
        </w:rPr>
      </w:pPr>
    </w:p>
    <w:p w14:paraId="6EE92D16" w14:textId="77777777" w:rsidR="00CF7FB8" w:rsidRPr="00CF7FB8" w:rsidRDefault="00CF7FB8" w:rsidP="00CF7FB8">
      <w:pPr>
        <w:spacing w:before="100" w:beforeAutospacing="1" w:after="100" w:afterAutospacing="1" w:line="240" w:lineRule="auto"/>
        <w:rPr>
          <w:rFonts w:ascii="Times New Roman" w:hAnsi="Times New Roman" w:cs="Times New Roman"/>
          <w:kern w:val="0"/>
          <w14:ligatures w14:val="none"/>
        </w:rPr>
      </w:pPr>
      <w:r w:rsidRPr="00CF7FB8">
        <w:rPr>
          <w:rFonts w:ascii="Times New Roman" w:hAnsi="Times New Roman" w:cs="Times New Roman"/>
          <w:kern w:val="0"/>
          <w14:ligatures w14:val="none"/>
        </w:rPr>
        <w:t xml:space="preserve">The strategy focuses on repositioning Swansea Arena as a digitally engaging, experience-led entertainment hub. Using the </w:t>
      </w:r>
      <w:proofErr w:type="spellStart"/>
      <w:r w:rsidRPr="00CF7FB8">
        <w:rPr>
          <w:rFonts w:ascii="Times New Roman" w:hAnsi="Times New Roman" w:cs="Times New Roman"/>
          <w:kern w:val="0"/>
          <w14:ligatures w14:val="none"/>
        </w:rPr>
        <w:t>Ansoff</w:t>
      </w:r>
      <w:proofErr w:type="spellEnd"/>
      <w:r w:rsidRPr="00CF7FB8">
        <w:rPr>
          <w:rFonts w:ascii="Times New Roman" w:hAnsi="Times New Roman" w:cs="Times New Roman"/>
          <w:kern w:val="0"/>
          <w14:ligatures w14:val="none"/>
        </w:rPr>
        <w:t xml:space="preserve"> Matrix, the approach combines market penetration (increasing engagement with existing audiences) and market development (targeting younger, digitally active consumers).</w:t>
      </w:r>
    </w:p>
    <w:p w14:paraId="02738C66" w14:textId="77777777" w:rsidR="00CF7FB8" w:rsidRPr="00CF7FB8" w:rsidRDefault="00CF7FB8" w:rsidP="00CF7FB8">
      <w:pPr>
        <w:spacing w:before="100" w:beforeAutospacing="1" w:after="100" w:afterAutospacing="1" w:line="240" w:lineRule="auto"/>
        <w:rPr>
          <w:rFonts w:ascii="Times New Roman" w:hAnsi="Times New Roman" w:cs="Times New Roman"/>
          <w:kern w:val="0"/>
          <w14:ligatures w14:val="none"/>
        </w:rPr>
      </w:pPr>
    </w:p>
    <w:p w14:paraId="25DDCBA5" w14:textId="77777777" w:rsidR="00CF7FB8" w:rsidRPr="00CF7FB8" w:rsidRDefault="00CF7FB8" w:rsidP="00CF7FB8">
      <w:pPr>
        <w:spacing w:before="100" w:beforeAutospacing="1" w:after="100" w:afterAutospacing="1" w:line="240" w:lineRule="auto"/>
        <w:rPr>
          <w:rFonts w:ascii="Times New Roman" w:hAnsi="Times New Roman" w:cs="Times New Roman"/>
          <w:kern w:val="0"/>
          <w14:ligatures w14:val="none"/>
        </w:rPr>
      </w:pPr>
      <w:r w:rsidRPr="00CF7FB8">
        <w:rPr>
          <w:rFonts w:ascii="Times New Roman" w:hAnsi="Times New Roman" w:cs="Times New Roman"/>
          <w:kern w:val="0"/>
          <w14:ligatures w14:val="none"/>
        </w:rPr>
        <w:t>Due to lower brand awareness compared to competitors, the arena must adopt a differentiation strategy based on customer experience. Using Bowman’s Strategy Clock, Swansea Arena should position itself within the hybrid strategy zone, offering high value at a competitive price.</w:t>
      </w:r>
    </w:p>
    <w:p w14:paraId="48DA4153" w14:textId="77777777" w:rsidR="00CF7FB8" w:rsidRPr="00CF7FB8" w:rsidRDefault="00CF7FB8" w:rsidP="00CF7FB8">
      <w:pPr>
        <w:spacing w:before="100" w:beforeAutospacing="1" w:after="100" w:afterAutospacing="1" w:line="240" w:lineRule="auto"/>
        <w:rPr>
          <w:rFonts w:ascii="Times New Roman" w:hAnsi="Times New Roman" w:cs="Times New Roman"/>
          <w:kern w:val="0"/>
          <w14:ligatures w14:val="none"/>
        </w:rPr>
      </w:pPr>
    </w:p>
    <w:p w14:paraId="7808E976" w14:textId="77777777" w:rsidR="00CF7FB8" w:rsidRPr="00CF7FB8" w:rsidRDefault="00CF7FB8" w:rsidP="00CF7FB8">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CF7FB8">
        <w:rPr>
          <w:rFonts w:ascii="Times New Roman" w:eastAsia="Times New Roman" w:hAnsi="Times New Roman" w:cs="Times New Roman"/>
          <w:b/>
          <w:bCs/>
          <w:kern w:val="0"/>
          <w:sz w:val="27"/>
          <w:szCs w:val="27"/>
          <w14:ligatures w14:val="none"/>
        </w:rPr>
        <w:t>Marketing Mix</w:t>
      </w:r>
    </w:p>
    <w:p w14:paraId="08F14BAE" w14:textId="77777777" w:rsidR="00CF7FB8" w:rsidRPr="00CF7FB8" w:rsidRDefault="00CF7FB8" w:rsidP="00CF7FB8">
      <w:pPr>
        <w:numPr>
          <w:ilvl w:val="0"/>
          <w:numId w:val="4"/>
        </w:numPr>
        <w:spacing w:before="100" w:beforeAutospacing="1" w:after="100" w:afterAutospacing="1" w:line="240" w:lineRule="auto"/>
        <w:rPr>
          <w:rFonts w:ascii="Times New Roman" w:hAnsi="Times New Roman" w:cs="Times New Roman"/>
          <w:kern w:val="0"/>
          <w14:ligatures w14:val="none"/>
        </w:rPr>
      </w:pPr>
      <w:r w:rsidRPr="00CF7FB8">
        <w:rPr>
          <w:rFonts w:ascii="Times New Roman" w:hAnsi="Times New Roman" w:cs="Times New Roman"/>
          <w:kern w:val="0"/>
          <w14:ligatures w14:val="none"/>
        </w:rPr>
        <w:t>Product:</w:t>
      </w:r>
    </w:p>
    <w:p w14:paraId="2BF116C6" w14:textId="77777777" w:rsidR="00CF7FB8" w:rsidRPr="00CF7FB8" w:rsidRDefault="00CF7FB8" w:rsidP="00CF7FB8">
      <w:pPr>
        <w:spacing w:before="100" w:beforeAutospacing="1" w:after="100" w:afterAutospacing="1" w:line="240" w:lineRule="auto"/>
        <w:ind w:left="720"/>
        <w:rPr>
          <w:rFonts w:ascii="Times New Roman" w:hAnsi="Times New Roman" w:cs="Times New Roman"/>
          <w:kern w:val="0"/>
          <w14:ligatures w14:val="none"/>
        </w:rPr>
      </w:pPr>
      <w:r w:rsidRPr="00CF7FB8">
        <w:rPr>
          <w:rFonts w:ascii="Times New Roman" w:hAnsi="Times New Roman" w:cs="Times New Roman"/>
          <w:kern w:val="0"/>
          <w14:ligatures w14:val="none"/>
        </w:rPr>
        <w:t>A diverse range of live events enhanced by improved customer experience, including digital engagement and streamlined entry systems.</w:t>
      </w:r>
    </w:p>
    <w:p w14:paraId="5B03651F" w14:textId="77777777" w:rsidR="00CF7FB8" w:rsidRPr="00CF7FB8" w:rsidRDefault="00CF7FB8" w:rsidP="00CF7FB8">
      <w:pPr>
        <w:numPr>
          <w:ilvl w:val="0"/>
          <w:numId w:val="4"/>
        </w:numPr>
        <w:spacing w:before="100" w:beforeAutospacing="1" w:after="100" w:afterAutospacing="1" w:line="240" w:lineRule="auto"/>
        <w:rPr>
          <w:rFonts w:ascii="Times New Roman" w:hAnsi="Times New Roman" w:cs="Times New Roman"/>
          <w:kern w:val="0"/>
          <w14:ligatures w14:val="none"/>
        </w:rPr>
      </w:pPr>
      <w:r w:rsidRPr="00CF7FB8">
        <w:rPr>
          <w:rFonts w:ascii="Times New Roman" w:hAnsi="Times New Roman" w:cs="Times New Roman"/>
          <w:kern w:val="0"/>
          <w14:ligatures w14:val="none"/>
        </w:rPr>
        <w:t>Price:</w:t>
      </w:r>
    </w:p>
    <w:p w14:paraId="2C4B4322" w14:textId="77777777" w:rsidR="00CF7FB8" w:rsidRPr="00CF7FB8" w:rsidRDefault="00CF7FB8" w:rsidP="00CF7FB8">
      <w:pPr>
        <w:spacing w:before="100" w:beforeAutospacing="1" w:after="100" w:afterAutospacing="1" w:line="240" w:lineRule="auto"/>
        <w:ind w:left="720"/>
        <w:rPr>
          <w:rFonts w:ascii="Times New Roman" w:hAnsi="Times New Roman" w:cs="Times New Roman"/>
          <w:kern w:val="0"/>
          <w14:ligatures w14:val="none"/>
        </w:rPr>
      </w:pPr>
      <w:r w:rsidRPr="00CF7FB8">
        <w:rPr>
          <w:rFonts w:ascii="Times New Roman" w:hAnsi="Times New Roman" w:cs="Times New Roman"/>
          <w:kern w:val="0"/>
          <w14:ligatures w14:val="none"/>
        </w:rPr>
        <w:t>Tiered pricing strategy with student discounts and early-bird offers to increase accessibility.</w:t>
      </w:r>
    </w:p>
    <w:p w14:paraId="5E5B4644" w14:textId="77777777" w:rsidR="00CF7FB8" w:rsidRPr="00CF7FB8" w:rsidRDefault="00CF7FB8" w:rsidP="00CF7FB8">
      <w:pPr>
        <w:numPr>
          <w:ilvl w:val="0"/>
          <w:numId w:val="4"/>
        </w:numPr>
        <w:spacing w:before="100" w:beforeAutospacing="1" w:after="100" w:afterAutospacing="1" w:line="240" w:lineRule="auto"/>
        <w:rPr>
          <w:rFonts w:ascii="Times New Roman" w:hAnsi="Times New Roman" w:cs="Times New Roman"/>
          <w:kern w:val="0"/>
          <w14:ligatures w14:val="none"/>
        </w:rPr>
      </w:pPr>
      <w:r w:rsidRPr="00CF7FB8">
        <w:rPr>
          <w:rFonts w:ascii="Times New Roman" w:hAnsi="Times New Roman" w:cs="Times New Roman"/>
          <w:kern w:val="0"/>
          <w14:ligatures w14:val="none"/>
        </w:rPr>
        <w:t>Place:</w:t>
      </w:r>
    </w:p>
    <w:p w14:paraId="6EA39384" w14:textId="77777777" w:rsidR="00CF7FB8" w:rsidRPr="00CF7FB8" w:rsidRDefault="00CF7FB8" w:rsidP="00CF7FB8">
      <w:pPr>
        <w:spacing w:before="100" w:beforeAutospacing="1" w:after="100" w:afterAutospacing="1" w:line="240" w:lineRule="auto"/>
        <w:ind w:left="720"/>
        <w:rPr>
          <w:rFonts w:ascii="Times New Roman" w:hAnsi="Times New Roman" w:cs="Times New Roman"/>
          <w:kern w:val="0"/>
          <w14:ligatures w14:val="none"/>
        </w:rPr>
      </w:pPr>
      <w:r w:rsidRPr="00CF7FB8">
        <w:rPr>
          <w:rFonts w:ascii="Times New Roman" w:hAnsi="Times New Roman" w:cs="Times New Roman"/>
          <w:kern w:val="0"/>
          <w14:ligatures w14:val="none"/>
        </w:rPr>
        <w:t>Distribution through online ticketing platforms and mobile-friendly channels to reflect modern consumer behaviour.</w:t>
      </w:r>
    </w:p>
    <w:p w14:paraId="145F0F9D" w14:textId="77777777" w:rsidR="00CF7FB8" w:rsidRPr="00CF7FB8" w:rsidRDefault="00CF7FB8" w:rsidP="00CF7FB8">
      <w:pPr>
        <w:numPr>
          <w:ilvl w:val="0"/>
          <w:numId w:val="4"/>
        </w:numPr>
        <w:spacing w:before="100" w:beforeAutospacing="1" w:after="100" w:afterAutospacing="1" w:line="240" w:lineRule="auto"/>
        <w:rPr>
          <w:rFonts w:ascii="Times New Roman" w:hAnsi="Times New Roman" w:cs="Times New Roman"/>
          <w:kern w:val="0"/>
          <w14:ligatures w14:val="none"/>
        </w:rPr>
      </w:pPr>
      <w:r w:rsidRPr="00CF7FB8">
        <w:rPr>
          <w:rFonts w:ascii="Times New Roman" w:hAnsi="Times New Roman" w:cs="Times New Roman"/>
          <w:kern w:val="0"/>
          <w14:ligatures w14:val="none"/>
        </w:rPr>
        <w:t>Promotion:</w:t>
      </w:r>
    </w:p>
    <w:p w14:paraId="1DE6B9A7" w14:textId="77777777" w:rsidR="00CF7FB8" w:rsidRPr="00CF7FB8" w:rsidRDefault="00CF7FB8" w:rsidP="00CF7FB8">
      <w:pPr>
        <w:spacing w:before="100" w:beforeAutospacing="1" w:after="100" w:afterAutospacing="1" w:line="240" w:lineRule="auto"/>
        <w:ind w:left="720"/>
        <w:rPr>
          <w:rFonts w:ascii="Times New Roman" w:hAnsi="Times New Roman" w:cs="Times New Roman"/>
          <w:kern w:val="0"/>
          <w14:ligatures w14:val="none"/>
        </w:rPr>
      </w:pPr>
      <w:r w:rsidRPr="00CF7FB8">
        <w:rPr>
          <w:rFonts w:ascii="Times New Roman" w:hAnsi="Times New Roman" w:cs="Times New Roman"/>
          <w:kern w:val="0"/>
          <w14:ligatures w14:val="none"/>
        </w:rPr>
        <w:t>A digital-first approach focusing on social media, content marketing, and influencer collaborations.</w:t>
      </w:r>
    </w:p>
    <w:p w14:paraId="08D98F11" w14:textId="77777777" w:rsidR="001F2600" w:rsidRPr="001F2600" w:rsidRDefault="001F2600" w:rsidP="001F2600">
      <w:pPr>
        <w:spacing w:before="100" w:beforeAutospacing="1" w:after="100" w:afterAutospacing="1" w:line="240" w:lineRule="auto"/>
        <w:rPr>
          <w:rFonts w:ascii="Times New Roman" w:hAnsi="Times New Roman" w:cs="Times New Roman"/>
          <w:kern w:val="0"/>
          <w14:ligatures w14:val="none"/>
        </w:rPr>
      </w:pPr>
      <w:r w:rsidRPr="001F2600">
        <w:rPr>
          <w:rFonts w:ascii="Times New Roman" w:hAnsi="Times New Roman" w:cs="Times New Roman"/>
          <w:kern w:val="0"/>
          <w14:ligatures w14:val="none"/>
        </w:rPr>
        <w:t>Using the RACE framework:</w:t>
      </w:r>
    </w:p>
    <w:p w14:paraId="1D522325" w14:textId="77777777" w:rsidR="001F2600" w:rsidRPr="001F2600" w:rsidRDefault="001F2600" w:rsidP="001F2600">
      <w:pPr>
        <w:spacing w:before="100" w:beforeAutospacing="1" w:after="100" w:afterAutospacing="1" w:line="240" w:lineRule="auto"/>
        <w:rPr>
          <w:rFonts w:ascii="Times New Roman" w:hAnsi="Times New Roman" w:cs="Times New Roman"/>
          <w:kern w:val="0"/>
          <w14:ligatures w14:val="none"/>
        </w:rPr>
      </w:pPr>
    </w:p>
    <w:p w14:paraId="56E85A7E" w14:textId="2AE47B07" w:rsidR="00C349D7" w:rsidRDefault="001F2600" w:rsidP="001F2600">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1F2600">
        <w:rPr>
          <w:rFonts w:ascii="Times New Roman" w:eastAsia="Times New Roman" w:hAnsi="Times New Roman" w:cs="Times New Roman"/>
          <w:b/>
          <w:bCs/>
          <w:kern w:val="0"/>
          <w:sz w:val="27"/>
          <w:szCs w:val="27"/>
          <w14:ligatures w14:val="none"/>
        </w:rPr>
        <w:t>Reach</w:t>
      </w:r>
    </w:p>
    <w:p w14:paraId="4B2B58EF" w14:textId="77777777" w:rsidR="00F54BB9" w:rsidRDefault="00F54BB9">
      <w:pPr>
        <w:pStyle w:val="p1"/>
      </w:pPr>
      <w:r>
        <w:rPr>
          <w:rStyle w:val="s1"/>
        </w:rPr>
        <w:t xml:space="preserve">To maximise visibility among target audiences, Swansea Arena will implement </w:t>
      </w:r>
      <w:r>
        <w:rPr>
          <w:rStyle w:val="s2"/>
        </w:rPr>
        <w:t>paid social media campaigns</w:t>
      </w:r>
      <w:r>
        <w:rPr>
          <w:rStyle w:val="s1"/>
        </w:rPr>
        <w:t xml:space="preserve"> across Instagram, TikTok, and Facebook. These campaigns will be tailored using demographic and behavioural data from SimilarWeb-style insights, focusing on younger audiences aged 18–35, who are highly active on social media and most likely to attend live entertainment events. Paid campaigns will include carousel ads showcasing upcoming events, short teaser videos of past performances, and </w:t>
      </w:r>
      <w:proofErr w:type="spellStart"/>
      <w:r>
        <w:rPr>
          <w:rStyle w:val="s1"/>
        </w:rPr>
        <w:t>geotargeted</w:t>
      </w:r>
      <w:proofErr w:type="spellEnd"/>
      <w:r>
        <w:rPr>
          <w:rStyle w:val="s1"/>
        </w:rPr>
        <w:t xml:space="preserve"> promotions for local residents. Additionally, influencer partnerships with regional and national content creators will leverage existing followings to increase brand awareness, driving traffic to the Arena’s website and ticketing platforms.</w:t>
      </w:r>
    </w:p>
    <w:p w14:paraId="1C7A9093" w14:textId="77777777" w:rsidR="00C349D7" w:rsidRPr="001F2600" w:rsidRDefault="00C349D7" w:rsidP="001F2600">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6D6CFDA0" w14:textId="77777777" w:rsidR="001F2600" w:rsidRPr="001F2600" w:rsidRDefault="001F2600" w:rsidP="001F2600">
      <w:pPr>
        <w:spacing w:before="100" w:beforeAutospacing="1" w:after="100" w:afterAutospacing="1" w:line="240" w:lineRule="auto"/>
        <w:rPr>
          <w:rFonts w:ascii="Times New Roman" w:hAnsi="Times New Roman" w:cs="Times New Roman"/>
          <w:kern w:val="0"/>
          <w14:ligatures w14:val="none"/>
        </w:rPr>
      </w:pPr>
    </w:p>
    <w:p w14:paraId="1F43B479" w14:textId="148E49D4" w:rsidR="001F2600" w:rsidRDefault="001F2600" w:rsidP="0062112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1F2600">
        <w:rPr>
          <w:rFonts w:ascii="Times New Roman" w:eastAsia="Times New Roman" w:hAnsi="Times New Roman" w:cs="Times New Roman"/>
          <w:b/>
          <w:bCs/>
          <w:kern w:val="0"/>
          <w:sz w:val="27"/>
          <w:szCs w:val="27"/>
          <w14:ligatures w14:val="none"/>
        </w:rPr>
        <w:t>Act</w:t>
      </w:r>
    </w:p>
    <w:p w14:paraId="7B1360AF" w14:textId="77777777" w:rsidR="00140FCA" w:rsidRDefault="00140FCA">
      <w:pPr>
        <w:pStyle w:val="p1"/>
      </w:pPr>
      <w:r>
        <w:rPr>
          <w:rStyle w:val="s1"/>
        </w:rPr>
        <w:t xml:space="preserve">The Arena’s website will be optimised to </w:t>
      </w:r>
      <w:r>
        <w:rPr>
          <w:rStyle w:val="s2"/>
        </w:rPr>
        <w:t>encourage user interaction</w:t>
      </w:r>
      <w:r>
        <w:rPr>
          <w:rStyle w:val="s1"/>
        </w:rPr>
        <w:t xml:space="preserve"> and enhance conversion potential. This includes </w:t>
      </w:r>
      <w:r>
        <w:rPr>
          <w:rStyle w:val="s2"/>
        </w:rPr>
        <w:t>mobile-first design improvements</w:t>
      </w:r>
      <w:r>
        <w:rPr>
          <w:rStyle w:val="s1"/>
        </w:rPr>
        <w:t>, interactive event listings with dynamic filtering options, and embedded short-form content such as highlight reels of previous shows. Clear calls-to-action will guide users to ticket purchase pages, while integrated chatbots will answer queries in real-time, reducing friction for potential customers. Analytics will track visitor behaviour, including time on page, bounce rates, and click-through to booking pages, enabling continuous refinement of user experience. Engaging blog content, interviews with performers, and behind-the-scenes insights will also be used to increase dwell time and encourage repeat visits.</w:t>
      </w:r>
    </w:p>
    <w:p w14:paraId="5298622B" w14:textId="77777777" w:rsidR="00F54BB9" w:rsidRPr="00621126" w:rsidRDefault="00F54BB9" w:rsidP="0062112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059578D3" w14:textId="77777777" w:rsidR="00F54BB9" w:rsidRDefault="00F54BB9" w:rsidP="001F2600">
      <w:pPr>
        <w:spacing w:before="100" w:beforeAutospacing="1" w:after="100" w:afterAutospacing="1" w:line="240" w:lineRule="auto"/>
        <w:outlineLvl w:val="2"/>
        <w:rPr>
          <w:rFonts w:ascii="Times New Roman" w:hAnsi="Times New Roman" w:cs="Times New Roman"/>
          <w:kern w:val="0"/>
          <w14:ligatures w14:val="none"/>
        </w:rPr>
      </w:pPr>
    </w:p>
    <w:p w14:paraId="706D24B6" w14:textId="2FE1D42C" w:rsidR="001F2600" w:rsidRDefault="001F2600" w:rsidP="001F2600">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1F2600">
        <w:rPr>
          <w:rFonts w:ascii="Times New Roman" w:eastAsia="Times New Roman" w:hAnsi="Times New Roman" w:cs="Times New Roman"/>
          <w:b/>
          <w:bCs/>
          <w:kern w:val="0"/>
          <w:sz w:val="27"/>
          <w:szCs w:val="27"/>
          <w14:ligatures w14:val="none"/>
        </w:rPr>
        <w:t>Convert</w:t>
      </w:r>
    </w:p>
    <w:p w14:paraId="3427DFC8" w14:textId="77777777" w:rsidR="00AF2FC8" w:rsidRDefault="00AF2FC8">
      <w:pPr>
        <w:pStyle w:val="p1"/>
      </w:pPr>
      <w:r>
        <w:rPr>
          <w:rStyle w:val="s1"/>
        </w:rPr>
        <w:t xml:space="preserve">Conversion strategies will focus on </w:t>
      </w:r>
      <w:r>
        <w:rPr>
          <w:rStyle w:val="s2"/>
        </w:rPr>
        <w:t>turning website and social media engagement into ticket sales</w:t>
      </w:r>
      <w:r>
        <w:rPr>
          <w:rStyle w:val="s1"/>
        </w:rPr>
        <w:t xml:space="preserve">. This includes </w:t>
      </w:r>
      <w:r>
        <w:rPr>
          <w:rStyle w:val="s2"/>
        </w:rPr>
        <w:t>retargeting campaigns</w:t>
      </w:r>
      <w:r>
        <w:rPr>
          <w:rStyle w:val="s1"/>
        </w:rPr>
        <w:t xml:space="preserve"> for users who visit event pages but do not complete purchases, personalised email marketing highlighting upcoming shows based on user preferences, and limited-time offers such as early-bird discounts or bundled tickets. Simplified booking systems will reduce drop-offs, with a one-page checkout, multiple payment options, and automatic mobile formatting. Integration with popular digital wallets will streamline the purchase process. Conversion rates will be tracked per campaign, allowing real-time adjustments to messaging, creative assets, and targeting parameters.</w:t>
      </w:r>
    </w:p>
    <w:p w14:paraId="0065F3A4" w14:textId="77777777" w:rsidR="00140FCA" w:rsidRPr="001F2600" w:rsidRDefault="00140FCA" w:rsidP="001F2600">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26265E38" w14:textId="77777777" w:rsidR="001F2600" w:rsidRPr="001F2600" w:rsidRDefault="001F2600" w:rsidP="001F2600">
      <w:pPr>
        <w:spacing w:before="100" w:beforeAutospacing="1" w:after="100" w:afterAutospacing="1" w:line="240" w:lineRule="auto"/>
        <w:rPr>
          <w:rFonts w:ascii="Times New Roman" w:hAnsi="Times New Roman" w:cs="Times New Roman"/>
          <w:kern w:val="0"/>
          <w14:ligatures w14:val="none"/>
        </w:rPr>
      </w:pPr>
    </w:p>
    <w:p w14:paraId="6ED9C3A2" w14:textId="77777777" w:rsidR="001F2600" w:rsidRDefault="001F2600" w:rsidP="001F2600">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1F2600">
        <w:rPr>
          <w:rFonts w:ascii="Times New Roman" w:eastAsia="Times New Roman" w:hAnsi="Times New Roman" w:cs="Times New Roman"/>
          <w:b/>
          <w:bCs/>
          <w:kern w:val="0"/>
          <w:sz w:val="27"/>
          <w:szCs w:val="27"/>
          <w14:ligatures w14:val="none"/>
        </w:rPr>
        <w:t>Engage</w:t>
      </w:r>
    </w:p>
    <w:p w14:paraId="00AA0964" w14:textId="77777777" w:rsidR="00622282" w:rsidRDefault="00622282">
      <w:pPr>
        <w:pStyle w:val="p1"/>
      </w:pPr>
      <w:r>
        <w:rPr>
          <w:rStyle w:val="s1"/>
        </w:rPr>
        <w:t xml:space="preserve">Post-event engagement will strengthen long-term customer relationships and foster brand loyalty. Strategies include </w:t>
      </w:r>
      <w:r>
        <w:rPr>
          <w:rStyle w:val="s2"/>
        </w:rPr>
        <w:t>user-generated content campaigns</w:t>
      </w:r>
      <w:r>
        <w:rPr>
          <w:rStyle w:val="s1"/>
        </w:rPr>
        <w:t xml:space="preserve"> encouraging attendees to share photos or reviews on social media, with branded hashtags for visibility. A loyalty programme will reward repeat ticket purchasers with discounts, VIP access, or exclusive content. Feedback surveys will be distributed post-event to gather actionable insights for improving future experiences. Social media highlights of events, including short reels and photo galleries, will be shared to maintain engagement with audiences who could not attend. By fostering an ongoing dialogue with customers, Swansea Arena will increase repeat attendance and build a dedicated community around the venue.</w:t>
      </w:r>
    </w:p>
    <w:p w14:paraId="7B525317" w14:textId="77777777" w:rsidR="00AF2FC8" w:rsidRPr="001F2600" w:rsidRDefault="00AF2FC8" w:rsidP="001F2600">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3333191C" w14:textId="77777777" w:rsidR="001F2600" w:rsidRPr="001F2600" w:rsidRDefault="001F2600" w:rsidP="001F2600">
      <w:pPr>
        <w:spacing w:before="100" w:beforeAutospacing="1" w:after="100" w:afterAutospacing="1" w:line="240" w:lineRule="auto"/>
        <w:rPr>
          <w:rFonts w:ascii="Times New Roman" w:hAnsi="Times New Roman" w:cs="Times New Roman"/>
          <w:kern w:val="0"/>
          <w14:ligatures w14:val="none"/>
        </w:rPr>
      </w:pPr>
    </w:p>
    <w:p w14:paraId="5B2E824C" w14:textId="77777777" w:rsidR="00AF2FC8" w:rsidRDefault="00AF2FC8" w:rsidP="0063030F">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78EB8600" w14:textId="02859EEC" w:rsidR="0063030F" w:rsidRDefault="0063030F" w:rsidP="0063030F">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63030F">
        <w:rPr>
          <w:rFonts w:ascii="Times New Roman" w:eastAsia="Times New Roman" w:hAnsi="Times New Roman" w:cs="Times New Roman"/>
          <w:b/>
          <w:bCs/>
          <w:kern w:val="0"/>
          <w:sz w:val="27"/>
          <w:szCs w:val="27"/>
          <w14:ligatures w14:val="none"/>
        </w:rPr>
        <w:t>Critical Evaluation</w:t>
      </w:r>
    </w:p>
    <w:p w14:paraId="2899980C" w14:textId="77777777" w:rsidR="00946F95" w:rsidRDefault="00946F95">
      <w:pPr>
        <w:pStyle w:val="p1"/>
      </w:pPr>
      <w:r>
        <w:rPr>
          <w:rStyle w:val="s1"/>
        </w:rPr>
        <w:t xml:space="preserve">Currently, Swansea Arena underutilises </w:t>
      </w:r>
      <w:r>
        <w:rPr>
          <w:rStyle w:val="s2"/>
        </w:rPr>
        <w:t>short-form video content</w:t>
      </w:r>
      <w:r>
        <w:rPr>
          <w:rStyle w:val="s1"/>
        </w:rPr>
        <w:t>, such as TikTok and Instagram Reels, which are highly effective in increasing brand visibility among younger audiences. Competitors, including Utilita Arena Cardiff, exploit these platforms to promote events, showcase performances, and encourage engagement. By not producing enough short-form content, Swansea Arena risks lower engagement rates and diminished online visibility. Additionally, existing campaigns do not fully leverage influencer collaborations or dynamic retargeting. Addressing these gaps through focused short-video campaigns, influencer partnerships, and interactive social content will improve awareness, engagement, and conversions.</w:t>
      </w:r>
    </w:p>
    <w:p w14:paraId="446B2109" w14:textId="77777777" w:rsidR="00622282" w:rsidRDefault="00622282" w:rsidP="0063030F">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4865C00D" w14:textId="77777777" w:rsidR="00AF2FC8" w:rsidRPr="0063030F" w:rsidRDefault="00AF2FC8" w:rsidP="0063030F">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7E80B2FF" w14:textId="77777777" w:rsidR="0063030F" w:rsidRPr="0063030F" w:rsidRDefault="0063030F" w:rsidP="0063030F">
      <w:pPr>
        <w:spacing w:before="100" w:beforeAutospacing="1" w:after="100" w:afterAutospacing="1" w:line="240" w:lineRule="auto"/>
        <w:rPr>
          <w:rFonts w:ascii="Times New Roman" w:hAnsi="Times New Roman" w:cs="Times New Roman"/>
          <w:kern w:val="0"/>
          <w14:ligatures w14:val="none"/>
        </w:rPr>
      </w:pPr>
    </w:p>
    <w:p w14:paraId="687BDF63" w14:textId="77777777" w:rsidR="0081138E" w:rsidRDefault="0081138E" w:rsidP="0081138E">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1138E">
        <w:rPr>
          <w:rFonts w:ascii="Times New Roman" w:eastAsia="Times New Roman" w:hAnsi="Times New Roman" w:cs="Times New Roman"/>
          <w:b/>
          <w:bCs/>
          <w:kern w:val="0"/>
          <w:sz w:val="27"/>
          <w:szCs w:val="27"/>
          <w14:ligatures w14:val="none"/>
        </w:rPr>
        <w:t>Metrics</w:t>
      </w:r>
    </w:p>
    <w:p w14:paraId="634BA054" w14:textId="77777777" w:rsidR="001C22CF" w:rsidRDefault="001C22CF">
      <w:pPr>
        <w:pStyle w:val="p1"/>
      </w:pPr>
      <w:r>
        <w:rPr>
          <w:rStyle w:val="s1"/>
        </w:rPr>
        <w:t>The effectiveness of the RACE tactics will be measured using quantitative and qualitative KPIs, including:</w:t>
      </w:r>
    </w:p>
    <w:p w14:paraId="675293E0" w14:textId="77777777" w:rsidR="001C22CF" w:rsidRDefault="001C22CF" w:rsidP="001C22CF">
      <w:pPr>
        <w:pStyle w:val="p1"/>
        <w:numPr>
          <w:ilvl w:val="0"/>
          <w:numId w:val="7"/>
        </w:numPr>
      </w:pPr>
      <w:r>
        <w:rPr>
          <w:rStyle w:val="s1"/>
        </w:rPr>
        <w:t>Conversion rates</w:t>
      </w:r>
      <w:r>
        <w:rPr>
          <w:rStyle w:val="s2"/>
        </w:rPr>
        <w:t>: Percentage of website and social media visitors who purchase tickets</w:t>
      </w:r>
    </w:p>
    <w:p w14:paraId="65FFDEA6" w14:textId="77777777" w:rsidR="001C22CF" w:rsidRDefault="001C22CF" w:rsidP="001C22CF">
      <w:pPr>
        <w:pStyle w:val="p1"/>
        <w:numPr>
          <w:ilvl w:val="0"/>
          <w:numId w:val="7"/>
        </w:numPr>
      </w:pPr>
      <w:r>
        <w:rPr>
          <w:rStyle w:val="s1"/>
        </w:rPr>
        <w:t>Social media engagement</w:t>
      </w:r>
      <w:r>
        <w:rPr>
          <w:rStyle w:val="s2"/>
        </w:rPr>
        <w:t>: Likes, shares, comments, follower growth, and video views</w:t>
      </w:r>
    </w:p>
    <w:p w14:paraId="240D8430" w14:textId="77777777" w:rsidR="001C22CF" w:rsidRDefault="001C22CF" w:rsidP="001C22CF">
      <w:pPr>
        <w:pStyle w:val="p1"/>
        <w:numPr>
          <w:ilvl w:val="0"/>
          <w:numId w:val="7"/>
        </w:numPr>
      </w:pPr>
      <w:r>
        <w:rPr>
          <w:rStyle w:val="s1"/>
        </w:rPr>
        <w:t>Website traffic</w:t>
      </w:r>
      <w:r>
        <w:rPr>
          <w:rStyle w:val="s2"/>
        </w:rPr>
        <w:t>: Number of unique and returning visitors, session duration, and bounce rate</w:t>
      </w:r>
    </w:p>
    <w:p w14:paraId="3594DEE9" w14:textId="77777777" w:rsidR="001C22CF" w:rsidRDefault="001C22CF" w:rsidP="001C22CF">
      <w:pPr>
        <w:pStyle w:val="p1"/>
        <w:numPr>
          <w:ilvl w:val="0"/>
          <w:numId w:val="7"/>
        </w:numPr>
      </w:pPr>
      <w:r>
        <w:rPr>
          <w:rStyle w:val="s1"/>
        </w:rPr>
        <w:t>Email performance</w:t>
      </w:r>
      <w:r>
        <w:rPr>
          <w:rStyle w:val="s2"/>
        </w:rPr>
        <w:t>: Open rates, click-through rates, and campaign-driven ticket purchases</w:t>
      </w:r>
    </w:p>
    <w:p w14:paraId="2B385056" w14:textId="77777777" w:rsidR="001C22CF" w:rsidRDefault="001C22CF">
      <w:pPr>
        <w:pStyle w:val="p3"/>
      </w:pPr>
    </w:p>
    <w:p w14:paraId="2F8F5A90" w14:textId="77777777" w:rsidR="00946F95" w:rsidRPr="0081138E" w:rsidRDefault="00946F95" w:rsidP="0081138E">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64E0EE00" w14:textId="77777777" w:rsidR="00946F95" w:rsidRDefault="00946F95" w:rsidP="00163A14">
      <w:pPr>
        <w:spacing w:before="100" w:beforeAutospacing="1" w:after="100" w:afterAutospacing="1" w:line="240" w:lineRule="auto"/>
        <w:outlineLvl w:val="1"/>
        <w:rPr>
          <w:rFonts w:ascii="Times New Roman" w:hAnsi="Times New Roman" w:cs="Times New Roman"/>
          <w:kern w:val="0"/>
          <w14:ligatures w14:val="none"/>
        </w:rPr>
      </w:pPr>
    </w:p>
    <w:p w14:paraId="04403B27" w14:textId="0235CC08" w:rsidR="00163A14" w:rsidRDefault="00163A14" w:rsidP="00163A14">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163A14">
        <w:rPr>
          <w:rFonts w:ascii="Times New Roman" w:eastAsia="Times New Roman" w:hAnsi="Times New Roman" w:cs="Times New Roman"/>
          <w:b/>
          <w:bCs/>
          <w:kern w:val="0"/>
          <w:sz w:val="36"/>
          <w:szCs w:val="36"/>
          <w14:ligatures w14:val="none"/>
        </w:rPr>
        <w:t xml:space="preserve">Action </w:t>
      </w:r>
    </w:p>
    <w:p w14:paraId="59C581C3" w14:textId="77777777" w:rsidR="006A1AA5" w:rsidRDefault="006A1AA5">
      <w:pPr>
        <w:pStyle w:val="p1"/>
      </w:pPr>
      <w:r>
        <w:rPr>
          <w:rStyle w:val="s1"/>
        </w:rPr>
        <w:t xml:space="preserve">The marketing campaign will span </w:t>
      </w:r>
      <w:r>
        <w:rPr>
          <w:rStyle w:val="s2"/>
        </w:rPr>
        <w:t>six months</w:t>
      </w:r>
      <w:r>
        <w:rPr>
          <w:rStyle w:val="s1"/>
        </w:rPr>
        <w:t xml:space="preserve"> and follow a phased approach aligned with customer booking behaviour:</w:t>
      </w:r>
    </w:p>
    <w:p w14:paraId="09100C6B" w14:textId="77777777" w:rsidR="006A1AA5" w:rsidRDefault="006A1AA5" w:rsidP="006A1AA5">
      <w:pPr>
        <w:pStyle w:val="p1"/>
        <w:numPr>
          <w:ilvl w:val="0"/>
          <w:numId w:val="8"/>
        </w:numPr>
      </w:pPr>
      <w:r>
        <w:rPr>
          <w:rStyle w:val="s1"/>
        </w:rPr>
        <w:t>Months 1–2: Research and Planning</w:t>
      </w:r>
    </w:p>
    <w:p w14:paraId="47B91653" w14:textId="77777777" w:rsidR="006A1AA5" w:rsidRDefault="006A1AA5">
      <w:pPr>
        <w:pStyle w:val="p1"/>
        <w:ind w:left="720"/>
      </w:pPr>
      <w:r>
        <w:rPr>
          <w:rStyle w:val="s2"/>
        </w:rPr>
        <w:t>Detailed competitor analysis, audience segmentation using digital analytics, and identification of key social media influencers. Content strategy, creative briefs, and website improvements will be developed.</w:t>
      </w:r>
    </w:p>
    <w:p w14:paraId="229A437F" w14:textId="77777777" w:rsidR="006A1AA5" w:rsidRDefault="006A1AA5" w:rsidP="006A1AA5">
      <w:pPr>
        <w:pStyle w:val="p1"/>
        <w:numPr>
          <w:ilvl w:val="0"/>
          <w:numId w:val="8"/>
        </w:numPr>
      </w:pPr>
      <w:r>
        <w:rPr>
          <w:rStyle w:val="s1"/>
        </w:rPr>
        <w:t>Months 2–4: Social Media Campaigns &amp; Influencer Activity</w:t>
      </w:r>
    </w:p>
    <w:p w14:paraId="131C34B5" w14:textId="77777777" w:rsidR="006A1AA5" w:rsidRDefault="006A1AA5">
      <w:pPr>
        <w:pStyle w:val="p1"/>
        <w:ind w:left="720"/>
      </w:pPr>
      <w:r>
        <w:rPr>
          <w:rStyle w:val="s2"/>
        </w:rPr>
        <w:t>Paid and organic social media campaigns launch, including TikTok and Instagram reels. Influencers post sponsored content, increasing brand awareness and driving traffic to the website. Engagement metrics are tracked daily to optimise targeting and creative performance.</w:t>
      </w:r>
    </w:p>
    <w:p w14:paraId="3C1EC7DD" w14:textId="77777777" w:rsidR="006A1AA5" w:rsidRDefault="006A1AA5" w:rsidP="006A1AA5">
      <w:pPr>
        <w:pStyle w:val="p1"/>
        <w:numPr>
          <w:ilvl w:val="0"/>
          <w:numId w:val="8"/>
        </w:numPr>
      </w:pPr>
      <w:r>
        <w:rPr>
          <w:rStyle w:val="s1"/>
        </w:rPr>
        <w:t>Months 3–6: Email Marketing &amp; Retargeting</w:t>
      </w:r>
    </w:p>
    <w:p w14:paraId="03E64766" w14:textId="77777777" w:rsidR="006A1AA5" w:rsidRDefault="006A1AA5">
      <w:pPr>
        <w:pStyle w:val="p1"/>
        <w:ind w:left="720"/>
      </w:pPr>
      <w:r>
        <w:rPr>
          <w:rStyle w:val="s2"/>
        </w:rPr>
        <w:t>Personalised email campaigns launched, retargeting visitors who interacted with event pages but did not purchase tickets. Exclusive promotions encourage conversions, while the website checkout system is continuously monitored to minimise drop-offs.</w:t>
      </w:r>
    </w:p>
    <w:p w14:paraId="344DCCED" w14:textId="77777777" w:rsidR="006A1AA5" w:rsidRDefault="006A1AA5" w:rsidP="006A1AA5">
      <w:pPr>
        <w:pStyle w:val="p1"/>
        <w:numPr>
          <w:ilvl w:val="0"/>
          <w:numId w:val="8"/>
        </w:numPr>
      </w:pPr>
      <w:r>
        <w:rPr>
          <w:rStyle w:val="s1"/>
        </w:rPr>
        <w:t>Ongoing: Performance Monitoring &amp; Optimisation</w:t>
      </w:r>
    </w:p>
    <w:p w14:paraId="27BB74C5" w14:textId="77777777" w:rsidR="006A1AA5" w:rsidRDefault="006A1AA5">
      <w:pPr>
        <w:pStyle w:val="p1"/>
        <w:ind w:left="720"/>
      </w:pPr>
      <w:r>
        <w:rPr>
          <w:rStyle w:val="s2"/>
        </w:rPr>
        <w:t>KPIs for reach, act, convert, and engage stages are monitored weekly. Adjustments to content, targeting, and offers are made in real-time to maximise ticket sales, engagement, and customer retention. Continuous feedback loops from post-event surveys inform improvements for subsequent campaigns.</w:t>
      </w:r>
    </w:p>
    <w:p w14:paraId="5D7B66C8" w14:textId="77777777" w:rsidR="006A1AA5" w:rsidRDefault="006A1AA5">
      <w:pPr>
        <w:pStyle w:val="p3"/>
      </w:pPr>
    </w:p>
    <w:p w14:paraId="6222EFDB" w14:textId="77777777" w:rsidR="006A1AA5" w:rsidRDefault="006A1AA5">
      <w:pPr>
        <w:pStyle w:val="p1"/>
      </w:pPr>
      <w:r>
        <w:rPr>
          <w:rStyle w:val="s1"/>
        </w:rPr>
        <w:t xml:space="preserve">This structured timeline ensures </w:t>
      </w:r>
      <w:r>
        <w:rPr>
          <w:rStyle w:val="s2"/>
        </w:rPr>
        <w:t>awareness is built early, conversions are maximised, and long-term engagement is fostered</w:t>
      </w:r>
      <w:r>
        <w:rPr>
          <w:rStyle w:val="s1"/>
        </w:rPr>
        <w:t>, increasing Swansea Arena’s overall market impact.</w:t>
      </w:r>
    </w:p>
    <w:p w14:paraId="135D021F" w14:textId="77777777" w:rsidR="001C22CF" w:rsidRPr="00163A14" w:rsidRDefault="001C22CF" w:rsidP="00163A14">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2F29F3D4" w14:textId="77777777" w:rsidR="00163A14" w:rsidRPr="00163A14" w:rsidRDefault="00163A14" w:rsidP="00163A14">
      <w:pPr>
        <w:spacing w:before="100" w:beforeAutospacing="1" w:after="100" w:afterAutospacing="1" w:line="240" w:lineRule="auto"/>
        <w:rPr>
          <w:rFonts w:ascii="Times New Roman" w:hAnsi="Times New Roman" w:cs="Times New Roman"/>
          <w:kern w:val="0"/>
          <w14:ligatures w14:val="none"/>
        </w:rPr>
      </w:pPr>
    </w:p>
    <w:p w14:paraId="777BC961" w14:textId="77777777" w:rsidR="00163A14" w:rsidRPr="00163A14" w:rsidRDefault="00163A14" w:rsidP="00163A14">
      <w:pPr>
        <w:spacing w:before="100" w:beforeAutospacing="1" w:after="100" w:afterAutospacing="1" w:line="240" w:lineRule="auto"/>
        <w:rPr>
          <w:rFonts w:ascii="Times New Roman" w:hAnsi="Times New Roman" w:cs="Times New Roman"/>
          <w:kern w:val="0"/>
          <w14:ligatures w14:val="none"/>
        </w:rPr>
      </w:pPr>
      <w:r w:rsidRPr="00163A14">
        <w:rPr>
          <w:rFonts w:ascii="Times New Roman" w:hAnsi="Times New Roman" w:cs="Times New Roman"/>
          <w:kern w:val="0"/>
          <w14:ligatures w14:val="none"/>
        </w:rPr>
        <w:t>A six-month campaign will be implemented:</w:t>
      </w:r>
    </w:p>
    <w:p w14:paraId="62E9855F" w14:textId="77777777" w:rsidR="00163A14" w:rsidRPr="00163A14" w:rsidRDefault="00163A14" w:rsidP="00163A14">
      <w:pPr>
        <w:numPr>
          <w:ilvl w:val="0"/>
          <w:numId w:val="6"/>
        </w:numPr>
        <w:spacing w:before="100" w:beforeAutospacing="1" w:after="100" w:afterAutospacing="1" w:line="240" w:lineRule="auto"/>
        <w:rPr>
          <w:rFonts w:ascii="Times New Roman" w:hAnsi="Times New Roman" w:cs="Times New Roman"/>
          <w:kern w:val="0"/>
          <w14:ligatures w14:val="none"/>
        </w:rPr>
      </w:pPr>
      <w:r w:rsidRPr="00163A14">
        <w:rPr>
          <w:rFonts w:ascii="Times New Roman" w:hAnsi="Times New Roman" w:cs="Times New Roman"/>
          <w:kern w:val="0"/>
          <w14:ligatures w14:val="none"/>
        </w:rPr>
        <w:t>Months 1–2: Research and planning</w:t>
      </w:r>
    </w:p>
    <w:p w14:paraId="33AE865F" w14:textId="77777777" w:rsidR="00163A14" w:rsidRPr="00163A14" w:rsidRDefault="00163A14" w:rsidP="00163A14">
      <w:pPr>
        <w:numPr>
          <w:ilvl w:val="0"/>
          <w:numId w:val="6"/>
        </w:numPr>
        <w:spacing w:before="100" w:beforeAutospacing="1" w:after="100" w:afterAutospacing="1" w:line="240" w:lineRule="auto"/>
        <w:rPr>
          <w:rFonts w:ascii="Times New Roman" w:hAnsi="Times New Roman" w:cs="Times New Roman"/>
          <w:kern w:val="0"/>
          <w14:ligatures w14:val="none"/>
        </w:rPr>
      </w:pPr>
      <w:r w:rsidRPr="00163A14">
        <w:rPr>
          <w:rFonts w:ascii="Times New Roman" w:hAnsi="Times New Roman" w:cs="Times New Roman"/>
          <w:kern w:val="0"/>
          <w14:ligatures w14:val="none"/>
        </w:rPr>
        <w:t>Months 2–4: Social media campaigns and influencer activity</w:t>
      </w:r>
    </w:p>
    <w:p w14:paraId="4965C3D3" w14:textId="77777777" w:rsidR="00163A14" w:rsidRPr="00163A14" w:rsidRDefault="00163A14" w:rsidP="00163A14">
      <w:pPr>
        <w:numPr>
          <w:ilvl w:val="0"/>
          <w:numId w:val="6"/>
        </w:numPr>
        <w:spacing w:before="100" w:beforeAutospacing="1" w:after="100" w:afterAutospacing="1" w:line="240" w:lineRule="auto"/>
        <w:rPr>
          <w:rFonts w:ascii="Times New Roman" w:hAnsi="Times New Roman" w:cs="Times New Roman"/>
          <w:kern w:val="0"/>
          <w14:ligatures w14:val="none"/>
        </w:rPr>
      </w:pPr>
      <w:r w:rsidRPr="00163A14">
        <w:rPr>
          <w:rFonts w:ascii="Times New Roman" w:hAnsi="Times New Roman" w:cs="Times New Roman"/>
          <w:kern w:val="0"/>
          <w14:ligatures w14:val="none"/>
        </w:rPr>
        <w:t>Months 3–6: Email marketing and retargeting</w:t>
      </w:r>
    </w:p>
    <w:p w14:paraId="60166345" w14:textId="77777777" w:rsidR="00163A14" w:rsidRPr="00163A14" w:rsidRDefault="00163A14" w:rsidP="00163A14">
      <w:pPr>
        <w:numPr>
          <w:ilvl w:val="0"/>
          <w:numId w:val="6"/>
        </w:numPr>
        <w:spacing w:before="100" w:beforeAutospacing="1" w:after="100" w:afterAutospacing="1" w:line="240" w:lineRule="auto"/>
        <w:rPr>
          <w:rFonts w:ascii="Times New Roman" w:hAnsi="Times New Roman" w:cs="Times New Roman"/>
          <w:kern w:val="0"/>
          <w14:ligatures w14:val="none"/>
        </w:rPr>
      </w:pPr>
      <w:r w:rsidRPr="00163A14">
        <w:rPr>
          <w:rFonts w:ascii="Times New Roman" w:hAnsi="Times New Roman" w:cs="Times New Roman"/>
          <w:kern w:val="0"/>
          <w14:ligatures w14:val="none"/>
        </w:rPr>
        <w:t>Ongoing: Performance monitoring</w:t>
      </w:r>
    </w:p>
    <w:p w14:paraId="55EB444D" w14:textId="77777777" w:rsidR="00163A14" w:rsidRPr="00163A14" w:rsidRDefault="00163A14" w:rsidP="00163A14">
      <w:pPr>
        <w:spacing w:before="100" w:beforeAutospacing="1" w:after="100" w:afterAutospacing="1" w:line="240" w:lineRule="auto"/>
        <w:rPr>
          <w:rFonts w:ascii="Times New Roman" w:hAnsi="Times New Roman" w:cs="Times New Roman"/>
          <w:kern w:val="0"/>
          <w14:ligatures w14:val="none"/>
        </w:rPr>
      </w:pPr>
    </w:p>
    <w:p w14:paraId="3DA82FF0" w14:textId="77777777" w:rsidR="00163A14" w:rsidRPr="00163A14" w:rsidRDefault="00163A14" w:rsidP="00163A14">
      <w:pPr>
        <w:spacing w:before="100" w:beforeAutospacing="1" w:after="100" w:afterAutospacing="1" w:line="240" w:lineRule="auto"/>
        <w:rPr>
          <w:rFonts w:ascii="Times New Roman" w:hAnsi="Times New Roman" w:cs="Times New Roman"/>
          <w:kern w:val="0"/>
          <w14:ligatures w14:val="none"/>
        </w:rPr>
      </w:pPr>
      <w:r w:rsidRPr="00163A14">
        <w:rPr>
          <w:rFonts w:ascii="Times New Roman" w:hAnsi="Times New Roman" w:cs="Times New Roman"/>
          <w:kern w:val="0"/>
          <w14:ligatures w14:val="none"/>
        </w:rPr>
        <w:t>This schedule aligns with consumer booking behaviour, building awareness early and focusing on conversions closer to event dates. Continuous monitoring allows for optimisation and ensures effectiveness.</w:t>
      </w:r>
    </w:p>
    <w:p w14:paraId="6872A449" w14:textId="77777777" w:rsidR="00833A38" w:rsidRDefault="00833A38"/>
    <w:p w14:paraId="1CF18FA3" w14:textId="41959882" w:rsidR="009C5581" w:rsidRDefault="00C801CF">
      <w:r>
        <w:t xml:space="preserve">Swot analysis </w:t>
      </w:r>
    </w:p>
    <w:tbl>
      <w:tblPr>
        <w:tblStyle w:val="TableGrid"/>
        <w:tblW w:w="0" w:type="auto"/>
        <w:tblLook w:val="04A0" w:firstRow="1" w:lastRow="0" w:firstColumn="1" w:lastColumn="0" w:noHBand="0" w:noVBand="1"/>
      </w:tblPr>
      <w:tblGrid>
        <w:gridCol w:w="4508"/>
        <w:gridCol w:w="4508"/>
      </w:tblGrid>
      <w:tr w:rsidR="009C5581" w14:paraId="5D4BDE71" w14:textId="77777777" w:rsidTr="009C5581">
        <w:tc>
          <w:tcPr>
            <w:tcW w:w="4508" w:type="dxa"/>
          </w:tcPr>
          <w:p w14:paraId="0098323F" w14:textId="77064A6E" w:rsidR="009C5581" w:rsidRDefault="00677B54">
            <w:r>
              <w:t xml:space="preserve">Strengths </w:t>
            </w:r>
          </w:p>
        </w:tc>
        <w:tc>
          <w:tcPr>
            <w:tcW w:w="4508" w:type="dxa"/>
          </w:tcPr>
          <w:p w14:paraId="69CC4A50" w14:textId="7F3532E1" w:rsidR="009C5581" w:rsidRDefault="00677B54">
            <w:r>
              <w:t xml:space="preserve">Weaknesses </w:t>
            </w:r>
          </w:p>
        </w:tc>
      </w:tr>
      <w:tr w:rsidR="009C5581" w14:paraId="4A2807A6" w14:textId="77777777" w:rsidTr="009C5581">
        <w:tc>
          <w:tcPr>
            <w:tcW w:w="4508" w:type="dxa"/>
          </w:tcPr>
          <w:p w14:paraId="1730D0E0" w14:textId="66B96380" w:rsidR="009C5581" w:rsidRDefault="00677B54">
            <w:r>
              <w:t>Modern high quality venue</w:t>
            </w:r>
          </w:p>
        </w:tc>
        <w:tc>
          <w:tcPr>
            <w:tcW w:w="4508" w:type="dxa"/>
          </w:tcPr>
          <w:p w14:paraId="46C9E376" w14:textId="1549A9BD" w:rsidR="009C5581" w:rsidRDefault="00677B54">
            <w:r>
              <w:t xml:space="preserve">Limited national brand awareness </w:t>
            </w:r>
          </w:p>
        </w:tc>
      </w:tr>
      <w:tr w:rsidR="009C5581" w14:paraId="0ED0B98C" w14:textId="77777777" w:rsidTr="009C5581">
        <w:tc>
          <w:tcPr>
            <w:tcW w:w="4508" w:type="dxa"/>
          </w:tcPr>
          <w:p w14:paraId="2482D7B5" w14:textId="589D61F6" w:rsidR="009C5581" w:rsidRDefault="00677B54">
            <w:r>
              <w:t xml:space="preserve">Strong location in Swansea </w:t>
            </w:r>
          </w:p>
        </w:tc>
        <w:tc>
          <w:tcPr>
            <w:tcW w:w="4508" w:type="dxa"/>
          </w:tcPr>
          <w:p w14:paraId="4A99F174" w14:textId="343123ED" w:rsidR="009C5581" w:rsidRDefault="00677B54">
            <w:r>
              <w:t xml:space="preserve">Weak social media engagement </w:t>
            </w:r>
          </w:p>
        </w:tc>
      </w:tr>
      <w:tr w:rsidR="009C5581" w14:paraId="67EF8EF8" w14:textId="77777777" w:rsidTr="009C5581">
        <w:tc>
          <w:tcPr>
            <w:tcW w:w="4508" w:type="dxa"/>
          </w:tcPr>
          <w:p w14:paraId="42A17243" w14:textId="780538AF" w:rsidR="009C5581" w:rsidRDefault="00677B54">
            <w:r>
              <w:t xml:space="preserve">Diverse event offerings </w:t>
            </w:r>
          </w:p>
        </w:tc>
        <w:tc>
          <w:tcPr>
            <w:tcW w:w="4508" w:type="dxa"/>
          </w:tcPr>
          <w:p w14:paraId="46A94CAE" w14:textId="30B59138" w:rsidR="009C5581" w:rsidRDefault="00677B54">
            <w:r>
              <w:t xml:space="preserve">Inconsistent digital marketing </w:t>
            </w:r>
          </w:p>
        </w:tc>
      </w:tr>
      <w:tr w:rsidR="009C5581" w14:paraId="5BE953C2" w14:textId="77777777" w:rsidTr="009C5581">
        <w:tc>
          <w:tcPr>
            <w:tcW w:w="4508" w:type="dxa"/>
          </w:tcPr>
          <w:p w14:paraId="7A0F38FB" w14:textId="77777777" w:rsidR="009C5581" w:rsidRDefault="009C5581"/>
        </w:tc>
        <w:tc>
          <w:tcPr>
            <w:tcW w:w="4508" w:type="dxa"/>
          </w:tcPr>
          <w:p w14:paraId="350A0186" w14:textId="77777777" w:rsidR="009C5581" w:rsidRDefault="009C5581"/>
        </w:tc>
      </w:tr>
      <w:tr w:rsidR="009C5581" w14:paraId="7D234AD7" w14:textId="77777777" w:rsidTr="009C5581">
        <w:tc>
          <w:tcPr>
            <w:tcW w:w="4508" w:type="dxa"/>
          </w:tcPr>
          <w:p w14:paraId="4A251380" w14:textId="77777777" w:rsidR="009C5581" w:rsidRDefault="009C5581"/>
        </w:tc>
        <w:tc>
          <w:tcPr>
            <w:tcW w:w="4508" w:type="dxa"/>
          </w:tcPr>
          <w:p w14:paraId="0B6A03DF" w14:textId="77777777" w:rsidR="009C5581" w:rsidRDefault="009C5581"/>
        </w:tc>
      </w:tr>
      <w:tr w:rsidR="009C5581" w14:paraId="69D4EC8A" w14:textId="77777777" w:rsidTr="009C5581">
        <w:tc>
          <w:tcPr>
            <w:tcW w:w="4508" w:type="dxa"/>
          </w:tcPr>
          <w:p w14:paraId="00BDB6D0" w14:textId="77777777" w:rsidR="009C5581" w:rsidRDefault="009C5581"/>
        </w:tc>
        <w:tc>
          <w:tcPr>
            <w:tcW w:w="4508" w:type="dxa"/>
          </w:tcPr>
          <w:p w14:paraId="091AF27A" w14:textId="77777777" w:rsidR="009C5581" w:rsidRDefault="009C5581"/>
        </w:tc>
      </w:tr>
    </w:tbl>
    <w:p w14:paraId="3E2CD001" w14:textId="77777777" w:rsidR="009C5581" w:rsidRDefault="009C5581"/>
    <w:p w14:paraId="0CD9B745" w14:textId="77777777" w:rsidR="008638F1" w:rsidRDefault="008638F1"/>
    <w:tbl>
      <w:tblPr>
        <w:tblStyle w:val="TableGrid"/>
        <w:tblW w:w="0" w:type="auto"/>
        <w:tblLook w:val="04A0" w:firstRow="1" w:lastRow="0" w:firstColumn="1" w:lastColumn="0" w:noHBand="0" w:noVBand="1"/>
      </w:tblPr>
      <w:tblGrid>
        <w:gridCol w:w="4508"/>
        <w:gridCol w:w="4508"/>
      </w:tblGrid>
      <w:tr w:rsidR="008638F1" w14:paraId="411EE516" w14:textId="77777777" w:rsidTr="008638F1">
        <w:tc>
          <w:tcPr>
            <w:tcW w:w="4508" w:type="dxa"/>
          </w:tcPr>
          <w:p w14:paraId="11A9EA44" w14:textId="0BD75431" w:rsidR="008638F1" w:rsidRDefault="008638F1">
            <w:r>
              <w:t xml:space="preserve">Opportunities </w:t>
            </w:r>
          </w:p>
        </w:tc>
        <w:tc>
          <w:tcPr>
            <w:tcW w:w="4508" w:type="dxa"/>
          </w:tcPr>
          <w:p w14:paraId="3E8CF850" w14:textId="56C34190" w:rsidR="008638F1" w:rsidRDefault="008638F1">
            <w:r>
              <w:t xml:space="preserve">Threats </w:t>
            </w:r>
          </w:p>
        </w:tc>
      </w:tr>
      <w:tr w:rsidR="008638F1" w14:paraId="6E41CCDC" w14:textId="77777777" w:rsidTr="008638F1">
        <w:tc>
          <w:tcPr>
            <w:tcW w:w="4508" w:type="dxa"/>
          </w:tcPr>
          <w:p w14:paraId="6CFD452E" w14:textId="483BC5EE" w:rsidR="008638F1" w:rsidRDefault="008638F1">
            <w:r>
              <w:t xml:space="preserve">Grow in live experience demand </w:t>
            </w:r>
          </w:p>
        </w:tc>
        <w:tc>
          <w:tcPr>
            <w:tcW w:w="4508" w:type="dxa"/>
          </w:tcPr>
          <w:p w14:paraId="4B53F098" w14:textId="344279D8" w:rsidR="008638F1" w:rsidRDefault="008638F1">
            <w:r>
              <w:t xml:space="preserve">Strong competitors like Utilita arena Cardiff </w:t>
            </w:r>
          </w:p>
        </w:tc>
      </w:tr>
      <w:tr w:rsidR="008638F1" w14:paraId="33757D9D" w14:textId="77777777" w:rsidTr="008638F1">
        <w:tc>
          <w:tcPr>
            <w:tcW w:w="4508" w:type="dxa"/>
          </w:tcPr>
          <w:p w14:paraId="6D5D055C" w14:textId="2E9E1DFC" w:rsidR="008638F1" w:rsidRDefault="008638F1">
            <w:r>
              <w:t xml:space="preserve">Expansion into younger audiences </w:t>
            </w:r>
          </w:p>
        </w:tc>
        <w:tc>
          <w:tcPr>
            <w:tcW w:w="4508" w:type="dxa"/>
          </w:tcPr>
          <w:p w14:paraId="24A39AC7" w14:textId="05C9C899" w:rsidR="008638F1" w:rsidRDefault="008638F1">
            <w:r>
              <w:t xml:space="preserve">Economic downturn affecting spending </w:t>
            </w:r>
          </w:p>
        </w:tc>
      </w:tr>
      <w:tr w:rsidR="008638F1" w14:paraId="41505F3C" w14:textId="77777777" w:rsidTr="008638F1">
        <w:tc>
          <w:tcPr>
            <w:tcW w:w="4508" w:type="dxa"/>
          </w:tcPr>
          <w:p w14:paraId="06BC934E" w14:textId="72C1BB64" w:rsidR="008638F1" w:rsidRDefault="008638F1">
            <w:r>
              <w:t xml:space="preserve">Influencer and digital marketing growth </w:t>
            </w:r>
          </w:p>
        </w:tc>
        <w:tc>
          <w:tcPr>
            <w:tcW w:w="4508" w:type="dxa"/>
          </w:tcPr>
          <w:p w14:paraId="0B6BCAD1" w14:textId="48597BD0" w:rsidR="008638F1" w:rsidRDefault="008638F1">
            <w:r>
              <w:t xml:space="preserve">Rising customer expectations </w:t>
            </w:r>
          </w:p>
        </w:tc>
      </w:tr>
    </w:tbl>
    <w:p w14:paraId="39727DE5" w14:textId="77777777" w:rsidR="008638F1" w:rsidRDefault="008638F1"/>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02"/>
        <w:gridCol w:w="5313"/>
      </w:tblGrid>
      <w:tr w:rsidR="00F46EC5" w:rsidRPr="00F46EC5" w14:paraId="41675A85" w14:textId="77777777">
        <w:trPr>
          <w:tblHeader/>
          <w:tblCellSpacing w:w="15" w:type="dxa"/>
        </w:trPr>
        <w:tc>
          <w:tcPr>
            <w:tcW w:w="0" w:type="auto"/>
            <w:vAlign w:val="center"/>
            <w:hideMark/>
          </w:tcPr>
          <w:p w14:paraId="07589CD7" w14:textId="77777777" w:rsidR="00F46EC5" w:rsidRDefault="00F46EC5" w:rsidP="00F46EC5">
            <w:pPr>
              <w:spacing w:before="100" w:beforeAutospacing="1" w:after="100" w:afterAutospacing="1" w:line="240" w:lineRule="auto"/>
              <w:jc w:val="center"/>
              <w:rPr>
                <w:rFonts w:ascii="Times New Roman" w:hAnsi="Times New Roman" w:cs="Times New Roman"/>
                <w:b/>
                <w:bCs/>
                <w:kern w:val="0"/>
                <w14:ligatures w14:val="none"/>
              </w:rPr>
            </w:pPr>
          </w:p>
          <w:p w14:paraId="3B0C0A2B" w14:textId="77777777" w:rsidR="00F46EC5" w:rsidRDefault="00F46EC5" w:rsidP="00F46EC5">
            <w:pPr>
              <w:spacing w:before="100" w:beforeAutospacing="1" w:after="100" w:afterAutospacing="1" w:line="240" w:lineRule="auto"/>
              <w:jc w:val="center"/>
              <w:rPr>
                <w:rFonts w:ascii="Times New Roman" w:hAnsi="Times New Roman" w:cs="Times New Roman"/>
                <w:b/>
                <w:bCs/>
                <w:kern w:val="0"/>
                <w14:ligatures w14:val="none"/>
              </w:rPr>
            </w:pPr>
          </w:p>
          <w:p w14:paraId="48C71080" w14:textId="6D85A4B1" w:rsidR="00F46EC5" w:rsidRPr="00F46EC5" w:rsidRDefault="00F46EC5" w:rsidP="00F46EC5">
            <w:pPr>
              <w:spacing w:before="100" w:beforeAutospacing="1" w:after="100" w:afterAutospacing="1" w:line="240" w:lineRule="auto"/>
              <w:rPr>
                <w:rFonts w:ascii="Times New Roman" w:hAnsi="Times New Roman" w:cs="Times New Roman"/>
                <w:b/>
                <w:bCs/>
                <w:kern w:val="0"/>
                <w14:ligatures w14:val="none"/>
              </w:rPr>
            </w:pPr>
            <w:r w:rsidRPr="00F46EC5">
              <w:rPr>
                <w:rFonts w:ascii="Times New Roman" w:hAnsi="Times New Roman" w:cs="Times New Roman"/>
                <w:b/>
                <w:bCs/>
                <w:kern w:val="0"/>
                <w14:ligatures w14:val="none"/>
              </w:rPr>
              <w:t>Factor</w:t>
            </w:r>
          </w:p>
        </w:tc>
        <w:tc>
          <w:tcPr>
            <w:tcW w:w="0" w:type="auto"/>
            <w:vAlign w:val="center"/>
            <w:hideMark/>
          </w:tcPr>
          <w:p w14:paraId="17D0D425" w14:textId="77777777" w:rsidR="00F46EC5" w:rsidRPr="00F46EC5" w:rsidRDefault="00F46EC5" w:rsidP="00F46EC5">
            <w:pPr>
              <w:spacing w:before="100" w:beforeAutospacing="1" w:after="100" w:afterAutospacing="1" w:line="240" w:lineRule="auto"/>
              <w:rPr>
                <w:rFonts w:ascii="Times New Roman" w:hAnsi="Times New Roman" w:cs="Times New Roman"/>
                <w:b/>
                <w:bCs/>
                <w:kern w:val="0"/>
                <w14:ligatures w14:val="none"/>
              </w:rPr>
            </w:pPr>
            <w:r w:rsidRPr="00F46EC5">
              <w:rPr>
                <w:rFonts w:ascii="Times New Roman" w:hAnsi="Times New Roman" w:cs="Times New Roman"/>
                <w:b/>
                <w:bCs/>
                <w:kern w:val="0"/>
                <w14:ligatures w14:val="none"/>
              </w:rPr>
              <w:t>Impact on Swansea Arena</w:t>
            </w:r>
          </w:p>
        </w:tc>
      </w:tr>
      <w:tr w:rsidR="00F46EC5" w:rsidRPr="00F46EC5" w14:paraId="0410D211" w14:textId="77777777">
        <w:trPr>
          <w:tblCellSpacing w:w="15" w:type="dxa"/>
        </w:trPr>
        <w:tc>
          <w:tcPr>
            <w:tcW w:w="0" w:type="auto"/>
            <w:vAlign w:val="center"/>
            <w:hideMark/>
          </w:tcPr>
          <w:p w14:paraId="35087A4E" w14:textId="77777777" w:rsidR="00F46EC5" w:rsidRPr="00F46EC5" w:rsidRDefault="00F46EC5" w:rsidP="00F46EC5">
            <w:pPr>
              <w:spacing w:before="100" w:beforeAutospacing="1" w:after="100" w:afterAutospacing="1" w:line="240" w:lineRule="auto"/>
              <w:rPr>
                <w:rFonts w:ascii="Times New Roman" w:hAnsi="Times New Roman" w:cs="Times New Roman"/>
                <w:kern w:val="0"/>
                <w14:ligatures w14:val="none"/>
              </w:rPr>
            </w:pPr>
            <w:r w:rsidRPr="00F46EC5">
              <w:rPr>
                <w:rFonts w:ascii="Times New Roman" w:hAnsi="Times New Roman" w:cs="Times New Roman"/>
                <w:kern w:val="0"/>
                <w14:ligatures w14:val="none"/>
              </w:rPr>
              <w:t>Political</w:t>
            </w:r>
          </w:p>
        </w:tc>
        <w:tc>
          <w:tcPr>
            <w:tcW w:w="0" w:type="auto"/>
            <w:vAlign w:val="center"/>
            <w:hideMark/>
          </w:tcPr>
          <w:p w14:paraId="2148E1F2" w14:textId="77777777" w:rsidR="00F46EC5" w:rsidRPr="00F46EC5" w:rsidRDefault="00F46EC5" w:rsidP="00F46EC5">
            <w:pPr>
              <w:spacing w:before="100" w:beforeAutospacing="1" w:after="100" w:afterAutospacing="1" w:line="240" w:lineRule="auto"/>
              <w:rPr>
                <w:rFonts w:ascii="Times New Roman" w:hAnsi="Times New Roman" w:cs="Times New Roman"/>
                <w:kern w:val="0"/>
                <w14:ligatures w14:val="none"/>
              </w:rPr>
            </w:pPr>
            <w:r w:rsidRPr="00F46EC5">
              <w:rPr>
                <w:rFonts w:ascii="Times New Roman" w:hAnsi="Times New Roman" w:cs="Times New Roman"/>
                <w:kern w:val="0"/>
                <w14:ligatures w14:val="none"/>
              </w:rPr>
              <w:t>Support for UK tourism and events sector</w:t>
            </w:r>
          </w:p>
        </w:tc>
      </w:tr>
      <w:tr w:rsidR="00F46EC5" w:rsidRPr="00F46EC5" w14:paraId="6FE6F1D9" w14:textId="77777777">
        <w:trPr>
          <w:tblCellSpacing w:w="15" w:type="dxa"/>
        </w:trPr>
        <w:tc>
          <w:tcPr>
            <w:tcW w:w="0" w:type="auto"/>
            <w:vAlign w:val="center"/>
            <w:hideMark/>
          </w:tcPr>
          <w:p w14:paraId="14577ECA" w14:textId="77777777" w:rsidR="00F46EC5" w:rsidRPr="00F46EC5" w:rsidRDefault="00F46EC5" w:rsidP="00F46EC5">
            <w:pPr>
              <w:spacing w:before="100" w:beforeAutospacing="1" w:after="100" w:afterAutospacing="1" w:line="240" w:lineRule="auto"/>
              <w:rPr>
                <w:rFonts w:ascii="Times New Roman" w:hAnsi="Times New Roman" w:cs="Times New Roman"/>
                <w:kern w:val="0"/>
                <w14:ligatures w14:val="none"/>
              </w:rPr>
            </w:pPr>
            <w:r w:rsidRPr="00F46EC5">
              <w:rPr>
                <w:rFonts w:ascii="Times New Roman" w:hAnsi="Times New Roman" w:cs="Times New Roman"/>
                <w:kern w:val="0"/>
                <w14:ligatures w14:val="none"/>
              </w:rPr>
              <w:t>Economic</w:t>
            </w:r>
          </w:p>
        </w:tc>
        <w:tc>
          <w:tcPr>
            <w:tcW w:w="0" w:type="auto"/>
            <w:vAlign w:val="center"/>
            <w:hideMark/>
          </w:tcPr>
          <w:p w14:paraId="7BA7D017" w14:textId="77777777" w:rsidR="00F46EC5" w:rsidRPr="00F46EC5" w:rsidRDefault="00F46EC5" w:rsidP="00F46EC5">
            <w:pPr>
              <w:spacing w:before="100" w:beforeAutospacing="1" w:after="100" w:afterAutospacing="1" w:line="240" w:lineRule="auto"/>
              <w:rPr>
                <w:rFonts w:ascii="Times New Roman" w:hAnsi="Times New Roman" w:cs="Times New Roman"/>
                <w:kern w:val="0"/>
                <w14:ligatures w14:val="none"/>
              </w:rPr>
            </w:pPr>
            <w:r w:rsidRPr="00F46EC5">
              <w:rPr>
                <w:rFonts w:ascii="Times New Roman" w:hAnsi="Times New Roman" w:cs="Times New Roman"/>
                <w:kern w:val="0"/>
                <w14:ligatures w14:val="none"/>
              </w:rPr>
              <w:t>Cost-of-living crisis reduces discretionary spending</w:t>
            </w:r>
          </w:p>
        </w:tc>
      </w:tr>
      <w:tr w:rsidR="00F46EC5" w:rsidRPr="00F46EC5" w14:paraId="7016030B" w14:textId="77777777">
        <w:trPr>
          <w:tblCellSpacing w:w="15" w:type="dxa"/>
        </w:trPr>
        <w:tc>
          <w:tcPr>
            <w:tcW w:w="0" w:type="auto"/>
            <w:vAlign w:val="center"/>
            <w:hideMark/>
          </w:tcPr>
          <w:p w14:paraId="09D8F677" w14:textId="77777777" w:rsidR="00F46EC5" w:rsidRPr="00F46EC5" w:rsidRDefault="00F46EC5" w:rsidP="00F46EC5">
            <w:pPr>
              <w:spacing w:before="100" w:beforeAutospacing="1" w:after="100" w:afterAutospacing="1" w:line="240" w:lineRule="auto"/>
              <w:rPr>
                <w:rFonts w:ascii="Times New Roman" w:hAnsi="Times New Roman" w:cs="Times New Roman"/>
                <w:kern w:val="0"/>
                <w14:ligatures w14:val="none"/>
              </w:rPr>
            </w:pPr>
            <w:r w:rsidRPr="00F46EC5">
              <w:rPr>
                <w:rFonts w:ascii="Times New Roman" w:hAnsi="Times New Roman" w:cs="Times New Roman"/>
                <w:kern w:val="0"/>
                <w14:ligatures w14:val="none"/>
              </w:rPr>
              <w:t>Social</w:t>
            </w:r>
          </w:p>
        </w:tc>
        <w:tc>
          <w:tcPr>
            <w:tcW w:w="0" w:type="auto"/>
            <w:vAlign w:val="center"/>
            <w:hideMark/>
          </w:tcPr>
          <w:p w14:paraId="6373E49B" w14:textId="77777777" w:rsidR="00F46EC5" w:rsidRPr="00F46EC5" w:rsidRDefault="00F46EC5" w:rsidP="00F46EC5">
            <w:pPr>
              <w:spacing w:before="100" w:beforeAutospacing="1" w:after="100" w:afterAutospacing="1" w:line="240" w:lineRule="auto"/>
              <w:rPr>
                <w:rFonts w:ascii="Times New Roman" w:hAnsi="Times New Roman" w:cs="Times New Roman"/>
                <w:kern w:val="0"/>
                <w14:ligatures w14:val="none"/>
              </w:rPr>
            </w:pPr>
            <w:r w:rsidRPr="00F46EC5">
              <w:rPr>
                <w:rFonts w:ascii="Times New Roman" w:hAnsi="Times New Roman" w:cs="Times New Roman"/>
                <w:kern w:val="0"/>
                <w14:ligatures w14:val="none"/>
              </w:rPr>
              <w:t>Increased demand for experiences over material goods</w:t>
            </w:r>
          </w:p>
        </w:tc>
      </w:tr>
      <w:tr w:rsidR="00F46EC5" w:rsidRPr="00F46EC5" w14:paraId="6351CD01" w14:textId="77777777">
        <w:trPr>
          <w:tblCellSpacing w:w="15" w:type="dxa"/>
        </w:trPr>
        <w:tc>
          <w:tcPr>
            <w:tcW w:w="0" w:type="auto"/>
            <w:vAlign w:val="center"/>
            <w:hideMark/>
          </w:tcPr>
          <w:p w14:paraId="177FBD0D" w14:textId="77777777" w:rsidR="00F46EC5" w:rsidRPr="00F46EC5" w:rsidRDefault="00F46EC5" w:rsidP="00F46EC5">
            <w:pPr>
              <w:spacing w:before="100" w:beforeAutospacing="1" w:after="100" w:afterAutospacing="1" w:line="240" w:lineRule="auto"/>
              <w:rPr>
                <w:rFonts w:ascii="Times New Roman" w:hAnsi="Times New Roman" w:cs="Times New Roman"/>
                <w:kern w:val="0"/>
                <w14:ligatures w14:val="none"/>
              </w:rPr>
            </w:pPr>
            <w:r w:rsidRPr="00F46EC5">
              <w:rPr>
                <w:rFonts w:ascii="Times New Roman" w:hAnsi="Times New Roman" w:cs="Times New Roman"/>
                <w:kern w:val="0"/>
                <w14:ligatures w14:val="none"/>
              </w:rPr>
              <w:t>Technological</w:t>
            </w:r>
          </w:p>
        </w:tc>
        <w:tc>
          <w:tcPr>
            <w:tcW w:w="0" w:type="auto"/>
            <w:vAlign w:val="center"/>
            <w:hideMark/>
          </w:tcPr>
          <w:p w14:paraId="1A845F89" w14:textId="77777777" w:rsidR="00F46EC5" w:rsidRPr="00F46EC5" w:rsidRDefault="00F46EC5" w:rsidP="00F46EC5">
            <w:pPr>
              <w:spacing w:before="100" w:beforeAutospacing="1" w:after="100" w:afterAutospacing="1" w:line="240" w:lineRule="auto"/>
              <w:rPr>
                <w:rFonts w:ascii="Times New Roman" w:hAnsi="Times New Roman" w:cs="Times New Roman"/>
                <w:kern w:val="0"/>
                <w14:ligatures w14:val="none"/>
              </w:rPr>
            </w:pPr>
            <w:r w:rsidRPr="00F46EC5">
              <w:rPr>
                <w:rFonts w:ascii="Times New Roman" w:hAnsi="Times New Roman" w:cs="Times New Roman"/>
                <w:kern w:val="0"/>
                <w14:ligatures w14:val="none"/>
              </w:rPr>
              <w:t>Growth of mobile booking and social discovery</w:t>
            </w:r>
          </w:p>
        </w:tc>
      </w:tr>
      <w:tr w:rsidR="00F46EC5" w:rsidRPr="00F46EC5" w14:paraId="6F0DE2C6" w14:textId="77777777">
        <w:trPr>
          <w:tblCellSpacing w:w="15" w:type="dxa"/>
        </w:trPr>
        <w:tc>
          <w:tcPr>
            <w:tcW w:w="0" w:type="auto"/>
            <w:vAlign w:val="center"/>
            <w:hideMark/>
          </w:tcPr>
          <w:p w14:paraId="54328F15" w14:textId="77777777" w:rsidR="00F46EC5" w:rsidRPr="00F46EC5" w:rsidRDefault="00F46EC5" w:rsidP="00F46EC5">
            <w:pPr>
              <w:spacing w:before="100" w:beforeAutospacing="1" w:after="100" w:afterAutospacing="1" w:line="240" w:lineRule="auto"/>
              <w:rPr>
                <w:rFonts w:ascii="Times New Roman" w:hAnsi="Times New Roman" w:cs="Times New Roman"/>
                <w:kern w:val="0"/>
                <w14:ligatures w14:val="none"/>
              </w:rPr>
            </w:pPr>
            <w:r w:rsidRPr="00F46EC5">
              <w:rPr>
                <w:rFonts w:ascii="Times New Roman" w:hAnsi="Times New Roman" w:cs="Times New Roman"/>
                <w:kern w:val="0"/>
                <w14:ligatures w14:val="none"/>
              </w:rPr>
              <w:t>Legal</w:t>
            </w:r>
          </w:p>
        </w:tc>
        <w:tc>
          <w:tcPr>
            <w:tcW w:w="0" w:type="auto"/>
            <w:vAlign w:val="center"/>
            <w:hideMark/>
          </w:tcPr>
          <w:p w14:paraId="32A7EBCD" w14:textId="77777777" w:rsidR="00F46EC5" w:rsidRPr="00F46EC5" w:rsidRDefault="00F46EC5" w:rsidP="00F46EC5">
            <w:pPr>
              <w:spacing w:before="100" w:beforeAutospacing="1" w:after="100" w:afterAutospacing="1" w:line="240" w:lineRule="auto"/>
              <w:rPr>
                <w:rFonts w:ascii="Times New Roman" w:hAnsi="Times New Roman" w:cs="Times New Roman"/>
                <w:kern w:val="0"/>
                <w14:ligatures w14:val="none"/>
              </w:rPr>
            </w:pPr>
            <w:r w:rsidRPr="00F46EC5">
              <w:rPr>
                <w:rFonts w:ascii="Times New Roman" w:hAnsi="Times New Roman" w:cs="Times New Roman"/>
                <w:kern w:val="0"/>
                <w14:ligatures w14:val="none"/>
              </w:rPr>
              <w:t>Health &amp; safety and event regulations</w:t>
            </w:r>
          </w:p>
        </w:tc>
      </w:tr>
      <w:tr w:rsidR="00F46EC5" w:rsidRPr="00F46EC5" w14:paraId="0B14AAD5" w14:textId="77777777">
        <w:trPr>
          <w:tblCellSpacing w:w="15" w:type="dxa"/>
        </w:trPr>
        <w:tc>
          <w:tcPr>
            <w:tcW w:w="0" w:type="auto"/>
            <w:vAlign w:val="center"/>
            <w:hideMark/>
          </w:tcPr>
          <w:p w14:paraId="02C1B4D4" w14:textId="77777777" w:rsidR="00F46EC5" w:rsidRPr="00F46EC5" w:rsidRDefault="00F46EC5" w:rsidP="00F46EC5">
            <w:pPr>
              <w:spacing w:before="100" w:beforeAutospacing="1" w:after="100" w:afterAutospacing="1" w:line="240" w:lineRule="auto"/>
              <w:rPr>
                <w:rFonts w:ascii="Times New Roman" w:hAnsi="Times New Roman" w:cs="Times New Roman"/>
                <w:kern w:val="0"/>
                <w14:ligatures w14:val="none"/>
              </w:rPr>
            </w:pPr>
            <w:r w:rsidRPr="00F46EC5">
              <w:rPr>
                <w:rFonts w:ascii="Times New Roman" w:hAnsi="Times New Roman" w:cs="Times New Roman"/>
                <w:kern w:val="0"/>
                <w14:ligatures w14:val="none"/>
              </w:rPr>
              <w:t>Environmental</w:t>
            </w:r>
          </w:p>
        </w:tc>
        <w:tc>
          <w:tcPr>
            <w:tcW w:w="0" w:type="auto"/>
            <w:vAlign w:val="center"/>
            <w:hideMark/>
          </w:tcPr>
          <w:p w14:paraId="5C42D5E5" w14:textId="77777777" w:rsidR="00F46EC5" w:rsidRPr="00F46EC5" w:rsidRDefault="00F46EC5" w:rsidP="00F46EC5">
            <w:pPr>
              <w:spacing w:before="100" w:beforeAutospacing="1" w:after="100" w:afterAutospacing="1" w:line="240" w:lineRule="auto"/>
              <w:rPr>
                <w:rFonts w:ascii="Times New Roman" w:hAnsi="Times New Roman" w:cs="Times New Roman"/>
                <w:kern w:val="0"/>
                <w14:ligatures w14:val="none"/>
              </w:rPr>
            </w:pPr>
            <w:r w:rsidRPr="00F46EC5">
              <w:rPr>
                <w:rFonts w:ascii="Times New Roman" w:hAnsi="Times New Roman" w:cs="Times New Roman"/>
                <w:kern w:val="0"/>
                <w14:ligatures w14:val="none"/>
              </w:rPr>
              <w:t>Pressure for sustainable event management</w:t>
            </w:r>
          </w:p>
        </w:tc>
      </w:tr>
    </w:tbl>
    <w:p w14:paraId="2631496E" w14:textId="77777777" w:rsidR="00621126" w:rsidRDefault="006F3B3C" w:rsidP="006F3B3C">
      <w:r>
        <w:t xml:space="preserve">       </w:t>
      </w:r>
    </w:p>
    <w:p w14:paraId="253405B7" w14:textId="77777777" w:rsidR="00621126" w:rsidRDefault="00621126" w:rsidP="006F3B3C"/>
    <w:p w14:paraId="4B4B7A99" w14:textId="77777777" w:rsidR="00621126" w:rsidRDefault="00621126" w:rsidP="006F3B3C"/>
    <w:p w14:paraId="266DB9B7" w14:textId="77777777" w:rsidR="00621126" w:rsidRDefault="00621126" w:rsidP="006F3B3C"/>
    <w:p w14:paraId="256166EA" w14:textId="77777777" w:rsidR="00621126" w:rsidRDefault="00621126" w:rsidP="006F3B3C"/>
    <w:p w14:paraId="05B877C8" w14:textId="5A7A6AD5" w:rsidR="006F3B3C" w:rsidRDefault="006F3B3C" w:rsidP="006F3B3C">
      <w:r>
        <w:t xml:space="preserve">         Experience Quality (High)</w:t>
      </w:r>
    </w:p>
    <w:p w14:paraId="10D7D501" w14:textId="77777777" w:rsidR="006F3B3C" w:rsidRDefault="006F3B3C" w:rsidP="006F3B3C">
      <w:r>
        <w:t xml:space="preserve">                         ↑</w:t>
      </w:r>
    </w:p>
    <w:p w14:paraId="43133452" w14:textId="77777777" w:rsidR="006F3B3C" w:rsidRDefault="006F3B3C" w:rsidP="006F3B3C">
      <w:r>
        <w:t xml:space="preserve">                         |</w:t>
      </w:r>
    </w:p>
    <w:p w14:paraId="52CB0707" w14:textId="77777777" w:rsidR="006F3B3C" w:rsidRDefault="006F3B3C" w:rsidP="006F3B3C">
      <w:r>
        <w:t xml:space="preserve">                         |</w:t>
      </w:r>
    </w:p>
    <w:p w14:paraId="51D97E32" w14:textId="77777777" w:rsidR="006F3B3C" w:rsidRDefault="006F3B3C" w:rsidP="006F3B3C">
      <w:r>
        <w:t xml:space="preserve">                         |                         ● Utilita Arena Cardiff</w:t>
      </w:r>
    </w:p>
    <w:p w14:paraId="1FCB1829" w14:textId="77777777" w:rsidR="006F3B3C" w:rsidRDefault="006F3B3C" w:rsidP="006F3B3C">
      <w:r>
        <w:t xml:space="preserve">                         |                           (High price, very high experience)</w:t>
      </w:r>
    </w:p>
    <w:p w14:paraId="4D6AA81F" w14:textId="77777777" w:rsidR="006F3B3C" w:rsidRDefault="006F3B3C" w:rsidP="006F3B3C">
      <w:r>
        <w:t xml:space="preserve">                         |</w:t>
      </w:r>
    </w:p>
    <w:p w14:paraId="0FC09531" w14:textId="77777777" w:rsidR="006F3B3C" w:rsidRDefault="006F3B3C" w:rsidP="006F3B3C">
      <w:r>
        <w:t xml:space="preserve">                         |</w:t>
      </w:r>
    </w:p>
    <w:p w14:paraId="6A2829CD" w14:textId="77777777" w:rsidR="006F3B3C" w:rsidRDefault="006F3B3C" w:rsidP="006F3B3C">
      <w:r>
        <w:t xml:space="preserve">                         |                ● Swansea Arena</w:t>
      </w:r>
    </w:p>
    <w:p w14:paraId="21D895BC" w14:textId="77777777" w:rsidR="006F3B3C" w:rsidRDefault="006F3B3C" w:rsidP="006F3B3C">
      <w:r>
        <w:t xml:space="preserve">                         |                  (Mid price, high experience)</w:t>
      </w:r>
    </w:p>
    <w:p w14:paraId="0CF5153B" w14:textId="77777777" w:rsidR="006F3B3C" w:rsidRDefault="006F3B3C" w:rsidP="006F3B3C">
      <w:r>
        <w:t xml:space="preserve">                         |</w:t>
      </w:r>
    </w:p>
    <w:p w14:paraId="313C3A4C" w14:textId="77777777" w:rsidR="006F3B3C" w:rsidRDefault="006F3B3C" w:rsidP="006F3B3C">
      <w:r>
        <w:t xml:space="preserve">                         |</w:t>
      </w:r>
    </w:p>
    <w:p w14:paraId="6E95427C" w14:textId="77777777" w:rsidR="006F3B3C" w:rsidRDefault="006F3B3C" w:rsidP="006F3B3C">
      <w:r>
        <w:t xml:space="preserve">                         |</w:t>
      </w:r>
    </w:p>
    <w:p w14:paraId="6F2476D2" w14:textId="77777777" w:rsidR="006F3B3C" w:rsidRDefault="006F3B3C" w:rsidP="006F3B3C">
      <w:r>
        <w:t xml:space="preserve">                         |   ● Local Theatres</w:t>
      </w:r>
    </w:p>
    <w:p w14:paraId="64EF4628" w14:textId="77777777" w:rsidR="006F3B3C" w:rsidRDefault="006F3B3C" w:rsidP="006F3B3C">
      <w:r>
        <w:t xml:space="preserve">                         |     (Low price, lower experience)</w:t>
      </w:r>
    </w:p>
    <w:p w14:paraId="4A634DB7" w14:textId="77777777" w:rsidR="006F3B3C" w:rsidRDefault="006F3B3C" w:rsidP="006F3B3C">
      <w:r>
        <w:t xml:space="preserve">                         |</w:t>
      </w:r>
    </w:p>
    <w:p w14:paraId="5EA92F82" w14:textId="77777777" w:rsidR="006F3B3C" w:rsidRDefault="006F3B3C" w:rsidP="006F3B3C">
      <w:r>
        <w:t xml:space="preserve">                         |</w:t>
      </w:r>
    </w:p>
    <w:p w14:paraId="1B9079C0" w14:textId="77777777" w:rsidR="006F3B3C" w:rsidRDefault="006F3B3C" w:rsidP="006F3B3C">
      <w:r>
        <w:t xml:space="preserve">                         +------------------------------------------------→</w:t>
      </w:r>
    </w:p>
    <w:p w14:paraId="5053C740" w14:textId="109B8754" w:rsidR="006F3B3C" w:rsidRDefault="006F3B3C">
      <w:r>
        <w:t xml:space="preserve">                                Price (Low → High)</w:t>
      </w:r>
    </w:p>
    <w:p w14:paraId="3E86BD2D" w14:textId="77777777" w:rsidR="007020D9" w:rsidRDefault="007020D9"/>
    <w:p w14:paraId="23E6B6AC" w14:textId="77777777" w:rsidR="007020D9" w:rsidRDefault="007020D9">
      <w:pPr>
        <w:pStyle w:val="p1"/>
      </w:pPr>
      <w:r>
        <w:rPr>
          <w:rStyle w:val="s1"/>
        </w:rPr>
        <w:t>The perceptual positioning map illustrates the relative positioning of Swansea Arena within the UK live events market. Swansea Arena occupies a mid-price, high-experience position, offering strong value for consumers. In contrast, Utilita Arena Cardiff is positioned at a higher price point due to its larger scale and ability to host internationally recognised events, resulting in a very high perceived experience. Local theatres occupy a low-price, lower-experience position, reflecting smaller-scale productions. This highlights an opportunity for Swansea Arena to strengthen its brand perception while maintaining affordability.</w:t>
      </w:r>
    </w:p>
    <w:p w14:paraId="6AA607AE" w14:textId="69731DC5" w:rsidR="007020D9" w:rsidRDefault="007020D9">
      <w:r>
        <w:t xml:space="preserve">References </w:t>
      </w:r>
    </w:p>
    <w:p w14:paraId="62D3E954" w14:textId="77777777" w:rsidR="00621126" w:rsidRDefault="00621126">
      <w:pPr>
        <w:pStyle w:val="p1"/>
      </w:pPr>
      <w:proofErr w:type="spellStart"/>
      <w:r>
        <w:rPr>
          <w:rStyle w:val="s1"/>
        </w:rPr>
        <w:t>Kotler</w:t>
      </w:r>
      <w:proofErr w:type="spellEnd"/>
      <w:r>
        <w:rPr>
          <w:rStyle w:val="s1"/>
        </w:rPr>
        <w:t xml:space="preserve">, P. and Keller, K. (2017) </w:t>
      </w:r>
      <w:r>
        <w:rPr>
          <w:rStyle w:val="s2"/>
        </w:rPr>
        <w:t>Marketing Management</w:t>
      </w:r>
      <w:r>
        <w:rPr>
          <w:rStyle w:val="s1"/>
        </w:rPr>
        <w:t>. Pearson.</w:t>
      </w:r>
    </w:p>
    <w:p w14:paraId="76AB253D" w14:textId="77777777" w:rsidR="00621126" w:rsidRDefault="00621126">
      <w:pPr>
        <w:pStyle w:val="p2"/>
      </w:pPr>
    </w:p>
    <w:p w14:paraId="1EC07A51" w14:textId="77777777" w:rsidR="00621126" w:rsidRDefault="00621126">
      <w:pPr>
        <w:pStyle w:val="p1"/>
      </w:pPr>
      <w:proofErr w:type="spellStart"/>
      <w:r>
        <w:rPr>
          <w:rStyle w:val="s1"/>
        </w:rPr>
        <w:t>Chaffey</w:t>
      </w:r>
      <w:proofErr w:type="spellEnd"/>
      <w:r>
        <w:rPr>
          <w:rStyle w:val="s1"/>
        </w:rPr>
        <w:t xml:space="preserve">, D. and Ellis-Chadwick, F. (2022) </w:t>
      </w:r>
      <w:r>
        <w:rPr>
          <w:rStyle w:val="s2"/>
        </w:rPr>
        <w:t>Digital Marketing</w:t>
      </w:r>
      <w:r>
        <w:rPr>
          <w:rStyle w:val="s1"/>
        </w:rPr>
        <w:t>. Pearson.</w:t>
      </w:r>
    </w:p>
    <w:p w14:paraId="59213124" w14:textId="77777777" w:rsidR="00621126" w:rsidRDefault="00621126">
      <w:pPr>
        <w:pStyle w:val="p2"/>
      </w:pPr>
    </w:p>
    <w:p w14:paraId="6967295D" w14:textId="77777777" w:rsidR="00621126" w:rsidRDefault="00621126">
      <w:pPr>
        <w:pStyle w:val="p1"/>
      </w:pPr>
      <w:r>
        <w:rPr>
          <w:rStyle w:val="s1"/>
        </w:rPr>
        <w:t xml:space="preserve">Smith, P.R. (2020) </w:t>
      </w:r>
      <w:r>
        <w:rPr>
          <w:rStyle w:val="s2"/>
        </w:rPr>
        <w:t>SOSTAC Guide to Digital Marketing Planning</w:t>
      </w:r>
      <w:r>
        <w:rPr>
          <w:rStyle w:val="s1"/>
        </w:rPr>
        <w:t>.</w:t>
      </w:r>
    </w:p>
    <w:p w14:paraId="35AAB538" w14:textId="77777777" w:rsidR="00621126" w:rsidRDefault="00621126">
      <w:pPr>
        <w:pStyle w:val="p2"/>
      </w:pPr>
    </w:p>
    <w:p w14:paraId="70F6F66A" w14:textId="77777777" w:rsidR="00621126" w:rsidRDefault="00621126">
      <w:pPr>
        <w:pStyle w:val="p1"/>
      </w:pPr>
      <w:proofErr w:type="spellStart"/>
      <w:r>
        <w:rPr>
          <w:rStyle w:val="s1"/>
        </w:rPr>
        <w:t>Statista</w:t>
      </w:r>
      <w:proofErr w:type="spellEnd"/>
      <w:r>
        <w:rPr>
          <w:rStyle w:val="s1"/>
        </w:rPr>
        <w:t xml:space="preserve"> (2024) </w:t>
      </w:r>
      <w:r>
        <w:rPr>
          <w:rStyle w:val="s2"/>
        </w:rPr>
        <w:t>UK Live Events Industry Data</w:t>
      </w:r>
      <w:r>
        <w:rPr>
          <w:rStyle w:val="s1"/>
        </w:rPr>
        <w:t>.</w:t>
      </w:r>
    </w:p>
    <w:p w14:paraId="4D582EE0" w14:textId="77777777" w:rsidR="00621126" w:rsidRDefault="00621126">
      <w:pPr>
        <w:pStyle w:val="p2"/>
      </w:pPr>
    </w:p>
    <w:p w14:paraId="4B0B36A5" w14:textId="77777777" w:rsidR="00621126" w:rsidRDefault="00621126">
      <w:pPr>
        <w:pStyle w:val="p1"/>
      </w:pPr>
      <w:proofErr w:type="spellStart"/>
      <w:r>
        <w:rPr>
          <w:rStyle w:val="s1"/>
        </w:rPr>
        <w:t>Mintel</w:t>
      </w:r>
      <w:proofErr w:type="spellEnd"/>
      <w:r>
        <w:rPr>
          <w:rStyle w:val="s1"/>
        </w:rPr>
        <w:t xml:space="preserve"> (2023) </w:t>
      </w:r>
      <w:r>
        <w:rPr>
          <w:rStyle w:val="s2"/>
        </w:rPr>
        <w:t>Leisure and Entertainment Report UK</w:t>
      </w:r>
      <w:r>
        <w:rPr>
          <w:rStyle w:val="s1"/>
        </w:rPr>
        <w:t>.</w:t>
      </w:r>
    </w:p>
    <w:p w14:paraId="083C27AB" w14:textId="77777777" w:rsidR="00621126" w:rsidRDefault="00621126">
      <w:pPr>
        <w:pStyle w:val="p2"/>
      </w:pPr>
    </w:p>
    <w:p w14:paraId="06CA88CA" w14:textId="77777777" w:rsidR="00621126" w:rsidRDefault="00621126">
      <w:pPr>
        <w:pStyle w:val="p1"/>
      </w:pPr>
      <w:r>
        <w:rPr>
          <w:rStyle w:val="s1"/>
        </w:rPr>
        <w:t xml:space="preserve">SimilarWeb (2025) </w:t>
      </w:r>
      <w:r>
        <w:rPr>
          <w:rStyle w:val="s2"/>
        </w:rPr>
        <w:t>Digital Traffic Insights</w:t>
      </w:r>
      <w:r>
        <w:rPr>
          <w:rStyle w:val="s1"/>
        </w:rPr>
        <w:t>.</w:t>
      </w:r>
    </w:p>
    <w:p w14:paraId="22EE73AB" w14:textId="77777777" w:rsidR="00621126" w:rsidRDefault="00621126">
      <w:pPr>
        <w:pStyle w:val="p2"/>
      </w:pPr>
    </w:p>
    <w:p w14:paraId="30D82922" w14:textId="77777777" w:rsidR="00621126" w:rsidRDefault="00621126">
      <w:pPr>
        <w:pStyle w:val="p1"/>
      </w:pPr>
      <w:r>
        <w:rPr>
          <w:rStyle w:val="s1"/>
        </w:rPr>
        <w:t xml:space="preserve">Ticketmaster (2025) </w:t>
      </w:r>
      <w:r>
        <w:rPr>
          <w:rStyle w:val="s2"/>
        </w:rPr>
        <w:t>Event Ticketing Industry Insights</w:t>
      </w:r>
      <w:r>
        <w:rPr>
          <w:rStyle w:val="s1"/>
        </w:rPr>
        <w:t>.</w:t>
      </w:r>
    </w:p>
    <w:p w14:paraId="30821724" w14:textId="77777777" w:rsidR="007020D9" w:rsidRDefault="007020D9"/>
    <w:sectPr w:rsidR="007020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6607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5F5B3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347F8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5E1AA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8F24F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043E1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FE283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8E70B9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6749784">
    <w:abstractNumId w:val="3"/>
  </w:num>
  <w:num w:numId="2" w16cid:durableId="1529753967">
    <w:abstractNumId w:val="2"/>
  </w:num>
  <w:num w:numId="3" w16cid:durableId="1722824862">
    <w:abstractNumId w:val="5"/>
  </w:num>
  <w:num w:numId="4" w16cid:durableId="302731625">
    <w:abstractNumId w:val="0"/>
  </w:num>
  <w:num w:numId="5" w16cid:durableId="1683357973">
    <w:abstractNumId w:val="7"/>
  </w:num>
  <w:num w:numId="6" w16cid:durableId="533159303">
    <w:abstractNumId w:val="6"/>
  </w:num>
  <w:num w:numId="7" w16cid:durableId="1079404959">
    <w:abstractNumId w:val="1"/>
  </w:num>
  <w:num w:numId="8" w16cid:durableId="3006938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A38"/>
    <w:rsid w:val="000646BB"/>
    <w:rsid w:val="000F45A4"/>
    <w:rsid w:val="001041C3"/>
    <w:rsid w:val="00105978"/>
    <w:rsid w:val="001213C2"/>
    <w:rsid w:val="00140FCA"/>
    <w:rsid w:val="00163A14"/>
    <w:rsid w:val="001C22CF"/>
    <w:rsid w:val="001F2600"/>
    <w:rsid w:val="00230E6F"/>
    <w:rsid w:val="00315939"/>
    <w:rsid w:val="003E5A7B"/>
    <w:rsid w:val="00404F49"/>
    <w:rsid w:val="00432AE2"/>
    <w:rsid w:val="004848FB"/>
    <w:rsid w:val="005E4E6F"/>
    <w:rsid w:val="00602812"/>
    <w:rsid w:val="00621126"/>
    <w:rsid w:val="00622282"/>
    <w:rsid w:val="0063030F"/>
    <w:rsid w:val="00677B54"/>
    <w:rsid w:val="006A1AA5"/>
    <w:rsid w:val="006F3B3C"/>
    <w:rsid w:val="007020D9"/>
    <w:rsid w:val="008035F6"/>
    <w:rsid w:val="0081138E"/>
    <w:rsid w:val="00833A38"/>
    <w:rsid w:val="008638F1"/>
    <w:rsid w:val="008F6824"/>
    <w:rsid w:val="00916245"/>
    <w:rsid w:val="00946F95"/>
    <w:rsid w:val="00957651"/>
    <w:rsid w:val="009732ED"/>
    <w:rsid w:val="009C5581"/>
    <w:rsid w:val="00A3296D"/>
    <w:rsid w:val="00AF2FC8"/>
    <w:rsid w:val="00B1452A"/>
    <w:rsid w:val="00C349D7"/>
    <w:rsid w:val="00C801CF"/>
    <w:rsid w:val="00CB18DD"/>
    <w:rsid w:val="00CF7FB8"/>
    <w:rsid w:val="00D00A18"/>
    <w:rsid w:val="00DF0C88"/>
    <w:rsid w:val="00E73C77"/>
    <w:rsid w:val="00F067F1"/>
    <w:rsid w:val="00F46EC5"/>
    <w:rsid w:val="00F54BB9"/>
    <w:rsid w:val="00FF6B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0B385B"/>
  <w15:chartTrackingRefBased/>
  <w15:docId w15:val="{23AF9145-979F-C547-A5D1-AE607A8E0A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3A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33A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33A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3A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3A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3A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3A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3A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3A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3A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3A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3A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3A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3A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3A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3A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3A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3A38"/>
    <w:rPr>
      <w:rFonts w:eastAsiaTheme="majorEastAsia" w:cstheme="majorBidi"/>
      <w:color w:val="272727" w:themeColor="text1" w:themeTint="D8"/>
    </w:rPr>
  </w:style>
  <w:style w:type="paragraph" w:styleId="Title">
    <w:name w:val="Title"/>
    <w:basedOn w:val="Normal"/>
    <w:next w:val="Normal"/>
    <w:link w:val="TitleChar"/>
    <w:uiPriority w:val="10"/>
    <w:qFormat/>
    <w:rsid w:val="00833A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3A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3A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3A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3A38"/>
    <w:pPr>
      <w:spacing w:before="160"/>
      <w:jc w:val="center"/>
    </w:pPr>
    <w:rPr>
      <w:i/>
      <w:iCs/>
      <w:color w:val="404040" w:themeColor="text1" w:themeTint="BF"/>
    </w:rPr>
  </w:style>
  <w:style w:type="character" w:customStyle="1" w:styleId="QuoteChar">
    <w:name w:val="Quote Char"/>
    <w:basedOn w:val="DefaultParagraphFont"/>
    <w:link w:val="Quote"/>
    <w:uiPriority w:val="29"/>
    <w:rsid w:val="00833A38"/>
    <w:rPr>
      <w:i/>
      <w:iCs/>
      <w:color w:val="404040" w:themeColor="text1" w:themeTint="BF"/>
    </w:rPr>
  </w:style>
  <w:style w:type="paragraph" w:styleId="ListParagraph">
    <w:name w:val="List Paragraph"/>
    <w:basedOn w:val="Normal"/>
    <w:uiPriority w:val="34"/>
    <w:qFormat/>
    <w:rsid w:val="00833A38"/>
    <w:pPr>
      <w:ind w:left="720"/>
      <w:contextualSpacing/>
    </w:pPr>
  </w:style>
  <w:style w:type="character" w:styleId="IntenseEmphasis">
    <w:name w:val="Intense Emphasis"/>
    <w:basedOn w:val="DefaultParagraphFont"/>
    <w:uiPriority w:val="21"/>
    <w:qFormat/>
    <w:rsid w:val="00833A38"/>
    <w:rPr>
      <w:i/>
      <w:iCs/>
      <w:color w:val="0F4761" w:themeColor="accent1" w:themeShade="BF"/>
    </w:rPr>
  </w:style>
  <w:style w:type="paragraph" w:styleId="IntenseQuote">
    <w:name w:val="Intense Quote"/>
    <w:basedOn w:val="Normal"/>
    <w:next w:val="Normal"/>
    <w:link w:val="IntenseQuoteChar"/>
    <w:uiPriority w:val="30"/>
    <w:qFormat/>
    <w:rsid w:val="00833A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3A38"/>
    <w:rPr>
      <w:i/>
      <w:iCs/>
      <w:color w:val="0F4761" w:themeColor="accent1" w:themeShade="BF"/>
    </w:rPr>
  </w:style>
  <w:style w:type="character" w:styleId="IntenseReference">
    <w:name w:val="Intense Reference"/>
    <w:basedOn w:val="DefaultParagraphFont"/>
    <w:uiPriority w:val="32"/>
    <w:qFormat/>
    <w:rsid w:val="00833A38"/>
    <w:rPr>
      <w:b/>
      <w:bCs/>
      <w:smallCaps/>
      <w:color w:val="0F4761" w:themeColor="accent1" w:themeShade="BF"/>
      <w:spacing w:val="5"/>
    </w:rPr>
  </w:style>
  <w:style w:type="character" w:customStyle="1" w:styleId="s1">
    <w:name w:val="s1"/>
    <w:basedOn w:val="DefaultParagraphFont"/>
    <w:rsid w:val="008F6824"/>
  </w:style>
  <w:style w:type="paragraph" w:customStyle="1" w:styleId="p2">
    <w:name w:val="p2"/>
    <w:basedOn w:val="Normal"/>
    <w:rsid w:val="008F6824"/>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8F6824"/>
  </w:style>
  <w:style w:type="paragraph" w:customStyle="1" w:styleId="p3">
    <w:name w:val="p3"/>
    <w:basedOn w:val="Normal"/>
    <w:rsid w:val="008F6824"/>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B1452A"/>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DF0C88"/>
  </w:style>
  <w:style w:type="table" w:styleId="TableGrid">
    <w:name w:val="Table Grid"/>
    <w:basedOn w:val="TableNormal"/>
    <w:uiPriority w:val="39"/>
    <w:rsid w:val="009C55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404F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1778</Words>
  <Characters>11664</Characters>
  <Application>Microsoft Office Word</Application>
  <DocSecurity>0</DocSecurity>
  <Lines>315</Lines>
  <Paragraphs>170</Paragraphs>
  <ScaleCrop>false</ScaleCrop>
  <Company/>
  <LinksUpToDate>false</LinksUpToDate>
  <CharactersWithSpaces>13272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Favour Obi (2502853)</dc:creator>
  <cp:keywords/>
  <dc:description/>
  <cp:lastModifiedBy>Favour Obi (2502853)</cp:lastModifiedBy>
  <cp:revision>10</cp:revision>
  <dcterms:created xsi:type="dcterms:W3CDTF">2026-03-20T02:21:00Z</dcterms:created>
  <dcterms:modified xsi:type="dcterms:W3CDTF">2026-03-20T15:02:00Z</dcterms:modified>
</cp:coreProperties>
</file>