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54F68DD" w:rsidP="65ED2AAE" w:rsidRDefault="254F68DD" w14:paraId="5884C8F5" w14:textId="43167213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5ED2AAE" w:rsidR="254F6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‘’</w:t>
      </w:r>
      <w:r w:rsidRPr="65ED2AAE" w:rsidR="7F2D3B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specific reference to the Sport Education model (</w:t>
      </w:r>
      <w:r w:rsidRPr="65ED2AAE" w:rsidR="7F2D3B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Siednetop</w:t>
      </w:r>
      <w:r w:rsidRPr="65ED2AAE" w:rsidR="7F2D3B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1998)</w:t>
      </w:r>
      <w:r w:rsidRPr="65ED2AAE" w:rsidR="7F2D3B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5ED2AAE" w:rsidR="7F2D3B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critically appraise </w:t>
      </w:r>
      <w:r w:rsidRPr="65ED2AAE" w:rsidR="7F2D3B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how such an approach may be able to achieve a range of aims for Physical Education and youth sport.</w:t>
      </w:r>
      <w:r w:rsidRPr="65ED2AAE" w:rsidR="11AE44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’’</w:t>
      </w:r>
    </w:p>
    <w:p w:rsidR="1375F271" w:rsidP="65ED2AAE" w:rsidRDefault="1375F271" w14:paraId="46C2E5D4" w14:textId="0B78163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Siedentop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Hastie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Van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Mars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(2011)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education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model’ (SEM)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48C49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ffordd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ddysgu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D358D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ddysg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sy’n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ceisio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targedu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pawb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ffyrdd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gwahanol</w:t>
      </w:r>
      <w:r w:rsidRPr="65ED2AAE" w:rsidR="1E626D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6C8597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Mae SEM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ceisio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mwy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dilys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ystyrlon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o </w:t>
      </w:r>
      <w:r w:rsidRPr="65ED2AAE" w:rsidR="650388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ganlyniad i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adlewyrchu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spesific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trwy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amgylch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hirach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hytrach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na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unedau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byr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llai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manwl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cynnwys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6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prif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bwnc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gyntaf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prif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achos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fwy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amser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ddysgu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pwnc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dros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gyfnod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hirach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amser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er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mwyn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mireinio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gwella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gwybodaeth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49875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 dealltwriaeth y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pwnc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BCE64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(e.e </w:t>
      </w:r>
      <w:r w:rsidRPr="65ED2AAE" w:rsidR="6BCE64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pel</w:t>
      </w:r>
      <w:r w:rsidRPr="65ED2AAE" w:rsidR="6BCE64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droed)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Sinelnikov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Hastie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(2010)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dangos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bod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tymhorau’n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mwy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amser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feistroli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sgiliau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wella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gwybodaeth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dealltwriaeth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dros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amser</w:t>
      </w:r>
      <w:r w:rsidRPr="65ED2AAE" w:rsidR="6B50AF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amgylchedd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annog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methiant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felly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plant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fwy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hyderus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geisio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sgiliau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newydd</w:t>
      </w:r>
      <w:r w:rsidRPr="65ED2AAE" w:rsidR="2FB5A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65ED2AAE" w:rsidR="2FB5A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Sinelnikov</w:t>
      </w:r>
      <w:r w:rsidRPr="65ED2AAE" w:rsidR="2FB5A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2FB5A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Hastie</w:t>
      </w:r>
      <w:r w:rsidRPr="65ED2AAE" w:rsidR="2FB5A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2010)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Nesaf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yr ail ran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o’r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Team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Affilioation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’,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sefyll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rhan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o’r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un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tîm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ystod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tymhorau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o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hyrwyddo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hunaniaeth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perthyn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ymrwymiad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MacPhail,Kirk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Kinchin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2004)</w:t>
      </w:r>
      <w:r w:rsidRPr="65ED2AAE" w:rsidR="1375F2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62EDEF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Cystadleuaeth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strwythedig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rhan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SEM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cynghrair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threfnu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‘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fixtures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wythnosol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7A649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osod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yna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atgyfnerthu’r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pwynt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greu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profiadau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go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iawn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ogystal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culminating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event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threfnu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SEM,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digwyddiad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adeiladu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lan at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ffeinal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culminating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event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yma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ffordd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dda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dangos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dilyniant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plant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ers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iddynt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ddechrau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siawns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iddynt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ddathlu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llwyddiant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ddiwedd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tymor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MacPhail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Kirk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Kinchin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(2004)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strwythur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tymhorol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arwain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ddigwyddiad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terfynol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sy’n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helpu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weld faint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wedi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gwella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adeiladu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ymdeimlad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lwyddiant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ymrwymiad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gwneud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dysgu’n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fwy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ystyrlon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rhoi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hwb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i’w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hyder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senarios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realistig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ogystal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‘record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keeping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chynnwys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er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mwyn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cadw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cofnod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ganlyniadau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stats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festivity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seromoniau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gwobrau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wneud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i'r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yna’n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ychwanegu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geisio’n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galetach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am y 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gwobrau</w:t>
      </w:r>
      <w:r w:rsidRPr="65ED2AAE" w:rsidR="0F05D2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  <w:r w:rsidRPr="65ED2AAE" w:rsidR="3FA63EA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Tedinha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(2021)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festivity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SEM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fuddiol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iawn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wella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darparu’r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teimlad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berthyn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Yao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(2025),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ystyried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effeithiol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iawn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oherwydd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hyrwyddo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ymgysylltiad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tymor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hir. Mae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gwella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sgiliau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cymdeithasol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cyfathrebu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arweinyddiaeth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ogystal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ag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cynyddu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trwy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gyfleoedd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gweithio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tîm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elfennau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ddathlu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darparu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o’r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culminating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event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festivity</w:t>
      </w:r>
      <w:r w:rsidRPr="65ED2AAE" w:rsidR="3598EC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 </w:t>
      </w:r>
    </w:p>
    <w:p w:rsidR="65ED2AAE" w:rsidP="65ED2AAE" w:rsidRDefault="65ED2AAE" w14:paraId="6BD76517" w14:textId="1F4725B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2448D603" w:rsidP="65ED2AAE" w:rsidRDefault="2448D603" w14:paraId="2C23F610" w14:textId="2DC2856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2448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Bwriadau</w:t>
      </w:r>
      <w:r w:rsidRPr="65ED2AAE" w:rsidR="2448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Sport education Model</w:t>
      </w:r>
      <w:r w:rsidRPr="65ED2AAE" w:rsidR="2813FC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-</w:t>
      </w:r>
    </w:p>
    <w:p w:rsidR="65ED2AAE" w:rsidP="65ED2AAE" w:rsidRDefault="65ED2AAE" w14:paraId="298BC6D5" w14:textId="2666955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6A72DE27" w:rsidP="65ED2AAE" w:rsidRDefault="6A72DE27" w14:paraId="1D5D756B" w14:textId="722D4E4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Siedentop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(1994) mae’n glir i weld fod 3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prif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fwriad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efo’r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education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model (SEM), y tri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phrif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fwriad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chwaraewyr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cymwys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llythrennog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brwdfrydig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model SEM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dadlau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profiadau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unigryw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berthnasol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helpu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wella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lefelau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technegol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dealltwriaeth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ochr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technegol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gemau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sbortsmonaeth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hybu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arweinyddiaeth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chyfrifoldeb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Toivonen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(2021)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arweinyddiaeth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chyfrifoldeb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ystod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fuddiol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cefnogi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datblygiad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holistig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nid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dim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ond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ffocysu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wella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sgiliau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corfforol</w:t>
      </w:r>
      <w:r w:rsidRPr="65ED2AAE" w:rsidR="6A72DE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Yn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Siedentop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(1994), credaf ef fod profiadau chwaraeon dilys ac ystyrlon yn yr ysgol helpu disgyblion i wella hyder, gwella gwneud penderfyniadau a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rhinweddau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cymdeithasol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3590BB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 ganlyniad i hyn m</w:t>
      </w:r>
      <w:r w:rsidRPr="65ED2AAE" w:rsidR="3590BB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ae SEM yn ceisio helpu pobl ifanc ddatblygu’r sgiliau ymarferol a rhyngbersonol sydd eu hangen arnynt i gymryd rhan mewn chwaraeon tu allan i’r ysgol.</w:t>
      </w:r>
      <w:r w:rsidRPr="65ED2AAE" w:rsidR="3590BB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llaw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arall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awduron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dadlau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nid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rhinweddau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yma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guaranteed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ganlyniad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cymrud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rhan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SEM. Mae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Hastie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</w:t>
      </w:r>
      <w:r w:rsidRPr="65ED2AAE" w:rsidR="1D22EC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Ojeda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Luquin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(2011)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dadlau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gall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arweinyddiaeth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myfyrwyr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fewn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SEM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broblematig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oherwydd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nad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pob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elwa'n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gyfartal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rolau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arweinyddiaeth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Mae'r adolygiad yma yn awgrymu y gallai SEM </w:t>
      </w:r>
      <w:r w:rsidRPr="65ED2AAE" w:rsidR="4F4693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amau </w:t>
      </w:r>
      <w:r w:rsidRPr="65ED2AAE" w:rsidR="470914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sdim</w:t>
      </w:r>
      <w:r w:rsidRPr="65ED2AAE" w:rsidR="470914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gan ddisgyblion y sgiliau a’r hyder i arwain, o hyn gall y model osod gofynion ar ddisgyblion sy'n fwy na'u hyder neu eu lefel sgiliau. I ychwanegu at hyn mae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Dyson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Griffin a 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Hastie</w:t>
      </w:r>
      <w:r w:rsidRPr="65ED2AAE" w:rsidR="61AD2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(2004) yn dadlau fod lot o lwyddiant SEM yn dibynnu ar lefel sgil athrawon i gyflwyno’r model yma yn effeithiol a newid o fod yn hyfforddwyr i fod yn hwyluswyr</w:t>
      </w:r>
      <w:r w:rsidRPr="65ED2AAE" w:rsidR="521A53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65ED2AAE" w:rsidP="65ED2AAE" w:rsidRDefault="65ED2AAE" w14:paraId="002165E5" w14:textId="496506F3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521A530A" w:rsidP="65ED2AAE" w:rsidRDefault="521A530A" w14:paraId="448BE24C" w14:textId="320A8DD8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521A53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Sport education model domains- </w:t>
      </w:r>
    </w:p>
    <w:p w:rsidR="65ED2AAE" w:rsidP="65ED2AAE" w:rsidRDefault="65ED2AAE" w14:paraId="6DA8C263" w14:textId="1E3BA39C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04AFC369" w:rsidP="65ED2AAE" w:rsidRDefault="04AFC369" w14:paraId="63DC3FF0" w14:textId="7EDD4C9D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Mae’r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Sport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education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model (SEM) yn targedu i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wella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tri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phrif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domain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’,</w:t>
      </w:r>
      <w:r w:rsidRPr="65ED2AAE" w:rsidR="46D516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5A4F34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corfforol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,</w:t>
      </w:r>
      <w:r w:rsidRPr="65ED2AAE" w:rsidR="1CE6B50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gwybyddol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emosiynol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(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Siedentop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1994).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Mae’r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agwedd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Gorfforol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cael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chyfleu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gydol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SEM,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ôl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Siedentop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(1994)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targedwyd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yr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agwedd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gorfforol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sgiliau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technegol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disgyblion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gydol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gwersi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SEM,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dealltwriaeth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dactegol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gemau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corfforol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chymhwysedd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corfforol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chwaraeon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Mae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cael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gyfleu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gan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trwy’r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defnydd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dymhorau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554B0B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hir, ymarfer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parhau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gydol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gwersi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gemau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‘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match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Mae’r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tri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ffordd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yma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galluogi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disgyblion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ymarfer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gwella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sgiliau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dros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amser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sydd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gyffredinol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i'r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gemau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chwaraeon.Yn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ôl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Clark a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Metcalfe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(2002),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datblygu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mireinio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sgiliau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hanfodol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er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mwyn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gosod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sylfaen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gyfer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hir 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dymor</w:t>
      </w:r>
      <w:r w:rsidRPr="65ED2AAE" w:rsidR="04AFC36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Os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nad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yw’r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disgyblion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cael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cyfleoedd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gryfhau’r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sgiliau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sydd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cael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chyfleu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wersi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nid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yw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disgyblion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gallu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datblygi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sgiliau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modur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, Gall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effeithio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disgyblion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negyddol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gan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leihau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66F3ECE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hyder, cymhwysedd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llwyddiant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tymor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hir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mewn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Nesaf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mae’r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agwedd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wybyddol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cael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thargedu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ystod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71D5688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sesiynau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wella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strategaethau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dealltwriaeth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reolau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dysgu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sut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wella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annibynnol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fel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grwp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.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Enghraifft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dda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gwersi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yw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darparu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rolau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spesific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fel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dyfarnwyr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neu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hyfforddwyr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mae’r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ddwy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rôl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yma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gofyn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i'r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disgyblion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gwneud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penderfyniadau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annibynnol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hefyd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gofyn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iddynt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wella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ddealltwriaeth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o’r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chwaraeon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os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iddynt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eisiau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cymrud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rôl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hanfodol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18C8C3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sesiwn</w:t>
      </w:r>
      <w:r w:rsidRPr="65ED2AAE" w:rsidR="1E16FD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.</w:t>
      </w:r>
      <w:r w:rsidRPr="65ED2AAE" w:rsidR="7DB812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Mae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Buchanan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Barrow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(2016) yn datgelu fod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cymrud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rolau yn </w:t>
      </w:r>
      <w:r w:rsidRPr="65ED2AAE" w:rsidR="266EF3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gwersi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SEM hefyd yn annog ymgysylltiad a chyfrifoldeb gan wella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domain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gwybyddol a rhoi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fwy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gyfrifoldeb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ar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bawb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gwersi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.</w:t>
      </w:r>
      <w:r w:rsidRPr="65ED2AAE" w:rsidR="13B9E48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Mae’r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domain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emosiynol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cynnwys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niferoedd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sgiliau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fel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cydweithio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efo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eraill,</w:t>
      </w:r>
      <w:r w:rsidRPr="65ED2AAE" w:rsidR="5E666C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2288A31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arweinyddiaeth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,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cyfrifoldeb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theimlad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berthyn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mewn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31312FE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timoedd. Mae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hyn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cael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ei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chyfleu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y model SEM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trwy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ddarparu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tymhorau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hirach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ble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mae’r timau yn aros y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rhun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peth trwy hyn, gosod nodau a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darparu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rolau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 xml:space="preserve"> 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ystyrlon</w:t>
      </w:r>
      <w:r w:rsidRPr="65ED2AAE" w:rsidR="1D84D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cy-GB"/>
        </w:rPr>
        <w:t>.</w:t>
      </w:r>
      <w:r w:rsidRPr="65ED2AAE" w:rsidR="06EACB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7E08A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n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Ang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Penney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(2013)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gallu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'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resilience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emosiynol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enwedig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wrth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ymdopi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â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methiant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Gallwn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weld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bod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cefnogi’n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glir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ddatblygiad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corfforol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gwybyddol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emosiynol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Ond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Harvey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(2020)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llwyddiant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model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dibynnu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arbenigedd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yr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athro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threfniadaeth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ofalus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Gallwch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ddadlau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heb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nodweddau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yma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gall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rhai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fethu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elwa’n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llawn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cyfleoedd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gwybyddol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chymdeithasol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Felly, er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bod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potensial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cryf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gyflawni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amrywiaeth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nodau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mewn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094287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6BC114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llwyddiant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49887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dibynnu ar pa mor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effeithiol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D2204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mae’n cael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wneud</w:t>
      </w:r>
      <w:r w:rsidRPr="65ED2AAE" w:rsidR="72ECD5B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65ED2AAE" w:rsidP="65ED2AAE" w:rsidRDefault="65ED2AAE" w14:paraId="5D45B2DC" w14:textId="23AB1654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298AC389" w:rsidP="65ED2AAE" w:rsidRDefault="298AC389" w14:paraId="0B290115" w14:textId="1967E7F5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298AC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Sport education model ai </w:t>
      </w:r>
      <w:r w:rsidRPr="65ED2AAE" w:rsidR="298AC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effaith</w:t>
      </w:r>
      <w:r w:rsidRPr="65ED2AAE" w:rsidR="298AC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298AC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298AC3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physical literacy-</w:t>
      </w:r>
    </w:p>
    <w:p w:rsidR="65ED2AAE" w:rsidP="65ED2AAE" w:rsidRDefault="65ED2AAE" w14:paraId="7E4AD353" w14:textId="3FCB1767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522B3557" w:rsidP="65ED2AAE" w:rsidRDefault="522B3557" w14:paraId="1C16F362" w14:textId="58462056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‘’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Physical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literacy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describes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the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motivation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confidence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physical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competence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understanding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knowledge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that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individuals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develop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order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to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maintain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physical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activity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appropriate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level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throughout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their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22B35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life</w:t>
      </w:r>
      <w:r w:rsidRPr="65ED2AAE" w:rsidR="288BDB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’’ (Whitehead, 2010).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2C5286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ports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education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model (SEM)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adlewyrchu’r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dyfyniad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yma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gyson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trwy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gydol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trwy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annog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fframwaith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adeiladu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14CFA7C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hyder, dealltwriaeth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o’r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chymhwysedd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corfforol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ddefnyddio’r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phrif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bwnc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effeithiol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hyder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annog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gyson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pryd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yr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hawl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ddefnyddio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amryw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rolau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gwahanol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defnydd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deimlo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dan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sylw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gwneud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i'r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teimlo’n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hapus ac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bod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perthyn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I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ychwanegu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rhan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glir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sydd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phwysleisio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yr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adran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tymhorau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Mae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adlewyrchu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pan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nod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glir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timau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geisio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cyrraedd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ffeinal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ddiwedd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tymor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enghraifft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Yn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ogystal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glir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weld pan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dealltwriaeth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meddylfryd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gwybyddol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chynnwys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SEM,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angen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i'r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disgyblion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rheolau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thactegau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newydd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AEBDE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cyd fynd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efo’r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gemau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felly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annog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dealltwriaeth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gemau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587CF5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</w:p>
    <w:p w:rsidR="65ED2AAE" w:rsidP="65ED2AAE" w:rsidRDefault="65ED2AAE" w14:paraId="14F4CCA4" w14:textId="34546F9F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0207B3D9" w:rsidP="65ED2AAE" w:rsidRDefault="0207B3D9" w14:paraId="32A208F9" w14:textId="27A2F5FD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0207B3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Hybrid models</w:t>
      </w:r>
      <w:r w:rsidRPr="65ED2AAE" w:rsidR="069ECF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(SEM &amp; TGFU) </w:t>
      </w:r>
      <w:r w:rsidRPr="65ED2AAE" w:rsidR="0207B3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- </w:t>
      </w:r>
    </w:p>
    <w:p w:rsidR="65ED2AAE" w:rsidP="65ED2AAE" w:rsidRDefault="65ED2AAE" w14:paraId="33973F6C" w14:textId="7F216153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2B5AA9DD" w:rsidP="65ED2AAE" w:rsidRDefault="2B5AA9DD" w14:paraId="1CB147DE" w14:textId="09CE0049">
      <w:pPr>
        <w:pStyle w:val="Normal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  <w:r w:rsidRPr="65ED2AAE" w:rsidR="2B5AA9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‘’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Teaching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Games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for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Understanding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TGfU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) is a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progressive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approach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to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physical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education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(PE)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that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prioritises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the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development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of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students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game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understanding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and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decision-making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abilities</w:t>
      </w:r>
      <w:r w:rsidRPr="65ED2AAE" w:rsidR="07A4FE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</w:t>
      </w:r>
      <w:r w:rsidRPr="65ED2AAE" w:rsidR="07A4FE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’</w:t>
      </w:r>
      <w:r w:rsidRPr="65ED2AAE" w:rsidR="723711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(</w:t>
      </w:r>
      <w:r w:rsidRPr="65ED2AAE" w:rsidR="723711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Durden-Myers</w:t>
      </w:r>
      <w:r w:rsidRPr="65ED2AAE" w:rsidR="723711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2025)</w:t>
      </w:r>
      <w:r w:rsidRPr="65ED2AAE" w:rsidR="3C599A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  <w:r w:rsidRPr="65ED2AAE" w:rsidR="5EA6BE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Mae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cyfuno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a TGFU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ffordd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gadarnhaol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gyfleu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effeithiol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Zhang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2024). Yn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ogystal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Zhang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(2024)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trafod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taw nod y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modelau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hybrid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yw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annog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agweddau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trwy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gyfuno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cryfderau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 â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ffocws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gwybyddol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thactegol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TGfU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ganlyniad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maint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cefnogi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datblygiad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mwy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cyfannol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Webb a Pearson (2012)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trafod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cyfuniad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SEM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TGfU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helpu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athrawon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ddylunio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unedau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creadigol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thematig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sy’n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cael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chynnwys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dros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niferoedd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pwnciau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gemau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40562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‘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invasion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striking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/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fielding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, a</w:t>
      </w:r>
      <w:r w:rsidRPr="65ED2AAE" w:rsidR="0745AB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net/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court</w:t>
      </w:r>
      <w:r w:rsidRPr="65ED2AAE" w:rsidR="37EAFC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’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games.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llaw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arall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ôl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Diaz-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Cueto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(2010)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gallwch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ddadlau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2F5F48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roblem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0B905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sydd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ymwneud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â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pharodrwydd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hyder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athrawon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Gall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defnyddio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TGfU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rhun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amser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SEM,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greu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heriau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wrth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gynllunio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chyflwyno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arwain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deimladau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ansicrwydd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pryder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blinder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ystod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modelau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hybrid.</w:t>
      </w:r>
    </w:p>
    <w:p w:rsidR="65ED2AAE" w:rsidP="65ED2AAE" w:rsidRDefault="65ED2AAE" w14:paraId="7D9F3092" w14:textId="3132A33B">
      <w:pPr>
        <w:pStyle w:val="Normal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</w:pPr>
    </w:p>
    <w:p w:rsidR="5016BC1E" w:rsidP="65ED2AAE" w:rsidRDefault="5016BC1E" w14:paraId="120532E2" w14:textId="0EBD0EED">
      <w:pPr>
        <w:pStyle w:val="Normal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I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orffen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bersonol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credaf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gwersi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Sport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education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model (SEM)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cynnig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ffordd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effeithiol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gyflwyno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addysg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gorfforol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gallu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helpu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cyrraedd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nifer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nodau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gyfer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pobl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ifanc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Trwy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ddefnyddio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chwe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phrif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bwnc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SEM,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mae’n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cymhelliant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hyder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sgiliau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corfforol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dealltwriaeth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gemau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Hefyd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ychwanegu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at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mae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llwyddiant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y model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dibynnu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sgiliau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chynllunio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athrawon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felly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heb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bydd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effeithiau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clir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negyddol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dysgu’r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model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yma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. </w:t>
      </w:r>
      <w:r w:rsidRPr="65ED2AAE" w:rsidR="0E3E71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Credaf</w:t>
      </w:r>
      <w:r w:rsidRPr="65ED2AAE" w:rsidR="0E3E71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0E3E71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fod</w:t>
      </w:r>
      <w:r w:rsidRPr="65ED2AAE" w:rsidR="0E3E71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SEM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efo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potensial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cryf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greu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profiadau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chwaraeon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realistig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sy’n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cefnogi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F7376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ffactorau</w:t>
      </w:r>
      <w:r w:rsidRPr="65ED2AAE" w:rsidR="7F7376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F7376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hanfodol</w:t>
      </w:r>
      <w:r w:rsidRPr="65ED2AAE" w:rsidR="7F7376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7F7376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fel</w:t>
      </w:r>
      <w:r w:rsidRPr="65ED2AAE" w:rsidR="7F7376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datblygi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corffo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,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gwybyd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ac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emosiy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p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if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anc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ac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o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h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cyfranog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i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ad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t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r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gy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ol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by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w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yd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yn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 xml:space="preserve"> 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chwara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eon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cy-GB"/>
        </w:rPr>
        <w:t>.</w:t>
      </w:r>
      <w:r w:rsidRPr="65ED2AAE" w:rsidR="5016B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 </w:t>
      </w:r>
    </w:p>
    <w:p w:rsidR="65ED2AAE" w:rsidP="65ED2AAE" w:rsidRDefault="65ED2AAE" w14:paraId="62C24AA0" w14:textId="4E12E694">
      <w:pPr>
        <w:pStyle w:val="Normal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3FE1AB4D" w:rsidP="65ED2AAE" w:rsidRDefault="3FE1AB4D" w14:paraId="13D2A865" w14:textId="010BC860">
      <w:pPr>
        <w:pStyle w:val="Normal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</w:rPr>
      </w:pPr>
      <w:r w:rsidRPr="65ED2AAE" w:rsidR="3FE1AB4D">
        <w:rPr>
          <w:rFonts w:ascii="Times New Roman" w:hAnsi="Times New Roman" w:eastAsia="Times New Roman" w:cs="Times New Roman"/>
        </w:rPr>
        <w:t>Reference</w:t>
      </w:r>
      <w:r w:rsidRPr="65ED2AAE" w:rsidR="3FE1AB4D">
        <w:rPr>
          <w:rFonts w:ascii="Times New Roman" w:hAnsi="Times New Roman" w:eastAsia="Times New Roman" w:cs="Times New Roman"/>
        </w:rPr>
        <w:t xml:space="preserve"> list-</w:t>
      </w:r>
    </w:p>
    <w:p w:rsidR="65ED2AAE" w:rsidP="65ED2AAE" w:rsidRDefault="65ED2AAE" w14:paraId="115D2AD2" w14:textId="093B0FFA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</w:p>
    <w:p w:rsidR="10967819" w:rsidP="65ED2AAE" w:rsidRDefault="10967819" w14:paraId="3346111F" w14:textId="305DDDB4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Ang,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S.C.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 and Penney, D. (2013) “Promoting social and emotional learning outcomes in physical education: insights from a school-based research project in Singapore,”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Asia-Pacific journal of health,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sport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 and physical education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4(3), pp. 267–286. Available at: </w:t>
      </w:r>
      <w:hyperlink r:id="R9a581a2832a34398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https://doi.org/10.1080/18377122.2013.836768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2D50F54D" w14:textId="5F0AA0E3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Buchanan, A.M. and Barrow, B. (2016) “The Table Tennis Triathlon: An Integrated Sport Education Season,”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Journal of physical education, recreation &amp; dance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87(1), pp. 25–31. Available at: </w:t>
      </w:r>
      <w:hyperlink r:id="Racfe5b3d62e94240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https://doi.org/10.1080/07303084.2015.1109490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076D265C" w14:textId="6E983547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Clark, J.E. and Metcalfe, J.S. (2002) ‘The mountain of motor development: A metaphor’,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Motor Development: Research and Reviews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, 2, pp. 163–190.</w:t>
      </w:r>
    </w:p>
    <w:p w:rsidR="10967819" w:rsidP="65ED2AAE" w:rsidRDefault="10967819" w14:paraId="3DAFAF59" w14:textId="15ACD018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Diaz-Cueto, M., Hernandez-Alvarez, J.L. and Castejon, F.J. (2010) “Teaching Games for Understanding to In-Service Physical Education Teachers: Rewards and Barriers Regarding the Changing Model of Teaching Sport,”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Journal of teaching in physical education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29(4), pp. 378–398. Available at: </w:t>
      </w:r>
      <w:hyperlink r:id="R5c253cd609cb49cd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https://doi.org/10.1123/jtpe.29.4.378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06B86D2D" w14:textId="75DE8A93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Durden-Myers, L. (2025).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Key features of Teaching Games for Understanding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. [online] PE Scholar. Available at: </w:t>
      </w:r>
      <w:hyperlink r:id="R74b206b5b2614895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https://www.pescholar.com/insight/key-features-of-teaching-games-for-understanding/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76E64B80" w14:textId="14ED8C99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Dyson, B., Griffin,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L.L.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 and Hastie, P. (2004). Sport Education, Tactical Games, and Cooperative Learning: Theoretical and Pedagogical Considerations.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Quest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56(2), pp.226–240.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://doi.org/10.1080/00336297.2004.10491823.</w:t>
      </w:r>
    </w:p>
    <w:p w:rsidR="10967819" w:rsidP="65ED2AAE" w:rsidRDefault="10967819" w14:paraId="53C2E5F3" w14:textId="7CCA971C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Harvey, S. et al. (2020) “Physical education teachers’ perceptions of the successes, constraints, and possibilities associated with implementing the sport education model,”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Physical education and sport pedagogy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25(5), pp. 555–566. Available at: </w:t>
      </w:r>
      <w:hyperlink r:id="R9bcce9c6e2cb4f19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https://doi.org/10.1080/17408989.2020.1752650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64B195D5" w14:textId="6B786331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Hastie, P.A., de Ojeda, D.M. and Luquin, A.C. (2011). A review of research on Sport Education: 2004 to the present.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Physical Education &amp; Sport Pedagogy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16(2), pp.103–132.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://doi.org/10.1080/17408989.2010.535202.</w:t>
      </w:r>
    </w:p>
    <w:p w:rsidR="10967819" w:rsidP="65ED2AAE" w:rsidRDefault="10967819" w14:paraId="32AF2C2F" w14:textId="178D182B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MacPhail, A., Kirk, D. and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Kinchin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G. (2004) “Sport Education: Promoting Team Affiliation through Physical Education,”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Journal of teaching in physical education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23(2), pp. 106–122. Available at: </w:t>
      </w:r>
      <w:hyperlink r:id="R32197785840a439b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https://doi.org/10.1123/jtpe.23.2.106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687590DA" w14:textId="581BE712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Paul Webb and Phil Pearson (2012) “Creative unit and lesson planning through a thematic/integrated approach to Teaching Games for Understanding (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TGfU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),”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New Zealand physical educator (2007)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, 45(3), pp. 17–22.</w:t>
      </w:r>
    </w:p>
    <w:p w:rsidR="10967819" w:rsidP="65ED2AAE" w:rsidRDefault="10967819" w14:paraId="247749FE" w14:textId="631D081F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Siedentop, D. (1994).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Sport education: quality PE through positive sport experiences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 Champaign, Il: Human Kinetics Publishers.</w:t>
      </w:r>
    </w:p>
    <w:p w:rsidR="10967819" w:rsidP="65ED2AAE" w:rsidRDefault="10967819" w14:paraId="3ABD3132" w14:textId="19106C76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Siedentop, D., Hastie,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P.A.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 and Van der Mars, H. (2011)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Complete guide to sport education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 2nd ed. Champaign, IL: Human Kinetics.</w:t>
      </w:r>
    </w:p>
    <w:p w:rsidR="10967819" w:rsidP="65ED2AAE" w:rsidRDefault="10967819" w14:paraId="226300E1" w14:textId="5224DEFD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Sinelnikov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O.A. and Hastie, P. (2010). A motivational analysis of a season of Sport Education.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Physical Education &amp; Sport Pedagogy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15(1), pp.55–69.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://doi.org/10.1080/17408980902729362.</w:t>
      </w:r>
    </w:p>
    <w:p w:rsidR="10967819" w:rsidP="65ED2AAE" w:rsidRDefault="10967819" w14:paraId="5CCDC425" w14:textId="159287CE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Tendinha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R. et al. (2021) ‘Impact of Sports Education Model in Physical Education on Students’ Motivation: A Systematic Review’,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Children (Basel)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8(7), p. 588. Available at: </w:t>
      </w:r>
      <w:hyperlink r:id="R3fcbc289841346e5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https://doi.org/10.3390/children8070588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27B89A75" w14:textId="307D4147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Toivonen, H.-M. et al. (2021) “Feasibility of a Responsibility-Based Leadership Training Program for Novice Physical Activity Instructors,”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Frontiers in psychology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12, p. 648235. Available at: </w:t>
      </w:r>
      <w:hyperlink r:id="R339c074fdfb246ff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https://doi.org/10.3389/fpsyg.2021.648235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127E6700" w14:textId="7755841F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Whitehead, M. (2010)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Physical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literacy :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 throughout the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lifecourse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. 1st ed. New York: Routledge. Available at: </w:t>
      </w:r>
      <w:hyperlink r:id="Rb76daf2f51964d29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https://doi.org/10.4324/9780203881903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10967819" w:rsidP="65ED2AAE" w:rsidRDefault="10967819" w14:paraId="201A288A" w14:textId="2F8BF8A2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Yao, G., Zhang, J., Soh, K.G., Bai, X., Xiao, W., Anuar, M.A.M. and Bao, L. (2025). Effective implementation of the Sport Education Model in physical education: A meta-analysis of participant and intervention characteristics.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PLOS One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20(10), p.e0331228.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://doi.org/10.1371/journal.pone.0331228.</w:t>
      </w:r>
    </w:p>
    <w:p w:rsidR="10967819" w:rsidP="65ED2AAE" w:rsidRDefault="10967819" w14:paraId="14A7EB27" w14:textId="055F4256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Zhang, J. et al. (2024) “Optimizing learning outcomes in physical education: A comprehensive systematic review of hybrid pedagogical models integrated with the Sport Education Model,” 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PloS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 one</w:t>
      </w:r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 xml:space="preserve">, 19(12), p. e0311957. Available at: </w:t>
      </w:r>
      <w:hyperlink r:id="Rf6ca2d46563b4b5b">
        <w:r w:rsidRPr="65ED2AAE" w:rsidR="1096781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https://doi.org/10.1371/journal.pone.0311957</w:t>
        </w:r>
      </w:hyperlink>
      <w:r w:rsidRPr="65ED2AAE" w:rsidR="1096781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65ED2AAE" w:rsidP="65ED2AAE" w:rsidRDefault="65ED2AAE" w14:paraId="3072D05A" w14:textId="6AD5833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ED2AAE" w:rsidP="65ED2AAE" w:rsidRDefault="65ED2AAE" w14:paraId="6741EE16" w14:textId="766EB68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ED2AAE" w:rsidP="65ED2AAE" w:rsidRDefault="65ED2AAE" w14:paraId="3C8CC173" w14:textId="401587F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ED2AAE" w:rsidP="65ED2AAE" w:rsidRDefault="65ED2AAE" w14:paraId="3DA7CD63" w14:textId="1B615B2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ED2AAE" w:rsidP="65ED2AAE" w:rsidRDefault="65ED2AAE" w14:paraId="5344B703" w14:textId="193F4C1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ED2AAE" w:rsidP="65ED2AAE" w:rsidRDefault="65ED2AAE" w14:paraId="64E5D2B3" w14:textId="58B55BA7">
      <w:pPr>
        <w:pStyle w:val="Normal"/>
        <w:rPr>
          <w:rFonts w:ascii="Times New Roman" w:hAnsi="Times New Roman" w:eastAsia="Times New Roman" w:cs="Times New Roman"/>
          <w:noProof w:val="0"/>
          <w:lang w:val="en-GB"/>
        </w:rPr>
      </w:pPr>
    </w:p>
    <w:p w:rsidR="65ED2AAE" w:rsidP="65ED2AAE" w:rsidRDefault="65ED2AAE" w14:paraId="7C911455" w14:textId="16C6BB45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</w:p>
    <w:p w:rsidR="65ED2AAE" w:rsidP="65ED2AAE" w:rsidRDefault="65ED2AAE" w14:paraId="79128C51" w14:textId="6490F30F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</w:p>
    <w:p w:rsidR="65ED2AAE" w:rsidP="65ED2AAE" w:rsidRDefault="65ED2AAE" w14:paraId="5B6EE07E" w14:textId="0C7E0A0C">
      <w:p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5ED2AAE" w:rsidP="65ED2AAE" w:rsidRDefault="65ED2AAE" w14:paraId="79265B03" w14:textId="4E6F51FD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</w:pPr>
    </w:p>
    <w:p w:rsidR="65ED2AAE" w:rsidP="65ED2AAE" w:rsidRDefault="65ED2AAE" w14:paraId="098CF1CD" w14:textId="6FF4F7C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ED2AAE" w:rsidP="65ED2AAE" w:rsidRDefault="65ED2AAE" w14:paraId="377743D5" w14:textId="3052D19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ED2AAE" w:rsidP="65ED2AAE" w:rsidRDefault="65ED2AAE" w14:paraId="178DE3D0" w14:textId="458B08A5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ED2AAE" w:rsidP="65ED2AAE" w:rsidRDefault="65ED2AAE" w14:paraId="0C92983E" w14:textId="6082F2B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ED2AAE" w:rsidP="65ED2AAE" w:rsidRDefault="65ED2AAE" w14:paraId="24CCFDE1" w14:textId="46E70504">
      <w:pPr>
        <w:spacing w:before="0" w:beforeAutospacing="off" w:after="0" w:afterAutospacing="off" w:line="300" w:lineRule="auto"/>
        <w:rPr>
          <w:rFonts w:ascii="Segoe UI" w:hAnsi="Segoe UI" w:eastAsia="Segoe UI" w:cs="Segoe UI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5ED2AAE" w:rsidP="65ED2AAE" w:rsidRDefault="65ED2AAE" w14:paraId="58BA2A7B" w14:textId="1C5CD36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ED2AAE" w:rsidP="65ED2AAE" w:rsidRDefault="65ED2AAE" w14:paraId="73535B52" w14:textId="0F95F2E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5ED2AAE" w:rsidP="65ED2AAE" w:rsidRDefault="65ED2AAE" w14:paraId="2626EDED" w14:textId="7612CDC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ED2AAE" w:rsidRDefault="65ED2AAE" w14:paraId="0C02585F" w14:textId="43ED748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KQsTEoZiwZbU8" int2:id="7zGlBeqw">
      <int2:state int2:type="spell" int2:value="Rejected"/>
    </int2:textHash>
    <int2:textHash int2:hashCode="0YdyXpcl3O5STw" int2:id="LNyzxpB2">
      <int2:state int2:type="spell" int2:value="Rejected"/>
    </int2:textHash>
    <int2:textHash int2:hashCode="bVR2xhtX+a3LWY" int2:id="rHtbDhrF">
      <int2:state int2:type="spell" int2:value="Rejected"/>
    </int2:textHash>
    <int2:textHash int2:hashCode="XfWB1sBvQ6xFym" int2:id="7eHbM6Mh">
      <int2:state int2:type="spell" int2:value="Rejected"/>
    </int2:textHash>
    <int2:textHash int2:hashCode="saWk5ToI8ZpqH/" int2:id="mP079dpn">
      <int2:state int2:type="spell" int2:value="Rejected"/>
    </int2:textHash>
    <int2:textHash int2:hashCode="QczHU8KEstqNFE" int2:id="G7jmsT3H">
      <int2:state int2:type="spell" int2:value="Rejected"/>
    </int2:textHash>
    <int2:textHash int2:hashCode="o7mcfRLhpgzzyz" int2:id="wlwIOo9H">
      <int2:state int2:type="spell" int2:value="Rejected"/>
    </int2:textHash>
    <int2:textHash int2:hashCode="wvnZ3K3YR9pKNe" int2:id="47Frmfmc">
      <int2:state int2:type="spell" int2:value="Rejected"/>
    </int2:textHash>
    <int2:textHash int2:hashCode="L57iszZoIBLLRF" int2:id="axZywyET">
      <int2:state int2:type="spell" int2:value="Rejected"/>
    </int2:textHash>
    <int2:textHash int2:hashCode="pbwdmyrnTnqKJJ" int2:id="ZSXQ5vdD">
      <int2:state int2:type="spell" int2:value="Rejected"/>
    </int2:textHash>
    <int2:textHash int2:hashCode="Ex6M2EPYaaNiQa" int2:id="rx2UXnDo">
      <int2:state int2:type="spell" int2:value="Rejected"/>
    </int2:textHash>
    <int2:textHash int2:hashCode="YeKmhFYHl8JRtC" int2:id="1KvCkZxf">
      <int2:state int2:type="spell" int2:value="Rejected"/>
    </int2:textHash>
    <int2:textHash int2:hashCode="0lGH3BN/NciLyA" int2:id="LY9YgLUK">
      <int2:state int2:type="spell" int2:value="Rejected"/>
    </int2:textHash>
    <int2:textHash int2:hashCode="/szI/HJ89A0X6h" int2:id="xreYkyNU">
      <int2:state int2:type="spell" int2:value="Rejected"/>
    </int2:textHash>
    <int2:textHash int2:hashCode="RKB6HIzHHeDpgN" int2:id="ESJBjx2z">
      <int2:state int2:type="spell" int2:value="Rejected"/>
    </int2:textHash>
    <int2:textHash int2:hashCode="fUTDPPmoKrm9Uw" int2:id="E3kEwgK0">
      <int2:state int2:type="spell" int2:value="Rejected"/>
    </int2:textHash>
    <int2:textHash int2:hashCode="HqjZnA4j4YShNt" int2:id="yFsWCjnL">
      <int2:state int2:type="spell" int2:value="Rejected"/>
    </int2:textHash>
    <int2:textHash int2:hashCode="QY0XhvJFlKkmwg" int2:id="c27IJENh">
      <int2:state int2:type="spell" int2:value="Rejected"/>
    </int2:textHash>
    <int2:textHash int2:hashCode="GtczUh5MRz22e9" int2:id="UQQ9INsh">
      <int2:state int2:type="spell" int2:value="Rejected"/>
    </int2:textHash>
    <int2:textHash int2:hashCode="ITBO/0kbz3lEEA" int2:id="tE5MMwc3">
      <int2:state int2:type="spell" int2:value="Rejected"/>
    </int2:textHash>
    <int2:textHash int2:hashCode="JOdFHfBe1c1M8Q" int2:id="mC7yIoLm">
      <int2:state int2:type="spell" int2:value="Rejected"/>
    </int2:textHash>
    <int2:textHash int2:hashCode="iraooM8GnjeDxv" int2:id="PYjw5LzE">
      <int2:state int2:type="spell" int2:value="Rejected"/>
    </int2:textHash>
    <int2:textHash int2:hashCode="mAkP8g2kXZIFmv" int2:id="2aAnDa4R">
      <int2:state int2:type="spell" int2:value="Rejected"/>
    </int2:textHash>
    <int2:textHash int2:hashCode="UgazrnluMBdqRp" int2:id="7P4DiZBx">
      <int2:state int2:type="spell" int2:value="Rejected"/>
    </int2:textHash>
    <int2:textHash int2:hashCode="1twTn1KaELelyg" int2:id="ffGXF8Uy">
      <int2:state int2:type="spell" int2:value="Rejected"/>
    </int2:textHash>
    <int2:textHash int2:hashCode="byoCrbimRSraaV" int2:id="SkJyLfck">
      <int2:state int2:type="spell" int2:value="Rejected"/>
    </int2:textHash>
    <int2:textHash int2:hashCode="S9t32kAhw0N/2A" int2:id="j5DWa7BW">
      <int2:state int2:type="spell" int2:value="Rejected"/>
    </int2:textHash>
    <int2:textHash int2:hashCode="IaJE/TIdSHKz3F" int2:id="Ahid55pC">
      <int2:state int2:type="spell" int2:value="Rejected"/>
    </int2:textHash>
    <int2:textHash int2:hashCode="QHVbE+8Id15L2o" int2:id="Ew53HN5c">
      <int2:state int2:type="spell" int2:value="Rejected"/>
    </int2:textHash>
    <int2:textHash int2:hashCode="6Bj0jnHT2+pgvl" int2:id="zipBW7El">
      <int2:state int2:type="spell" int2:value="Rejected"/>
    </int2:textHash>
    <int2:textHash int2:hashCode="RCCLRGUDG8R++6" int2:id="0CnZ1lj9">
      <int2:state int2:type="spell" int2:value="Rejected"/>
    </int2:textHash>
    <int2:textHash int2:hashCode="kSBYDpTxNMt8ny" int2:id="xsovsKb8">
      <int2:state int2:type="spell" int2:value="Rejected"/>
    </int2:textHash>
    <int2:textHash int2:hashCode="WC+PIBsoRV78lJ" int2:id="ZcNqkIVX">
      <int2:state int2:type="spell" int2:value="Rejected"/>
    </int2:textHash>
    <int2:textHash int2:hashCode="Hhj8IB+wrbybxa" int2:id="uWK940Zh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e7a45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516C2E"/>
    <w:rsid w:val="000202C0"/>
    <w:rsid w:val="00944B5B"/>
    <w:rsid w:val="009D4CA8"/>
    <w:rsid w:val="00B905D9"/>
    <w:rsid w:val="00EACBA1"/>
    <w:rsid w:val="00F16EBC"/>
    <w:rsid w:val="013E9D08"/>
    <w:rsid w:val="018104FE"/>
    <w:rsid w:val="01A40BB1"/>
    <w:rsid w:val="01DC5970"/>
    <w:rsid w:val="0207B3D9"/>
    <w:rsid w:val="022DD8A9"/>
    <w:rsid w:val="02422BE2"/>
    <w:rsid w:val="0287B4AF"/>
    <w:rsid w:val="03CA02E0"/>
    <w:rsid w:val="04355BC3"/>
    <w:rsid w:val="04598A10"/>
    <w:rsid w:val="04AFC369"/>
    <w:rsid w:val="06356799"/>
    <w:rsid w:val="069ECF62"/>
    <w:rsid w:val="06A16B30"/>
    <w:rsid w:val="06EACB65"/>
    <w:rsid w:val="0745AB2A"/>
    <w:rsid w:val="07538369"/>
    <w:rsid w:val="07680FE5"/>
    <w:rsid w:val="07A4FEB3"/>
    <w:rsid w:val="07E08A83"/>
    <w:rsid w:val="08197CB5"/>
    <w:rsid w:val="083C508C"/>
    <w:rsid w:val="0862173D"/>
    <w:rsid w:val="08FB543C"/>
    <w:rsid w:val="0939041F"/>
    <w:rsid w:val="094287F5"/>
    <w:rsid w:val="09505375"/>
    <w:rsid w:val="0952204E"/>
    <w:rsid w:val="09E9984D"/>
    <w:rsid w:val="09FEB0EF"/>
    <w:rsid w:val="0A957A22"/>
    <w:rsid w:val="0ABC58C2"/>
    <w:rsid w:val="0AC9F2AB"/>
    <w:rsid w:val="0AEBDE9B"/>
    <w:rsid w:val="0B72BD79"/>
    <w:rsid w:val="0C0EB262"/>
    <w:rsid w:val="0C5320A1"/>
    <w:rsid w:val="0C58B863"/>
    <w:rsid w:val="0C5F806E"/>
    <w:rsid w:val="0C6B93CE"/>
    <w:rsid w:val="0C894D03"/>
    <w:rsid w:val="0CCAF4CE"/>
    <w:rsid w:val="0D358D35"/>
    <w:rsid w:val="0D4FB315"/>
    <w:rsid w:val="0D626CF6"/>
    <w:rsid w:val="0DBEF232"/>
    <w:rsid w:val="0E3E71A6"/>
    <w:rsid w:val="0E731363"/>
    <w:rsid w:val="0F05D293"/>
    <w:rsid w:val="0F21BBFE"/>
    <w:rsid w:val="0FA6ADCB"/>
    <w:rsid w:val="103B9C12"/>
    <w:rsid w:val="1041D61F"/>
    <w:rsid w:val="107B5FA2"/>
    <w:rsid w:val="10967819"/>
    <w:rsid w:val="1097C961"/>
    <w:rsid w:val="10C4ABF8"/>
    <w:rsid w:val="10C5996D"/>
    <w:rsid w:val="11AE4444"/>
    <w:rsid w:val="11FF53FA"/>
    <w:rsid w:val="1246CECB"/>
    <w:rsid w:val="12B182A0"/>
    <w:rsid w:val="12DBE638"/>
    <w:rsid w:val="1375F271"/>
    <w:rsid w:val="137F5370"/>
    <w:rsid w:val="13941B4D"/>
    <w:rsid w:val="13B9E489"/>
    <w:rsid w:val="1408C547"/>
    <w:rsid w:val="141D6387"/>
    <w:rsid w:val="141FDE4C"/>
    <w:rsid w:val="14489977"/>
    <w:rsid w:val="14CFA7CF"/>
    <w:rsid w:val="14FE9BDA"/>
    <w:rsid w:val="156E867A"/>
    <w:rsid w:val="15BCC6B0"/>
    <w:rsid w:val="15C50A3F"/>
    <w:rsid w:val="15D96B72"/>
    <w:rsid w:val="15F43102"/>
    <w:rsid w:val="1602A561"/>
    <w:rsid w:val="16875787"/>
    <w:rsid w:val="16884E9F"/>
    <w:rsid w:val="16E42626"/>
    <w:rsid w:val="16F736E0"/>
    <w:rsid w:val="17BC872C"/>
    <w:rsid w:val="184D684C"/>
    <w:rsid w:val="1880800D"/>
    <w:rsid w:val="189D0E7F"/>
    <w:rsid w:val="18C8C3B8"/>
    <w:rsid w:val="18CD455D"/>
    <w:rsid w:val="18F13F23"/>
    <w:rsid w:val="196D17A1"/>
    <w:rsid w:val="19D32B71"/>
    <w:rsid w:val="19D4BC88"/>
    <w:rsid w:val="1A011704"/>
    <w:rsid w:val="1A0F5A3A"/>
    <w:rsid w:val="1A4DE31E"/>
    <w:rsid w:val="1B0E013A"/>
    <w:rsid w:val="1BAD259A"/>
    <w:rsid w:val="1BB40485"/>
    <w:rsid w:val="1BC2F40B"/>
    <w:rsid w:val="1BE9B921"/>
    <w:rsid w:val="1BFC96DA"/>
    <w:rsid w:val="1C65F425"/>
    <w:rsid w:val="1C7F0C09"/>
    <w:rsid w:val="1CE6B50C"/>
    <w:rsid w:val="1CFE61F5"/>
    <w:rsid w:val="1D22EC30"/>
    <w:rsid w:val="1D44F166"/>
    <w:rsid w:val="1D475406"/>
    <w:rsid w:val="1D84DED1"/>
    <w:rsid w:val="1E16FD80"/>
    <w:rsid w:val="1E626D32"/>
    <w:rsid w:val="1E8DFE34"/>
    <w:rsid w:val="1E9D92C6"/>
    <w:rsid w:val="1EBE409F"/>
    <w:rsid w:val="1F9E22B2"/>
    <w:rsid w:val="1FC012D3"/>
    <w:rsid w:val="200B1FB6"/>
    <w:rsid w:val="202B4118"/>
    <w:rsid w:val="2128BEC3"/>
    <w:rsid w:val="21C2BC73"/>
    <w:rsid w:val="21DF3EEB"/>
    <w:rsid w:val="2288A310"/>
    <w:rsid w:val="22A0F92C"/>
    <w:rsid w:val="22B8F62C"/>
    <w:rsid w:val="22C9EC9F"/>
    <w:rsid w:val="2317EF24"/>
    <w:rsid w:val="231A58AD"/>
    <w:rsid w:val="2387B4D6"/>
    <w:rsid w:val="23CE12FF"/>
    <w:rsid w:val="2448D603"/>
    <w:rsid w:val="25490A8F"/>
    <w:rsid w:val="254F68DD"/>
    <w:rsid w:val="2565E753"/>
    <w:rsid w:val="25AFC299"/>
    <w:rsid w:val="25FAA9DE"/>
    <w:rsid w:val="2619B0F2"/>
    <w:rsid w:val="2639D77C"/>
    <w:rsid w:val="2664615A"/>
    <w:rsid w:val="266EF34D"/>
    <w:rsid w:val="26937042"/>
    <w:rsid w:val="26F7E003"/>
    <w:rsid w:val="2710E603"/>
    <w:rsid w:val="2723A185"/>
    <w:rsid w:val="274634B6"/>
    <w:rsid w:val="27C6B07D"/>
    <w:rsid w:val="2813FC8C"/>
    <w:rsid w:val="2838E073"/>
    <w:rsid w:val="2873C799"/>
    <w:rsid w:val="288BDBDE"/>
    <w:rsid w:val="28CE77AB"/>
    <w:rsid w:val="29006074"/>
    <w:rsid w:val="29777C87"/>
    <w:rsid w:val="298AC389"/>
    <w:rsid w:val="29B82793"/>
    <w:rsid w:val="2A31270D"/>
    <w:rsid w:val="2A4E2952"/>
    <w:rsid w:val="2A4F095F"/>
    <w:rsid w:val="2A65CA70"/>
    <w:rsid w:val="2ADD5406"/>
    <w:rsid w:val="2B1B3600"/>
    <w:rsid w:val="2B213F50"/>
    <w:rsid w:val="2B5AA9DD"/>
    <w:rsid w:val="2BA2DA8F"/>
    <w:rsid w:val="2C52869B"/>
    <w:rsid w:val="2C685BE4"/>
    <w:rsid w:val="2D02DF6C"/>
    <w:rsid w:val="2D4E3881"/>
    <w:rsid w:val="2D8592C1"/>
    <w:rsid w:val="2D8E2D26"/>
    <w:rsid w:val="2E24E342"/>
    <w:rsid w:val="2E67F9F5"/>
    <w:rsid w:val="2E8CDA24"/>
    <w:rsid w:val="2EBA5E96"/>
    <w:rsid w:val="2F2937C4"/>
    <w:rsid w:val="2F5F48A1"/>
    <w:rsid w:val="2FA39917"/>
    <w:rsid w:val="2FB5A5D5"/>
    <w:rsid w:val="2FE1EC60"/>
    <w:rsid w:val="3038F8FB"/>
    <w:rsid w:val="306C6ECC"/>
    <w:rsid w:val="30A69525"/>
    <w:rsid w:val="30C3092E"/>
    <w:rsid w:val="3105F27A"/>
    <w:rsid w:val="31312FE4"/>
    <w:rsid w:val="31411F48"/>
    <w:rsid w:val="31D5DEA6"/>
    <w:rsid w:val="31E70D73"/>
    <w:rsid w:val="32089DF8"/>
    <w:rsid w:val="325995E7"/>
    <w:rsid w:val="326650AB"/>
    <w:rsid w:val="328A131E"/>
    <w:rsid w:val="338B753E"/>
    <w:rsid w:val="347644DD"/>
    <w:rsid w:val="34B04F81"/>
    <w:rsid w:val="34D72AA8"/>
    <w:rsid w:val="3590BB26"/>
    <w:rsid w:val="3598EC8D"/>
    <w:rsid w:val="373386EC"/>
    <w:rsid w:val="3739F395"/>
    <w:rsid w:val="3766526B"/>
    <w:rsid w:val="376D7683"/>
    <w:rsid w:val="37A649C1"/>
    <w:rsid w:val="37E29F6B"/>
    <w:rsid w:val="37EAFC9F"/>
    <w:rsid w:val="389747E5"/>
    <w:rsid w:val="38B76D3F"/>
    <w:rsid w:val="38E27FC1"/>
    <w:rsid w:val="39792514"/>
    <w:rsid w:val="3A22234C"/>
    <w:rsid w:val="3A32A2DB"/>
    <w:rsid w:val="3B3166F6"/>
    <w:rsid w:val="3C38D170"/>
    <w:rsid w:val="3C599A68"/>
    <w:rsid w:val="3CD02FF4"/>
    <w:rsid w:val="3DBF6F35"/>
    <w:rsid w:val="3E30D4B7"/>
    <w:rsid w:val="3E3D7184"/>
    <w:rsid w:val="3EC0445C"/>
    <w:rsid w:val="3ED2D32C"/>
    <w:rsid w:val="3F6A4277"/>
    <w:rsid w:val="3F7A0AD6"/>
    <w:rsid w:val="3FA63EAC"/>
    <w:rsid w:val="3FE1AB4D"/>
    <w:rsid w:val="4021B244"/>
    <w:rsid w:val="40562F23"/>
    <w:rsid w:val="406EB98B"/>
    <w:rsid w:val="407C4688"/>
    <w:rsid w:val="40A0E2B0"/>
    <w:rsid w:val="40D020FF"/>
    <w:rsid w:val="40EE94C1"/>
    <w:rsid w:val="4117E798"/>
    <w:rsid w:val="41566DE4"/>
    <w:rsid w:val="415CECA2"/>
    <w:rsid w:val="4192C2BF"/>
    <w:rsid w:val="41FB02AC"/>
    <w:rsid w:val="421B4B2A"/>
    <w:rsid w:val="422DACA2"/>
    <w:rsid w:val="422E217F"/>
    <w:rsid w:val="425CE9C9"/>
    <w:rsid w:val="42A3611C"/>
    <w:rsid w:val="439EBCDD"/>
    <w:rsid w:val="43EFDA3B"/>
    <w:rsid w:val="443336C2"/>
    <w:rsid w:val="444E3A44"/>
    <w:rsid w:val="44663A41"/>
    <w:rsid w:val="4498B010"/>
    <w:rsid w:val="450FB490"/>
    <w:rsid w:val="455F15BC"/>
    <w:rsid w:val="456102C2"/>
    <w:rsid w:val="459BAF24"/>
    <w:rsid w:val="4628073B"/>
    <w:rsid w:val="469CF58F"/>
    <w:rsid w:val="46BAE531"/>
    <w:rsid w:val="46D516E6"/>
    <w:rsid w:val="46FB4E1C"/>
    <w:rsid w:val="47091483"/>
    <w:rsid w:val="47491669"/>
    <w:rsid w:val="479EDAD6"/>
    <w:rsid w:val="48FE8FE4"/>
    <w:rsid w:val="49516C2E"/>
    <w:rsid w:val="49CCE1F4"/>
    <w:rsid w:val="4A1EEC56"/>
    <w:rsid w:val="4A5639CC"/>
    <w:rsid w:val="4AA662D3"/>
    <w:rsid w:val="4AC0EB8F"/>
    <w:rsid w:val="4AD011E7"/>
    <w:rsid w:val="4BB6F9F9"/>
    <w:rsid w:val="4BD489A6"/>
    <w:rsid w:val="4BE258B6"/>
    <w:rsid w:val="4C7973B2"/>
    <w:rsid w:val="4CB4A893"/>
    <w:rsid w:val="4CED6C50"/>
    <w:rsid w:val="4D564C6A"/>
    <w:rsid w:val="4D6A4D4F"/>
    <w:rsid w:val="4E07D8BF"/>
    <w:rsid w:val="4E097488"/>
    <w:rsid w:val="4E5A7ABC"/>
    <w:rsid w:val="4E77B551"/>
    <w:rsid w:val="4E88E35D"/>
    <w:rsid w:val="4F4693AA"/>
    <w:rsid w:val="5016BC1E"/>
    <w:rsid w:val="505D12FA"/>
    <w:rsid w:val="51D3FC28"/>
    <w:rsid w:val="5211E242"/>
    <w:rsid w:val="521A530A"/>
    <w:rsid w:val="522B3557"/>
    <w:rsid w:val="52647567"/>
    <w:rsid w:val="52CF02A2"/>
    <w:rsid w:val="53E76FB4"/>
    <w:rsid w:val="53F2DF6C"/>
    <w:rsid w:val="5441B2B0"/>
    <w:rsid w:val="5477B51D"/>
    <w:rsid w:val="54979EA0"/>
    <w:rsid w:val="549887E1"/>
    <w:rsid w:val="54A4DB47"/>
    <w:rsid w:val="54BE9EA6"/>
    <w:rsid w:val="554B0BC5"/>
    <w:rsid w:val="5581246D"/>
    <w:rsid w:val="55BE1446"/>
    <w:rsid w:val="56071EE6"/>
    <w:rsid w:val="560F2C61"/>
    <w:rsid w:val="564B7AB6"/>
    <w:rsid w:val="5704F02E"/>
    <w:rsid w:val="57307707"/>
    <w:rsid w:val="57CA5282"/>
    <w:rsid w:val="58018F94"/>
    <w:rsid w:val="586AADF4"/>
    <w:rsid w:val="5878E455"/>
    <w:rsid w:val="587CF511"/>
    <w:rsid w:val="588A5F1F"/>
    <w:rsid w:val="58A9F1CC"/>
    <w:rsid w:val="58AEBE63"/>
    <w:rsid w:val="58B0D5A7"/>
    <w:rsid w:val="591C557B"/>
    <w:rsid w:val="591DAA60"/>
    <w:rsid w:val="593BFC08"/>
    <w:rsid w:val="59660D67"/>
    <w:rsid w:val="5A1C9D1F"/>
    <w:rsid w:val="5A4F34B0"/>
    <w:rsid w:val="5A5662F3"/>
    <w:rsid w:val="5B103038"/>
    <w:rsid w:val="5B37B238"/>
    <w:rsid w:val="5B40BD88"/>
    <w:rsid w:val="5BCC9FCD"/>
    <w:rsid w:val="5C0A6393"/>
    <w:rsid w:val="5C188366"/>
    <w:rsid w:val="5CFC3BD1"/>
    <w:rsid w:val="5D09AF12"/>
    <w:rsid w:val="5D220432"/>
    <w:rsid w:val="5D2E7EE3"/>
    <w:rsid w:val="5DB12CB7"/>
    <w:rsid w:val="5DE1E5EC"/>
    <w:rsid w:val="5DEE8D2D"/>
    <w:rsid w:val="5DF364AD"/>
    <w:rsid w:val="5E0C25E1"/>
    <w:rsid w:val="5E666CEF"/>
    <w:rsid w:val="5EA6BE81"/>
    <w:rsid w:val="5EB6233D"/>
    <w:rsid w:val="604527BF"/>
    <w:rsid w:val="6068B430"/>
    <w:rsid w:val="60EB8764"/>
    <w:rsid w:val="6120E399"/>
    <w:rsid w:val="61AD2817"/>
    <w:rsid w:val="61D67457"/>
    <w:rsid w:val="62078C11"/>
    <w:rsid w:val="6207FA8D"/>
    <w:rsid w:val="6290AFE8"/>
    <w:rsid w:val="62EDEF9A"/>
    <w:rsid w:val="62F737AE"/>
    <w:rsid w:val="648C4980"/>
    <w:rsid w:val="64D2034B"/>
    <w:rsid w:val="64E46A15"/>
    <w:rsid w:val="650388FC"/>
    <w:rsid w:val="6573D4E0"/>
    <w:rsid w:val="65A57ADF"/>
    <w:rsid w:val="65E37C7F"/>
    <w:rsid w:val="65EBF33B"/>
    <w:rsid w:val="65ED2AAE"/>
    <w:rsid w:val="65F1AEC0"/>
    <w:rsid w:val="65FF965B"/>
    <w:rsid w:val="6678B290"/>
    <w:rsid w:val="66991B4A"/>
    <w:rsid w:val="66C8597D"/>
    <w:rsid w:val="66F3ECEE"/>
    <w:rsid w:val="675C9617"/>
    <w:rsid w:val="67C5973E"/>
    <w:rsid w:val="67E4B2CB"/>
    <w:rsid w:val="68645888"/>
    <w:rsid w:val="692880C9"/>
    <w:rsid w:val="694C13A6"/>
    <w:rsid w:val="6A72DE27"/>
    <w:rsid w:val="6AB347F9"/>
    <w:rsid w:val="6B027A87"/>
    <w:rsid w:val="6B412E37"/>
    <w:rsid w:val="6B50AFE3"/>
    <w:rsid w:val="6BA566B0"/>
    <w:rsid w:val="6BC11493"/>
    <w:rsid w:val="6BCE647F"/>
    <w:rsid w:val="6C343718"/>
    <w:rsid w:val="6C3A495C"/>
    <w:rsid w:val="6CD0ABDE"/>
    <w:rsid w:val="6D0E7063"/>
    <w:rsid w:val="6DA4C254"/>
    <w:rsid w:val="6E063813"/>
    <w:rsid w:val="6E4DB1C7"/>
    <w:rsid w:val="6E7ACE64"/>
    <w:rsid w:val="6EEB570D"/>
    <w:rsid w:val="6F0B7694"/>
    <w:rsid w:val="6F4621CC"/>
    <w:rsid w:val="6F553004"/>
    <w:rsid w:val="700EBF94"/>
    <w:rsid w:val="70108997"/>
    <w:rsid w:val="70D3E17C"/>
    <w:rsid w:val="71D5688A"/>
    <w:rsid w:val="723711AD"/>
    <w:rsid w:val="7286AAFF"/>
    <w:rsid w:val="72A57EFE"/>
    <w:rsid w:val="72CBBD36"/>
    <w:rsid w:val="72D8EEC9"/>
    <w:rsid w:val="72ECD5BE"/>
    <w:rsid w:val="72FBC90F"/>
    <w:rsid w:val="7366DCAC"/>
    <w:rsid w:val="7392F346"/>
    <w:rsid w:val="7408A376"/>
    <w:rsid w:val="744EF2F8"/>
    <w:rsid w:val="74553777"/>
    <w:rsid w:val="74639CFB"/>
    <w:rsid w:val="74987543"/>
    <w:rsid w:val="755C4694"/>
    <w:rsid w:val="76268B11"/>
    <w:rsid w:val="76BAE4A2"/>
    <w:rsid w:val="76C8F598"/>
    <w:rsid w:val="77110B19"/>
    <w:rsid w:val="775A7327"/>
    <w:rsid w:val="7786B2B9"/>
    <w:rsid w:val="77AF97FC"/>
    <w:rsid w:val="78A145F1"/>
    <w:rsid w:val="78ABD6E9"/>
    <w:rsid w:val="78E9A86D"/>
    <w:rsid w:val="7979DF10"/>
    <w:rsid w:val="79BD1447"/>
    <w:rsid w:val="79F551FA"/>
    <w:rsid w:val="79F63FEC"/>
    <w:rsid w:val="79FE7003"/>
    <w:rsid w:val="7A0019DF"/>
    <w:rsid w:val="7A0731E4"/>
    <w:rsid w:val="7AC2EEB5"/>
    <w:rsid w:val="7B0DA99D"/>
    <w:rsid w:val="7B2C992A"/>
    <w:rsid w:val="7D274F0F"/>
    <w:rsid w:val="7D50430F"/>
    <w:rsid w:val="7D734F4E"/>
    <w:rsid w:val="7DB812D4"/>
    <w:rsid w:val="7E183D85"/>
    <w:rsid w:val="7E687EED"/>
    <w:rsid w:val="7F103FB7"/>
    <w:rsid w:val="7F2D3BCD"/>
    <w:rsid w:val="7F55F3F5"/>
    <w:rsid w:val="7F673F66"/>
    <w:rsid w:val="7F737613"/>
    <w:rsid w:val="7FC44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16C2E"/>
  <w15:chartTrackingRefBased/>
  <w15:docId w15:val="{ACC5BFEA-A208-49FB-92E4-EDA627FA31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5ED2AAE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5ED2AA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5ED2AAE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5ED2AA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80/18377122.2013.836768" TargetMode="External" Id="R9a581a2832a34398" /><Relationship Type="http://schemas.openxmlformats.org/officeDocument/2006/relationships/hyperlink" Target="https://doi.org/10.1080/07303084.2015.1109490" TargetMode="External" Id="Racfe5b3d62e94240" /><Relationship Type="http://schemas.openxmlformats.org/officeDocument/2006/relationships/hyperlink" Target="https://doi.org/10.1123/jtpe.29.4.378" TargetMode="External" Id="R5c253cd609cb49cd" /><Relationship Type="http://schemas.openxmlformats.org/officeDocument/2006/relationships/hyperlink" Target="https://www.pescholar.com/insight/key-features-of-teaching-games-for-understanding/" TargetMode="External" Id="R74b206b5b2614895" /><Relationship Type="http://schemas.openxmlformats.org/officeDocument/2006/relationships/hyperlink" Target="https://doi.org/10.1080/17408989.2020.1752650" TargetMode="External" Id="R9bcce9c6e2cb4f19" /><Relationship Type="http://schemas.openxmlformats.org/officeDocument/2006/relationships/hyperlink" Target="https://doi.org/10.1123/jtpe.23.2.106" TargetMode="External" Id="R32197785840a439b" /><Relationship Type="http://schemas.openxmlformats.org/officeDocument/2006/relationships/hyperlink" Target="https://doi.org/10.3390/children8070588" TargetMode="External" Id="R3fcbc289841346e5" /><Relationship Type="http://schemas.openxmlformats.org/officeDocument/2006/relationships/hyperlink" Target="https://doi.org/10.3389/fpsyg.2021.648235" TargetMode="External" Id="R339c074fdfb246ff" /><Relationship Type="http://schemas.openxmlformats.org/officeDocument/2006/relationships/hyperlink" Target="https://doi.org/10.4324/9780203881903" TargetMode="External" Id="Rb76daf2f51964d29" /><Relationship Type="http://schemas.openxmlformats.org/officeDocument/2006/relationships/hyperlink" Target="https://doi.org/10.1371/journal.pone.0311957" TargetMode="External" Id="Rf6ca2d46563b4b5b" /><Relationship Type="http://schemas.microsoft.com/office/2020/10/relationships/intelligence" Target="/word/intelligence2.xml" Id="R3aed49d0c60543bf" /><Relationship Type="http://schemas.openxmlformats.org/officeDocument/2006/relationships/numbering" Target="/word/numbering.xml" Id="R50132b73a5c84c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2</revision>
  <dcterms:created xsi:type="dcterms:W3CDTF">2026-02-16T15:03:12.3161452Z</dcterms:created>
  <dcterms:modified xsi:type="dcterms:W3CDTF">2026-02-20T14:13:41.4482063Z</dcterms:modified>
</coreProperties>
</file>