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E25A9" w:rsidRDefault="004734EC" w:rsidP="002C4273">
      <w:pPr>
        <w:spacing w:line="360" w:lineRule="auto"/>
        <w:jc w:val="both"/>
        <w:rPr>
          <w:i/>
          <w:u w:val="single"/>
        </w:rPr>
      </w:pPr>
      <w:r w:rsidRPr="004734EC">
        <w:rPr>
          <w:i/>
          <w:u w:val="single"/>
        </w:rPr>
        <w:t>Identify and critically explore the issues that can have an i</w:t>
      </w:r>
      <w:bookmarkStart w:id="0" w:name="_GoBack"/>
      <w:bookmarkEnd w:id="0"/>
      <w:r w:rsidRPr="004734EC">
        <w:rPr>
          <w:i/>
          <w:u w:val="single"/>
        </w:rPr>
        <w:t>mpact on mental health and wellbeing in children and young people.</w:t>
      </w:r>
    </w:p>
    <w:p w:rsidR="00CA7233" w:rsidRDefault="004734EC" w:rsidP="002C4273">
      <w:pPr>
        <w:spacing w:line="360" w:lineRule="auto"/>
        <w:jc w:val="both"/>
        <w:rPr>
          <w:rFonts w:cstheme="minorHAnsi"/>
        </w:rPr>
      </w:pPr>
      <w:r>
        <w:t xml:space="preserve">This essay has been written as part of the Inclusive Education Foundation degree and University of Wales Trinity Saint David. It will explore different factors that have an impact on the mental health of children and young people. It will also critically look at supporting and opposing theories and how this major issue can be managed for the future. A child’s mental health is an integral aspect of a child’s development, which can have a direct effect on physical and social growth. Modern day has played a considerable part in the increase of mental-ill health in children, with social media being a </w:t>
      </w:r>
      <w:r w:rsidR="00CA7233">
        <w:t xml:space="preserve">catalyst of bullying, hate and abuse. The last three years has seen a 50% increased likelihood of a young person having a </w:t>
      </w:r>
      <w:r w:rsidR="00CA7233" w:rsidRPr="00CA7233">
        <w:rPr>
          <w:rFonts w:cstheme="minorHAnsi"/>
        </w:rPr>
        <w:t xml:space="preserve">mental health problem. Statistics also suggest that 1 in 6 children aged 5-16 have a mental health problem </w:t>
      </w:r>
      <w:r w:rsidR="00CA7233" w:rsidRPr="00CA7233">
        <w:rPr>
          <w:rFonts w:eastAsia="Times New Roman" w:cstheme="minorHAnsi"/>
          <w:lang w:eastAsia="en-GB"/>
        </w:rPr>
        <w:t>(The Children's Society, 2022)</w:t>
      </w:r>
      <w:r w:rsidR="00CA7233">
        <w:rPr>
          <w:rFonts w:eastAsia="Times New Roman" w:cstheme="minorHAnsi"/>
          <w:lang w:eastAsia="en-GB"/>
        </w:rPr>
        <w:t>. Children may experience hardships at very young ages which can have a knock on effect on later life. The early years of a young person’s life are foundational in building trust and social skills. If these formative years include Adverse Childhood Experiences (ACEs) then this can manifest into long term effects, disorders and issues. As the numbers of children with poor mental health rises, so do the need for management and support from outside agencies, the healthcare system and the education system. Teach</w:t>
      </w:r>
      <w:r w:rsidR="00440CE9">
        <w:rPr>
          <w:rFonts w:eastAsia="Times New Roman" w:cstheme="minorHAnsi"/>
          <w:lang w:eastAsia="en-GB"/>
        </w:rPr>
        <w:t>ers and school staff particularly are at the fore</w:t>
      </w:r>
      <w:r w:rsidR="00CA7233">
        <w:rPr>
          <w:rFonts w:eastAsia="Times New Roman" w:cstheme="minorHAnsi"/>
          <w:lang w:eastAsia="en-GB"/>
        </w:rPr>
        <w:t xml:space="preserve">front of working with children, and are often </w:t>
      </w:r>
      <w:r w:rsidR="00440CE9">
        <w:rPr>
          <w:rFonts w:eastAsia="Times New Roman" w:cstheme="minorHAnsi"/>
          <w:lang w:eastAsia="en-GB"/>
        </w:rPr>
        <w:t>tasked with supporting learners, due to increasing numbers accessing the help on the National Health Service (NHS</w:t>
      </w:r>
      <w:r w:rsidR="00894B46">
        <w:rPr>
          <w:rFonts w:eastAsia="Times New Roman" w:cstheme="minorHAnsi"/>
          <w:lang w:eastAsia="en-GB"/>
        </w:rPr>
        <w:t>). They</w:t>
      </w:r>
      <w:r w:rsidR="00440CE9">
        <w:rPr>
          <w:rFonts w:eastAsia="Times New Roman" w:cstheme="minorHAnsi"/>
          <w:lang w:eastAsia="en-GB"/>
        </w:rPr>
        <w:t xml:space="preserve"> are only able to support around 40% of those in need leaving the remaining to try and find help elsewhere. </w:t>
      </w:r>
      <w:r w:rsidR="00894B46" w:rsidRPr="00894B46">
        <w:rPr>
          <w:rFonts w:cstheme="minorHAnsi"/>
        </w:rPr>
        <w:t>Addressing these issues requires a multifaceted approach that includes both prevention and intervention strategies, along with a strong support system involving families, educators, and healthcare professionals. This essay will explore the various factors that impact children’s mental health, the challenges they face, and the steps that can be taken to foster a healthier, more supportive environ</w:t>
      </w:r>
      <w:r w:rsidR="00894B46">
        <w:rPr>
          <w:rFonts w:cstheme="minorHAnsi"/>
        </w:rPr>
        <w:t>ment for the younger generation.</w:t>
      </w:r>
    </w:p>
    <w:p w:rsidR="00894B46" w:rsidRDefault="00894B46" w:rsidP="002C4273">
      <w:pPr>
        <w:spacing w:line="360" w:lineRule="auto"/>
        <w:jc w:val="both"/>
        <w:rPr>
          <w:rFonts w:eastAsia="Times New Roman" w:cstheme="minorHAnsi"/>
          <w:lang w:eastAsia="en-GB"/>
        </w:rPr>
      </w:pPr>
      <w:r>
        <w:rPr>
          <w:rFonts w:cstheme="minorHAnsi"/>
        </w:rPr>
        <w:t xml:space="preserve">One aspect that has a known effect on a child’s mental health is relationships. Relationships that are formed in early childhood are essential in shaping an individual’s mental health. This is something that is explored by John Bowlby (1969) in his Attachment theory, which was later revisited my Mary Ainsworth (1978) who developed this theory further. Ainsworth emphasised the importance of early established relationships, particularly with that of the caregiver in the child’s life. This would give the child a secure and safe foundation from which they could interact and explore the world. Ainsworth’s Strange Situation Experiment was emphasised the role the caregiver, and how a child responds to being separated and reunited with them. This provided indication to a child’s attachment style. A child with secure attachment by consistent </w:t>
      </w:r>
      <w:r w:rsidRPr="00894B46">
        <w:rPr>
          <w:rFonts w:cstheme="minorHAnsi"/>
        </w:rPr>
        <w:t xml:space="preserve">caregiving results in emotional resilience whilst insecure attachment may lead to poor social skills, depression or anxiety </w:t>
      </w:r>
      <w:r w:rsidRPr="00894B46">
        <w:rPr>
          <w:rFonts w:eastAsia="Times New Roman" w:cstheme="minorHAnsi"/>
          <w:lang w:eastAsia="en-GB"/>
        </w:rPr>
        <w:t>(McLeod, 2024)</w:t>
      </w:r>
      <w:r>
        <w:rPr>
          <w:rFonts w:eastAsia="Times New Roman" w:cstheme="minorHAnsi"/>
          <w:lang w:eastAsia="en-GB"/>
        </w:rPr>
        <w:t xml:space="preserve">. This evokes that the </w:t>
      </w:r>
      <w:r>
        <w:rPr>
          <w:rFonts w:eastAsia="Times New Roman" w:cstheme="minorHAnsi"/>
          <w:lang w:eastAsia="en-GB"/>
        </w:rPr>
        <w:lastRenderedPageBreak/>
        <w:t xml:space="preserve">relationships with care-givers in the early stages of a child’s life is vital in their development and may determine how their mental health manifests as the child grows. Another theory that provides further insight into the impact of relationships is Albert Bandura’s Social Learning Theory (1977). He put forward that children learn attitudes and behaviours by observing and imitating individuals around them. This could be their primary caregivers or peers. What the child observes and mimics can have a lasting effect on their mental wellbeing and how they approach differing social interactions. His Bobo Doll experiment (1961) </w:t>
      </w:r>
      <w:r w:rsidRPr="00894B46">
        <w:rPr>
          <w:rFonts w:eastAsia="Times New Roman" w:cstheme="minorHAnsi"/>
          <w:lang w:eastAsia="en-GB"/>
        </w:rPr>
        <w:t>enhanced his theory further, as it showed the effects on a child that may witness violence or abuse in early life (Nolen, 2018)</w:t>
      </w:r>
      <w:r>
        <w:rPr>
          <w:rFonts w:eastAsia="Times New Roman" w:cstheme="minorHAnsi"/>
          <w:lang w:eastAsia="en-GB"/>
        </w:rPr>
        <w:t xml:space="preserve">. This can also work in a positive way, as a child that witnesses positive coping strategies and techniques such as good communication with likely use these strategies in future. This again highlights the key role relationships have in shaping a child’s mental and emotional development. Another sociocultural theory that broaches the role on relationships is Lev Vygotsky’s Zone of Proximal Development (1962) which further supports the impact social interactions can affect the mind of a child. Vygotsky theorised that a child’s cognitive development was heavily impacted by social interactions, particularly with more knowledgably individuals such as teachers or parents. The concept of the Zone of Proximal development (ZPD) suggested that the mental health of a child can be benefitted with positive social interactions and supportive interactions that challenge them to try different things and activities. Vygotsky’s work indicates that quality interactions can significantly influence a </w:t>
      </w:r>
      <w:r w:rsidRPr="00894B46">
        <w:rPr>
          <w:rFonts w:eastAsia="Times New Roman" w:cstheme="minorHAnsi"/>
          <w:lang w:eastAsia="en-GB"/>
        </w:rPr>
        <w:t xml:space="preserve">child’s ability to navigate problems and challenges and thus impact their mental health and well-being (I. </w:t>
      </w:r>
      <w:proofErr w:type="spellStart"/>
      <w:r w:rsidRPr="00894B46">
        <w:rPr>
          <w:rFonts w:eastAsia="Times New Roman" w:cstheme="minorHAnsi"/>
          <w:lang w:eastAsia="en-GB"/>
        </w:rPr>
        <w:t>Ivich</w:t>
      </w:r>
      <w:proofErr w:type="spellEnd"/>
      <w:r w:rsidRPr="00894B46">
        <w:rPr>
          <w:rFonts w:eastAsia="Times New Roman" w:cstheme="minorHAnsi"/>
          <w:lang w:eastAsia="en-GB"/>
        </w:rPr>
        <w:t>, 2024)</w:t>
      </w:r>
      <w:r>
        <w:rPr>
          <w:rFonts w:eastAsia="Times New Roman" w:cstheme="minorHAnsi"/>
          <w:lang w:eastAsia="en-GB"/>
        </w:rPr>
        <w:t xml:space="preserve">. These theories highlight how relationships play a pivotal role in a child’s development. These theories support that of poor relationships can negatively impact the future mental health of a child, and that children develop behaviours through witnesses that the relationships surrounding them, that of peers, parents or caregivers. The role of the caregiver is paramount when it come to the emotional development of a child, and the way they conduct their care can have a lasting impact, both positively or negatively on a child’s mental wellbeing.  </w:t>
      </w:r>
    </w:p>
    <w:p w:rsidR="00D6693F" w:rsidRDefault="00894B46" w:rsidP="002C4273">
      <w:pPr>
        <w:spacing w:line="360" w:lineRule="auto"/>
        <w:jc w:val="both"/>
        <w:rPr>
          <w:rFonts w:eastAsia="Times New Roman" w:cstheme="minorHAnsi"/>
          <w:lang w:eastAsia="en-GB"/>
        </w:rPr>
      </w:pPr>
      <w:r>
        <w:rPr>
          <w:rFonts w:eastAsia="Times New Roman" w:cstheme="minorHAnsi"/>
          <w:lang w:eastAsia="en-GB"/>
        </w:rPr>
        <w:t xml:space="preserve">Another factor that may affect children’s mental health is Adverse Childhood Experiences (ACEs). This can include trauma, abuse and neglect which the individual is exposed to in childhood. ACEs also have been known to have long-term effects, which have been widely studied in recent years. It was discovered that those with ACEs were more likely to develop mental health issues, such as depression or anxiety. It can also lead to effects on physical health, with an increase of developing cancer or heart disease. It has led to the hypothesis of ACEs being a cause for many behavioural and </w:t>
      </w:r>
      <w:r w:rsidRPr="00894B46">
        <w:rPr>
          <w:rFonts w:eastAsia="Times New Roman" w:cstheme="minorHAnsi"/>
          <w:lang w:eastAsia="en-GB"/>
        </w:rPr>
        <w:t>psychological challenges children may have, and that it often interferes with the cognitive growth of a child (Manchester University NHS Foundation Trust, 2021)</w:t>
      </w:r>
      <w:r>
        <w:rPr>
          <w:rFonts w:eastAsia="Times New Roman" w:cstheme="minorHAnsi"/>
          <w:lang w:eastAsia="en-GB"/>
        </w:rPr>
        <w:t xml:space="preserve">. A useful guide for understanding the disruption ACEs cause to a child is Abraham Maslow’s Hierarchy of Needs (1943). Studying his framework, it </w:t>
      </w:r>
      <w:r>
        <w:rPr>
          <w:rFonts w:eastAsia="Times New Roman" w:cstheme="minorHAnsi"/>
          <w:lang w:eastAsia="en-GB"/>
        </w:rPr>
        <w:lastRenderedPageBreak/>
        <w:t xml:space="preserve">shows what the basic needs of a human being are, including </w:t>
      </w:r>
      <w:r w:rsidRPr="00894B46">
        <w:rPr>
          <w:rFonts w:eastAsia="Times New Roman" w:cstheme="minorHAnsi"/>
          <w:lang w:eastAsia="en-GB"/>
        </w:rPr>
        <w:t>safety, love, belonging and self-esteem. Many of these things can be disrupted due to the presence of ACEs (</w:t>
      </w:r>
      <w:proofErr w:type="spellStart"/>
      <w:r w:rsidRPr="00894B46">
        <w:rPr>
          <w:rFonts w:eastAsia="Times New Roman" w:cstheme="minorHAnsi"/>
          <w:lang w:eastAsia="en-GB"/>
        </w:rPr>
        <w:t>Pichère</w:t>
      </w:r>
      <w:proofErr w:type="spellEnd"/>
      <w:r w:rsidRPr="00894B46">
        <w:rPr>
          <w:rFonts w:eastAsia="Times New Roman" w:cstheme="minorHAnsi"/>
          <w:lang w:eastAsia="en-GB"/>
        </w:rPr>
        <w:t xml:space="preserve"> and Probert, 2015)</w:t>
      </w:r>
      <w:r>
        <w:rPr>
          <w:rFonts w:eastAsia="Times New Roman" w:cstheme="minorHAnsi"/>
          <w:lang w:eastAsia="en-GB"/>
        </w:rPr>
        <w:t xml:space="preserve">. When the basic needs of safety and love are threatened, a child may struggle to reach higher-level needs, such as personal growth. Those who experience ACEs often experience stress or fear which can have a detrimental impact on their mental health. Erik Erikson’s theory of Stages of Psychosocial (1950) development further supports the idea of how ACE’s impact children’s psychology. Through these stages, Erikson suggests that from the beginning of a child’s life, they interact with the world and learn of their own autonomy. Those who experience ACEs through these crucial stages may be subjected to feelings of incompetence or inferiority. These feelings can </w:t>
      </w:r>
      <w:r w:rsidRPr="00894B46">
        <w:rPr>
          <w:rFonts w:eastAsia="Times New Roman" w:cstheme="minorHAnsi"/>
          <w:lang w:eastAsia="en-GB"/>
        </w:rPr>
        <w:t xml:space="preserve">continue into adulthood, with those effected struggle with social, physical and mental issues </w:t>
      </w:r>
      <w:r>
        <w:rPr>
          <w:rFonts w:eastAsia="Times New Roman" w:cstheme="minorHAnsi"/>
          <w:lang w:eastAsia="en-GB"/>
        </w:rPr>
        <w:t>(Forsythe</w:t>
      </w:r>
      <w:r w:rsidRPr="00894B46">
        <w:rPr>
          <w:rFonts w:eastAsia="Times New Roman" w:cstheme="minorHAnsi"/>
          <w:lang w:eastAsia="en-GB"/>
        </w:rPr>
        <w:t>, 2019)</w:t>
      </w:r>
      <w:r>
        <w:rPr>
          <w:rFonts w:eastAsia="Times New Roman" w:cstheme="minorHAnsi"/>
          <w:lang w:eastAsia="en-GB"/>
        </w:rPr>
        <w:t>.</w:t>
      </w:r>
      <w:r w:rsidR="00D6693F">
        <w:rPr>
          <w:rFonts w:eastAsia="Times New Roman" w:cstheme="minorHAnsi"/>
          <w:lang w:eastAsia="en-GB"/>
        </w:rPr>
        <w:t xml:space="preserve"> Much like Erikson’s theory, John Piaget’s theory of Cognitive Development (1952) </w:t>
      </w:r>
      <w:r w:rsidR="00D6693F" w:rsidRPr="00D6693F">
        <w:rPr>
          <w:rFonts w:eastAsia="Times New Roman" w:cstheme="minorHAnsi"/>
          <w:lang w:eastAsia="en-GB"/>
        </w:rPr>
        <w:t>also offers insight into the effect ACEs have on a child’s mental health. Piaget believed that children moved through different stages of cognitive development, with each stage building on the previous one (Kurt, 2020)</w:t>
      </w:r>
      <w:r w:rsidR="00D6693F">
        <w:rPr>
          <w:rFonts w:eastAsia="Times New Roman" w:cstheme="minorHAnsi"/>
          <w:lang w:eastAsia="en-GB"/>
        </w:rPr>
        <w:t xml:space="preserve">. He highlights the importance of a child moving through these stages throughout their early years and beyond. Trauma from ACEs during these pivotal stages could significantly impair a child’s development and cause them to experience difficulties in later life. These may include emotional regulation or understanding others. This will undoubtable have a detrimental effect to a child’s mental health, and can then manifest further into more severe mental illnesses. The </w:t>
      </w:r>
      <w:r w:rsidR="00D6693F" w:rsidRPr="00D6693F">
        <w:rPr>
          <w:rFonts w:eastAsia="Times New Roman" w:cstheme="minorHAnsi"/>
          <w:lang w:eastAsia="en-GB"/>
        </w:rPr>
        <w:t>Welsh Government has since created a plan in order to prevent ACEs and the future issues the cause, spending large amounts of money ensuring support for those who may be facing these experiences (Morgan, 2022)</w:t>
      </w:r>
      <w:r w:rsidR="00D6693F">
        <w:rPr>
          <w:rFonts w:eastAsia="Times New Roman" w:cstheme="minorHAnsi"/>
          <w:lang w:eastAsia="en-GB"/>
        </w:rPr>
        <w:t xml:space="preserve">. </w:t>
      </w:r>
      <w:r w:rsidR="00D6693F" w:rsidRPr="00D6693F">
        <w:rPr>
          <w:rFonts w:eastAsia="Times New Roman" w:cstheme="minorHAnsi"/>
          <w:lang w:eastAsia="en-GB"/>
        </w:rPr>
        <w:t>This shows how ACEs have a significant impact on the mental health of not only children but adults too. It may be argued that the</w:t>
      </w:r>
      <w:r w:rsidR="00D6693F">
        <w:rPr>
          <w:rFonts w:eastAsia="Times New Roman" w:cstheme="minorHAnsi"/>
          <w:lang w:eastAsia="en-GB"/>
        </w:rPr>
        <w:t xml:space="preserve"> effects of ACEs may lay dormant until adulthood, yet more notably in recent years, younger children are being found and diagnosed with mental illnesses. </w:t>
      </w:r>
      <w:r w:rsidR="00F63356">
        <w:rPr>
          <w:rFonts w:eastAsia="Times New Roman" w:cstheme="minorHAnsi"/>
          <w:lang w:eastAsia="en-GB"/>
        </w:rPr>
        <w:t xml:space="preserve">It is important to mention that many people have at least one ACE and the effects are often dependent on the severity and the support received. Not everyone with an ACE will suffer with mental ill health, yet some may unfortunately succumb to it. </w:t>
      </w:r>
      <w:r w:rsidR="00D6693F">
        <w:rPr>
          <w:rFonts w:eastAsia="Times New Roman" w:cstheme="minorHAnsi"/>
          <w:lang w:eastAsia="en-GB"/>
        </w:rPr>
        <w:t xml:space="preserve">The long term effect of ACEs is also dire, with the higher risk of serious illness as well as the effect on social and emotional functioning. It is important that interventions for ACEs not only offer immediate relief but also provide long term support for those who need it, and strong support networks from caregivers, education providers and healthcare professionals can alleviate the effects ACEs in a young person’s life. </w:t>
      </w:r>
    </w:p>
    <w:p w:rsidR="00A34A18" w:rsidRDefault="00DC0A49" w:rsidP="002C4273">
      <w:pPr>
        <w:spacing w:line="360" w:lineRule="auto"/>
        <w:jc w:val="both"/>
        <w:rPr>
          <w:rFonts w:eastAsia="Times New Roman" w:cstheme="minorHAnsi"/>
          <w:lang w:eastAsia="en-GB"/>
        </w:rPr>
      </w:pPr>
      <w:r>
        <w:rPr>
          <w:rFonts w:eastAsia="Times New Roman" w:cstheme="minorHAnsi"/>
          <w:lang w:eastAsia="en-GB"/>
        </w:rPr>
        <w:t>Neurodevelopmental conditions such as Attention Deficit Hyperactivity Disorder (ADHD) and Autism Spectrum Disorder (ASD) can also play a considerable role in the mental wellbeing of children and young people. This can affect not only their behaviour but also their development and relationships.</w:t>
      </w:r>
      <w:r w:rsidR="009E2902">
        <w:rPr>
          <w:rFonts w:eastAsia="Times New Roman" w:cstheme="minorHAnsi"/>
          <w:lang w:eastAsia="en-GB"/>
        </w:rPr>
        <w:t xml:space="preserve"> Much like ACEs, Piaget’s theory of Cognitive Development gives insight into how ASD and ADHD can </w:t>
      </w:r>
      <w:r w:rsidR="009E2902">
        <w:rPr>
          <w:rFonts w:eastAsia="Times New Roman" w:cstheme="minorHAnsi"/>
          <w:lang w:eastAsia="en-GB"/>
        </w:rPr>
        <w:lastRenderedPageBreak/>
        <w:t xml:space="preserve">affect the cognitive growth of a child. The symptoms that display with ADHD such as hyperactivity and short attention spans can effect a child’s ability to progress through the stages as put forth by Piaget. These children may struggle to utilise problem solving skills and remembering important </w:t>
      </w:r>
      <w:r w:rsidR="009E2902" w:rsidRPr="009E2902">
        <w:rPr>
          <w:rFonts w:eastAsia="Times New Roman" w:cstheme="minorHAnsi"/>
          <w:lang w:eastAsia="en-GB"/>
        </w:rPr>
        <w:t>information (</w:t>
      </w:r>
      <w:proofErr w:type="spellStart"/>
      <w:r w:rsidR="009E2902" w:rsidRPr="009E2902">
        <w:rPr>
          <w:rFonts w:eastAsia="Times New Roman" w:cstheme="minorHAnsi"/>
          <w:lang w:eastAsia="en-GB"/>
        </w:rPr>
        <w:t>NeuroLaunch</w:t>
      </w:r>
      <w:proofErr w:type="spellEnd"/>
      <w:r w:rsidR="009E2902" w:rsidRPr="009E2902">
        <w:rPr>
          <w:rFonts w:eastAsia="Times New Roman" w:cstheme="minorHAnsi"/>
          <w:lang w:eastAsia="en-GB"/>
        </w:rPr>
        <w:t>, 2024)</w:t>
      </w:r>
      <w:r w:rsidR="009E2902">
        <w:rPr>
          <w:rFonts w:eastAsia="Times New Roman" w:cstheme="minorHAnsi"/>
          <w:lang w:eastAsia="en-GB"/>
        </w:rPr>
        <w:t xml:space="preserve">. </w:t>
      </w:r>
      <w:r w:rsidR="00284629">
        <w:rPr>
          <w:rFonts w:eastAsia="Times New Roman" w:cstheme="minorHAnsi"/>
          <w:lang w:eastAsia="en-GB"/>
        </w:rPr>
        <w:t xml:space="preserve">These factors can lead to mental health issues in children and adolescents. These individuals may feel frustrated, anxious and have low self-esteem due to the challenges that they face, which other children may find simple. This can also be the case with children with ASD, with some struggling with communication and understanding which may lead to similar emotions. </w:t>
      </w:r>
      <w:proofErr w:type="spellStart"/>
      <w:r w:rsidR="00284629">
        <w:rPr>
          <w:rFonts w:eastAsia="Times New Roman" w:cstheme="minorHAnsi"/>
          <w:lang w:eastAsia="en-GB"/>
        </w:rPr>
        <w:t>Urie</w:t>
      </w:r>
      <w:proofErr w:type="spellEnd"/>
      <w:r w:rsidR="00284629">
        <w:rPr>
          <w:rFonts w:eastAsia="Times New Roman" w:cstheme="minorHAnsi"/>
          <w:lang w:eastAsia="en-GB"/>
        </w:rPr>
        <w:t xml:space="preserve"> Bronfenbrenner’s Ecological systems theory (1979) also offers insight into how environment can shape a child’s development. His theory suggests that a child’s development is heavily influenced by different environments, from their immediate environment of parents and schoo</w:t>
      </w:r>
      <w:r w:rsidR="00C31C1F">
        <w:rPr>
          <w:rFonts w:eastAsia="Times New Roman" w:cstheme="minorHAnsi"/>
          <w:lang w:eastAsia="en-GB"/>
        </w:rPr>
        <w:t xml:space="preserve">l to broader cultural contexts. </w:t>
      </w:r>
      <w:r w:rsidR="00284629">
        <w:rPr>
          <w:rFonts w:eastAsia="Times New Roman" w:cstheme="minorHAnsi"/>
          <w:lang w:eastAsia="en-GB"/>
        </w:rPr>
        <w:t xml:space="preserve">These interactions can play a huge role in the child’s development, particularly </w:t>
      </w:r>
      <w:r w:rsidR="00A34A18">
        <w:rPr>
          <w:rFonts w:eastAsia="Times New Roman" w:cstheme="minorHAnsi"/>
          <w:lang w:eastAsia="en-GB"/>
        </w:rPr>
        <w:t>those</w:t>
      </w:r>
      <w:r w:rsidR="00284629">
        <w:rPr>
          <w:rFonts w:eastAsia="Times New Roman" w:cstheme="minorHAnsi"/>
          <w:lang w:eastAsia="en-GB"/>
        </w:rPr>
        <w:t xml:space="preserve"> with ASD or ADHD. </w:t>
      </w:r>
      <w:r w:rsidR="00A34A18">
        <w:rPr>
          <w:rFonts w:eastAsia="Times New Roman" w:cstheme="minorHAnsi"/>
          <w:lang w:eastAsia="en-GB"/>
        </w:rPr>
        <w:t>A supportive home system can work to lessen symptoms whilst a chaotic home could result in worsen these symptoms. This may lead to low moods and emotions that can progress into depression or anxiety</w:t>
      </w:r>
      <w:r w:rsidR="00C31C1F">
        <w:rPr>
          <w:rFonts w:eastAsia="Times New Roman" w:cstheme="minorHAnsi"/>
          <w:lang w:eastAsia="en-GB"/>
        </w:rPr>
        <w:t xml:space="preserve"> </w:t>
      </w:r>
      <w:r w:rsidR="00C31C1F" w:rsidRPr="00284629">
        <w:rPr>
          <w:rFonts w:eastAsia="Times New Roman" w:cstheme="minorHAnsi"/>
          <w:lang w:eastAsia="en-GB"/>
        </w:rPr>
        <w:t>(Cherry, 2023)</w:t>
      </w:r>
      <w:r w:rsidR="00A34A18">
        <w:rPr>
          <w:rFonts w:eastAsia="Times New Roman" w:cstheme="minorHAnsi"/>
          <w:lang w:eastAsia="en-GB"/>
        </w:rPr>
        <w:t xml:space="preserve">. Support and inclusion can be critical in the early years of a child with ASD. This can alleviate feelings of rejection, isolation and stress. Bronfenbrenner’s theory encourages that positive interactions with the environment can lessen the negative impact that neurodevelopmental disorders may have on a child’s life. Both Bronfenbrenner’s and Piaget’s theories bring attention to how environment and development work in tandem that shape the early minds of children. They both play a huge role in shaping the mental health of children, particularly those with ADHD and ASD. The challenges that both disorders can cause can have a considerable effect on their emotional regulation and how they handle things similarly in the future. It further highlights how early intervention and support can provide a safe and positive environment for children.  </w:t>
      </w:r>
    </w:p>
    <w:p w:rsidR="00CE1DD1" w:rsidRDefault="00AD60E9" w:rsidP="002C4273">
      <w:pPr>
        <w:spacing w:line="360" w:lineRule="auto"/>
        <w:jc w:val="both"/>
        <w:rPr>
          <w:rFonts w:eastAsia="Times New Roman" w:cstheme="minorHAnsi"/>
          <w:lang w:eastAsia="en-GB"/>
        </w:rPr>
      </w:pPr>
      <w:r>
        <w:rPr>
          <w:rFonts w:eastAsia="Times New Roman" w:cstheme="minorHAnsi"/>
          <w:lang w:eastAsia="en-GB"/>
        </w:rPr>
        <w:t xml:space="preserve">Within the modern age, social media has an impact on the lives for children and adults alike. As technology continues to advance, children are exposed to numerous things on the internet, with many things considered harmful to children physically and mentally. It can however produce some positives, with children who struggle socially to make friends online </w:t>
      </w:r>
      <w:r w:rsidRPr="00AD60E9">
        <w:rPr>
          <w:rFonts w:eastAsia="Times New Roman" w:cstheme="minorHAnsi"/>
          <w:lang w:eastAsia="en-GB"/>
        </w:rPr>
        <w:t>(NSPCC, 2021)</w:t>
      </w:r>
      <w:r>
        <w:rPr>
          <w:rFonts w:eastAsia="Times New Roman" w:cstheme="minorHAnsi"/>
          <w:lang w:eastAsia="en-GB"/>
        </w:rPr>
        <w:t xml:space="preserve">. </w:t>
      </w:r>
      <w:r w:rsidR="002C20BD">
        <w:rPr>
          <w:rFonts w:eastAsia="Times New Roman" w:cstheme="minorHAnsi"/>
          <w:lang w:eastAsia="en-GB"/>
        </w:rPr>
        <w:t xml:space="preserve"> </w:t>
      </w:r>
      <w:r w:rsidR="00B00C97">
        <w:rPr>
          <w:rFonts w:eastAsia="Times New Roman" w:cstheme="minorHAnsi"/>
          <w:lang w:eastAsia="en-GB"/>
        </w:rPr>
        <w:t xml:space="preserve">The negative impact of social media is present, with many users seeking to compare themselves to what they see online. Leon Feininger’s Social Comparison Theory (1954) fully supports this. It states that humans naturally compare themselves to others, and this process can bring forth positive changes in life. However, with the rise of social media, people are comparing themselves to online users. The posts of other users can be heavily edited, and do not provide a realistic view of real life. The mental impact this can have on a young person is staggering, and it can leave them feeling inadequate and depressed </w:t>
      </w:r>
      <w:r w:rsidR="00B00C97" w:rsidRPr="00B00C97">
        <w:rPr>
          <w:rFonts w:eastAsia="Times New Roman" w:cstheme="minorHAnsi"/>
          <w:lang w:eastAsia="en-GB"/>
        </w:rPr>
        <w:t>(</w:t>
      </w:r>
      <w:proofErr w:type="spellStart"/>
      <w:r w:rsidR="00B00C97" w:rsidRPr="00B00C97">
        <w:rPr>
          <w:rFonts w:eastAsia="Times New Roman" w:cstheme="minorHAnsi"/>
          <w:lang w:eastAsia="en-GB"/>
        </w:rPr>
        <w:t>PracticalPsychology</w:t>
      </w:r>
      <w:proofErr w:type="spellEnd"/>
      <w:r w:rsidR="00B00C97" w:rsidRPr="00B00C97">
        <w:rPr>
          <w:rFonts w:eastAsia="Times New Roman" w:cstheme="minorHAnsi"/>
          <w:lang w:eastAsia="en-GB"/>
        </w:rPr>
        <w:t>, 2020)</w:t>
      </w:r>
      <w:r w:rsidR="00B00C97">
        <w:rPr>
          <w:rFonts w:eastAsia="Times New Roman" w:cstheme="minorHAnsi"/>
          <w:lang w:eastAsia="en-GB"/>
        </w:rPr>
        <w:t xml:space="preserve">. The constant exposure to images that are often enhanced through editing and filters can often lead to a sense of shame amongst young people for not looking a certain way. </w:t>
      </w:r>
      <w:r w:rsidR="00B00C97">
        <w:rPr>
          <w:rFonts w:eastAsia="Times New Roman" w:cstheme="minorHAnsi"/>
          <w:lang w:eastAsia="en-GB"/>
        </w:rPr>
        <w:lastRenderedPageBreak/>
        <w:t>These influences also feed into Eriksson’s theory when children are developing their identities. Teenagers are also particularly vulnerable to this as they deem peer influence to be very important.</w:t>
      </w:r>
      <w:r w:rsidR="009E218B">
        <w:rPr>
          <w:rFonts w:eastAsia="Times New Roman" w:cstheme="minorHAnsi"/>
          <w:lang w:eastAsia="en-GB"/>
        </w:rPr>
        <w:t xml:space="preserve"> Body image plays a huge role in the damaging effects of social media, and can give young people unrealistic expectations. Bandura’s Social Learning Theory (1977) can also play a role here, as children are learning their values and behaviours through other individuals. Peer pressure can also add to the negative impact. Although there are mutual benefits for children on social media, the concerns are also worth considering.</w:t>
      </w:r>
      <w:r w:rsidR="00B00C97">
        <w:rPr>
          <w:rFonts w:eastAsia="Times New Roman" w:cstheme="minorHAnsi"/>
          <w:lang w:eastAsia="en-GB"/>
        </w:rPr>
        <w:t xml:space="preserve"> </w:t>
      </w:r>
      <w:r w:rsidR="009E218B">
        <w:rPr>
          <w:rFonts w:eastAsia="Times New Roman" w:cstheme="minorHAnsi"/>
          <w:lang w:eastAsia="en-GB"/>
        </w:rPr>
        <w:t xml:space="preserve">Studies are seeing an increase in children suffering with anxiety and depression, and also confirms that 35% of children aged 13-17 use social media. Social media can also expose children to graphic and harmful content that they would otherwise not see in daily life </w:t>
      </w:r>
      <w:r w:rsidR="009E218B" w:rsidRPr="009E218B">
        <w:rPr>
          <w:rFonts w:eastAsia="Times New Roman" w:cstheme="minorHAnsi"/>
          <w:lang w:eastAsia="en-GB"/>
        </w:rPr>
        <w:t xml:space="preserve">(Moreno and </w:t>
      </w:r>
      <w:proofErr w:type="spellStart"/>
      <w:r w:rsidR="009E218B" w:rsidRPr="009E218B">
        <w:rPr>
          <w:rFonts w:eastAsia="Times New Roman" w:cstheme="minorHAnsi"/>
          <w:lang w:eastAsia="en-GB"/>
        </w:rPr>
        <w:t>Radesky</w:t>
      </w:r>
      <w:proofErr w:type="spellEnd"/>
      <w:r w:rsidR="009E218B" w:rsidRPr="009E218B">
        <w:rPr>
          <w:rFonts w:eastAsia="Times New Roman" w:cstheme="minorHAnsi"/>
          <w:lang w:eastAsia="en-GB"/>
        </w:rPr>
        <w:t>, 2023)</w:t>
      </w:r>
      <w:r w:rsidR="009E218B">
        <w:rPr>
          <w:rFonts w:eastAsia="Times New Roman" w:cstheme="minorHAnsi"/>
          <w:lang w:eastAsia="en-GB"/>
        </w:rPr>
        <w:t xml:space="preserve">. It is unmistakable that social media has ultimately caused a considerable increase in mental health issue in children, as well as physical issues such as lack of sleep and lack of focus. </w:t>
      </w:r>
      <w:r w:rsidR="00CE1DD1">
        <w:rPr>
          <w:rFonts w:eastAsia="Times New Roman" w:cstheme="minorHAnsi"/>
          <w:lang w:eastAsia="en-GB"/>
        </w:rPr>
        <w:t xml:space="preserve">It also has become a platform for cyber-bullying, which has created a whole new issue on the internet. Children are able to exchange hateful messages to one another, which and turn into a huge problem if continuous </w:t>
      </w:r>
      <w:r w:rsidR="00CE1DD1" w:rsidRPr="00CE1DD1">
        <w:rPr>
          <w:rFonts w:eastAsia="Times New Roman" w:cstheme="minorHAnsi"/>
          <w:lang w:eastAsia="en-GB"/>
        </w:rPr>
        <w:t xml:space="preserve">(Action </w:t>
      </w:r>
      <w:proofErr w:type="gramStart"/>
      <w:r w:rsidR="00CE1DD1" w:rsidRPr="00CE1DD1">
        <w:rPr>
          <w:rFonts w:eastAsia="Times New Roman" w:cstheme="minorHAnsi"/>
          <w:lang w:eastAsia="en-GB"/>
        </w:rPr>
        <w:t>For</w:t>
      </w:r>
      <w:proofErr w:type="gramEnd"/>
      <w:r w:rsidR="00CE1DD1" w:rsidRPr="00CE1DD1">
        <w:rPr>
          <w:rFonts w:eastAsia="Times New Roman" w:cstheme="minorHAnsi"/>
          <w:lang w:eastAsia="en-GB"/>
        </w:rPr>
        <w:t xml:space="preserve"> Children, 2021)</w:t>
      </w:r>
      <w:r w:rsidR="00CE1DD1">
        <w:rPr>
          <w:rFonts w:eastAsia="Times New Roman" w:cstheme="minorHAnsi"/>
          <w:lang w:eastAsia="en-GB"/>
        </w:rPr>
        <w:t>. All of these components can wreak havoc on a child’s mental wellbeing and self-esteem. Although a daunting and formidable place, the internet can provide many positives to a young person’s life. It can allow them to socialise and maintain relationships with friends as well as providing learning tools and means to enjoy themselves. Careful censorship from caregivers can help alleviate some of the worries and concerns surrounding social media. Monitoring and limiting a child’s exposure can also help preservation their mental health as well as physical. The aforementioned theories shed light on how media consumption can negatively impact mental health</w:t>
      </w:r>
      <w:r w:rsidR="009E32A8">
        <w:rPr>
          <w:rFonts w:eastAsia="Times New Roman" w:cstheme="minorHAnsi"/>
          <w:lang w:eastAsia="en-GB"/>
        </w:rPr>
        <w:t>. Interventions</w:t>
      </w:r>
      <w:r w:rsidR="00CE1DD1">
        <w:rPr>
          <w:rFonts w:eastAsia="Times New Roman" w:cstheme="minorHAnsi"/>
          <w:lang w:eastAsia="en-GB"/>
        </w:rPr>
        <w:t xml:space="preserve"> aimed at reducing the negative mental health impacts will also benefit th</w:t>
      </w:r>
      <w:r w:rsidR="00BA14F0">
        <w:rPr>
          <w:rFonts w:eastAsia="Times New Roman" w:cstheme="minorHAnsi"/>
          <w:lang w:eastAsia="en-GB"/>
        </w:rPr>
        <w:t>e users and surrounding carers.</w:t>
      </w:r>
    </w:p>
    <w:p w:rsidR="00DB67F9" w:rsidRDefault="00AE0D48" w:rsidP="002C4273">
      <w:pPr>
        <w:spacing w:line="360" w:lineRule="auto"/>
        <w:jc w:val="both"/>
        <w:rPr>
          <w:rFonts w:cstheme="minorHAnsi"/>
        </w:rPr>
      </w:pPr>
      <w:r>
        <w:rPr>
          <w:rFonts w:eastAsia="Times New Roman" w:cstheme="minorHAnsi"/>
          <w:lang w:eastAsia="en-GB"/>
        </w:rPr>
        <w:t xml:space="preserve">Another factor that can play a critical role in shaping the mental health of a child is socioeconomic status (SES). Studies have shown the correlation between low SES households and the impact on a child’s mental health. Poverty and income can directly affect many components to life, including education, healthcare and even basic human needs such as food. This may result in numerous issues for a child and their surrounding families. </w:t>
      </w:r>
      <w:r w:rsidR="00547D1F">
        <w:rPr>
          <w:rFonts w:eastAsia="Times New Roman" w:cstheme="minorHAnsi"/>
          <w:lang w:eastAsia="en-GB"/>
        </w:rPr>
        <w:t xml:space="preserve">Children living in low SES are more likely to have a worse health status and higher incidents of behavioural problems were seen in children from low- income families </w:t>
      </w:r>
      <w:r w:rsidR="00547D1F" w:rsidRPr="00547D1F">
        <w:rPr>
          <w:rFonts w:eastAsia="Times New Roman" w:cstheme="minorHAnsi"/>
          <w:lang w:eastAsia="en-GB"/>
        </w:rPr>
        <w:t>(Reiss, 2013)</w:t>
      </w:r>
      <w:r w:rsidR="00547D1F">
        <w:rPr>
          <w:rFonts w:eastAsia="Times New Roman" w:cstheme="minorHAnsi"/>
          <w:lang w:eastAsia="en-GB"/>
        </w:rPr>
        <w:t xml:space="preserve">. Children and young people with lower SES backgrounds are more likely to experience mental health issues, including depression, behavioural problems and anxiety. The stress theory suggests that </w:t>
      </w:r>
      <w:r w:rsidR="009E32A8">
        <w:rPr>
          <w:rFonts w:eastAsia="Times New Roman" w:cstheme="minorHAnsi"/>
          <w:lang w:eastAsia="en-GB"/>
        </w:rPr>
        <w:t>these individuals are more susceptible to chronic stressors due to financial hardship, unsafe housing or a lack of access to healthcare. These in turn create a poor foundation for mental health, and can often be a catalyst for future challenges in the future (Evans, 2004).</w:t>
      </w:r>
      <w:r w:rsidR="00DB67F9">
        <w:rPr>
          <w:rFonts w:eastAsia="Times New Roman" w:cstheme="minorHAnsi"/>
          <w:lang w:eastAsia="en-GB"/>
        </w:rPr>
        <w:t xml:space="preserve"> </w:t>
      </w:r>
      <w:r w:rsidR="00DB67F9" w:rsidRPr="00DB67F9">
        <w:rPr>
          <w:rFonts w:eastAsia="Times New Roman" w:cstheme="minorHAnsi"/>
          <w:lang w:eastAsia="en-GB"/>
        </w:rPr>
        <w:t xml:space="preserve">Increased exposure to stressors such as poor living conditions or unemployment can trigger harmful biological </w:t>
      </w:r>
      <w:r w:rsidR="00DB67F9" w:rsidRPr="00DB67F9">
        <w:rPr>
          <w:rFonts w:eastAsia="Times New Roman" w:cstheme="minorHAnsi"/>
          <w:lang w:eastAsia="en-GB"/>
        </w:rPr>
        <w:lastRenderedPageBreak/>
        <w:t>responses in children, which can have a detrimental effect on their developing brains (McEwen, 2000)</w:t>
      </w:r>
      <w:r w:rsidR="00DB67F9">
        <w:rPr>
          <w:rFonts w:eastAsia="Times New Roman" w:cstheme="minorHAnsi"/>
          <w:lang w:eastAsia="en-GB"/>
        </w:rPr>
        <w:t xml:space="preserve">. In the UK alone, poverty is still seen as a significant factor in regards to declining mental health. According to the Department of Work and Pensions, approximately 22% of children are living in relative poverty, with these children being more at risk of experiencing mental health </w:t>
      </w:r>
      <w:r w:rsidR="00DB67F9" w:rsidRPr="00DB67F9">
        <w:rPr>
          <w:rFonts w:eastAsia="Times New Roman" w:cstheme="minorHAnsi"/>
          <w:lang w:eastAsia="en-GB"/>
        </w:rPr>
        <w:t>problems (Department for Work and Pensions, 2023)</w:t>
      </w:r>
      <w:r w:rsidR="00DB67F9">
        <w:rPr>
          <w:rFonts w:eastAsia="Times New Roman" w:cstheme="minorHAnsi"/>
          <w:lang w:eastAsia="en-GB"/>
        </w:rPr>
        <w:t xml:space="preserve">. </w:t>
      </w:r>
      <w:r w:rsidR="007E2C9A">
        <w:rPr>
          <w:rFonts w:eastAsia="Times New Roman" w:cstheme="minorHAnsi"/>
          <w:lang w:eastAsia="en-GB"/>
        </w:rPr>
        <w:t xml:space="preserve">The knock on effect that low income/poverty can have on a child’s life is concerning. It can effect every aspect of their life which can cause numerous issues. The children within families of low income are more likely to attend schools with lacking resources, contributing to poor academic achievement. This will understandable have a notable effect on the child’s self-esteem, possibly leading to further mental </w:t>
      </w:r>
      <w:r w:rsidR="007E2C9A" w:rsidRPr="007E2C9A">
        <w:rPr>
          <w:rFonts w:eastAsia="Times New Roman" w:cstheme="minorHAnsi"/>
          <w:lang w:eastAsia="en-GB"/>
        </w:rPr>
        <w:t xml:space="preserve">health risks </w:t>
      </w:r>
      <w:r w:rsidR="007E2C9A" w:rsidRPr="007E2C9A">
        <w:rPr>
          <w:rFonts w:cstheme="minorHAnsi"/>
        </w:rPr>
        <w:t>(</w:t>
      </w:r>
      <w:proofErr w:type="spellStart"/>
      <w:r w:rsidR="007E2C9A" w:rsidRPr="007E2C9A">
        <w:rPr>
          <w:rFonts w:cstheme="minorHAnsi"/>
        </w:rPr>
        <w:t>Sroufe</w:t>
      </w:r>
      <w:proofErr w:type="spellEnd"/>
      <w:r w:rsidR="007E2C9A" w:rsidRPr="007E2C9A">
        <w:rPr>
          <w:rFonts w:cstheme="minorHAnsi"/>
        </w:rPr>
        <w:t>, 2005).</w:t>
      </w:r>
      <w:r w:rsidR="007E2C9A">
        <w:rPr>
          <w:rFonts w:cstheme="minorHAnsi"/>
        </w:rPr>
        <w:t xml:space="preserve"> This can also have an effect on their future, with poor education leading to less job opportunities or options to progress in further education. This is not to say that those from low income backgrounds cannot be successful or healthy individuals, yet statistics do suggest that these individuals will need to work harder to achieve this. Addressing the issue of SES can </w:t>
      </w:r>
      <w:r w:rsidR="00C45EA0">
        <w:rPr>
          <w:rFonts w:cstheme="minorHAnsi"/>
        </w:rPr>
        <w:t xml:space="preserve">lessen the impact on a child’s mental health. Early support from educators can help children access resources much like their peers. Many schools and other agencies offer financial support for low income families, with free school meals, uniform discounts and food packs to name a few. Interventions like this will surely help lessen the impact of low SES in children’s lives, and close the notable gap </w:t>
      </w:r>
      <w:proofErr w:type="spellStart"/>
      <w:r w:rsidR="00C45EA0">
        <w:rPr>
          <w:rFonts w:cstheme="minorHAnsi"/>
        </w:rPr>
        <w:t>amonst</w:t>
      </w:r>
      <w:proofErr w:type="spellEnd"/>
      <w:r w:rsidR="00C45EA0">
        <w:rPr>
          <w:rFonts w:cstheme="minorHAnsi"/>
        </w:rPr>
        <w:t xml:space="preserve"> the higher and lower income children. </w:t>
      </w:r>
    </w:p>
    <w:p w:rsidR="00A65180" w:rsidRDefault="00C84D22" w:rsidP="002C4273">
      <w:pPr>
        <w:spacing w:line="360" w:lineRule="auto"/>
        <w:jc w:val="both"/>
        <w:rPr>
          <w:rFonts w:eastAsia="Times New Roman" w:cstheme="minorHAnsi"/>
          <w:lang w:eastAsia="en-GB"/>
        </w:rPr>
      </w:pPr>
      <w:r>
        <w:rPr>
          <w:rFonts w:cstheme="minorHAnsi"/>
        </w:rPr>
        <w:t>Bullying is another component that could severely impact a child’s mental health. Much like cyber-bullying, it can lead to many psychological and emotional consequences. Bullying can lead to many negative emotions which can impact a child both immediately and long term. Children who experience bullying often end up feeling negative emotions such as fear, anxiousness and shame. Bandura’s theory of Social Learning may highlight the increase in bullying as children are subjected to it throughout the years. Those witnessing or experiencing bullying can in</w:t>
      </w:r>
      <w:r w:rsidR="00E63B57">
        <w:rPr>
          <w:rFonts w:cstheme="minorHAnsi"/>
        </w:rPr>
        <w:t xml:space="preserve">ternalise and maintain </w:t>
      </w:r>
      <w:r>
        <w:rPr>
          <w:rFonts w:cstheme="minorHAnsi"/>
        </w:rPr>
        <w:t xml:space="preserve">those negative emotions. </w:t>
      </w:r>
      <w:r w:rsidR="0064363D">
        <w:rPr>
          <w:rFonts w:cstheme="minorHAnsi"/>
        </w:rPr>
        <w:t xml:space="preserve">His suggestions on how children learn behaviours they witness may also solidify how these children mimic the behaviours of their parents or caregivers, as well as peers. These poor behaviours can range from name calling to berating or mocking others. Continuously doing so can result in a mass amount of poor mental health among youths, </w:t>
      </w:r>
      <w:r w:rsidR="00E55525">
        <w:rPr>
          <w:rFonts w:cstheme="minorHAnsi"/>
        </w:rPr>
        <w:t>particularly</w:t>
      </w:r>
      <w:r w:rsidR="0064363D">
        <w:rPr>
          <w:rFonts w:cstheme="minorHAnsi"/>
        </w:rPr>
        <w:t xml:space="preserve"> if this matter is ongoing. </w:t>
      </w:r>
      <w:r w:rsidR="00E55525">
        <w:rPr>
          <w:rFonts w:cstheme="minorHAnsi"/>
        </w:rPr>
        <w:t xml:space="preserve">This can sometimes explain instances where children who experience violence with parents may become aggressive and violent in later life </w:t>
      </w:r>
      <w:r w:rsidR="00E55525" w:rsidRPr="00E55525">
        <w:rPr>
          <w:rFonts w:cstheme="minorHAnsi"/>
        </w:rPr>
        <w:t>(Joseph, 2021)</w:t>
      </w:r>
      <w:r w:rsidR="00E55525">
        <w:rPr>
          <w:rFonts w:cstheme="minorHAnsi"/>
        </w:rPr>
        <w:t xml:space="preserve">. A further theory that is relevant to this topic is John Bowlby’s theory of Attachment (1969). This theory emphasises the importance of secure relationships in a child’s life, especially in the earlier years when they are making important strides within development. A child that experiences bullying may struggle with making these important attachments which can lead to further problems with relationships rising in the future.  Victims of bullying are also more at risk of developing mental health issues such as </w:t>
      </w:r>
      <w:r w:rsidR="00E55525" w:rsidRPr="00E55525">
        <w:rPr>
          <w:rFonts w:cstheme="minorHAnsi"/>
        </w:rPr>
        <w:t>depression, anxiety and post-</w:t>
      </w:r>
      <w:r w:rsidR="00E55525" w:rsidRPr="00E55525">
        <w:rPr>
          <w:rFonts w:cstheme="minorHAnsi"/>
        </w:rPr>
        <w:lastRenderedPageBreak/>
        <w:t xml:space="preserve">traumatic stress disorder (PTSD) which again, can persist into adulthood </w:t>
      </w:r>
      <w:r w:rsidR="00E55525" w:rsidRPr="00E55525">
        <w:rPr>
          <w:rFonts w:eastAsia="Times New Roman" w:cstheme="minorHAnsi"/>
          <w:lang w:eastAsia="en-GB"/>
        </w:rPr>
        <w:t>(NSPCC, 2021)</w:t>
      </w:r>
      <w:r w:rsidR="00E55525">
        <w:rPr>
          <w:rFonts w:eastAsia="Times New Roman" w:cstheme="minorHAnsi"/>
          <w:lang w:eastAsia="en-GB"/>
        </w:rPr>
        <w:t xml:space="preserve">. </w:t>
      </w:r>
      <w:r w:rsidR="00885673">
        <w:rPr>
          <w:rFonts w:eastAsia="Times New Roman" w:cstheme="minorHAnsi"/>
          <w:lang w:eastAsia="en-GB"/>
        </w:rPr>
        <w:t xml:space="preserve">The National Society for the Prevention of Cruelty to Children </w:t>
      </w:r>
      <w:r w:rsidR="004546F8">
        <w:rPr>
          <w:rFonts w:eastAsia="Times New Roman" w:cstheme="minorHAnsi"/>
          <w:lang w:eastAsia="en-GB"/>
        </w:rPr>
        <w:t>also</w:t>
      </w:r>
      <w:r w:rsidR="00885673">
        <w:rPr>
          <w:rFonts w:eastAsia="Times New Roman" w:cstheme="minorHAnsi"/>
          <w:lang w:eastAsia="en-GB"/>
        </w:rPr>
        <w:t xml:space="preserve"> state that children who experience bullying regularly are more at risk of self-harm, suicidal ideation and suffer emotional distress. </w:t>
      </w:r>
      <w:r w:rsidR="004546F8">
        <w:rPr>
          <w:rFonts w:eastAsia="Times New Roman" w:cstheme="minorHAnsi"/>
          <w:lang w:eastAsia="en-GB"/>
        </w:rPr>
        <w:t xml:space="preserve">The impact of bullying will surely be heightened in those children with pre-existing conditions such as ASD or ADHD. </w:t>
      </w:r>
      <w:r w:rsidR="004A28B8">
        <w:rPr>
          <w:rFonts w:eastAsia="Times New Roman" w:cstheme="minorHAnsi"/>
          <w:lang w:eastAsia="en-GB"/>
        </w:rPr>
        <w:t xml:space="preserve">The negative thoughts and feelings generated by bullying can lead to unhealthy coping strategies such as aggression or withdrawal which may exacerbate mental health problems further </w:t>
      </w:r>
      <w:r w:rsidR="004A28B8" w:rsidRPr="004A28B8">
        <w:rPr>
          <w:rFonts w:eastAsia="Times New Roman" w:cstheme="minorHAnsi"/>
          <w:lang w:eastAsia="en-GB"/>
        </w:rPr>
        <w:t>(Paykel, 1987)</w:t>
      </w:r>
      <w:r w:rsidR="004A28B8">
        <w:rPr>
          <w:rFonts w:eastAsia="Times New Roman" w:cstheme="minorHAnsi"/>
          <w:lang w:eastAsia="en-GB"/>
        </w:rPr>
        <w:t xml:space="preserve">. </w:t>
      </w:r>
      <w:r w:rsidR="008136FC">
        <w:rPr>
          <w:rFonts w:eastAsia="Times New Roman" w:cstheme="minorHAnsi"/>
          <w:lang w:eastAsia="en-GB"/>
        </w:rPr>
        <w:t xml:space="preserve">Addressing bullying has always been an important step in ridding It from lives. Schools play a huge part in tackling this issue, with teachers being equip to deal with in amongst pupils. If bullying is not responded to prompt and effectively it can cause children to adopt poor coping strategies which can range from isolation to self-harm It can also have a detrimental </w:t>
      </w:r>
      <w:r w:rsidR="00A65180">
        <w:rPr>
          <w:rFonts w:eastAsia="Times New Roman" w:cstheme="minorHAnsi"/>
          <w:lang w:eastAsia="en-GB"/>
        </w:rPr>
        <w:t>impact</w:t>
      </w:r>
      <w:r w:rsidR="008136FC">
        <w:rPr>
          <w:rFonts w:eastAsia="Times New Roman" w:cstheme="minorHAnsi"/>
          <w:lang w:eastAsia="en-GB"/>
        </w:rPr>
        <w:t xml:space="preserve"> on school and learning and poorly effect </w:t>
      </w:r>
      <w:r w:rsidR="00A65180">
        <w:rPr>
          <w:rFonts w:eastAsia="Times New Roman" w:cstheme="minorHAnsi"/>
          <w:lang w:eastAsia="en-GB"/>
        </w:rPr>
        <w:t>relationships</w:t>
      </w:r>
      <w:r w:rsidR="008136FC">
        <w:rPr>
          <w:rFonts w:eastAsia="Times New Roman" w:cstheme="minorHAnsi"/>
          <w:lang w:eastAsia="en-GB"/>
        </w:rPr>
        <w:t xml:space="preserve"> with </w:t>
      </w:r>
      <w:r w:rsidR="00A65180">
        <w:rPr>
          <w:rFonts w:eastAsia="Times New Roman" w:cstheme="minorHAnsi"/>
          <w:lang w:eastAsia="en-GB"/>
        </w:rPr>
        <w:t>others</w:t>
      </w:r>
      <w:r w:rsidR="008136FC">
        <w:rPr>
          <w:rFonts w:eastAsia="Times New Roman" w:cstheme="minorHAnsi"/>
          <w:lang w:eastAsia="en-GB"/>
        </w:rPr>
        <w:t xml:space="preserve">. It is clear of the direct effect bullying can have on the mental health of the young, which makes it so much more vital for support to be offered to them. Schools are often the forefront of this movement due to the nature of children amongst groups and peers. Having a calm and welcoming environment that avoids stigmatism can make all the difference is helping a young person through a troubling time. </w:t>
      </w:r>
      <w:r w:rsidR="00A65180">
        <w:rPr>
          <w:rFonts w:eastAsia="Times New Roman" w:cstheme="minorHAnsi"/>
          <w:lang w:eastAsia="en-GB"/>
        </w:rPr>
        <w:t xml:space="preserve">Along with promoting overall wellbeing, this can lead to a beneficial effect on schools, and the mental health of its pupils </w:t>
      </w:r>
      <w:r w:rsidR="00A65180" w:rsidRPr="00A65180">
        <w:rPr>
          <w:rFonts w:eastAsia="Times New Roman" w:cstheme="minorHAnsi"/>
          <w:lang w:eastAsia="en-GB"/>
        </w:rPr>
        <w:t>(Anti-Bullying Alliance, 2022)</w:t>
      </w:r>
      <w:r w:rsidR="00A65180">
        <w:rPr>
          <w:rFonts w:eastAsia="Times New Roman" w:cstheme="minorHAnsi"/>
          <w:lang w:eastAsia="en-GB"/>
        </w:rPr>
        <w:t>.</w:t>
      </w:r>
    </w:p>
    <w:p w:rsidR="00926BA8" w:rsidRPr="00926BA8" w:rsidRDefault="00A65180" w:rsidP="002C4273">
      <w:pPr>
        <w:spacing w:line="360" w:lineRule="auto"/>
        <w:jc w:val="both"/>
        <w:rPr>
          <w:rFonts w:eastAsia="Times New Roman" w:cstheme="minorHAnsi"/>
          <w:lang w:eastAsia="en-GB"/>
        </w:rPr>
      </w:pPr>
      <w:r>
        <w:rPr>
          <w:rFonts w:eastAsia="Times New Roman" w:cstheme="minorHAnsi"/>
          <w:lang w:eastAsia="en-GB"/>
        </w:rPr>
        <w:t xml:space="preserve">To conclude, the rising numbers of mental health issues amongst children in the UK is staggering, and without efficient and supportive intervention, these numbers may continue to grow. It can produce a vast array of issues, from behaviour to physical issues that can have a severe impact on the quality of life of an individual. Due to the nature of mental health, it will never be a simple/quick fix, and will take a considerable amount of time to get these numbers to nil. Lessening the impact of certain factors however is a promising beginning to this mission. Giving children </w:t>
      </w:r>
      <w:r w:rsidR="00140719">
        <w:rPr>
          <w:rFonts w:eastAsia="Times New Roman" w:cstheme="minorHAnsi"/>
          <w:lang w:eastAsia="en-GB"/>
        </w:rPr>
        <w:t>an</w:t>
      </w:r>
      <w:r>
        <w:rPr>
          <w:rFonts w:eastAsia="Times New Roman" w:cstheme="minorHAnsi"/>
          <w:lang w:eastAsia="en-GB"/>
        </w:rPr>
        <w:t xml:space="preserve"> affectionate and compassionate start to life will likely reap in benefits in the future. Mental health care providers have been inundated with patients in recent years, with these numbers showing no signs of slowing with over 2 million accessing mental </w:t>
      </w:r>
      <w:r w:rsidR="00140719">
        <w:rPr>
          <w:rFonts w:eastAsia="Times New Roman" w:cstheme="minorHAnsi"/>
          <w:lang w:eastAsia="en-GB"/>
        </w:rPr>
        <w:t xml:space="preserve">health care as of December 2024. Another important factor in these rising figures is both the cost of living crisis, and the Covid-19 pandemic which added another layer of hardships to many people in the country </w:t>
      </w:r>
      <w:r w:rsidR="00140719" w:rsidRPr="00140719">
        <w:rPr>
          <w:rFonts w:eastAsia="Times New Roman" w:cstheme="minorHAnsi"/>
          <w:lang w:eastAsia="en-GB"/>
        </w:rPr>
        <w:t>(Baker and Esme Kirk-Wade, 2025)</w:t>
      </w:r>
      <w:r w:rsidR="00140719">
        <w:rPr>
          <w:rFonts w:eastAsia="Times New Roman" w:cstheme="minorHAnsi"/>
          <w:lang w:eastAsia="en-GB"/>
        </w:rPr>
        <w:t xml:space="preserve">. The British </w:t>
      </w:r>
      <w:r w:rsidR="00926BA8">
        <w:rPr>
          <w:rFonts w:eastAsia="Times New Roman" w:cstheme="minorHAnsi"/>
          <w:lang w:eastAsia="en-GB"/>
        </w:rPr>
        <w:t>Government</w:t>
      </w:r>
      <w:r w:rsidR="00140719">
        <w:rPr>
          <w:rFonts w:eastAsia="Times New Roman" w:cstheme="minorHAnsi"/>
          <w:lang w:eastAsia="en-GB"/>
        </w:rPr>
        <w:t xml:space="preserve"> has also made strides to tackle these challenges. This can be seen in the Future in Mind report which aims to improve the mental health and wellbeing of children in the UK by </w:t>
      </w:r>
      <w:r w:rsidR="00926BA8">
        <w:rPr>
          <w:rFonts w:eastAsia="Times New Roman" w:cstheme="minorHAnsi"/>
          <w:lang w:eastAsia="en-GB"/>
        </w:rPr>
        <w:t>integrating</w:t>
      </w:r>
      <w:r w:rsidR="00140719">
        <w:rPr>
          <w:rFonts w:eastAsia="Times New Roman" w:cstheme="minorHAnsi"/>
          <w:lang w:eastAsia="en-GB"/>
        </w:rPr>
        <w:t xml:space="preserve"> mental health services in schools</w:t>
      </w:r>
      <w:r w:rsidR="00926BA8">
        <w:rPr>
          <w:rFonts w:eastAsia="Times New Roman" w:cstheme="minorHAnsi"/>
          <w:lang w:eastAsia="en-GB"/>
        </w:rPr>
        <w:t xml:space="preserve"> and reduce the stigmas surround mental health issues </w:t>
      </w:r>
      <w:r w:rsidR="00926BA8" w:rsidRPr="00926BA8">
        <w:rPr>
          <w:rFonts w:eastAsia="Times New Roman" w:cstheme="minorHAnsi"/>
          <w:lang w:eastAsia="en-GB"/>
        </w:rPr>
        <w:t>(Department of health, 2015)</w:t>
      </w:r>
      <w:r w:rsidR="00926BA8">
        <w:rPr>
          <w:rFonts w:eastAsia="Times New Roman" w:cstheme="minorHAnsi"/>
          <w:lang w:eastAsia="en-GB"/>
        </w:rPr>
        <w:t xml:space="preserve">. More investment into these ventures would be beneficial, but strong support systems for children should be easily achievable with the right guidance and resources for both parents/carers and education staff. Ensuring every child has access to a safe and non-judgmental space to talk freely about their issues is vital, and can lessen far more drastic impacts in future. Moving into the </w:t>
      </w:r>
      <w:r w:rsidR="00747063">
        <w:rPr>
          <w:rFonts w:eastAsia="Times New Roman" w:cstheme="minorHAnsi"/>
          <w:lang w:eastAsia="en-GB"/>
        </w:rPr>
        <w:t>future</w:t>
      </w:r>
      <w:r w:rsidR="00926BA8">
        <w:rPr>
          <w:rFonts w:eastAsia="Times New Roman" w:cstheme="minorHAnsi"/>
          <w:lang w:eastAsia="en-GB"/>
        </w:rPr>
        <w:t xml:space="preserve">, a more holistic and caring </w:t>
      </w:r>
      <w:r w:rsidR="00926BA8">
        <w:rPr>
          <w:rFonts w:eastAsia="Times New Roman" w:cstheme="minorHAnsi"/>
          <w:lang w:eastAsia="en-GB"/>
        </w:rPr>
        <w:lastRenderedPageBreak/>
        <w:t xml:space="preserve">approach along with early intervention for both emotional and </w:t>
      </w:r>
      <w:r w:rsidR="00747063">
        <w:rPr>
          <w:rFonts w:eastAsia="Times New Roman" w:cstheme="minorHAnsi"/>
          <w:lang w:eastAsia="en-GB"/>
        </w:rPr>
        <w:t>economic</w:t>
      </w:r>
      <w:r w:rsidR="00926BA8">
        <w:rPr>
          <w:rFonts w:eastAsia="Times New Roman" w:cstheme="minorHAnsi"/>
          <w:lang w:eastAsia="en-GB"/>
        </w:rPr>
        <w:t xml:space="preserve"> factors can help lessen the long term effects which, manifest into adulthood. A </w:t>
      </w:r>
      <w:r w:rsidR="00747063">
        <w:rPr>
          <w:rFonts w:eastAsia="Times New Roman" w:cstheme="minorHAnsi"/>
          <w:lang w:eastAsia="en-GB"/>
        </w:rPr>
        <w:t xml:space="preserve">targeted approach to low SES families will also help matters, and allow those with low income to have access to every resource available to them. This will reduce the mental health gap and aid in promoting a healthier and resilient generation. </w:t>
      </w:r>
    </w:p>
    <w:p w:rsidR="00140719" w:rsidRPr="00140719" w:rsidRDefault="00140719" w:rsidP="002C4273">
      <w:pPr>
        <w:spacing w:line="360" w:lineRule="auto"/>
        <w:jc w:val="both"/>
        <w:rPr>
          <w:rFonts w:eastAsia="Times New Roman" w:cstheme="minorHAnsi"/>
          <w:lang w:eastAsia="en-GB"/>
        </w:rPr>
      </w:pPr>
    </w:p>
    <w:p w:rsidR="00A65180" w:rsidRPr="00A65180" w:rsidRDefault="00A65180" w:rsidP="002C4273">
      <w:pPr>
        <w:spacing w:line="360" w:lineRule="auto"/>
        <w:jc w:val="both"/>
        <w:rPr>
          <w:rFonts w:eastAsia="Times New Roman" w:cstheme="minorHAnsi"/>
          <w:lang w:eastAsia="en-GB"/>
        </w:rPr>
      </w:pPr>
    </w:p>
    <w:p w:rsidR="004A28B8" w:rsidRDefault="004A28B8" w:rsidP="002C4273">
      <w:pPr>
        <w:spacing w:line="360" w:lineRule="auto"/>
        <w:jc w:val="both"/>
        <w:rPr>
          <w:rFonts w:eastAsia="Times New Roman" w:cstheme="minorHAnsi"/>
          <w:lang w:eastAsia="en-GB"/>
        </w:rPr>
      </w:pPr>
    </w:p>
    <w:p w:rsidR="008136FC" w:rsidRPr="004A28B8" w:rsidRDefault="008136FC" w:rsidP="002C4273">
      <w:pPr>
        <w:spacing w:line="360" w:lineRule="auto"/>
        <w:jc w:val="both"/>
        <w:rPr>
          <w:rFonts w:eastAsia="Times New Roman" w:cstheme="minorHAnsi"/>
          <w:lang w:eastAsia="en-GB"/>
        </w:rPr>
      </w:pPr>
    </w:p>
    <w:p w:rsidR="00DB67F9" w:rsidRPr="00DB67F9" w:rsidRDefault="00DB67F9" w:rsidP="002C4273">
      <w:pPr>
        <w:spacing w:line="360" w:lineRule="auto"/>
        <w:jc w:val="both"/>
        <w:rPr>
          <w:rFonts w:ascii="Times New Roman" w:eastAsia="Times New Roman" w:hAnsi="Times New Roman" w:cs="Times New Roman"/>
          <w:sz w:val="24"/>
          <w:szCs w:val="24"/>
          <w:lang w:eastAsia="en-GB"/>
        </w:rPr>
      </w:pPr>
    </w:p>
    <w:p w:rsidR="00CE1DD1" w:rsidRPr="00CE1DD1" w:rsidRDefault="00CE1DD1" w:rsidP="002C4273">
      <w:pPr>
        <w:spacing w:line="360" w:lineRule="auto"/>
        <w:jc w:val="both"/>
        <w:rPr>
          <w:rFonts w:eastAsia="Times New Roman" w:cstheme="minorHAnsi"/>
          <w:lang w:eastAsia="en-GB"/>
        </w:rPr>
      </w:pPr>
    </w:p>
    <w:p w:rsidR="009E218B" w:rsidRPr="009E218B" w:rsidRDefault="009E218B" w:rsidP="002C4273">
      <w:pPr>
        <w:spacing w:line="360" w:lineRule="auto"/>
        <w:jc w:val="both"/>
        <w:rPr>
          <w:rFonts w:eastAsia="Times New Roman" w:cstheme="minorHAnsi"/>
          <w:lang w:eastAsia="en-GB"/>
        </w:rPr>
      </w:pPr>
    </w:p>
    <w:p w:rsidR="00B00C97" w:rsidRPr="00B00C97" w:rsidRDefault="00B00C97" w:rsidP="002C4273">
      <w:pPr>
        <w:spacing w:line="360" w:lineRule="auto"/>
        <w:jc w:val="both"/>
        <w:rPr>
          <w:rFonts w:eastAsia="Times New Roman" w:cstheme="minorHAnsi"/>
          <w:lang w:eastAsia="en-GB"/>
        </w:rPr>
      </w:pPr>
    </w:p>
    <w:p w:rsidR="00C31C1F" w:rsidRDefault="00C31C1F" w:rsidP="002C4273">
      <w:pPr>
        <w:spacing w:line="360" w:lineRule="auto"/>
        <w:jc w:val="both"/>
        <w:rPr>
          <w:rFonts w:eastAsia="Times New Roman" w:cstheme="minorHAnsi"/>
          <w:lang w:eastAsia="en-GB"/>
        </w:rPr>
      </w:pPr>
    </w:p>
    <w:p w:rsidR="00C31C1F" w:rsidRPr="00284629" w:rsidRDefault="00C31C1F" w:rsidP="002C4273">
      <w:pPr>
        <w:spacing w:line="360" w:lineRule="auto"/>
        <w:jc w:val="both"/>
        <w:rPr>
          <w:rFonts w:eastAsia="Times New Roman" w:cstheme="minorHAnsi"/>
          <w:lang w:eastAsia="en-GB"/>
        </w:rPr>
      </w:pPr>
    </w:p>
    <w:p w:rsidR="009E2902" w:rsidRPr="009E2902" w:rsidRDefault="009E2902" w:rsidP="002C4273">
      <w:pPr>
        <w:spacing w:line="360" w:lineRule="auto"/>
        <w:jc w:val="both"/>
        <w:rPr>
          <w:rFonts w:ascii="Times New Roman" w:eastAsia="Times New Roman" w:hAnsi="Times New Roman" w:cs="Times New Roman"/>
          <w:sz w:val="24"/>
          <w:szCs w:val="24"/>
          <w:lang w:eastAsia="en-GB"/>
        </w:rPr>
      </w:pPr>
    </w:p>
    <w:p w:rsidR="00DC0A49" w:rsidRDefault="00DC0A49" w:rsidP="002C4273">
      <w:pPr>
        <w:spacing w:line="360" w:lineRule="auto"/>
        <w:jc w:val="both"/>
        <w:rPr>
          <w:rFonts w:eastAsia="Times New Roman" w:cstheme="minorHAnsi"/>
          <w:lang w:eastAsia="en-GB"/>
        </w:rPr>
      </w:pPr>
    </w:p>
    <w:p w:rsidR="00747063" w:rsidRDefault="00747063" w:rsidP="002C4273">
      <w:pPr>
        <w:spacing w:line="360" w:lineRule="auto"/>
        <w:jc w:val="both"/>
        <w:rPr>
          <w:rFonts w:eastAsia="Times New Roman" w:cstheme="minorHAnsi"/>
          <w:lang w:eastAsia="en-GB"/>
        </w:rPr>
      </w:pPr>
    </w:p>
    <w:p w:rsidR="00747063" w:rsidRDefault="00747063" w:rsidP="002C4273">
      <w:pPr>
        <w:spacing w:line="360" w:lineRule="auto"/>
        <w:jc w:val="both"/>
        <w:rPr>
          <w:rFonts w:eastAsia="Times New Roman" w:cstheme="minorHAnsi"/>
          <w:lang w:eastAsia="en-GB"/>
        </w:rPr>
      </w:pPr>
    </w:p>
    <w:p w:rsidR="00747063" w:rsidRDefault="00747063" w:rsidP="002C4273">
      <w:pPr>
        <w:spacing w:line="360" w:lineRule="auto"/>
        <w:jc w:val="both"/>
        <w:rPr>
          <w:rFonts w:eastAsia="Times New Roman" w:cstheme="minorHAnsi"/>
          <w:lang w:eastAsia="en-GB"/>
        </w:rPr>
      </w:pPr>
    </w:p>
    <w:p w:rsidR="00747063" w:rsidRDefault="00747063" w:rsidP="002C4273">
      <w:pPr>
        <w:spacing w:line="360" w:lineRule="auto"/>
        <w:jc w:val="both"/>
        <w:rPr>
          <w:rFonts w:eastAsia="Times New Roman" w:cstheme="minorHAnsi"/>
          <w:lang w:eastAsia="en-GB"/>
        </w:rPr>
      </w:pPr>
    </w:p>
    <w:p w:rsidR="00747063" w:rsidRDefault="00747063" w:rsidP="002C4273">
      <w:pPr>
        <w:spacing w:line="360" w:lineRule="auto"/>
        <w:jc w:val="both"/>
        <w:rPr>
          <w:rFonts w:eastAsia="Times New Roman" w:cstheme="minorHAnsi"/>
          <w:lang w:eastAsia="en-GB"/>
        </w:rPr>
      </w:pPr>
    </w:p>
    <w:p w:rsidR="00747063" w:rsidRDefault="00747063" w:rsidP="002C4273">
      <w:pPr>
        <w:spacing w:line="360" w:lineRule="auto"/>
        <w:jc w:val="both"/>
        <w:rPr>
          <w:rFonts w:eastAsia="Times New Roman" w:cstheme="minorHAnsi"/>
          <w:lang w:eastAsia="en-GB"/>
        </w:rPr>
      </w:pPr>
    </w:p>
    <w:p w:rsidR="00747063" w:rsidRDefault="00747063" w:rsidP="002C4273">
      <w:pPr>
        <w:spacing w:line="360" w:lineRule="auto"/>
        <w:jc w:val="both"/>
        <w:rPr>
          <w:rFonts w:eastAsia="Times New Roman" w:cstheme="minorHAnsi"/>
          <w:lang w:eastAsia="en-GB"/>
        </w:rPr>
      </w:pPr>
    </w:p>
    <w:p w:rsidR="00747063" w:rsidRDefault="00747063" w:rsidP="002C4273">
      <w:pPr>
        <w:spacing w:line="360" w:lineRule="auto"/>
        <w:jc w:val="both"/>
        <w:rPr>
          <w:rFonts w:eastAsia="Times New Roman" w:cstheme="minorHAnsi"/>
          <w:lang w:eastAsia="en-GB"/>
        </w:rPr>
      </w:pPr>
    </w:p>
    <w:p w:rsidR="00747063" w:rsidRDefault="00747063" w:rsidP="002C4273">
      <w:pPr>
        <w:spacing w:line="360" w:lineRule="auto"/>
        <w:jc w:val="both"/>
        <w:rPr>
          <w:rFonts w:eastAsia="Times New Roman" w:cstheme="minorHAnsi"/>
          <w:lang w:eastAsia="en-GB"/>
        </w:rPr>
      </w:pPr>
    </w:p>
    <w:p w:rsidR="00747063" w:rsidRDefault="00747063" w:rsidP="002C4273">
      <w:pPr>
        <w:spacing w:line="360" w:lineRule="auto"/>
        <w:jc w:val="both"/>
        <w:rPr>
          <w:rFonts w:eastAsia="Times New Roman" w:cstheme="minorHAnsi"/>
          <w:lang w:eastAsia="en-GB"/>
        </w:rPr>
      </w:pPr>
    </w:p>
    <w:p w:rsidR="00747063" w:rsidRDefault="00747063" w:rsidP="002C4273">
      <w:pPr>
        <w:spacing w:line="360" w:lineRule="auto"/>
        <w:jc w:val="both"/>
        <w:rPr>
          <w:rFonts w:eastAsia="Times New Roman" w:cstheme="minorHAnsi"/>
          <w:lang w:eastAsia="en-GB"/>
        </w:rPr>
      </w:pPr>
    </w:p>
    <w:p w:rsidR="00747063" w:rsidRDefault="00747063" w:rsidP="002C4273">
      <w:pPr>
        <w:spacing w:line="360" w:lineRule="auto"/>
        <w:jc w:val="both"/>
        <w:rPr>
          <w:rFonts w:eastAsia="Times New Roman" w:cstheme="minorHAnsi"/>
          <w:lang w:eastAsia="en-GB"/>
        </w:rPr>
      </w:pP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t xml:space="preserve">Action </w:t>
      </w:r>
      <w:proofErr w:type="gramStart"/>
      <w:r w:rsidRPr="00747063">
        <w:rPr>
          <w:rFonts w:asciiTheme="minorHAnsi" w:hAnsiTheme="minorHAnsi" w:cstheme="minorHAnsi"/>
          <w:sz w:val="22"/>
          <w:szCs w:val="22"/>
        </w:rPr>
        <w:t>For</w:t>
      </w:r>
      <w:proofErr w:type="gramEnd"/>
      <w:r w:rsidRPr="00747063">
        <w:rPr>
          <w:rFonts w:asciiTheme="minorHAnsi" w:hAnsiTheme="minorHAnsi" w:cstheme="minorHAnsi"/>
          <w:sz w:val="22"/>
          <w:szCs w:val="22"/>
        </w:rPr>
        <w:t xml:space="preserve"> Children (2021). </w:t>
      </w:r>
      <w:r w:rsidRPr="00747063">
        <w:rPr>
          <w:rFonts w:asciiTheme="minorHAnsi" w:hAnsiTheme="minorHAnsi" w:cstheme="minorHAnsi"/>
          <w:i/>
          <w:iCs/>
          <w:sz w:val="22"/>
          <w:szCs w:val="22"/>
        </w:rPr>
        <w:t>Social Media and Mental health: the good, the Bad and the Ugly</w:t>
      </w:r>
      <w:r w:rsidRPr="00747063">
        <w:rPr>
          <w:rFonts w:asciiTheme="minorHAnsi" w:hAnsiTheme="minorHAnsi" w:cstheme="minorHAnsi"/>
          <w:sz w:val="22"/>
          <w:szCs w:val="22"/>
        </w:rPr>
        <w:t xml:space="preserve">. [online] Action for Children. Available at: </w:t>
      </w:r>
      <w:hyperlink r:id="rId5" w:history="1">
        <w:r w:rsidRPr="00A32DE4">
          <w:rPr>
            <w:rStyle w:val="Hyperlink"/>
            <w:rFonts w:asciiTheme="minorHAnsi" w:hAnsiTheme="minorHAnsi" w:cstheme="minorHAnsi"/>
            <w:sz w:val="22"/>
            <w:szCs w:val="22"/>
          </w:rPr>
          <w:t>https://www.actionforchildren.org.uk/blog/social-media-and-mental-health-the-good-the-bad-and-the-ugly/</w:t>
        </w:r>
      </w:hyperlink>
      <w:r w:rsidRPr="00747063">
        <w:rPr>
          <w:rFonts w:asciiTheme="minorHAnsi" w:hAnsiTheme="minorHAnsi" w:cstheme="minorHAnsi"/>
          <w:sz w:val="22"/>
          <w:szCs w:val="22"/>
        </w:rPr>
        <w:t>.</w:t>
      </w:r>
      <w:r>
        <w:rPr>
          <w:rFonts w:asciiTheme="minorHAnsi" w:hAnsiTheme="minorHAnsi" w:cstheme="minorHAnsi"/>
          <w:sz w:val="22"/>
          <w:szCs w:val="22"/>
        </w:rPr>
        <w:t xml:space="preserve"> </w:t>
      </w:r>
      <w:r w:rsidRPr="00747063">
        <w:rPr>
          <w:rFonts w:asciiTheme="minorHAnsi" w:hAnsiTheme="minorHAnsi" w:cstheme="minorHAnsi"/>
          <w:sz w:val="22"/>
          <w:szCs w:val="22"/>
        </w:rPr>
        <w:t>[Accessed 1 Mar.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t xml:space="preserve">Anti-Bullying Alliance (2022). </w:t>
      </w:r>
      <w:r w:rsidRPr="00747063">
        <w:rPr>
          <w:rFonts w:asciiTheme="minorHAnsi" w:hAnsiTheme="minorHAnsi" w:cstheme="minorHAnsi"/>
          <w:i/>
          <w:iCs/>
          <w:sz w:val="22"/>
          <w:szCs w:val="22"/>
        </w:rPr>
        <w:t>Mental Health</w:t>
      </w:r>
      <w:r w:rsidRPr="00747063">
        <w:rPr>
          <w:rFonts w:asciiTheme="minorHAnsi" w:hAnsiTheme="minorHAnsi" w:cstheme="minorHAnsi"/>
          <w:sz w:val="22"/>
          <w:szCs w:val="22"/>
        </w:rPr>
        <w:t xml:space="preserve">. [online] Anti-Bullying Alliance. Available at: </w:t>
      </w:r>
      <w:hyperlink r:id="rId6" w:history="1">
        <w:r w:rsidR="002C4273" w:rsidRPr="00A32DE4">
          <w:rPr>
            <w:rStyle w:val="Hyperlink"/>
            <w:rFonts w:asciiTheme="minorHAnsi" w:hAnsiTheme="minorHAnsi" w:cstheme="minorHAnsi"/>
            <w:sz w:val="22"/>
            <w:szCs w:val="22"/>
          </w:rPr>
          <w:t>https://anti-bullyingalliance.org.uk/tools-information/all-about-bullying/mental-health-0</w:t>
        </w:r>
      </w:hyperlink>
      <w:r w:rsidRPr="00747063">
        <w:rPr>
          <w:rFonts w:asciiTheme="minorHAnsi" w:hAnsiTheme="minorHAnsi" w:cstheme="minorHAnsi"/>
          <w:sz w:val="22"/>
          <w:szCs w:val="22"/>
        </w:rPr>
        <w:t>.</w:t>
      </w:r>
      <w:r w:rsidR="002C4273">
        <w:rPr>
          <w:rFonts w:asciiTheme="minorHAnsi" w:hAnsiTheme="minorHAnsi" w:cstheme="minorHAnsi"/>
          <w:sz w:val="22"/>
          <w:szCs w:val="22"/>
        </w:rPr>
        <w:t xml:space="preserve">  [Accessed 20 </w:t>
      </w:r>
      <w:r w:rsidR="002C4273">
        <w:rPr>
          <w:rFonts w:asciiTheme="minorHAnsi" w:hAnsiTheme="minorHAnsi" w:cstheme="minorHAnsi"/>
          <w:sz w:val="22"/>
          <w:szCs w:val="22"/>
        </w:rPr>
        <w:t>Feb</w:t>
      </w:r>
      <w:r w:rsidR="002C4273" w:rsidRPr="00747063">
        <w:rPr>
          <w:rFonts w:asciiTheme="minorHAnsi" w:hAnsiTheme="minorHAnsi" w:cstheme="minorHAnsi"/>
          <w:sz w:val="22"/>
          <w:szCs w:val="22"/>
        </w:rPr>
        <w:t>.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t xml:space="preserve">Baker, C. and Esme Kirk-Wade (2025). </w:t>
      </w:r>
      <w:r w:rsidRPr="00747063">
        <w:rPr>
          <w:rFonts w:asciiTheme="minorHAnsi" w:hAnsiTheme="minorHAnsi" w:cstheme="minorHAnsi"/>
          <w:i/>
          <w:iCs/>
          <w:sz w:val="22"/>
          <w:szCs w:val="22"/>
        </w:rPr>
        <w:t>Mental health statistics: prevalence, services and funding in England</w:t>
      </w:r>
      <w:r w:rsidRPr="00747063">
        <w:rPr>
          <w:rFonts w:asciiTheme="minorHAnsi" w:hAnsiTheme="minorHAnsi" w:cstheme="minorHAnsi"/>
          <w:sz w:val="22"/>
          <w:szCs w:val="22"/>
        </w:rPr>
        <w:t xml:space="preserve">. [online] House of Commons Library. Available at: </w:t>
      </w:r>
      <w:hyperlink r:id="rId7" w:history="1">
        <w:r w:rsidR="002C4273" w:rsidRPr="00A32DE4">
          <w:rPr>
            <w:rStyle w:val="Hyperlink"/>
            <w:rFonts w:asciiTheme="minorHAnsi" w:hAnsiTheme="minorHAnsi" w:cstheme="minorHAnsi"/>
            <w:sz w:val="22"/>
            <w:szCs w:val="22"/>
          </w:rPr>
          <w:t>https://commonslibrary.parliament.uk/research-briefings/SN06988./</w:t>
        </w:r>
      </w:hyperlink>
      <w:r w:rsidRPr="00747063">
        <w:rPr>
          <w:rFonts w:asciiTheme="minorHAnsi" w:hAnsiTheme="minorHAnsi" w:cstheme="minorHAnsi"/>
          <w:sz w:val="22"/>
          <w:szCs w:val="22"/>
        </w:rPr>
        <w:t>.</w:t>
      </w:r>
      <w:r w:rsidR="002C4273">
        <w:rPr>
          <w:rFonts w:asciiTheme="minorHAnsi" w:hAnsiTheme="minorHAnsi" w:cstheme="minorHAnsi"/>
          <w:sz w:val="22"/>
          <w:szCs w:val="22"/>
        </w:rPr>
        <w:t xml:space="preserve"> [Accessed 20</w:t>
      </w:r>
      <w:r w:rsidR="002C4273">
        <w:rPr>
          <w:rFonts w:asciiTheme="minorHAnsi" w:hAnsiTheme="minorHAnsi" w:cstheme="minorHAnsi"/>
          <w:sz w:val="22"/>
          <w:szCs w:val="22"/>
        </w:rPr>
        <w:t xml:space="preserve"> Feb</w:t>
      </w:r>
      <w:r w:rsidR="002C4273" w:rsidRPr="00747063">
        <w:rPr>
          <w:rFonts w:asciiTheme="minorHAnsi" w:hAnsiTheme="minorHAnsi" w:cstheme="minorHAnsi"/>
          <w:sz w:val="22"/>
          <w:szCs w:val="22"/>
        </w:rPr>
        <w:t>.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t xml:space="preserve">Cherry, K. (2023). </w:t>
      </w:r>
      <w:r w:rsidRPr="00747063">
        <w:rPr>
          <w:rFonts w:asciiTheme="minorHAnsi" w:hAnsiTheme="minorHAnsi" w:cstheme="minorHAnsi"/>
          <w:i/>
          <w:iCs/>
          <w:sz w:val="22"/>
          <w:szCs w:val="22"/>
        </w:rPr>
        <w:t>A Comprehensive Guide to the Bronfenbrenner Ecological Model</w:t>
      </w:r>
      <w:r w:rsidRPr="00747063">
        <w:rPr>
          <w:rFonts w:asciiTheme="minorHAnsi" w:hAnsiTheme="minorHAnsi" w:cstheme="minorHAnsi"/>
          <w:sz w:val="22"/>
          <w:szCs w:val="22"/>
        </w:rPr>
        <w:t xml:space="preserve">. [online] </w:t>
      </w:r>
      <w:proofErr w:type="spellStart"/>
      <w:r w:rsidRPr="00747063">
        <w:rPr>
          <w:rFonts w:asciiTheme="minorHAnsi" w:hAnsiTheme="minorHAnsi" w:cstheme="minorHAnsi"/>
          <w:sz w:val="22"/>
          <w:szCs w:val="22"/>
        </w:rPr>
        <w:t>Verywell</w:t>
      </w:r>
      <w:proofErr w:type="spellEnd"/>
      <w:r w:rsidRPr="00747063">
        <w:rPr>
          <w:rFonts w:asciiTheme="minorHAnsi" w:hAnsiTheme="minorHAnsi" w:cstheme="minorHAnsi"/>
          <w:sz w:val="22"/>
          <w:szCs w:val="22"/>
        </w:rPr>
        <w:t xml:space="preserve"> Mind. Available at: </w:t>
      </w:r>
      <w:hyperlink r:id="rId8" w:history="1">
        <w:r w:rsidRPr="00A32DE4">
          <w:rPr>
            <w:rStyle w:val="Hyperlink"/>
            <w:rFonts w:asciiTheme="minorHAnsi" w:hAnsiTheme="minorHAnsi" w:cstheme="minorHAnsi"/>
            <w:sz w:val="22"/>
            <w:szCs w:val="22"/>
          </w:rPr>
          <w:t>https://www.verywellmind.com/bronfenbrenner-ecological-model-7643403</w:t>
        </w:r>
      </w:hyperlink>
      <w:r w:rsidRPr="00747063">
        <w:rPr>
          <w:rFonts w:asciiTheme="minorHAnsi" w:hAnsiTheme="minorHAnsi" w:cstheme="minorHAnsi"/>
          <w:sz w:val="22"/>
          <w:szCs w:val="22"/>
        </w:rPr>
        <w:t>.</w:t>
      </w:r>
      <w:r>
        <w:rPr>
          <w:rFonts w:asciiTheme="minorHAnsi" w:hAnsiTheme="minorHAnsi" w:cstheme="minorHAnsi"/>
          <w:sz w:val="22"/>
          <w:szCs w:val="22"/>
        </w:rPr>
        <w:t xml:space="preserve"> </w:t>
      </w:r>
      <w:r w:rsidRPr="00747063">
        <w:rPr>
          <w:rFonts w:asciiTheme="minorHAnsi" w:hAnsiTheme="minorHAnsi" w:cstheme="minorHAnsi"/>
          <w:sz w:val="22"/>
          <w:szCs w:val="22"/>
        </w:rPr>
        <w:t>[Accessed 1 Mar.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t xml:space="preserve">Department for Work and Pensions (2023). </w:t>
      </w:r>
      <w:r w:rsidRPr="00747063">
        <w:rPr>
          <w:rFonts w:asciiTheme="minorHAnsi" w:hAnsiTheme="minorHAnsi" w:cstheme="minorHAnsi"/>
          <w:i/>
          <w:iCs/>
          <w:sz w:val="22"/>
          <w:szCs w:val="22"/>
        </w:rPr>
        <w:t>Households below average income (HBAI) statistics</w:t>
      </w:r>
      <w:r w:rsidRPr="00747063">
        <w:rPr>
          <w:rFonts w:asciiTheme="minorHAnsi" w:hAnsiTheme="minorHAnsi" w:cstheme="minorHAnsi"/>
          <w:sz w:val="22"/>
          <w:szCs w:val="22"/>
        </w:rPr>
        <w:t xml:space="preserve">. [online] GOV.UK. Available at: </w:t>
      </w:r>
      <w:hyperlink r:id="rId9" w:history="1">
        <w:r w:rsidRPr="00A32DE4">
          <w:rPr>
            <w:rStyle w:val="Hyperlink"/>
            <w:rFonts w:asciiTheme="minorHAnsi" w:hAnsiTheme="minorHAnsi" w:cstheme="minorHAnsi"/>
            <w:sz w:val="22"/>
            <w:szCs w:val="22"/>
          </w:rPr>
          <w:t>https://www.gov.uk/government/collections/households-below-average-income-hbai--2</w:t>
        </w:r>
      </w:hyperlink>
      <w:r w:rsidRPr="00747063">
        <w:rPr>
          <w:rFonts w:asciiTheme="minorHAnsi" w:hAnsiTheme="minorHAnsi" w:cstheme="minorHAnsi"/>
          <w:sz w:val="22"/>
          <w:szCs w:val="22"/>
        </w:rPr>
        <w:t>.</w:t>
      </w:r>
      <w:r>
        <w:rPr>
          <w:rFonts w:asciiTheme="minorHAnsi" w:hAnsiTheme="minorHAnsi" w:cstheme="minorHAnsi"/>
          <w:sz w:val="22"/>
          <w:szCs w:val="22"/>
        </w:rPr>
        <w:t xml:space="preserve"> </w:t>
      </w:r>
      <w:r w:rsidRPr="00747063">
        <w:rPr>
          <w:rFonts w:asciiTheme="minorHAnsi" w:hAnsiTheme="minorHAnsi" w:cstheme="minorHAnsi"/>
          <w:sz w:val="22"/>
          <w:szCs w:val="22"/>
        </w:rPr>
        <w:t>[Accessed 1 Mar.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t xml:space="preserve">Department of health (2015). </w:t>
      </w:r>
      <w:r w:rsidRPr="00747063">
        <w:rPr>
          <w:rFonts w:asciiTheme="minorHAnsi" w:hAnsiTheme="minorHAnsi" w:cstheme="minorHAnsi"/>
          <w:i/>
          <w:iCs/>
          <w:sz w:val="22"/>
          <w:szCs w:val="22"/>
        </w:rPr>
        <w:t>Future in mind</w:t>
      </w:r>
      <w:r w:rsidRPr="00747063">
        <w:rPr>
          <w:rFonts w:asciiTheme="minorHAnsi" w:hAnsiTheme="minorHAnsi" w:cstheme="minorHAnsi"/>
          <w:sz w:val="22"/>
          <w:szCs w:val="22"/>
        </w:rPr>
        <w:t xml:space="preserve">. [online] </w:t>
      </w:r>
      <w:r w:rsidRPr="00747063">
        <w:rPr>
          <w:rFonts w:asciiTheme="minorHAnsi" w:hAnsiTheme="minorHAnsi" w:cstheme="minorHAnsi"/>
          <w:i/>
          <w:iCs/>
          <w:sz w:val="22"/>
          <w:szCs w:val="22"/>
        </w:rPr>
        <w:t>gov.uk</w:t>
      </w:r>
      <w:r w:rsidRPr="00747063">
        <w:rPr>
          <w:rFonts w:asciiTheme="minorHAnsi" w:hAnsiTheme="minorHAnsi" w:cstheme="minorHAnsi"/>
          <w:sz w:val="22"/>
          <w:szCs w:val="22"/>
        </w:rPr>
        <w:t xml:space="preserve">. Available at: </w:t>
      </w:r>
      <w:hyperlink r:id="rId10" w:history="1">
        <w:r w:rsidRPr="00A32DE4">
          <w:rPr>
            <w:rStyle w:val="Hyperlink"/>
            <w:rFonts w:asciiTheme="minorHAnsi" w:hAnsiTheme="minorHAnsi" w:cstheme="minorHAnsi"/>
            <w:sz w:val="22"/>
            <w:szCs w:val="22"/>
          </w:rPr>
          <w:t>https://assets.publishing.service.gov.uk/government/uploads/system/uploads/attachment_data/file/414024/Childrens_Mental_Health.pdf</w:t>
        </w:r>
      </w:hyperlink>
      <w:r w:rsidRPr="00747063">
        <w:rPr>
          <w:rFonts w:asciiTheme="minorHAnsi" w:hAnsiTheme="minorHAnsi" w:cstheme="minorHAnsi"/>
          <w:sz w:val="22"/>
          <w:szCs w:val="22"/>
        </w:rPr>
        <w:t>.</w:t>
      </w:r>
      <w:r>
        <w:rPr>
          <w:rFonts w:asciiTheme="minorHAnsi" w:hAnsiTheme="minorHAnsi" w:cstheme="minorHAnsi"/>
          <w:sz w:val="22"/>
          <w:szCs w:val="22"/>
        </w:rPr>
        <w:t xml:space="preserve"> [Accessed 27 Feb</w:t>
      </w:r>
      <w:r w:rsidRPr="00747063">
        <w:rPr>
          <w:rFonts w:asciiTheme="minorHAnsi" w:hAnsiTheme="minorHAnsi" w:cstheme="minorHAnsi"/>
          <w:sz w:val="22"/>
          <w:szCs w:val="22"/>
        </w:rPr>
        <w:t>.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t xml:space="preserve">Evans, G.W. (2004). The Environment of Childhood Poverty. </w:t>
      </w:r>
      <w:r w:rsidRPr="00747063">
        <w:rPr>
          <w:rFonts w:asciiTheme="minorHAnsi" w:hAnsiTheme="minorHAnsi" w:cstheme="minorHAnsi"/>
          <w:i/>
          <w:iCs/>
          <w:sz w:val="22"/>
          <w:szCs w:val="22"/>
        </w:rPr>
        <w:t>American Psychologist</w:t>
      </w:r>
      <w:r w:rsidRPr="00747063">
        <w:rPr>
          <w:rFonts w:asciiTheme="minorHAnsi" w:hAnsiTheme="minorHAnsi" w:cstheme="minorHAnsi"/>
          <w:sz w:val="22"/>
          <w:szCs w:val="22"/>
        </w:rPr>
        <w:t xml:space="preserve">, [online] 59(2), pp.77–92. </w:t>
      </w:r>
      <w:proofErr w:type="spellStart"/>
      <w:r w:rsidRPr="00747063">
        <w:rPr>
          <w:rFonts w:asciiTheme="minorHAnsi" w:hAnsiTheme="minorHAnsi" w:cstheme="minorHAnsi"/>
          <w:sz w:val="22"/>
          <w:szCs w:val="22"/>
        </w:rPr>
        <w:t>doi:https</w:t>
      </w:r>
      <w:proofErr w:type="spellEnd"/>
      <w:r w:rsidRPr="00747063">
        <w:rPr>
          <w:rFonts w:asciiTheme="minorHAnsi" w:hAnsiTheme="minorHAnsi" w:cstheme="minorHAnsi"/>
          <w:sz w:val="22"/>
          <w:szCs w:val="22"/>
        </w:rPr>
        <w:t>://doi.org/10.1037/0003-066X.59.2.77.</w:t>
      </w:r>
      <w:r>
        <w:rPr>
          <w:rFonts w:asciiTheme="minorHAnsi" w:hAnsiTheme="minorHAnsi" w:cstheme="minorHAnsi"/>
          <w:sz w:val="22"/>
          <w:szCs w:val="22"/>
        </w:rPr>
        <w:t xml:space="preserve"> </w:t>
      </w:r>
      <w:r>
        <w:rPr>
          <w:rFonts w:asciiTheme="minorHAnsi" w:hAnsiTheme="minorHAnsi" w:cstheme="minorHAnsi"/>
          <w:sz w:val="22"/>
          <w:szCs w:val="22"/>
        </w:rPr>
        <w:t>[Accessed 27 Feb</w:t>
      </w:r>
      <w:r w:rsidRPr="00747063">
        <w:rPr>
          <w:rFonts w:asciiTheme="minorHAnsi" w:hAnsiTheme="minorHAnsi" w:cstheme="minorHAnsi"/>
          <w:sz w:val="22"/>
          <w:szCs w:val="22"/>
        </w:rPr>
        <w:t>.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t xml:space="preserve">Forsythe, F. (2019). </w:t>
      </w:r>
      <w:r w:rsidRPr="00747063">
        <w:rPr>
          <w:rFonts w:asciiTheme="minorHAnsi" w:hAnsiTheme="minorHAnsi" w:cstheme="minorHAnsi"/>
          <w:i/>
          <w:iCs/>
          <w:sz w:val="22"/>
          <w:szCs w:val="22"/>
        </w:rPr>
        <w:t>Erikson’s Stages of Psychosocial Development and What Happens at Each One</w:t>
      </w:r>
      <w:r w:rsidRPr="00747063">
        <w:rPr>
          <w:rFonts w:asciiTheme="minorHAnsi" w:hAnsiTheme="minorHAnsi" w:cstheme="minorHAnsi"/>
          <w:sz w:val="22"/>
          <w:szCs w:val="22"/>
        </w:rPr>
        <w:t xml:space="preserve">. [online] Learning Mind. Available at: </w:t>
      </w:r>
      <w:hyperlink r:id="rId11" w:history="1">
        <w:r w:rsidRPr="00A32DE4">
          <w:rPr>
            <w:rStyle w:val="Hyperlink"/>
            <w:rFonts w:asciiTheme="minorHAnsi" w:hAnsiTheme="minorHAnsi" w:cstheme="minorHAnsi"/>
            <w:sz w:val="22"/>
            <w:szCs w:val="22"/>
          </w:rPr>
          <w:t>https://www.learning-mind.com/eriksons-stages-of-psychosocial-development/</w:t>
        </w:r>
      </w:hyperlink>
      <w:r w:rsidRPr="00747063">
        <w:rPr>
          <w:rFonts w:asciiTheme="minorHAnsi" w:hAnsiTheme="minorHAnsi" w:cstheme="minorHAnsi"/>
          <w:sz w:val="22"/>
          <w:szCs w:val="22"/>
        </w:rPr>
        <w:t>.</w:t>
      </w:r>
      <w:r>
        <w:rPr>
          <w:rFonts w:asciiTheme="minorHAnsi" w:hAnsiTheme="minorHAnsi" w:cstheme="minorHAnsi"/>
          <w:sz w:val="22"/>
          <w:szCs w:val="22"/>
        </w:rPr>
        <w:t xml:space="preserve"> </w:t>
      </w:r>
      <w:r w:rsidRPr="00747063">
        <w:rPr>
          <w:rFonts w:asciiTheme="minorHAnsi" w:hAnsiTheme="minorHAnsi" w:cstheme="minorHAnsi"/>
          <w:sz w:val="22"/>
          <w:szCs w:val="22"/>
        </w:rPr>
        <w:t>[Accessed 1 Mar.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t xml:space="preserve">I. </w:t>
      </w:r>
      <w:proofErr w:type="spellStart"/>
      <w:r w:rsidRPr="00747063">
        <w:rPr>
          <w:rFonts w:asciiTheme="minorHAnsi" w:hAnsiTheme="minorHAnsi" w:cstheme="minorHAnsi"/>
          <w:sz w:val="22"/>
          <w:szCs w:val="22"/>
        </w:rPr>
        <w:t>Ivich</w:t>
      </w:r>
      <w:proofErr w:type="spellEnd"/>
      <w:r w:rsidRPr="00747063">
        <w:rPr>
          <w:rFonts w:asciiTheme="minorHAnsi" w:hAnsiTheme="minorHAnsi" w:cstheme="minorHAnsi"/>
          <w:sz w:val="22"/>
          <w:szCs w:val="22"/>
        </w:rPr>
        <w:t xml:space="preserve"> (2024). Lev S. Vygotsky (1896 – 1934). </w:t>
      </w:r>
      <w:proofErr w:type="spellStart"/>
      <w:r w:rsidRPr="00747063">
        <w:rPr>
          <w:rFonts w:asciiTheme="minorHAnsi" w:hAnsiTheme="minorHAnsi" w:cstheme="minorHAnsi"/>
          <w:i/>
          <w:iCs/>
          <w:sz w:val="22"/>
          <w:szCs w:val="22"/>
        </w:rPr>
        <w:t>Kulʹturno-istoričeskaâ</w:t>
      </w:r>
      <w:proofErr w:type="spellEnd"/>
      <w:r w:rsidRPr="00747063">
        <w:rPr>
          <w:rFonts w:asciiTheme="minorHAnsi" w:hAnsiTheme="minorHAnsi" w:cstheme="minorHAnsi"/>
          <w:i/>
          <w:iCs/>
          <w:sz w:val="22"/>
          <w:szCs w:val="22"/>
        </w:rPr>
        <w:t xml:space="preserve"> </w:t>
      </w:r>
      <w:proofErr w:type="spellStart"/>
      <w:r w:rsidRPr="00747063">
        <w:rPr>
          <w:rFonts w:asciiTheme="minorHAnsi" w:hAnsiTheme="minorHAnsi" w:cstheme="minorHAnsi"/>
          <w:i/>
          <w:iCs/>
          <w:sz w:val="22"/>
          <w:szCs w:val="22"/>
        </w:rPr>
        <w:t>psihologiâ</w:t>
      </w:r>
      <w:proofErr w:type="spellEnd"/>
      <w:r w:rsidRPr="00747063">
        <w:rPr>
          <w:rFonts w:asciiTheme="minorHAnsi" w:hAnsiTheme="minorHAnsi" w:cstheme="minorHAnsi"/>
          <w:sz w:val="22"/>
          <w:szCs w:val="22"/>
        </w:rPr>
        <w:t xml:space="preserve">, 20(1), pp.68–76. </w:t>
      </w:r>
      <w:proofErr w:type="spellStart"/>
      <w:r w:rsidRPr="00747063">
        <w:rPr>
          <w:rFonts w:asciiTheme="minorHAnsi" w:hAnsiTheme="minorHAnsi" w:cstheme="minorHAnsi"/>
          <w:sz w:val="22"/>
          <w:szCs w:val="22"/>
        </w:rPr>
        <w:t>doi:https</w:t>
      </w:r>
      <w:proofErr w:type="spellEnd"/>
      <w:r w:rsidRPr="00747063">
        <w:rPr>
          <w:rFonts w:asciiTheme="minorHAnsi" w:hAnsiTheme="minorHAnsi" w:cstheme="minorHAnsi"/>
          <w:sz w:val="22"/>
          <w:szCs w:val="22"/>
        </w:rPr>
        <w:t>://doi.org/10.17759/chp.2024200110.</w:t>
      </w:r>
      <w:r>
        <w:rPr>
          <w:rFonts w:asciiTheme="minorHAnsi" w:hAnsiTheme="minorHAnsi" w:cstheme="minorHAnsi"/>
          <w:sz w:val="22"/>
          <w:szCs w:val="22"/>
        </w:rPr>
        <w:t xml:space="preserve"> </w:t>
      </w:r>
      <w:r w:rsidR="002C4273">
        <w:rPr>
          <w:rFonts w:asciiTheme="minorHAnsi" w:hAnsiTheme="minorHAnsi" w:cstheme="minorHAnsi"/>
          <w:sz w:val="22"/>
          <w:szCs w:val="22"/>
        </w:rPr>
        <w:t>[Accessed 20</w:t>
      </w:r>
      <w:r>
        <w:rPr>
          <w:rFonts w:asciiTheme="minorHAnsi" w:hAnsiTheme="minorHAnsi" w:cstheme="minorHAnsi"/>
          <w:sz w:val="22"/>
          <w:szCs w:val="22"/>
        </w:rPr>
        <w:t xml:space="preserve"> Feb</w:t>
      </w:r>
      <w:r w:rsidRPr="00747063">
        <w:rPr>
          <w:rFonts w:asciiTheme="minorHAnsi" w:hAnsiTheme="minorHAnsi" w:cstheme="minorHAnsi"/>
          <w:sz w:val="22"/>
          <w:szCs w:val="22"/>
        </w:rPr>
        <w:t>.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lastRenderedPageBreak/>
        <w:t xml:space="preserve">Joseph, S. (2021). Social Learning Theory Application on Bullying Phenomenon. </w:t>
      </w:r>
      <w:r w:rsidRPr="00747063">
        <w:rPr>
          <w:rFonts w:asciiTheme="minorHAnsi" w:hAnsiTheme="minorHAnsi" w:cstheme="minorHAnsi"/>
          <w:i/>
          <w:iCs/>
          <w:sz w:val="22"/>
          <w:szCs w:val="22"/>
        </w:rPr>
        <w:t>Journal of International Business Research and Marketing</w:t>
      </w:r>
      <w:r w:rsidRPr="00747063">
        <w:rPr>
          <w:rFonts w:asciiTheme="minorHAnsi" w:hAnsiTheme="minorHAnsi" w:cstheme="minorHAnsi"/>
          <w:sz w:val="22"/>
          <w:szCs w:val="22"/>
        </w:rPr>
        <w:t xml:space="preserve">, [online] 6(6), pp.7–12. </w:t>
      </w:r>
      <w:proofErr w:type="spellStart"/>
      <w:r w:rsidRPr="00747063">
        <w:rPr>
          <w:rFonts w:asciiTheme="minorHAnsi" w:hAnsiTheme="minorHAnsi" w:cstheme="minorHAnsi"/>
          <w:sz w:val="22"/>
          <w:szCs w:val="22"/>
        </w:rPr>
        <w:t>doi:https</w:t>
      </w:r>
      <w:proofErr w:type="spellEnd"/>
      <w:r w:rsidRPr="00747063">
        <w:rPr>
          <w:rFonts w:asciiTheme="minorHAnsi" w:hAnsiTheme="minorHAnsi" w:cstheme="minorHAnsi"/>
          <w:sz w:val="22"/>
          <w:szCs w:val="22"/>
        </w:rPr>
        <w:t>://doi.org/10.18775/jibrm.1849-8558.2015.66.3001.</w:t>
      </w:r>
      <w:r>
        <w:rPr>
          <w:rFonts w:asciiTheme="minorHAnsi" w:hAnsiTheme="minorHAnsi" w:cstheme="minorHAnsi"/>
          <w:sz w:val="22"/>
          <w:szCs w:val="22"/>
        </w:rPr>
        <w:t xml:space="preserve"> [Accessed 20 </w:t>
      </w:r>
      <w:r>
        <w:rPr>
          <w:rFonts w:asciiTheme="minorHAnsi" w:hAnsiTheme="minorHAnsi" w:cstheme="minorHAnsi"/>
          <w:sz w:val="22"/>
          <w:szCs w:val="22"/>
        </w:rPr>
        <w:t>Feb</w:t>
      </w:r>
      <w:r w:rsidRPr="00747063">
        <w:rPr>
          <w:rFonts w:asciiTheme="minorHAnsi" w:hAnsiTheme="minorHAnsi" w:cstheme="minorHAnsi"/>
          <w:sz w:val="22"/>
          <w:szCs w:val="22"/>
        </w:rPr>
        <w:t>.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t xml:space="preserve">Kurt, S. (2020). </w:t>
      </w:r>
      <w:r w:rsidRPr="00747063">
        <w:rPr>
          <w:rFonts w:asciiTheme="minorHAnsi" w:hAnsiTheme="minorHAnsi" w:cstheme="minorHAnsi"/>
          <w:i/>
          <w:iCs/>
          <w:sz w:val="22"/>
          <w:szCs w:val="22"/>
        </w:rPr>
        <w:t>Jean Piaget and His Theory &amp; Stages of Cognitive Development</w:t>
      </w:r>
      <w:r w:rsidRPr="00747063">
        <w:rPr>
          <w:rFonts w:asciiTheme="minorHAnsi" w:hAnsiTheme="minorHAnsi" w:cstheme="minorHAnsi"/>
          <w:sz w:val="22"/>
          <w:szCs w:val="22"/>
        </w:rPr>
        <w:t xml:space="preserve">. [online] Educational Technology. Available at: </w:t>
      </w:r>
      <w:hyperlink r:id="rId12" w:history="1">
        <w:r w:rsidRPr="00A32DE4">
          <w:rPr>
            <w:rStyle w:val="Hyperlink"/>
            <w:rFonts w:asciiTheme="minorHAnsi" w:hAnsiTheme="minorHAnsi" w:cstheme="minorHAnsi"/>
            <w:sz w:val="22"/>
            <w:szCs w:val="22"/>
          </w:rPr>
          <w:t>https://educationaltechnology.net/jean-piaget-and-his-theory-stages-of-cognitive-development/</w:t>
        </w:r>
      </w:hyperlink>
      <w:r w:rsidRPr="00747063">
        <w:rPr>
          <w:rFonts w:asciiTheme="minorHAnsi" w:hAnsiTheme="minorHAnsi" w:cstheme="minorHAnsi"/>
          <w:sz w:val="22"/>
          <w:szCs w:val="22"/>
        </w:rPr>
        <w:t>.</w:t>
      </w:r>
      <w:r>
        <w:rPr>
          <w:rFonts w:asciiTheme="minorHAnsi" w:hAnsiTheme="minorHAnsi" w:cstheme="minorHAnsi"/>
          <w:sz w:val="22"/>
          <w:szCs w:val="22"/>
        </w:rPr>
        <w:t xml:space="preserve"> </w:t>
      </w:r>
      <w:r>
        <w:rPr>
          <w:rFonts w:asciiTheme="minorHAnsi" w:hAnsiTheme="minorHAnsi" w:cstheme="minorHAnsi"/>
          <w:sz w:val="22"/>
          <w:szCs w:val="22"/>
        </w:rPr>
        <w:t>[Accessed 27 Feb</w:t>
      </w:r>
      <w:r w:rsidRPr="00747063">
        <w:rPr>
          <w:rFonts w:asciiTheme="minorHAnsi" w:hAnsiTheme="minorHAnsi" w:cstheme="minorHAnsi"/>
          <w:sz w:val="22"/>
          <w:szCs w:val="22"/>
        </w:rPr>
        <w:t>.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t xml:space="preserve">Manchester University NHS Foundation Trust (2021). </w:t>
      </w:r>
      <w:r w:rsidRPr="00747063">
        <w:rPr>
          <w:rFonts w:asciiTheme="minorHAnsi" w:hAnsiTheme="minorHAnsi" w:cstheme="minorHAnsi"/>
          <w:i/>
          <w:iCs/>
          <w:sz w:val="22"/>
          <w:szCs w:val="22"/>
        </w:rPr>
        <w:t>Adverse Childhood Experiences (ACEs) and Attachment</w:t>
      </w:r>
      <w:r w:rsidRPr="00747063">
        <w:rPr>
          <w:rFonts w:asciiTheme="minorHAnsi" w:hAnsiTheme="minorHAnsi" w:cstheme="minorHAnsi"/>
          <w:sz w:val="22"/>
          <w:szCs w:val="22"/>
        </w:rPr>
        <w:t xml:space="preserve">. [online] NHS. Available at: </w:t>
      </w:r>
      <w:hyperlink r:id="rId13" w:history="1">
        <w:r w:rsidRPr="00A32DE4">
          <w:rPr>
            <w:rStyle w:val="Hyperlink"/>
            <w:rFonts w:asciiTheme="minorHAnsi" w:hAnsiTheme="minorHAnsi" w:cstheme="minorHAnsi"/>
            <w:sz w:val="22"/>
            <w:szCs w:val="22"/>
          </w:rPr>
          <w:t>https://mft.nhs.uk/rmch/services/camhs/young-people/adverse-childhood-experiences-aces-and-attachment/</w:t>
        </w:r>
      </w:hyperlink>
      <w:r w:rsidRPr="00747063">
        <w:rPr>
          <w:rFonts w:asciiTheme="minorHAnsi" w:hAnsiTheme="minorHAnsi" w:cstheme="minorHAnsi"/>
          <w:sz w:val="22"/>
          <w:szCs w:val="22"/>
        </w:rPr>
        <w:t>.</w:t>
      </w:r>
      <w:r>
        <w:rPr>
          <w:rFonts w:asciiTheme="minorHAnsi" w:hAnsiTheme="minorHAnsi" w:cstheme="minorHAnsi"/>
          <w:sz w:val="22"/>
          <w:szCs w:val="22"/>
        </w:rPr>
        <w:t xml:space="preserve"> [Accessed 20</w:t>
      </w:r>
      <w:r>
        <w:rPr>
          <w:rFonts w:asciiTheme="minorHAnsi" w:hAnsiTheme="minorHAnsi" w:cstheme="minorHAnsi"/>
          <w:sz w:val="22"/>
          <w:szCs w:val="22"/>
        </w:rPr>
        <w:t xml:space="preserve"> Feb</w:t>
      </w:r>
      <w:r w:rsidRPr="00747063">
        <w:rPr>
          <w:rFonts w:asciiTheme="minorHAnsi" w:hAnsiTheme="minorHAnsi" w:cstheme="minorHAnsi"/>
          <w:sz w:val="22"/>
          <w:szCs w:val="22"/>
        </w:rPr>
        <w:t>.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t xml:space="preserve">McEwen, B.S. (2000). The neurobiology of stress: from serendipity to clinical relevance. </w:t>
      </w:r>
      <w:r w:rsidRPr="00747063">
        <w:rPr>
          <w:rFonts w:asciiTheme="minorHAnsi" w:hAnsiTheme="minorHAnsi" w:cstheme="minorHAnsi"/>
          <w:i/>
          <w:iCs/>
          <w:sz w:val="22"/>
          <w:szCs w:val="22"/>
        </w:rPr>
        <w:t>Brain Research</w:t>
      </w:r>
      <w:r w:rsidRPr="00747063">
        <w:rPr>
          <w:rFonts w:asciiTheme="minorHAnsi" w:hAnsiTheme="minorHAnsi" w:cstheme="minorHAnsi"/>
          <w:sz w:val="22"/>
          <w:szCs w:val="22"/>
        </w:rPr>
        <w:t xml:space="preserve">, 886(1-2), pp.172–189. </w:t>
      </w:r>
      <w:proofErr w:type="spellStart"/>
      <w:r w:rsidRPr="00747063">
        <w:rPr>
          <w:rFonts w:asciiTheme="minorHAnsi" w:hAnsiTheme="minorHAnsi" w:cstheme="minorHAnsi"/>
          <w:sz w:val="22"/>
          <w:szCs w:val="22"/>
        </w:rPr>
        <w:t>doi:https</w:t>
      </w:r>
      <w:proofErr w:type="spellEnd"/>
      <w:r w:rsidRPr="00747063">
        <w:rPr>
          <w:rFonts w:asciiTheme="minorHAnsi" w:hAnsiTheme="minorHAnsi" w:cstheme="minorHAnsi"/>
          <w:sz w:val="22"/>
          <w:szCs w:val="22"/>
        </w:rPr>
        <w:t>://doi.org/10.1016/s0006-8993(00)02950-4.</w:t>
      </w:r>
      <w:r>
        <w:rPr>
          <w:rFonts w:asciiTheme="minorHAnsi" w:hAnsiTheme="minorHAnsi" w:cstheme="minorHAnsi"/>
          <w:sz w:val="22"/>
          <w:szCs w:val="22"/>
        </w:rPr>
        <w:t xml:space="preserve"> </w:t>
      </w:r>
      <w:r>
        <w:rPr>
          <w:rFonts w:asciiTheme="minorHAnsi" w:hAnsiTheme="minorHAnsi" w:cstheme="minorHAnsi"/>
          <w:sz w:val="22"/>
          <w:szCs w:val="22"/>
        </w:rPr>
        <w:t>[Accessed 27 Feb</w:t>
      </w:r>
      <w:r w:rsidRPr="00747063">
        <w:rPr>
          <w:rFonts w:asciiTheme="minorHAnsi" w:hAnsiTheme="minorHAnsi" w:cstheme="minorHAnsi"/>
          <w:sz w:val="22"/>
          <w:szCs w:val="22"/>
        </w:rPr>
        <w:t>.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t xml:space="preserve">McLeod, S. (2024). </w:t>
      </w:r>
      <w:r w:rsidRPr="00747063">
        <w:rPr>
          <w:rFonts w:asciiTheme="minorHAnsi" w:hAnsiTheme="minorHAnsi" w:cstheme="minorHAnsi"/>
          <w:i/>
          <w:iCs/>
          <w:sz w:val="22"/>
          <w:szCs w:val="22"/>
        </w:rPr>
        <w:t>Mary Ainsworth: Strange Situation Experiment &amp; Attachment Theory</w:t>
      </w:r>
      <w:r w:rsidRPr="00747063">
        <w:rPr>
          <w:rFonts w:asciiTheme="minorHAnsi" w:hAnsiTheme="minorHAnsi" w:cstheme="minorHAnsi"/>
          <w:sz w:val="22"/>
          <w:szCs w:val="22"/>
        </w:rPr>
        <w:t xml:space="preserve">. [online] Simply Psychology. Available at: </w:t>
      </w:r>
      <w:hyperlink r:id="rId14" w:history="1">
        <w:r w:rsidRPr="00A32DE4">
          <w:rPr>
            <w:rStyle w:val="Hyperlink"/>
            <w:rFonts w:asciiTheme="minorHAnsi" w:hAnsiTheme="minorHAnsi" w:cstheme="minorHAnsi"/>
            <w:sz w:val="22"/>
            <w:szCs w:val="22"/>
          </w:rPr>
          <w:t>https://www.simplypsychology.org/mary-ainsworth.html</w:t>
        </w:r>
      </w:hyperlink>
      <w:r w:rsidRPr="00747063">
        <w:rPr>
          <w:rFonts w:asciiTheme="minorHAnsi" w:hAnsiTheme="minorHAnsi" w:cstheme="minorHAnsi"/>
          <w:sz w:val="22"/>
          <w:szCs w:val="22"/>
        </w:rPr>
        <w:t>.</w:t>
      </w:r>
      <w:r>
        <w:rPr>
          <w:rFonts w:asciiTheme="minorHAnsi" w:hAnsiTheme="minorHAnsi" w:cstheme="minorHAnsi"/>
          <w:sz w:val="22"/>
          <w:szCs w:val="22"/>
        </w:rPr>
        <w:t xml:space="preserve"> </w:t>
      </w:r>
      <w:r>
        <w:rPr>
          <w:rFonts w:asciiTheme="minorHAnsi" w:hAnsiTheme="minorHAnsi" w:cstheme="minorHAnsi"/>
          <w:sz w:val="22"/>
          <w:szCs w:val="22"/>
        </w:rPr>
        <w:t>[Accessed 27 Feb</w:t>
      </w:r>
      <w:r w:rsidRPr="00747063">
        <w:rPr>
          <w:rFonts w:asciiTheme="minorHAnsi" w:hAnsiTheme="minorHAnsi" w:cstheme="minorHAnsi"/>
          <w:sz w:val="22"/>
          <w:szCs w:val="22"/>
        </w:rPr>
        <w:t>.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t xml:space="preserve">Moreno, M. and </w:t>
      </w:r>
      <w:proofErr w:type="spellStart"/>
      <w:r w:rsidRPr="00747063">
        <w:rPr>
          <w:rFonts w:asciiTheme="minorHAnsi" w:hAnsiTheme="minorHAnsi" w:cstheme="minorHAnsi"/>
          <w:sz w:val="22"/>
          <w:szCs w:val="22"/>
        </w:rPr>
        <w:t>Radesky</w:t>
      </w:r>
      <w:proofErr w:type="spellEnd"/>
      <w:r w:rsidRPr="00747063">
        <w:rPr>
          <w:rFonts w:asciiTheme="minorHAnsi" w:hAnsiTheme="minorHAnsi" w:cstheme="minorHAnsi"/>
          <w:sz w:val="22"/>
          <w:szCs w:val="22"/>
        </w:rPr>
        <w:t xml:space="preserve">, J. (2023). </w:t>
      </w:r>
      <w:r w:rsidRPr="00747063">
        <w:rPr>
          <w:rFonts w:asciiTheme="minorHAnsi" w:hAnsiTheme="minorHAnsi" w:cstheme="minorHAnsi"/>
          <w:i/>
          <w:iCs/>
          <w:sz w:val="22"/>
          <w:szCs w:val="22"/>
        </w:rPr>
        <w:t>Social Media &amp; Your Child’s Mental Health: What the Research Says</w:t>
      </w:r>
      <w:r w:rsidRPr="00747063">
        <w:rPr>
          <w:rFonts w:asciiTheme="minorHAnsi" w:hAnsiTheme="minorHAnsi" w:cstheme="minorHAnsi"/>
          <w:sz w:val="22"/>
          <w:szCs w:val="22"/>
        </w:rPr>
        <w:t>. [online] HealthyChildren.org. Available at: https://www.healthychildren.org/English/family-life/Media/Pages/social-media-and-your-childs-mental-health-what-research-says.aspx.</w:t>
      </w:r>
      <w:r w:rsidRPr="00747063">
        <w:rPr>
          <w:rFonts w:asciiTheme="minorHAnsi" w:hAnsiTheme="minorHAnsi" w:cstheme="minorHAnsi"/>
          <w:sz w:val="22"/>
          <w:szCs w:val="22"/>
        </w:rPr>
        <w:t xml:space="preserve"> </w:t>
      </w:r>
      <w:r>
        <w:rPr>
          <w:rFonts w:asciiTheme="minorHAnsi" w:hAnsiTheme="minorHAnsi" w:cstheme="minorHAnsi"/>
          <w:sz w:val="22"/>
          <w:szCs w:val="22"/>
        </w:rPr>
        <w:t>[Accessed 27 Feb</w:t>
      </w:r>
      <w:r w:rsidRPr="00747063">
        <w:rPr>
          <w:rFonts w:asciiTheme="minorHAnsi" w:hAnsiTheme="minorHAnsi" w:cstheme="minorHAnsi"/>
          <w:sz w:val="22"/>
          <w:szCs w:val="22"/>
        </w:rPr>
        <w:t>.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t xml:space="preserve">Morgan, J. (2022). </w:t>
      </w:r>
      <w:r w:rsidRPr="00747063">
        <w:rPr>
          <w:rFonts w:asciiTheme="minorHAnsi" w:hAnsiTheme="minorHAnsi" w:cstheme="minorHAnsi"/>
          <w:i/>
          <w:iCs/>
          <w:sz w:val="22"/>
          <w:szCs w:val="22"/>
        </w:rPr>
        <w:t>Written Statement: Welsh Government’s plan for preventing Adverse Childhood Experiences (21 January 2022)</w:t>
      </w:r>
      <w:r w:rsidRPr="00747063">
        <w:rPr>
          <w:rFonts w:asciiTheme="minorHAnsi" w:hAnsiTheme="minorHAnsi" w:cstheme="minorHAnsi"/>
          <w:sz w:val="22"/>
          <w:szCs w:val="22"/>
        </w:rPr>
        <w:t xml:space="preserve">. [online] GOV.WALES. Available at: </w:t>
      </w:r>
      <w:hyperlink r:id="rId15" w:history="1">
        <w:r w:rsidRPr="00A32DE4">
          <w:rPr>
            <w:rStyle w:val="Hyperlink"/>
            <w:rFonts w:asciiTheme="minorHAnsi" w:hAnsiTheme="minorHAnsi" w:cstheme="minorHAnsi"/>
            <w:sz w:val="22"/>
            <w:szCs w:val="22"/>
          </w:rPr>
          <w:t>https://www.gov.wales/written-statement-welsh-governments-plan-preventing-adverse-childhood-experiences</w:t>
        </w:r>
      </w:hyperlink>
      <w:r w:rsidRPr="00747063">
        <w:rPr>
          <w:rFonts w:asciiTheme="minorHAnsi" w:hAnsiTheme="minorHAnsi" w:cstheme="minorHAnsi"/>
          <w:sz w:val="22"/>
          <w:szCs w:val="22"/>
        </w:rPr>
        <w:t>.</w:t>
      </w:r>
      <w:r>
        <w:rPr>
          <w:rFonts w:asciiTheme="minorHAnsi" w:hAnsiTheme="minorHAnsi" w:cstheme="minorHAnsi"/>
          <w:sz w:val="22"/>
          <w:szCs w:val="22"/>
        </w:rPr>
        <w:t xml:space="preserve"> </w:t>
      </w:r>
      <w:r>
        <w:rPr>
          <w:rFonts w:asciiTheme="minorHAnsi" w:hAnsiTheme="minorHAnsi" w:cstheme="minorHAnsi"/>
          <w:sz w:val="22"/>
          <w:szCs w:val="22"/>
        </w:rPr>
        <w:t>[Accessed 27 Feb</w:t>
      </w:r>
      <w:r w:rsidRPr="00747063">
        <w:rPr>
          <w:rFonts w:asciiTheme="minorHAnsi" w:hAnsiTheme="minorHAnsi" w:cstheme="minorHAnsi"/>
          <w:sz w:val="22"/>
          <w:szCs w:val="22"/>
        </w:rPr>
        <w:t>.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proofErr w:type="spellStart"/>
      <w:r w:rsidRPr="00747063">
        <w:rPr>
          <w:rFonts w:asciiTheme="minorHAnsi" w:hAnsiTheme="minorHAnsi" w:cstheme="minorHAnsi"/>
          <w:sz w:val="22"/>
          <w:szCs w:val="22"/>
        </w:rPr>
        <w:t>NeuroLaunch</w:t>
      </w:r>
      <w:proofErr w:type="spellEnd"/>
      <w:r w:rsidRPr="00747063">
        <w:rPr>
          <w:rFonts w:asciiTheme="minorHAnsi" w:hAnsiTheme="minorHAnsi" w:cstheme="minorHAnsi"/>
          <w:sz w:val="22"/>
          <w:szCs w:val="22"/>
        </w:rPr>
        <w:t xml:space="preserve"> (2024). </w:t>
      </w:r>
      <w:r w:rsidRPr="00747063">
        <w:rPr>
          <w:rFonts w:asciiTheme="minorHAnsi" w:hAnsiTheme="minorHAnsi" w:cstheme="minorHAnsi"/>
          <w:i/>
          <w:iCs/>
          <w:sz w:val="22"/>
          <w:szCs w:val="22"/>
        </w:rPr>
        <w:t>ADHD and Developmental Milestones: Understanding the Impact and Navigating Challenges</w:t>
      </w:r>
      <w:r w:rsidRPr="00747063">
        <w:rPr>
          <w:rFonts w:asciiTheme="minorHAnsi" w:hAnsiTheme="minorHAnsi" w:cstheme="minorHAnsi"/>
          <w:sz w:val="22"/>
          <w:szCs w:val="22"/>
        </w:rPr>
        <w:t>. [online] NeuroLaunch.com. Available at: https://neurolaunch.com/adhd-and-developmental-milestones/ [Accessed 1 Mar.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t xml:space="preserve">Nolen, J. (2018). Albert Bandura | Biography, Theory, Experiment, &amp; Facts. In: </w:t>
      </w:r>
      <w:proofErr w:type="spellStart"/>
      <w:r w:rsidRPr="00747063">
        <w:rPr>
          <w:rFonts w:asciiTheme="minorHAnsi" w:hAnsiTheme="minorHAnsi" w:cstheme="minorHAnsi"/>
          <w:i/>
          <w:iCs/>
          <w:sz w:val="22"/>
          <w:szCs w:val="22"/>
        </w:rPr>
        <w:t>Encyclopædia</w:t>
      </w:r>
      <w:proofErr w:type="spellEnd"/>
      <w:r w:rsidRPr="00747063">
        <w:rPr>
          <w:rFonts w:asciiTheme="minorHAnsi" w:hAnsiTheme="minorHAnsi" w:cstheme="minorHAnsi"/>
          <w:i/>
          <w:iCs/>
          <w:sz w:val="22"/>
          <w:szCs w:val="22"/>
        </w:rPr>
        <w:t xml:space="preserve"> Britannica</w:t>
      </w:r>
      <w:r w:rsidRPr="00747063">
        <w:rPr>
          <w:rFonts w:asciiTheme="minorHAnsi" w:hAnsiTheme="minorHAnsi" w:cstheme="minorHAnsi"/>
          <w:sz w:val="22"/>
          <w:szCs w:val="22"/>
        </w:rPr>
        <w:t xml:space="preserve">. [online] Available at: </w:t>
      </w:r>
      <w:hyperlink r:id="rId16" w:history="1">
        <w:r w:rsidRPr="00A32DE4">
          <w:rPr>
            <w:rStyle w:val="Hyperlink"/>
            <w:rFonts w:asciiTheme="minorHAnsi" w:hAnsiTheme="minorHAnsi" w:cstheme="minorHAnsi"/>
            <w:sz w:val="22"/>
            <w:szCs w:val="22"/>
          </w:rPr>
          <w:t>https://www.britannica.com/biography/Albert-Bandura</w:t>
        </w:r>
      </w:hyperlink>
      <w:r w:rsidRPr="00747063">
        <w:rPr>
          <w:rFonts w:asciiTheme="minorHAnsi" w:hAnsiTheme="minorHAnsi" w:cstheme="minorHAnsi"/>
          <w:sz w:val="22"/>
          <w:szCs w:val="22"/>
        </w:rPr>
        <w:t>.</w:t>
      </w:r>
      <w:r>
        <w:rPr>
          <w:rFonts w:asciiTheme="minorHAnsi" w:hAnsiTheme="minorHAnsi" w:cstheme="minorHAnsi"/>
          <w:sz w:val="22"/>
          <w:szCs w:val="22"/>
        </w:rPr>
        <w:t xml:space="preserve"> </w:t>
      </w:r>
      <w:r>
        <w:rPr>
          <w:rFonts w:asciiTheme="minorHAnsi" w:hAnsiTheme="minorHAnsi" w:cstheme="minorHAnsi"/>
          <w:sz w:val="22"/>
          <w:szCs w:val="22"/>
        </w:rPr>
        <w:t>[Accessed 27 Feb</w:t>
      </w:r>
      <w:r w:rsidRPr="00747063">
        <w:rPr>
          <w:rFonts w:asciiTheme="minorHAnsi" w:hAnsiTheme="minorHAnsi" w:cstheme="minorHAnsi"/>
          <w:sz w:val="22"/>
          <w:szCs w:val="22"/>
        </w:rPr>
        <w:t>.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lastRenderedPageBreak/>
        <w:t xml:space="preserve">NSPCC (2021a). </w:t>
      </w:r>
      <w:r w:rsidRPr="00747063">
        <w:rPr>
          <w:rFonts w:asciiTheme="minorHAnsi" w:hAnsiTheme="minorHAnsi" w:cstheme="minorHAnsi"/>
          <w:i/>
          <w:iCs/>
          <w:sz w:val="22"/>
          <w:szCs w:val="22"/>
        </w:rPr>
        <w:t>Attachment and Child Development</w:t>
      </w:r>
      <w:r w:rsidRPr="00747063">
        <w:rPr>
          <w:rFonts w:asciiTheme="minorHAnsi" w:hAnsiTheme="minorHAnsi" w:cstheme="minorHAnsi"/>
          <w:sz w:val="22"/>
          <w:szCs w:val="22"/>
        </w:rPr>
        <w:t>. [online] NSPCC Learning. Available at: https://learning.nspcc.org.uk/child-health-development/attachment-early-years.</w:t>
      </w:r>
      <w:r w:rsidRPr="00747063">
        <w:rPr>
          <w:rFonts w:asciiTheme="minorHAnsi" w:hAnsiTheme="minorHAnsi" w:cstheme="minorHAnsi"/>
          <w:sz w:val="22"/>
          <w:szCs w:val="22"/>
        </w:rPr>
        <w:t xml:space="preserve"> </w:t>
      </w:r>
      <w:r>
        <w:rPr>
          <w:rFonts w:asciiTheme="minorHAnsi" w:hAnsiTheme="minorHAnsi" w:cstheme="minorHAnsi"/>
          <w:sz w:val="22"/>
          <w:szCs w:val="22"/>
        </w:rPr>
        <w:t>[Accessed 27 Feb</w:t>
      </w:r>
      <w:r w:rsidRPr="00747063">
        <w:rPr>
          <w:rFonts w:asciiTheme="minorHAnsi" w:hAnsiTheme="minorHAnsi" w:cstheme="minorHAnsi"/>
          <w:sz w:val="22"/>
          <w:szCs w:val="22"/>
        </w:rPr>
        <w:t>.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t xml:space="preserve">NSPCC (2021b). </w:t>
      </w:r>
      <w:r w:rsidRPr="00747063">
        <w:rPr>
          <w:rFonts w:asciiTheme="minorHAnsi" w:hAnsiTheme="minorHAnsi" w:cstheme="minorHAnsi"/>
          <w:i/>
          <w:iCs/>
          <w:sz w:val="22"/>
          <w:szCs w:val="22"/>
        </w:rPr>
        <w:t>Social media</w:t>
      </w:r>
      <w:r w:rsidRPr="00747063">
        <w:rPr>
          <w:rFonts w:asciiTheme="minorHAnsi" w:hAnsiTheme="minorHAnsi" w:cstheme="minorHAnsi"/>
          <w:sz w:val="22"/>
          <w:szCs w:val="22"/>
        </w:rPr>
        <w:t>. [online] NSPCC. Available at: https://www.nspcc.org.uk/keeping-children-safe/online-safety/social-media/#mental-health [Accessed 1 Mar.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t xml:space="preserve">Paykel, E.S. (1987). Cognitive therapy and the emotional disorders: A. T. Beck. </w:t>
      </w:r>
      <w:r w:rsidRPr="00747063">
        <w:rPr>
          <w:rFonts w:asciiTheme="minorHAnsi" w:hAnsiTheme="minorHAnsi" w:cstheme="minorHAnsi"/>
          <w:i/>
          <w:iCs/>
          <w:sz w:val="22"/>
          <w:szCs w:val="22"/>
        </w:rPr>
        <w:t>British Journal of Psychiatry</w:t>
      </w:r>
      <w:r w:rsidRPr="00747063">
        <w:rPr>
          <w:rFonts w:asciiTheme="minorHAnsi" w:hAnsiTheme="minorHAnsi" w:cstheme="minorHAnsi"/>
          <w:sz w:val="22"/>
          <w:szCs w:val="22"/>
        </w:rPr>
        <w:t xml:space="preserve">, 150(6), pp.870–871. </w:t>
      </w:r>
      <w:proofErr w:type="spellStart"/>
      <w:r w:rsidRPr="00747063">
        <w:rPr>
          <w:rFonts w:asciiTheme="minorHAnsi" w:hAnsiTheme="minorHAnsi" w:cstheme="minorHAnsi"/>
          <w:sz w:val="22"/>
          <w:szCs w:val="22"/>
        </w:rPr>
        <w:t>doi:https</w:t>
      </w:r>
      <w:proofErr w:type="spellEnd"/>
      <w:r w:rsidRPr="00747063">
        <w:rPr>
          <w:rFonts w:asciiTheme="minorHAnsi" w:hAnsiTheme="minorHAnsi" w:cstheme="minorHAnsi"/>
          <w:sz w:val="22"/>
          <w:szCs w:val="22"/>
        </w:rPr>
        <w:t>://doi.org/10.1192/s0007125000214918.</w:t>
      </w:r>
      <w:r>
        <w:rPr>
          <w:rFonts w:asciiTheme="minorHAnsi" w:hAnsiTheme="minorHAnsi" w:cstheme="minorHAnsi"/>
          <w:sz w:val="22"/>
          <w:szCs w:val="22"/>
        </w:rPr>
        <w:t xml:space="preserve"> [Accessed 20</w:t>
      </w:r>
      <w:r>
        <w:rPr>
          <w:rFonts w:asciiTheme="minorHAnsi" w:hAnsiTheme="minorHAnsi" w:cstheme="minorHAnsi"/>
          <w:sz w:val="22"/>
          <w:szCs w:val="22"/>
        </w:rPr>
        <w:t xml:space="preserve"> Feb</w:t>
      </w:r>
      <w:r w:rsidRPr="00747063">
        <w:rPr>
          <w:rFonts w:asciiTheme="minorHAnsi" w:hAnsiTheme="minorHAnsi" w:cstheme="minorHAnsi"/>
          <w:sz w:val="22"/>
          <w:szCs w:val="22"/>
        </w:rPr>
        <w:t>.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proofErr w:type="spellStart"/>
      <w:r w:rsidRPr="00747063">
        <w:rPr>
          <w:rFonts w:asciiTheme="minorHAnsi" w:hAnsiTheme="minorHAnsi" w:cstheme="minorHAnsi"/>
          <w:sz w:val="22"/>
          <w:szCs w:val="22"/>
        </w:rPr>
        <w:t>Pichère</w:t>
      </w:r>
      <w:proofErr w:type="spellEnd"/>
      <w:r w:rsidRPr="00747063">
        <w:rPr>
          <w:rFonts w:asciiTheme="minorHAnsi" w:hAnsiTheme="minorHAnsi" w:cstheme="minorHAnsi"/>
          <w:sz w:val="22"/>
          <w:szCs w:val="22"/>
        </w:rPr>
        <w:t xml:space="preserve">, P. and Probert, C. (2015). </w:t>
      </w:r>
      <w:r w:rsidRPr="00747063">
        <w:rPr>
          <w:rFonts w:asciiTheme="minorHAnsi" w:hAnsiTheme="minorHAnsi" w:cstheme="minorHAnsi"/>
          <w:i/>
          <w:iCs/>
          <w:sz w:val="22"/>
          <w:szCs w:val="22"/>
        </w:rPr>
        <w:t>Maslow’s Hierarchy of Needs</w:t>
      </w:r>
      <w:r w:rsidRPr="00747063">
        <w:rPr>
          <w:rFonts w:asciiTheme="minorHAnsi" w:hAnsiTheme="minorHAnsi" w:cstheme="minorHAnsi"/>
          <w:sz w:val="22"/>
          <w:szCs w:val="22"/>
        </w:rPr>
        <w:t>. Namur, Belgium: 50Minutes.com.</w:t>
      </w:r>
      <w:r>
        <w:rPr>
          <w:rFonts w:asciiTheme="minorHAnsi" w:hAnsiTheme="minorHAnsi" w:cstheme="minorHAnsi"/>
          <w:sz w:val="22"/>
          <w:szCs w:val="22"/>
        </w:rPr>
        <w:t xml:space="preserve"> </w:t>
      </w:r>
      <w:r>
        <w:rPr>
          <w:rFonts w:asciiTheme="minorHAnsi" w:hAnsiTheme="minorHAnsi" w:cstheme="minorHAnsi"/>
          <w:sz w:val="22"/>
          <w:szCs w:val="22"/>
        </w:rPr>
        <w:t>[Accessed 27 Feb</w:t>
      </w:r>
      <w:r w:rsidRPr="00747063">
        <w:rPr>
          <w:rFonts w:asciiTheme="minorHAnsi" w:hAnsiTheme="minorHAnsi" w:cstheme="minorHAnsi"/>
          <w:sz w:val="22"/>
          <w:szCs w:val="22"/>
        </w:rPr>
        <w:t>.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proofErr w:type="spellStart"/>
      <w:r w:rsidRPr="00747063">
        <w:rPr>
          <w:rFonts w:asciiTheme="minorHAnsi" w:hAnsiTheme="minorHAnsi" w:cstheme="minorHAnsi"/>
          <w:sz w:val="22"/>
          <w:szCs w:val="22"/>
        </w:rPr>
        <w:t>PracticalPsychology</w:t>
      </w:r>
      <w:proofErr w:type="spellEnd"/>
      <w:r w:rsidRPr="00747063">
        <w:rPr>
          <w:rFonts w:asciiTheme="minorHAnsi" w:hAnsiTheme="minorHAnsi" w:cstheme="minorHAnsi"/>
          <w:sz w:val="22"/>
          <w:szCs w:val="22"/>
        </w:rPr>
        <w:t xml:space="preserve"> (2020). </w:t>
      </w:r>
      <w:r w:rsidRPr="00747063">
        <w:rPr>
          <w:rFonts w:asciiTheme="minorHAnsi" w:hAnsiTheme="minorHAnsi" w:cstheme="minorHAnsi"/>
          <w:i/>
          <w:iCs/>
          <w:sz w:val="22"/>
          <w:szCs w:val="22"/>
        </w:rPr>
        <w:t xml:space="preserve">Social Comparison Theory - Leon </w:t>
      </w:r>
      <w:proofErr w:type="spellStart"/>
      <w:r w:rsidRPr="00747063">
        <w:rPr>
          <w:rFonts w:asciiTheme="minorHAnsi" w:hAnsiTheme="minorHAnsi" w:cstheme="minorHAnsi"/>
          <w:i/>
          <w:iCs/>
          <w:sz w:val="22"/>
          <w:szCs w:val="22"/>
        </w:rPr>
        <w:t>Festinger</w:t>
      </w:r>
      <w:proofErr w:type="spellEnd"/>
      <w:r w:rsidRPr="00747063">
        <w:rPr>
          <w:rFonts w:asciiTheme="minorHAnsi" w:hAnsiTheme="minorHAnsi" w:cstheme="minorHAnsi"/>
          <w:i/>
          <w:iCs/>
          <w:sz w:val="22"/>
          <w:szCs w:val="22"/>
        </w:rPr>
        <w:t xml:space="preserve"> (Definition + Examples)</w:t>
      </w:r>
      <w:r w:rsidRPr="00747063">
        <w:rPr>
          <w:rFonts w:asciiTheme="minorHAnsi" w:hAnsiTheme="minorHAnsi" w:cstheme="minorHAnsi"/>
          <w:sz w:val="22"/>
          <w:szCs w:val="22"/>
        </w:rPr>
        <w:t xml:space="preserve">. [online] Practical Psychology. Available at: </w:t>
      </w:r>
      <w:hyperlink r:id="rId17" w:history="1">
        <w:r w:rsidRPr="00A32DE4">
          <w:rPr>
            <w:rStyle w:val="Hyperlink"/>
            <w:rFonts w:asciiTheme="minorHAnsi" w:hAnsiTheme="minorHAnsi" w:cstheme="minorHAnsi"/>
            <w:sz w:val="22"/>
            <w:szCs w:val="22"/>
          </w:rPr>
          <w:t>https://practicalpie.com/social-comparison-theory/</w:t>
        </w:r>
      </w:hyperlink>
      <w:r w:rsidRPr="00747063">
        <w:rPr>
          <w:rFonts w:asciiTheme="minorHAnsi" w:hAnsiTheme="minorHAnsi" w:cstheme="minorHAnsi"/>
          <w:sz w:val="22"/>
          <w:szCs w:val="22"/>
        </w:rPr>
        <w:t>.</w:t>
      </w:r>
      <w:r>
        <w:rPr>
          <w:rFonts w:asciiTheme="minorHAnsi" w:hAnsiTheme="minorHAnsi" w:cstheme="minorHAnsi"/>
          <w:sz w:val="22"/>
          <w:szCs w:val="22"/>
        </w:rPr>
        <w:t xml:space="preserve"> </w:t>
      </w:r>
      <w:r>
        <w:rPr>
          <w:rFonts w:asciiTheme="minorHAnsi" w:hAnsiTheme="minorHAnsi" w:cstheme="minorHAnsi"/>
          <w:sz w:val="22"/>
          <w:szCs w:val="22"/>
        </w:rPr>
        <w:t>[Accessed 27 Feb</w:t>
      </w:r>
      <w:r w:rsidRPr="00747063">
        <w:rPr>
          <w:rFonts w:asciiTheme="minorHAnsi" w:hAnsiTheme="minorHAnsi" w:cstheme="minorHAnsi"/>
          <w:sz w:val="22"/>
          <w:szCs w:val="22"/>
        </w:rPr>
        <w:t>.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t xml:space="preserve">Reiss, F. (2013). Socioeconomic Inequalities and Mental Health Problems in Children and adolescents: </w:t>
      </w:r>
      <w:proofErr w:type="gramStart"/>
      <w:r w:rsidRPr="00747063">
        <w:rPr>
          <w:rFonts w:asciiTheme="minorHAnsi" w:hAnsiTheme="minorHAnsi" w:cstheme="minorHAnsi"/>
          <w:sz w:val="22"/>
          <w:szCs w:val="22"/>
        </w:rPr>
        <w:t>a</w:t>
      </w:r>
      <w:proofErr w:type="gramEnd"/>
      <w:r w:rsidRPr="00747063">
        <w:rPr>
          <w:rFonts w:asciiTheme="minorHAnsi" w:hAnsiTheme="minorHAnsi" w:cstheme="minorHAnsi"/>
          <w:sz w:val="22"/>
          <w:szCs w:val="22"/>
        </w:rPr>
        <w:t xml:space="preserve"> Systematic Review. </w:t>
      </w:r>
      <w:r w:rsidRPr="00747063">
        <w:rPr>
          <w:rFonts w:asciiTheme="minorHAnsi" w:hAnsiTheme="minorHAnsi" w:cstheme="minorHAnsi"/>
          <w:i/>
          <w:iCs/>
          <w:sz w:val="22"/>
          <w:szCs w:val="22"/>
        </w:rPr>
        <w:t>Social Science &amp; Medicine</w:t>
      </w:r>
      <w:r w:rsidRPr="00747063">
        <w:rPr>
          <w:rFonts w:asciiTheme="minorHAnsi" w:hAnsiTheme="minorHAnsi" w:cstheme="minorHAnsi"/>
          <w:sz w:val="22"/>
          <w:szCs w:val="22"/>
        </w:rPr>
        <w:t xml:space="preserve">, [online] 90(1), pp.24–31. </w:t>
      </w:r>
      <w:proofErr w:type="spellStart"/>
      <w:r w:rsidRPr="00747063">
        <w:rPr>
          <w:rFonts w:asciiTheme="minorHAnsi" w:hAnsiTheme="minorHAnsi" w:cstheme="minorHAnsi"/>
          <w:sz w:val="22"/>
          <w:szCs w:val="22"/>
        </w:rPr>
        <w:t>doi:https</w:t>
      </w:r>
      <w:proofErr w:type="spellEnd"/>
      <w:r w:rsidRPr="00747063">
        <w:rPr>
          <w:rFonts w:asciiTheme="minorHAnsi" w:hAnsiTheme="minorHAnsi" w:cstheme="minorHAnsi"/>
          <w:sz w:val="22"/>
          <w:szCs w:val="22"/>
        </w:rPr>
        <w:t>://doi.org/10.1016/j.socscimed.2013.04.026.</w:t>
      </w:r>
      <w:r>
        <w:rPr>
          <w:rFonts w:asciiTheme="minorHAnsi" w:hAnsiTheme="minorHAnsi" w:cstheme="minorHAnsi"/>
          <w:sz w:val="22"/>
          <w:szCs w:val="22"/>
        </w:rPr>
        <w:t xml:space="preserve"> [Accessed 24</w:t>
      </w:r>
      <w:r>
        <w:rPr>
          <w:rFonts w:asciiTheme="minorHAnsi" w:hAnsiTheme="minorHAnsi" w:cstheme="minorHAnsi"/>
          <w:sz w:val="22"/>
          <w:szCs w:val="22"/>
        </w:rPr>
        <w:t xml:space="preserve"> Feb</w:t>
      </w:r>
      <w:r w:rsidRPr="00747063">
        <w:rPr>
          <w:rFonts w:asciiTheme="minorHAnsi" w:hAnsiTheme="minorHAnsi" w:cstheme="minorHAnsi"/>
          <w:sz w:val="22"/>
          <w:szCs w:val="22"/>
        </w:rPr>
        <w:t>.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proofErr w:type="spellStart"/>
      <w:r w:rsidRPr="00747063">
        <w:rPr>
          <w:rFonts w:asciiTheme="minorHAnsi" w:hAnsiTheme="minorHAnsi" w:cstheme="minorHAnsi"/>
          <w:sz w:val="22"/>
          <w:szCs w:val="22"/>
        </w:rPr>
        <w:t>Sroufe</w:t>
      </w:r>
      <w:proofErr w:type="spellEnd"/>
      <w:r w:rsidRPr="00747063">
        <w:rPr>
          <w:rFonts w:asciiTheme="minorHAnsi" w:hAnsiTheme="minorHAnsi" w:cstheme="minorHAnsi"/>
          <w:sz w:val="22"/>
          <w:szCs w:val="22"/>
        </w:rPr>
        <w:t xml:space="preserve">, L.A. (2005). Attachment and development: A prospective, longitudinal study from birth to adulthood. </w:t>
      </w:r>
      <w:r w:rsidRPr="00747063">
        <w:rPr>
          <w:rFonts w:asciiTheme="minorHAnsi" w:hAnsiTheme="minorHAnsi" w:cstheme="minorHAnsi"/>
          <w:i/>
          <w:iCs/>
          <w:sz w:val="22"/>
          <w:szCs w:val="22"/>
        </w:rPr>
        <w:t>Attachment &amp; Human Development</w:t>
      </w:r>
      <w:r w:rsidRPr="00747063">
        <w:rPr>
          <w:rFonts w:asciiTheme="minorHAnsi" w:hAnsiTheme="minorHAnsi" w:cstheme="minorHAnsi"/>
          <w:sz w:val="22"/>
          <w:szCs w:val="22"/>
        </w:rPr>
        <w:t xml:space="preserve">, [online] 7(4), pp.349–367. </w:t>
      </w:r>
      <w:proofErr w:type="spellStart"/>
      <w:r w:rsidRPr="00747063">
        <w:rPr>
          <w:rFonts w:asciiTheme="minorHAnsi" w:hAnsiTheme="minorHAnsi" w:cstheme="minorHAnsi"/>
          <w:sz w:val="22"/>
          <w:szCs w:val="22"/>
        </w:rPr>
        <w:t>doi:https</w:t>
      </w:r>
      <w:proofErr w:type="spellEnd"/>
      <w:r w:rsidRPr="00747063">
        <w:rPr>
          <w:rFonts w:asciiTheme="minorHAnsi" w:hAnsiTheme="minorHAnsi" w:cstheme="minorHAnsi"/>
          <w:sz w:val="22"/>
          <w:szCs w:val="22"/>
        </w:rPr>
        <w:t>://doi.org/10.1080/14616730500365928.</w:t>
      </w:r>
      <w:r>
        <w:rPr>
          <w:rFonts w:asciiTheme="minorHAnsi" w:hAnsiTheme="minorHAnsi" w:cstheme="minorHAnsi"/>
          <w:sz w:val="22"/>
          <w:szCs w:val="22"/>
        </w:rPr>
        <w:t xml:space="preserve"> [Accessed 23</w:t>
      </w:r>
      <w:r>
        <w:rPr>
          <w:rFonts w:asciiTheme="minorHAnsi" w:hAnsiTheme="minorHAnsi" w:cstheme="minorHAnsi"/>
          <w:sz w:val="22"/>
          <w:szCs w:val="22"/>
        </w:rPr>
        <w:t xml:space="preserve"> Feb</w:t>
      </w:r>
      <w:r w:rsidRPr="00747063">
        <w:rPr>
          <w:rFonts w:asciiTheme="minorHAnsi" w:hAnsiTheme="minorHAnsi" w:cstheme="minorHAnsi"/>
          <w:sz w:val="22"/>
          <w:szCs w:val="22"/>
        </w:rPr>
        <w:t>. 2025].</w:t>
      </w:r>
    </w:p>
    <w:p w:rsidR="00747063" w:rsidRPr="00747063" w:rsidRDefault="00747063" w:rsidP="002C4273">
      <w:pPr>
        <w:pStyle w:val="NormalWeb"/>
        <w:spacing w:before="0" w:beforeAutospacing="0" w:after="240" w:afterAutospacing="0" w:line="360" w:lineRule="auto"/>
        <w:jc w:val="both"/>
        <w:rPr>
          <w:rFonts w:asciiTheme="minorHAnsi" w:hAnsiTheme="minorHAnsi" w:cstheme="minorHAnsi"/>
          <w:sz w:val="22"/>
          <w:szCs w:val="22"/>
        </w:rPr>
      </w:pPr>
      <w:r w:rsidRPr="00747063">
        <w:rPr>
          <w:rFonts w:asciiTheme="minorHAnsi" w:hAnsiTheme="minorHAnsi" w:cstheme="minorHAnsi"/>
          <w:sz w:val="22"/>
          <w:szCs w:val="22"/>
        </w:rPr>
        <w:t xml:space="preserve">The Children's Society (2022). </w:t>
      </w:r>
      <w:r w:rsidRPr="00747063">
        <w:rPr>
          <w:rFonts w:asciiTheme="minorHAnsi" w:hAnsiTheme="minorHAnsi" w:cstheme="minorHAnsi"/>
          <w:i/>
          <w:iCs/>
          <w:sz w:val="22"/>
          <w:szCs w:val="22"/>
        </w:rPr>
        <w:t>Mental Health Statistics UK | The Children’s Society</w:t>
      </w:r>
      <w:r w:rsidRPr="00747063">
        <w:rPr>
          <w:rFonts w:asciiTheme="minorHAnsi" w:hAnsiTheme="minorHAnsi" w:cstheme="minorHAnsi"/>
          <w:sz w:val="22"/>
          <w:szCs w:val="22"/>
        </w:rPr>
        <w:t xml:space="preserve">. [online] The Children’s Society. Available at: </w:t>
      </w:r>
      <w:hyperlink r:id="rId18" w:history="1">
        <w:r w:rsidRPr="00A32DE4">
          <w:rPr>
            <w:rStyle w:val="Hyperlink"/>
            <w:rFonts w:asciiTheme="minorHAnsi" w:hAnsiTheme="minorHAnsi" w:cstheme="minorHAnsi"/>
            <w:sz w:val="22"/>
            <w:szCs w:val="22"/>
          </w:rPr>
          <w:t>https://www.childrenssociety.org.uk/what-we-do/our-work/well-being/mental-health-statistics</w:t>
        </w:r>
      </w:hyperlink>
      <w:r w:rsidRPr="00747063">
        <w:rPr>
          <w:rFonts w:asciiTheme="minorHAnsi" w:hAnsiTheme="minorHAnsi" w:cstheme="minorHAnsi"/>
          <w:sz w:val="22"/>
          <w:szCs w:val="22"/>
        </w:rPr>
        <w:t>.</w:t>
      </w:r>
      <w:r>
        <w:rPr>
          <w:rFonts w:asciiTheme="minorHAnsi" w:hAnsiTheme="minorHAnsi" w:cstheme="minorHAnsi"/>
          <w:sz w:val="22"/>
          <w:szCs w:val="22"/>
        </w:rPr>
        <w:t xml:space="preserve"> [Accessed 24</w:t>
      </w:r>
      <w:r>
        <w:rPr>
          <w:rFonts w:asciiTheme="minorHAnsi" w:hAnsiTheme="minorHAnsi" w:cstheme="minorHAnsi"/>
          <w:sz w:val="22"/>
          <w:szCs w:val="22"/>
        </w:rPr>
        <w:t xml:space="preserve"> Feb</w:t>
      </w:r>
      <w:r w:rsidRPr="00747063">
        <w:rPr>
          <w:rFonts w:asciiTheme="minorHAnsi" w:hAnsiTheme="minorHAnsi" w:cstheme="minorHAnsi"/>
          <w:sz w:val="22"/>
          <w:szCs w:val="22"/>
        </w:rPr>
        <w:t>. 2025].</w:t>
      </w:r>
    </w:p>
    <w:p w:rsidR="00747063" w:rsidRDefault="00747063" w:rsidP="00D6693F">
      <w:pPr>
        <w:rPr>
          <w:rFonts w:eastAsia="Times New Roman" w:cstheme="minorHAnsi"/>
          <w:lang w:eastAsia="en-GB"/>
        </w:rPr>
      </w:pPr>
    </w:p>
    <w:p w:rsidR="00667AA7" w:rsidRDefault="00667AA7" w:rsidP="00D6693F">
      <w:pPr>
        <w:rPr>
          <w:rFonts w:eastAsia="Times New Roman" w:cstheme="minorHAnsi"/>
          <w:lang w:eastAsia="en-GB"/>
        </w:rPr>
      </w:pPr>
    </w:p>
    <w:p w:rsidR="00667AA7" w:rsidRDefault="00667AA7" w:rsidP="00D6693F">
      <w:pPr>
        <w:rPr>
          <w:rFonts w:eastAsia="Times New Roman" w:cstheme="minorHAnsi"/>
          <w:lang w:eastAsia="en-GB"/>
        </w:rPr>
      </w:pPr>
    </w:p>
    <w:p w:rsidR="00D6693F" w:rsidRPr="00D6693F" w:rsidRDefault="00D6693F" w:rsidP="00D6693F">
      <w:pPr>
        <w:rPr>
          <w:rFonts w:eastAsia="Times New Roman" w:cstheme="minorHAnsi"/>
          <w:lang w:eastAsia="en-GB"/>
        </w:rPr>
      </w:pPr>
    </w:p>
    <w:p w:rsidR="00894B46" w:rsidRDefault="00894B46" w:rsidP="00894B46">
      <w:pPr>
        <w:rPr>
          <w:rFonts w:eastAsia="Times New Roman" w:cstheme="minorHAnsi"/>
          <w:lang w:eastAsia="en-GB"/>
        </w:rPr>
      </w:pPr>
    </w:p>
    <w:p w:rsidR="00894B46" w:rsidRDefault="00894B46" w:rsidP="00894B46">
      <w:pPr>
        <w:rPr>
          <w:rFonts w:eastAsia="Times New Roman" w:cstheme="minorHAnsi"/>
          <w:lang w:eastAsia="en-GB"/>
        </w:rPr>
      </w:pPr>
    </w:p>
    <w:p w:rsidR="00894B46" w:rsidRPr="00894B46" w:rsidRDefault="00894B46" w:rsidP="00894B46">
      <w:pPr>
        <w:rPr>
          <w:rFonts w:eastAsia="Times New Roman" w:cstheme="minorHAnsi"/>
          <w:lang w:eastAsia="en-GB"/>
        </w:rPr>
      </w:pPr>
    </w:p>
    <w:p w:rsidR="00894B46" w:rsidRPr="00894B46" w:rsidRDefault="00894B46" w:rsidP="00CA7233">
      <w:pPr>
        <w:rPr>
          <w:rFonts w:ascii="Times New Roman" w:eastAsia="Times New Roman" w:hAnsi="Times New Roman" w:cs="Times New Roman"/>
          <w:sz w:val="24"/>
          <w:szCs w:val="24"/>
          <w:lang w:eastAsia="en-GB"/>
        </w:rPr>
      </w:pPr>
    </w:p>
    <w:p w:rsidR="00894B46" w:rsidRDefault="00894B46" w:rsidP="00CA7233">
      <w:pPr>
        <w:rPr>
          <w:rFonts w:eastAsia="Times New Roman" w:cstheme="minorHAnsi"/>
          <w:lang w:eastAsia="en-GB"/>
        </w:rPr>
      </w:pPr>
    </w:p>
    <w:p w:rsidR="004734EC" w:rsidRDefault="004734EC"/>
    <w:p w:rsidR="004734EC" w:rsidRPr="004734EC" w:rsidRDefault="004734EC">
      <w:pPr>
        <w:rPr>
          <w:u w:val="single"/>
        </w:rPr>
      </w:pPr>
    </w:p>
    <w:sectPr w:rsidR="004734EC" w:rsidRPr="004734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301708"/>
    <w:multiLevelType w:val="multilevel"/>
    <w:tmpl w:val="9732E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34EC"/>
    <w:rsid w:val="00140719"/>
    <w:rsid w:val="00255E69"/>
    <w:rsid w:val="00284629"/>
    <w:rsid w:val="002C20BD"/>
    <w:rsid w:val="002C4273"/>
    <w:rsid w:val="00386630"/>
    <w:rsid w:val="003E25A9"/>
    <w:rsid w:val="00440CE9"/>
    <w:rsid w:val="004546F8"/>
    <w:rsid w:val="004734EC"/>
    <w:rsid w:val="004A28B8"/>
    <w:rsid w:val="004D726A"/>
    <w:rsid w:val="00547D1F"/>
    <w:rsid w:val="0064363D"/>
    <w:rsid w:val="00667AA7"/>
    <w:rsid w:val="00747063"/>
    <w:rsid w:val="007E2C9A"/>
    <w:rsid w:val="008136FC"/>
    <w:rsid w:val="00885673"/>
    <w:rsid w:val="00894B46"/>
    <w:rsid w:val="00926BA8"/>
    <w:rsid w:val="009E218B"/>
    <w:rsid w:val="009E2902"/>
    <w:rsid w:val="009E32A8"/>
    <w:rsid w:val="00A34A18"/>
    <w:rsid w:val="00A65180"/>
    <w:rsid w:val="00AD60E9"/>
    <w:rsid w:val="00AE0D48"/>
    <w:rsid w:val="00B00C97"/>
    <w:rsid w:val="00B052D3"/>
    <w:rsid w:val="00B62E15"/>
    <w:rsid w:val="00BA14F0"/>
    <w:rsid w:val="00BF037D"/>
    <w:rsid w:val="00C31C1F"/>
    <w:rsid w:val="00C45EA0"/>
    <w:rsid w:val="00C84D22"/>
    <w:rsid w:val="00CA7233"/>
    <w:rsid w:val="00CC4E7F"/>
    <w:rsid w:val="00CE1DD1"/>
    <w:rsid w:val="00D6693F"/>
    <w:rsid w:val="00DB67F9"/>
    <w:rsid w:val="00DC0A49"/>
    <w:rsid w:val="00E55525"/>
    <w:rsid w:val="00E63B57"/>
    <w:rsid w:val="00F63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FEE66"/>
  <w15:chartTrackingRefBased/>
  <w15:docId w15:val="{BE4E7586-39BF-4B91-9044-78A4519E9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6">
    <w:name w:val="heading 6"/>
    <w:basedOn w:val="Normal"/>
    <w:link w:val="Heading6Char"/>
    <w:uiPriority w:val="9"/>
    <w:qFormat/>
    <w:rsid w:val="00667AA7"/>
    <w:pPr>
      <w:spacing w:before="100" w:beforeAutospacing="1" w:after="100" w:afterAutospacing="1" w:line="240" w:lineRule="auto"/>
      <w:outlineLvl w:val="5"/>
    </w:pPr>
    <w:rPr>
      <w:rFonts w:ascii="Times New Roman" w:eastAsia="Times New Roman" w:hAnsi="Times New Roman" w:cs="Times New Roman"/>
      <w:b/>
      <w:bCs/>
      <w:sz w:val="15"/>
      <w:szCs w:val="15"/>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94B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6Char">
    <w:name w:val="Heading 6 Char"/>
    <w:basedOn w:val="DefaultParagraphFont"/>
    <w:link w:val="Heading6"/>
    <w:uiPriority w:val="9"/>
    <w:rsid w:val="00667AA7"/>
    <w:rPr>
      <w:rFonts w:ascii="Times New Roman" w:eastAsia="Times New Roman" w:hAnsi="Times New Roman" w:cs="Times New Roman"/>
      <w:b/>
      <w:bCs/>
      <w:sz w:val="15"/>
      <w:szCs w:val="15"/>
      <w:lang w:eastAsia="en-GB"/>
    </w:rPr>
  </w:style>
  <w:style w:type="character" w:styleId="Emphasis">
    <w:name w:val="Emphasis"/>
    <w:basedOn w:val="DefaultParagraphFont"/>
    <w:uiPriority w:val="20"/>
    <w:qFormat/>
    <w:rsid w:val="00F63356"/>
    <w:rPr>
      <w:i/>
      <w:iCs/>
    </w:rPr>
  </w:style>
  <w:style w:type="character" w:styleId="Hyperlink">
    <w:name w:val="Hyperlink"/>
    <w:basedOn w:val="DefaultParagraphFont"/>
    <w:uiPriority w:val="99"/>
    <w:unhideWhenUsed/>
    <w:rsid w:val="007470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018849">
      <w:bodyDiv w:val="1"/>
      <w:marLeft w:val="0"/>
      <w:marRight w:val="0"/>
      <w:marTop w:val="0"/>
      <w:marBottom w:val="0"/>
      <w:divBdr>
        <w:top w:val="none" w:sz="0" w:space="0" w:color="auto"/>
        <w:left w:val="none" w:sz="0" w:space="0" w:color="auto"/>
        <w:bottom w:val="none" w:sz="0" w:space="0" w:color="auto"/>
        <w:right w:val="none" w:sz="0" w:space="0" w:color="auto"/>
      </w:divBdr>
    </w:div>
    <w:div w:id="93324661">
      <w:bodyDiv w:val="1"/>
      <w:marLeft w:val="0"/>
      <w:marRight w:val="0"/>
      <w:marTop w:val="0"/>
      <w:marBottom w:val="0"/>
      <w:divBdr>
        <w:top w:val="none" w:sz="0" w:space="0" w:color="auto"/>
        <w:left w:val="none" w:sz="0" w:space="0" w:color="auto"/>
        <w:bottom w:val="none" w:sz="0" w:space="0" w:color="auto"/>
        <w:right w:val="none" w:sz="0" w:space="0" w:color="auto"/>
      </w:divBdr>
    </w:div>
    <w:div w:id="279144148">
      <w:bodyDiv w:val="1"/>
      <w:marLeft w:val="0"/>
      <w:marRight w:val="0"/>
      <w:marTop w:val="0"/>
      <w:marBottom w:val="0"/>
      <w:divBdr>
        <w:top w:val="none" w:sz="0" w:space="0" w:color="auto"/>
        <w:left w:val="none" w:sz="0" w:space="0" w:color="auto"/>
        <w:bottom w:val="none" w:sz="0" w:space="0" w:color="auto"/>
        <w:right w:val="none" w:sz="0" w:space="0" w:color="auto"/>
      </w:divBdr>
    </w:div>
    <w:div w:id="283930498">
      <w:bodyDiv w:val="1"/>
      <w:marLeft w:val="0"/>
      <w:marRight w:val="0"/>
      <w:marTop w:val="0"/>
      <w:marBottom w:val="0"/>
      <w:divBdr>
        <w:top w:val="none" w:sz="0" w:space="0" w:color="auto"/>
        <w:left w:val="none" w:sz="0" w:space="0" w:color="auto"/>
        <w:bottom w:val="none" w:sz="0" w:space="0" w:color="auto"/>
        <w:right w:val="none" w:sz="0" w:space="0" w:color="auto"/>
      </w:divBdr>
    </w:div>
    <w:div w:id="305401662">
      <w:bodyDiv w:val="1"/>
      <w:marLeft w:val="0"/>
      <w:marRight w:val="0"/>
      <w:marTop w:val="0"/>
      <w:marBottom w:val="0"/>
      <w:divBdr>
        <w:top w:val="none" w:sz="0" w:space="0" w:color="auto"/>
        <w:left w:val="none" w:sz="0" w:space="0" w:color="auto"/>
        <w:bottom w:val="none" w:sz="0" w:space="0" w:color="auto"/>
        <w:right w:val="none" w:sz="0" w:space="0" w:color="auto"/>
      </w:divBdr>
    </w:div>
    <w:div w:id="395396683">
      <w:bodyDiv w:val="1"/>
      <w:marLeft w:val="0"/>
      <w:marRight w:val="0"/>
      <w:marTop w:val="0"/>
      <w:marBottom w:val="0"/>
      <w:divBdr>
        <w:top w:val="none" w:sz="0" w:space="0" w:color="auto"/>
        <w:left w:val="none" w:sz="0" w:space="0" w:color="auto"/>
        <w:bottom w:val="none" w:sz="0" w:space="0" w:color="auto"/>
        <w:right w:val="none" w:sz="0" w:space="0" w:color="auto"/>
      </w:divBdr>
    </w:div>
    <w:div w:id="425080591">
      <w:bodyDiv w:val="1"/>
      <w:marLeft w:val="0"/>
      <w:marRight w:val="0"/>
      <w:marTop w:val="0"/>
      <w:marBottom w:val="0"/>
      <w:divBdr>
        <w:top w:val="none" w:sz="0" w:space="0" w:color="auto"/>
        <w:left w:val="none" w:sz="0" w:space="0" w:color="auto"/>
        <w:bottom w:val="none" w:sz="0" w:space="0" w:color="auto"/>
        <w:right w:val="none" w:sz="0" w:space="0" w:color="auto"/>
      </w:divBdr>
    </w:div>
    <w:div w:id="441345111">
      <w:bodyDiv w:val="1"/>
      <w:marLeft w:val="0"/>
      <w:marRight w:val="0"/>
      <w:marTop w:val="0"/>
      <w:marBottom w:val="0"/>
      <w:divBdr>
        <w:top w:val="none" w:sz="0" w:space="0" w:color="auto"/>
        <w:left w:val="none" w:sz="0" w:space="0" w:color="auto"/>
        <w:bottom w:val="none" w:sz="0" w:space="0" w:color="auto"/>
        <w:right w:val="none" w:sz="0" w:space="0" w:color="auto"/>
      </w:divBdr>
    </w:div>
    <w:div w:id="449207643">
      <w:bodyDiv w:val="1"/>
      <w:marLeft w:val="0"/>
      <w:marRight w:val="0"/>
      <w:marTop w:val="0"/>
      <w:marBottom w:val="0"/>
      <w:divBdr>
        <w:top w:val="none" w:sz="0" w:space="0" w:color="auto"/>
        <w:left w:val="none" w:sz="0" w:space="0" w:color="auto"/>
        <w:bottom w:val="none" w:sz="0" w:space="0" w:color="auto"/>
        <w:right w:val="none" w:sz="0" w:space="0" w:color="auto"/>
      </w:divBdr>
    </w:div>
    <w:div w:id="464813691">
      <w:bodyDiv w:val="1"/>
      <w:marLeft w:val="0"/>
      <w:marRight w:val="0"/>
      <w:marTop w:val="0"/>
      <w:marBottom w:val="0"/>
      <w:divBdr>
        <w:top w:val="none" w:sz="0" w:space="0" w:color="auto"/>
        <w:left w:val="none" w:sz="0" w:space="0" w:color="auto"/>
        <w:bottom w:val="none" w:sz="0" w:space="0" w:color="auto"/>
        <w:right w:val="none" w:sz="0" w:space="0" w:color="auto"/>
      </w:divBdr>
    </w:div>
    <w:div w:id="549460944">
      <w:bodyDiv w:val="1"/>
      <w:marLeft w:val="0"/>
      <w:marRight w:val="0"/>
      <w:marTop w:val="0"/>
      <w:marBottom w:val="0"/>
      <w:divBdr>
        <w:top w:val="none" w:sz="0" w:space="0" w:color="auto"/>
        <w:left w:val="none" w:sz="0" w:space="0" w:color="auto"/>
        <w:bottom w:val="none" w:sz="0" w:space="0" w:color="auto"/>
        <w:right w:val="none" w:sz="0" w:space="0" w:color="auto"/>
      </w:divBdr>
    </w:div>
    <w:div w:id="579562370">
      <w:bodyDiv w:val="1"/>
      <w:marLeft w:val="0"/>
      <w:marRight w:val="0"/>
      <w:marTop w:val="0"/>
      <w:marBottom w:val="0"/>
      <w:divBdr>
        <w:top w:val="none" w:sz="0" w:space="0" w:color="auto"/>
        <w:left w:val="none" w:sz="0" w:space="0" w:color="auto"/>
        <w:bottom w:val="none" w:sz="0" w:space="0" w:color="auto"/>
        <w:right w:val="none" w:sz="0" w:space="0" w:color="auto"/>
      </w:divBdr>
      <w:divsChild>
        <w:div w:id="446697356">
          <w:marLeft w:val="0"/>
          <w:marRight w:val="0"/>
          <w:marTop w:val="0"/>
          <w:marBottom w:val="0"/>
          <w:divBdr>
            <w:top w:val="none" w:sz="0" w:space="0" w:color="auto"/>
            <w:left w:val="none" w:sz="0" w:space="0" w:color="auto"/>
            <w:bottom w:val="none" w:sz="0" w:space="0" w:color="auto"/>
            <w:right w:val="none" w:sz="0" w:space="0" w:color="auto"/>
          </w:divBdr>
          <w:divsChild>
            <w:div w:id="1402215720">
              <w:marLeft w:val="0"/>
              <w:marRight w:val="0"/>
              <w:marTop w:val="0"/>
              <w:marBottom w:val="0"/>
              <w:divBdr>
                <w:top w:val="none" w:sz="0" w:space="0" w:color="auto"/>
                <w:left w:val="none" w:sz="0" w:space="0" w:color="auto"/>
                <w:bottom w:val="none" w:sz="0" w:space="0" w:color="auto"/>
                <w:right w:val="none" w:sz="0" w:space="0" w:color="auto"/>
              </w:divBdr>
              <w:divsChild>
                <w:div w:id="236592626">
                  <w:marLeft w:val="0"/>
                  <w:marRight w:val="0"/>
                  <w:marTop w:val="0"/>
                  <w:marBottom w:val="0"/>
                  <w:divBdr>
                    <w:top w:val="none" w:sz="0" w:space="0" w:color="auto"/>
                    <w:left w:val="none" w:sz="0" w:space="0" w:color="auto"/>
                    <w:bottom w:val="none" w:sz="0" w:space="0" w:color="auto"/>
                    <w:right w:val="none" w:sz="0" w:space="0" w:color="auto"/>
                  </w:divBdr>
                  <w:divsChild>
                    <w:div w:id="1909995197">
                      <w:marLeft w:val="0"/>
                      <w:marRight w:val="0"/>
                      <w:marTop w:val="0"/>
                      <w:marBottom w:val="0"/>
                      <w:divBdr>
                        <w:top w:val="none" w:sz="0" w:space="0" w:color="auto"/>
                        <w:left w:val="none" w:sz="0" w:space="0" w:color="auto"/>
                        <w:bottom w:val="none" w:sz="0" w:space="0" w:color="auto"/>
                        <w:right w:val="none" w:sz="0" w:space="0" w:color="auto"/>
                      </w:divBdr>
                      <w:divsChild>
                        <w:div w:id="419716132">
                          <w:marLeft w:val="0"/>
                          <w:marRight w:val="0"/>
                          <w:marTop w:val="0"/>
                          <w:marBottom w:val="0"/>
                          <w:divBdr>
                            <w:top w:val="none" w:sz="0" w:space="0" w:color="auto"/>
                            <w:left w:val="none" w:sz="0" w:space="0" w:color="auto"/>
                            <w:bottom w:val="none" w:sz="0" w:space="0" w:color="auto"/>
                            <w:right w:val="none" w:sz="0" w:space="0" w:color="auto"/>
                          </w:divBdr>
                          <w:divsChild>
                            <w:div w:id="510804237">
                              <w:marLeft w:val="0"/>
                              <w:marRight w:val="0"/>
                              <w:marTop w:val="0"/>
                              <w:marBottom w:val="0"/>
                              <w:divBdr>
                                <w:top w:val="none" w:sz="0" w:space="0" w:color="auto"/>
                                <w:left w:val="none" w:sz="0" w:space="0" w:color="auto"/>
                                <w:bottom w:val="none" w:sz="0" w:space="0" w:color="auto"/>
                                <w:right w:val="none" w:sz="0" w:space="0" w:color="auto"/>
                              </w:divBdr>
                              <w:divsChild>
                                <w:div w:id="329720652">
                                  <w:marLeft w:val="0"/>
                                  <w:marRight w:val="0"/>
                                  <w:marTop w:val="0"/>
                                  <w:marBottom w:val="0"/>
                                  <w:divBdr>
                                    <w:top w:val="none" w:sz="0" w:space="0" w:color="auto"/>
                                    <w:left w:val="none" w:sz="0" w:space="0" w:color="auto"/>
                                    <w:bottom w:val="none" w:sz="0" w:space="0" w:color="auto"/>
                                    <w:right w:val="none" w:sz="0" w:space="0" w:color="auto"/>
                                  </w:divBdr>
                                  <w:divsChild>
                                    <w:div w:id="1361512642">
                                      <w:marLeft w:val="0"/>
                                      <w:marRight w:val="0"/>
                                      <w:marTop w:val="0"/>
                                      <w:marBottom w:val="0"/>
                                      <w:divBdr>
                                        <w:top w:val="none" w:sz="0" w:space="0" w:color="auto"/>
                                        <w:left w:val="none" w:sz="0" w:space="0" w:color="auto"/>
                                        <w:bottom w:val="none" w:sz="0" w:space="0" w:color="auto"/>
                                        <w:right w:val="none" w:sz="0" w:space="0" w:color="auto"/>
                                      </w:divBdr>
                                      <w:divsChild>
                                        <w:div w:id="207500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9038717">
          <w:marLeft w:val="0"/>
          <w:marRight w:val="0"/>
          <w:marTop w:val="0"/>
          <w:marBottom w:val="0"/>
          <w:divBdr>
            <w:top w:val="none" w:sz="0" w:space="0" w:color="auto"/>
            <w:left w:val="none" w:sz="0" w:space="0" w:color="auto"/>
            <w:bottom w:val="none" w:sz="0" w:space="0" w:color="auto"/>
            <w:right w:val="none" w:sz="0" w:space="0" w:color="auto"/>
          </w:divBdr>
          <w:divsChild>
            <w:div w:id="1530408408">
              <w:marLeft w:val="0"/>
              <w:marRight w:val="0"/>
              <w:marTop w:val="0"/>
              <w:marBottom w:val="0"/>
              <w:divBdr>
                <w:top w:val="none" w:sz="0" w:space="0" w:color="auto"/>
                <w:left w:val="none" w:sz="0" w:space="0" w:color="auto"/>
                <w:bottom w:val="none" w:sz="0" w:space="0" w:color="auto"/>
                <w:right w:val="none" w:sz="0" w:space="0" w:color="auto"/>
              </w:divBdr>
              <w:divsChild>
                <w:div w:id="1141967878">
                  <w:marLeft w:val="0"/>
                  <w:marRight w:val="0"/>
                  <w:marTop w:val="0"/>
                  <w:marBottom w:val="0"/>
                  <w:divBdr>
                    <w:top w:val="none" w:sz="0" w:space="0" w:color="auto"/>
                    <w:left w:val="none" w:sz="0" w:space="0" w:color="auto"/>
                    <w:bottom w:val="none" w:sz="0" w:space="0" w:color="auto"/>
                    <w:right w:val="none" w:sz="0" w:space="0" w:color="auto"/>
                  </w:divBdr>
                  <w:divsChild>
                    <w:div w:id="537546642">
                      <w:marLeft w:val="0"/>
                      <w:marRight w:val="0"/>
                      <w:marTop w:val="0"/>
                      <w:marBottom w:val="0"/>
                      <w:divBdr>
                        <w:top w:val="none" w:sz="0" w:space="0" w:color="auto"/>
                        <w:left w:val="none" w:sz="0" w:space="0" w:color="auto"/>
                        <w:bottom w:val="none" w:sz="0" w:space="0" w:color="auto"/>
                        <w:right w:val="none" w:sz="0" w:space="0" w:color="auto"/>
                      </w:divBdr>
                      <w:divsChild>
                        <w:div w:id="941256349">
                          <w:marLeft w:val="0"/>
                          <w:marRight w:val="0"/>
                          <w:marTop w:val="0"/>
                          <w:marBottom w:val="0"/>
                          <w:divBdr>
                            <w:top w:val="none" w:sz="0" w:space="0" w:color="auto"/>
                            <w:left w:val="none" w:sz="0" w:space="0" w:color="auto"/>
                            <w:bottom w:val="none" w:sz="0" w:space="0" w:color="auto"/>
                            <w:right w:val="none" w:sz="0" w:space="0" w:color="auto"/>
                          </w:divBdr>
                          <w:divsChild>
                            <w:div w:id="1039663986">
                              <w:marLeft w:val="0"/>
                              <w:marRight w:val="0"/>
                              <w:marTop w:val="0"/>
                              <w:marBottom w:val="0"/>
                              <w:divBdr>
                                <w:top w:val="none" w:sz="0" w:space="0" w:color="auto"/>
                                <w:left w:val="none" w:sz="0" w:space="0" w:color="auto"/>
                                <w:bottom w:val="none" w:sz="0" w:space="0" w:color="auto"/>
                                <w:right w:val="none" w:sz="0" w:space="0" w:color="auto"/>
                              </w:divBdr>
                              <w:divsChild>
                                <w:div w:id="2077319383">
                                  <w:marLeft w:val="0"/>
                                  <w:marRight w:val="0"/>
                                  <w:marTop w:val="0"/>
                                  <w:marBottom w:val="0"/>
                                  <w:divBdr>
                                    <w:top w:val="none" w:sz="0" w:space="0" w:color="auto"/>
                                    <w:left w:val="none" w:sz="0" w:space="0" w:color="auto"/>
                                    <w:bottom w:val="none" w:sz="0" w:space="0" w:color="auto"/>
                                    <w:right w:val="none" w:sz="0" w:space="0" w:color="auto"/>
                                  </w:divBdr>
                                  <w:divsChild>
                                    <w:div w:id="20660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4088642">
      <w:bodyDiv w:val="1"/>
      <w:marLeft w:val="0"/>
      <w:marRight w:val="0"/>
      <w:marTop w:val="0"/>
      <w:marBottom w:val="0"/>
      <w:divBdr>
        <w:top w:val="none" w:sz="0" w:space="0" w:color="auto"/>
        <w:left w:val="none" w:sz="0" w:space="0" w:color="auto"/>
        <w:bottom w:val="none" w:sz="0" w:space="0" w:color="auto"/>
        <w:right w:val="none" w:sz="0" w:space="0" w:color="auto"/>
      </w:divBdr>
    </w:div>
    <w:div w:id="790977818">
      <w:bodyDiv w:val="1"/>
      <w:marLeft w:val="0"/>
      <w:marRight w:val="0"/>
      <w:marTop w:val="0"/>
      <w:marBottom w:val="0"/>
      <w:divBdr>
        <w:top w:val="none" w:sz="0" w:space="0" w:color="auto"/>
        <w:left w:val="none" w:sz="0" w:space="0" w:color="auto"/>
        <w:bottom w:val="none" w:sz="0" w:space="0" w:color="auto"/>
        <w:right w:val="none" w:sz="0" w:space="0" w:color="auto"/>
      </w:divBdr>
    </w:div>
    <w:div w:id="905797030">
      <w:bodyDiv w:val="1"/>
      <w:marLeft w:val="0"/>
      <w:marRight w:val="0"/>
      <w:marTop w:val="0"/>
      <w:marBottom w:val="0"/>
      <w:divBdr>
        <w:top w:val="none" w:sz="0" w:space="0" w:color="auto"/>
        <w:left w:val="none" w:sz="0" w:space="0" w:color="auto"/>
        <w:bottom w:val="none" w:sz="0" w:space="0" w:color="auto"/>
        <w:right w:val="none" w:sz="0" w:space="0" w:color="auto"/>
      </w:divBdr>
    </w:div>
    <w:div w:id="1041175249">
      <w:bodyDiv w:val="1"/>
      <w:marLeft w:val="0"/>
      <w:marRight w:val="0"/>
      <w:marTop w:val="0"/>
      <w:marBottom w:val="0"/>
      <w:divBdr>
        <w:top w:val="none" w:sz="0" w:space="0" w:color="auto"/>
        <w:left w:val="none" w:sz="0" w:space="0" w:color="auto"/>
        <w:bottom w:val="none" w:sz="0" w:space="0" w:color="auto"/>
        <w:right w:val="none" w:sz="0" w:space="0" w:color="auto"/>
      </w:divBdr>
    </w:div>
    <w:div w:id="1062948436">
      <w:bodyDiv w:val="1"/>
      <w:marLeft w:val="0"/>
      <w:marRight w:val="0"/>
      <w:marTop w:val="0"/>
      <w:marBottom w:val="0"/>
      <w:divBdr>
        <w:top w:val="none" w:sz="0" w:space="0" w:color="auto"/>
        <w:left w:val="none" w:sz="0" w:space="0" w:color="auto"/>
        <w:bottom w:val="none" w:sz="0" w:space="0" w:color="auto"/>
        <w:right w:val="none" w:sz="0" w:space="0" w:color="auto"/>
      </w:divBdr>
    </w:div>
    <w:div w:id="1069230957">
      <w:bodyDiv w:val="1"/>
      <w:marLeft w:val="0"/>
      <w:marRight w:val="0"/>
      <w:marTop w:val="0"/>
      <w:marBottom w:val="0"/>
      <w:divBdr>
        <w:top w:val="none" w:sz="0" w:space="0" w:color="auto"/>
        <w:left w:val="none" w:sz="0" w:space="0" w:color="auto"/>
        <w:bottom w:val="none" w:sz="0" w:space="0" w:color="auto"/>
        <w:right w:val="none" w:sz="0" w:space="0" w:color="auto"/>
      </w:divBdr>
    </w:div>
    <w:div w:id="1350716045">
      <w:bodyDiv w:val="1"/>
      <w:marLeft w:val="0"/>
      <w:marRight w:val="0"/>
      <w:marTop w:val="0"/>
      <w:marBottom w:val="0"/>
      <w:divBdr>
        <w:top w:val="none" w:sz="0" w:space="0" w:color="auto"/>
        <w:left w:val="none" w:sz="0" w:space="0" w:color="auto"/>
        <w:bottom w:val="none" w:sz="0" w:space="0" w:color="auto"/>
        <w:right w:val="none" w:sz="0" w:space="0" w:color="auto"/>
      </w:divBdr>
      <w:divsChild>
        <w:div w:id="2071416169">
          <w:marLeft w:val="0"/>
          <w:marRight w:val="0"/>
          <w:marTop w:val="0"/>
          <w:marBottom w:val="0"/>
          <w:divBdr>
            <w:top w:val="none" w:sz="0" w:space="0" w:color="auto"/>
            <w:left w:val="none" w:sz="0" w:space="0" w:color="auto"/>
            <w:bottom w:val="none" w:sz="0" w:space="0" w:color="auto"/>
            <w:right w:val="none" w:sz="0" w:space="0" w:color="auto"/>
          </w:divBdr>
        </w:div>
      </w:divsChild>
    </w:div>
    <w:div w:id="1351879563">
      <w:bodyDiv w:val="1"/>
      <w:marLeft w:val="0"/>
      <w:marRight w:val="0"/>
      <w:marTop w:val="0"/>
      <w:marBottom w:val="0"/>
      <w:divBdr>
        <w:top w:val="none" w:sz="0" w:space="0" w:color="auto"/>
        <w:left w:val="none" w:sz="0" w:space="0" w:color="auto"/>
        <w:bottom w:val="none" w:sz="0" w:space="0" w:color="auto"/>
        <w:right w:val="none" w:sz="0" w:space="0" w:color="auto"/>
      </w:divBdr>
    </w:div>
    <w:div w:id="1358191786">
      <w:bodyDiv w:val="1"/>
      <w:marLeft w:val="0"/>
      <w:marRight w:val="0"/>
      <w:marTop w:val="0"/>
      <w:marBottom w:val="0"/>
      <w:divBdr>
        <w:top w:val="none" w:sz="0" w:space="0" w:color="auto"/>
        <w:left w:val="none" w:sz="0" w:space="0" w:color="auto"/>
        <w:bottom w:val="none" w:sz="0" w:space="0" w:color="auto"/>
        <w:right w:val="none" w:sz="0" w:space="0" w:color="auto"/>
      </w:divBdr>
    </w:div>
    <w:div w:id="1387338792">
      <w:bodyDiv w:val="1"/>
      <w:marLeft w:val="0"/>
      <w:marRight w:val="0"/>
      <w:marTop w:val="0"/>
      <w:marBottom w:val="0"/>
      <w:divBdr>
        <w:top w:val="none" w:sz="0" w:space="0" w:color="auto"/>
        <w:left w:val="none" w:sz="0" w:space="0" w:color="auto"/>
        <w:bottom w:val="none" w:sz="0" w:space="0" w:color="auto"/>
        <w:right w:val="none" w:sz="0" w:space="0" w:color="auto"/>
      </w:divBdr>
    </w:div>
    <w:div w:id="1504785056">
      <w:bodyDiv w:val="1"/>
      <w:marLeft w:val="0"/>
      <w:marRight w:val="0"/>
      <w:marTop w:val="0"/>
      <w:marBottom w:val="0"/>
      <w:divBdr>
        <w:top w:val="none" w:sz="0" w:space="0" w:color="auto"/>
        <w:left w:val="none" w:sz="0" w:space="0" w:color="auto"/>
        <w:bottom w:val="none" w:sz="0" w:space="0" w:color="auto"/>
        <w:right w:val="none" w:sz="0" w:space="0" w:color="auto"/>
      </w:divBdr>
    </w:div>
    <w:div w:id="1505508161">
      <w:bodyDiv w:val="1"/>
      <w:marLeft w:val="0"/>
      <w:marRight w:val="0"/>
      <w:marTop w:val="0"/>
      <w:marBottom w:val="0"/>
      <w:divBdr>
        <w:top w:val="none" w:sz="0" w:space="0" w:color="auto"/>
        <w:left w:val="none" w:sz="0" w:space="0" w:color="auto"/>
        <w:bottom w:val="none" w:sz="0" w:space="0" w:color="auto"/>
        <w:right w:val="none" w:sz="0" w:space="0" w:color="auto"/>
      </w:divBdr>
    </w:div>
    <w:div w:id="1541086074">
      <w:bodyDiv w:val="1"/>
      <w:marLeft w:val="0"/>
      <w:marRight w:val="0"/>
      <w:marTop w:val="0"/>
      <w:marBottom w:val="0"/>
      <w:divBdr>
        <w:top w:val="none" w:sz="0" w:space="0" w:color="auto"/>
        <w:left w:val="none" w:sz="0" w:space="0" w:color="auto"/>
        <w:bottom w:val="none" w:sz="0" w:space="0" w:color="auto"/>
        <w:right w:val="none" w:sz="0" w:space="0" w:color="auto"/>
      </w:divBdr>
    </w:div>
    <w:div w:id="1554123322">
      <w:bodyDiv w:val="1"/>
      <w:marLeft w:val="0"/>
      <w:marRight w:val="0"/>
      <w:marTop w:val="0"/>
      <w:marBottom w:val="0"/>
      <w:divBdr>
        <w:top w:val="none" w:sz="0" w:space="0" w:color="auto"/>
        <w:left w:val="none" w:sz="0" w:space="0" w:color="auto"/>
        <w:bottom w:val="none" w:sz="0" w:space="0" w:color="auto"/>
        <w:right w:val="none" w:sz="0" w:space="0" w:color="auto"/>
      </w:divBdr>
    </w:div>
    <w:div w:id="1712337193">
      <w:bodyDiv w:val="1"/>
      <w:marLeft w:val="0"/>
      <w:marRight w:val="0"/>
      <w:marTop w:val="0"/>
      <w:marBottom w:val="0"/>
      <w:divBdr>
        <w:top w:val="none" w:sz="0" w:space="0" w:color="auto"/>
        <w:left w:val="none" w:sz="0" w:space="0" w:color="auto"/>
        <w:bottom w:val="none" w:sz="0" w:space="0" w:color="auto"/>
        <w:right w:val="none" w:sz="0" w:space="0" w:color="auto"/>
      </w:divBdr>
    </w:div>
    <w:div w:id="1768308536">
      <w:bodyDiv w:val="1"/>
      <w:marLeft w:val="0"/>
      <w:marRight w:val="0"/>
      <w:marTop w:val="0"/>
      <w:marBottom w:val="0"/>
      <w:divBdr>
        <w:top w:val="none" w:sz="0" w:space="0" w:color="auto"/>
        <w:left w:val="none" w:sz="0" w:space="0" w:color="auto"/>
        <w:bottom w:val="none" w:sz="0" w:space="0" w:color="auto"/>
        <w:right w:val="none" w:sz="0" w:space="0" w:color="auto"/>
      </w:divBdr>
    </w:div>
    <w:div w:id="1816873939">
      <w:bodyDiv w:val="1"/>
      <w:marLeft w:val="0"/>
      <w:marRight w:val="0"/>
      <w:marTop w:val="0"/>
      <w:marBottom w:val="0"/>
      <w:divBdr>
        <w:top w:val="none" w:sz="0" w:space="0" w:color="auto"/>
        <w:left w:val="none" w:sz="0" w:space="0" w:color="auto"/>
        <w:bottom w:val="none" w:sz="0" w:space="0" w:color="auto"/>
        <w:right w:val="none" w:sz="0" w:space="0" w:color="auto"/>
      </w:divBdr>
    </w:div>
    <w:div w:id="1854151469">
      <w:bodyDiv w:val="1"/>
      <w:marLeft w:val="0"/>
      <w:marRight w:val="0"/>
      <w:marTop w:val="0"/>
      <w:marBottom w:val="0"/>
      <w:divBdr>
        <w:top w:val="none" w:sz="0" w:space="0" w:color="auto"/>
        <w:left w:val="none" w:sz="0" w:space="0" w:color="auto"/>
        <w:bottom w:val="none" w:sz="0" w:space="0" w:color="auto"/>
        <w:right w:val="none" w:sz="0" w:space="0" w:color="auto"/>
      </w:divBdr>
    </w:div>
    <w:div w:id="1972516695">
      <w:bodyDiv w:val="1"/>
      <w:marLeft w:val="0"/>
      <w:marRight w:val="0"/>
      <w:marTop w:val="0"/>
      <w:marBottom w:val="0"/>
      <w:divBdr>
        <w:top w:val="none" w:sz="0" w:space="0" w:color="auto"/>
        <w:left w:val="none" w:sz="0" w:space="0" w:color="auto"/>
        <w:bottom w:val="none" w:sz="0" w:space="0" w:color="auto"/>
        <w:right w:val="none" w:sz="0" w:space="0" w:color="auto"/>
      </w:divBdr>
    </w:div>
    <w:div w:id="1982297339">
      <w:bodyDiv w:val="1"/>
      <w:marLeft w:val="0"/>
      <w:marRight w:val="0"/>
      <w:marTop w:val="0"/>
      <w:marBottom w:val="0"/>
      <w:divBdr>
        <w:top w:val="none" w:sz="0" w:space="0" w:color="auto"/>
        <w:left w:val="none" w:sz="0" w:space="0" w:color="auto"/>
        <w:bottom w:val="none" w:sz="0" w:space="0" w:color="auto"/>
        <w:right w:val="none" w:sz="0" w:space="0" w:color="auto"/>
      </w:divBdr>
    </w:div>
    <w:div w:id="2063089590">
      <w:bodyDiv w:val="1"/>
      <w:marLeft w:val="0"/>
      <w:marRight w:val="0"/>
      <w:marTop w:val="0"/>
      <w:marBottom w:val="0"/>
      <w:divBdr>
        <w:top w:val="none" w:sz="0" w:space="0" w:color="auto"/>
        <w:left w:val="none" w:sz="0" w:space="0" w:color="auto"/>
        <w:bottom w:val="none" w:sz="0" w:space="0" w:color="auto"/>
        <w:right w:val="none" w:sz="0" w:space="0" w:color="auto"/>
      </w:divBdr>
    </w:div>
    <w:div w:id="2077243898">
      <w:bodyDiv w:val="1"/>
      <w:marLeft w:val="0"/>
      <w:marRight w:val="0"/>
      <w:marTop w:val="0"/>
      <w:marBottom w:val="0"/>
      <w:divBdr>
        <w:top w:val="none" w:sz="0" w:space="0" w:color="auto"/>
        <w:left w:val="none" w:sz="0" w:space="0" w:color="auto"/>
        <w:bottom w:val="none" w:sz="0" w:space="0" w:color="auto"/>
        <w:right w:val="none" w:sz="0" w:space="0" w:color="auto"/>
      </w:divBdr>
    </w:div>
    <w:div w:id="2135512831">
      <w:bodyDiv w:val="1"/>
      <w:marLeft w:val="0"/>
      <w:marRight w:val="0"/>
      <w:marTop w:val="0"/>
      <w:marBottom w:val="0"/>
      <w:divBdr>
        <w:top w:val="none" w:sz="0" w:space="0" w:color="auto"/>
        <w:left w:val="none" w:sz="0" w:space="0" w:color="auto"/>
        <w:bottom w:val="none" w:sz="0" w:space="0" w:color="auto"/>
        <w:right w:val="none" w:sz="0" w:space="0" w:color="auto"/>
      </w:divBdr>
    </w:div>
    <w:div w:id="2141724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bronfenbrenner-ecological-model-7643403" TargetMode="External"/><Relationship Id="rId13" Type="http://schemas.openxmlformats.org/officeDocument/2006/relationships/hyperlink" Target="https://mft.nhs.uk/rmch/services/camhs/young-people/adverse-childhood-experiences-aces-and-attachment/" TargetMode="External"/><Relationship Id="rId18" Type="http://schemas.openxmlformats.org/officeDocument/2006/relationships/hyperlink" Target="https://www.childrenssociety.org.uk/what-we-do/our-work/well-being/mental-health-statistics" TargetMode="External"/><Relationship Id="rId3" Type="http://schemas.openxmlformats.org/officeDocument/2006/relationships/settings" Target="settings.xml"/><Relationship Id="rId7" Type="http://schemas.openxmlformats.org/officeDocument/2006/relationships/hyperlink" Target="https://commonslibrary.parliament.uk/research-briefings/SN06988./" TargetMode="External"/><Relationship Id="rId12" Type="http://schemas.openxmlformats.org/officeDocument/2006/relationships/hyperlink" Target="https://educationaltechnology.net/jean-piaget-and-his-theory-stages-of-cognitive-development/" TargetMode="External"/><Relationship Id="rId17" Type="http://schemas.openxmlformats.org/officeDocument/2006/relationships/hyperlink" Target="https://practicalpie.com/social-comparison-theory/" TargetMode="External"/><Relationship Id="rId2" Type="http://schemas.openxmlformats.org/officeDocument/2006/relationships/styles" Target="styles.xml"/><Relationship Id="rId16" Type="http://schemas.openxmlformats.org/officeDocument/2006/relationships/hyperlink" Target="https://www.britannica.com/biography/Albert-Bandura"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anti-bullyingalliance.org.uk/tools-information/all-about-bullying/mental-health-0" TargetMode="External"/><Relationship Id="rId11" Type="http://schemas.openxmlformats.org/officeDocument/2006/relationships/hyperlink" Target="https://www.learning-mind.com/eriksons-stages-of-psychosocial-development/" TargetMode="External"/><Relationship Id="rId5" Type="http://schemas.openxmlformats.org/officeDocument/2006/relationships/hyperlink" Target="https://www.actionforchildren.org.uk/blog/social-media-and-mental-health-the-good-the-bad-and-the-ugly/" TargetMode="External"/><Relationship Id="rId15" Type="http://schemas.openxmlformats.org/officeDocument/2006/relationships/hyperlink" Target="https://www.gov.wales/written-statement-welsh-governments-plan-preventing-adverse-childhood-experiences" TargetMode="External"/><Relationship Id="rId10" Type="http://schemas.openxmlformats.org/officeDocument/2006/relationships/hyperlink" Target="https://assets.publishing.service.gov.uk/government/uploads/system/uploads/attachment_data/file/414024/Childrens_Mental_Health.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collections/households-below-average-income-hbai--2" TargetMode="External"/><Relationship Id="rId14" Type="http://schemas.openxmlformats.org/officeDocument/2006/relationships/hyperlink" Target="https://www.simplypsychology.org/mary-ainsworth.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28775</TotalTime>
  <Pages>12</Pages>
  <Words>4632</Words>
  <Characters>26407</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Matthews (Pembrokeshire Learning Centre)</dc:creator>
  <cp:keywords/>
  <dc:description/>
  <cp:lastModifiedBy>J Matthews (Pembrokeshire Learning Centre)</cp:lastModifiedBy>
  <cp:revision>16</cp:revision>
  <dcterms:created xsi:type="dcterms:W3CDTF">2025-02-10T16:37:00Z</dcterms:created>
  <dcterms:modified xsi:type="dcterms:W3CDTF">2025-03-02T18:12:00Z</dcterms:modified>
</cp:coreProperties>
</file>