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23DD5" w14:textId="77777777" w:rsidR="009A35FA" w:rsidRPr="00E53F74" w:rsidRDefault="009A35FA" w:rsidP="00CE2F09">
      <w:pPr>
        <w:spacing w:line="360" w:lineRule="auto"/>
        <w:jc w:val="center"/>
      </w:pPr>
      <w:r w:rsidRPr="00E53F74">
        <w:t>University of Wales Trinity Saint David</w:t>
      </w:r>
    </w:p>
    <w:p w14:paraId="3D4AD86A" w14:textId="77777777" w:rsidR="00E53F74" w:rsidRDefault="00E53F74" w:rsidP="00CE2F09">
      <w:pPr>
        <w:spacing w:line="360" w:lineRule="auto"/>
        <w:jc w:val="center"/>
      </w:pPr>
      <w:r>
        <w:t>Engineering Academic Discipline</w:t>
      </w:r>
    </w:p>
    <w:p w14:paraId="7B5D31A5" w14:textId="03C9A55F" w:rsidR="00E53F74" w:rsidRDefault="00111F26" w:rsidP="00E53F74">
      <w:pPr>
        <w:spacing w:line="360" w:lineRule="auto"/>
        <w:jc w:val="center"/>
      </w:pPr>
      <w:r>
        <w:t>Mechanics and Dynamics</w:t>
      </w:r>
      <w:r w:rsidR="00E53F74">
        <w:t xml:space="preserve"> – Technical Report</w:t>
      </w:r>
    </w:p>
    <w:p w14:paraId="414690A9" w14:textId="77777777" w:rsidR="00E53F74" w:rsidRPr="00E53F74" w:rsidRDefault="00CE2F09" w:rsidP="00E53F74">
      <w:pPr>
        <w:spacing w:line="360" w:lineRule="auto"/>
        <w:jc w:val="center"/>
        <w:rPr>
          <w:b/>
          <w:bCs/>
        </w:rPr>
      </w:pPr>
      <w:r w:rsidRPr="00E53F74">
        <w:rPr>
          <w:b/>
          <w:bCs/>
        </w:rPr>
        <w:t>Joel Gilby</w:t>
      </w:r>
      <w:r w:rsidR="00E53F74" w:rsidRPr="00E53F74">
        <w:rPr>
          <w:b/>
          <w:bCs/>
        </w:rPr>
        <w:t xml:space="preserve"> – 2500756</w:t>
      </w:r>
    </w:p>
    <w:p w14:paraId="4B2877D7" w14:textId="751C38FA" w:rsidR="00367001" w:rsidRDefault="00477669" w:rsidP="00CE2F09">
      <w:pPr>
        <w:spacing w:line="360" w:lineRule="auto"/>
        <w:jc w:val="center"/>
      </w:pPr>
      <w:r>
        <w:t>ACHA4026</w:t>
      </w:r>
    </w:p>
    <w:p w14:paraId="6A8A41C7" w14:textId="77777777" w:rsidR="00E53F74" w:rsidRDefault="00E53F74" w:rsidP="00E53F74">
      <w:pPr>
        <w:spacing w:line="360" w:lineRule="auto"/>
        <w:jc w:val="center"/>
      </w:pPr>
      <w:r>
        <w:t>Motorsport Engineering</w:t>
      </w:r>
    </w:p>
    <w:p w14:paraId="550A64DB" w14:textId="497C330D" w:rsidR="00E53F74" w:rsidRDefault="00E53F74" w:rsidP="00E53F74">
      <w:pPr>
        <w:spacing w:line="360" w:lineRule="auto"/>
        <w:jc w:val="center"/>
      </w:pPr>
      <w:r>
        <w:t>Word Count:</w:t>
      </w:r>
      <w:r w:rsidR="00EC5B79">
        <w:t xml:space="preserve"> </w:t>
      </w:r>
      <w:r w:rsidR="00EB080A">
        <w:t>10</w:t>
      </w:r>
      <w:r w:rsidR="00E461D7">
        <w:t>64</w:t>
      </w:r>
    </w:p>
    <w:p w14:paraId="0ACBFF2D" w14:textId="286FD889" w:rsidR="00285D57" w:rsidRDefault="00E53F74" w:rsidP="00285D57">
      <w:pPr>
        <w:spacing w:line="360" w:lineRule="auto"/>
        <w:jc w:val="center"/>
      </w:pPr>
      <w:r>
        <w:t>Submitted:</w:t>
      </w:r>
      <w:r w:rsidR="00111F26">
        <w:t xml:space="preserve"> </w:t>
      </w:r>
      <w:r w:rsidR="00CC21D0">
        <w:t>04/01/2026</w:t>
      </w:r>
    </w:p>
    <w:p w14:paraId="4F091E1D" w14:textId="77777777" w:rsidR="007C789C" w:rsidRDefault="00285D57" w:rsidP="00285D57">
      <w:r>
        <w:br w:type="page"/>
      </w:r>
    </w:p>
    <w:p w14:paraId="2BD5244A" w14:textId="77777777" w:rsidR="007C789C" w:rsidRDefault="007C789C" w:rsidP="007C789C">
      <w:pPr>
        <w:spacing w:line="360" w:lineRule="auto"/>
        <w:jc w:val="center"/>
      </w:pPr>
      <w:r>
        <w:lastRenderedPageBreak/>
        <w:t>Table of Contents</w:t>
      </w:r>
    </w:p>
    <w:p w14:paraId="0E204483" w14:textId="5DA8F061" w:rsidR="00285D57" w:rsidRDefault="007C789C" w:rsidP="00FF482C">
      <w:pPr>
        <w:spacing w:line="360" w:lineRule="auto"/>
      </w:pPr>
      <w:r>
        <w:t>Introduction……………………………………………………………………………………………………</w:t>
      </w:r>
      <w:r w:rsidR="00477669">
        <w:t>..</w:t>
      </w:r>
      <w:r w:rsidR="00CA630A">
        <w:t>3</w:t>
      </w:r>
    </w:p>
    <w:p w14:paraId="6C6EAB5F" w14:textId="5ACAD26F" w:rsidR="00CA630A" w:rsidRDefault="00CA630A" w:rsidP="00CA630A">
      <w:pPr>
        <w:spacing w:line="360" w:lineRule="auto"/>
      </w:pPr>
      <w:r>
        <w:t>Experimental Procedure</w:t>
      </w:r>
      <w:r>
        <w:t>…………………………………………………………………………………….4</w:t>
      </w:r>
    </w:p>
    <w:p w14:paraId="15981182" w14:textId="088895CC" w:rsidR="00CA630A" w:rsidRDefault="00CA630A">
      <w:r>
        <w:t>Results</w:t>
      </w:r>
      <w:r>
        <w:t>…………………………………………………………………………………………………………….5</w:t>
      </w:r>
    </w:p>
    <w:p w14:paraId="5E8E5B52" w14:textId="1A689964" w:rsidR="00CA630A" w:rsidRDefault="00CA630A">
      <w:r>
        <w:t>Analysis</w:t>
      </w:r>
      <w:r>
        <w:t>…………………………………………………………………………………………………………..6</w:t>
      </w:r>
    </w:p>
    <w:p w14:paraId="62E98897" w14:textId="2E434DBF" w:rsidR="00CA630A" w:rsidRDefault="00CA630A">
      <w:r>
        <w:t>Conclusion</w:t>
      </w:r>
      <w:r>
        <w:t>………………………………………………………………………………………………………8</w:t>
      </w:r>
    </w:p>
    <w:p w14:paraId="66306DD2" w14:textId="77777777" w:rsidR="00CA630A" w:rsidRDefault="00CA630A">
      <w:r>
        <w:t>Evaluation</w:t>
      </w:r>
      <w:r>
        <w:t>………………………………………………………………………………………………………..9</w:t>
      </w:r>
    </w:p>
    <w:p w14:paraId="172616F3" w14:textId="77777777" w:rsidR="00CA630A" w:rsidRDefault="00CA630A">
      <w:r>
        <w:t>Further Work…………………………………………………………………………………………………..10</w:t>
      </w:r>
    </w:p>
    <w:p w14:paraId="447C2ABD" w14:textId="453C39CF" w:rsidR="00CA630A" w:rsidRDefault="00CA630A">
      <w:r>
        <w:t>References……………………………………………………………………………………………………..11</w:t>
      </w:r>
      <w:r>
        <w:br w:type="page"/>
      </w:r>
    </w:p>
    <w:p w14:paraId="7F295DEF" w14:textId="16BBFA40" w:rsidR="00CE2F09" w:rsidRDefault="00CE2F09" w:rsidP="00CA630A">
      <w:pPr>
        <w:spacing w:line="360" w:lineRule="auto"/>
        <w:jc w:val="center"/>
      </w:pPr>
      <w:r>
        <w:lastRenderedPageBreak/>
        <w:t>Chapter 1 - Introduction</w:t>
      </w:r>
    </w:p>
    <w:p w14:paraId="59593D8C" w14:textId="4A55A5A2" w:rsidR="00C95C7E" w:rsidRDefault="00C95C7E" w:rsidP="00111F26">
      <w:r>
        <w:t>Torsion is the</w:t>
      </w:r>
      <w:r w:rsidR="00911FC1">
        <w:t xml:space="preserve"> effect of applying a torque, like twisting an object</w:t>
      </w:r>
      <w:r>
        <w:t xml:space="preserve">. </w:t>
      </w:r>
      <w:r>
        <w:t>It is a fundamental concept in engineering, as it is vital to selecting the material</w:t>
      </w:r>
      <w:r w:rsidR="001B7E79">
        <w:t>, length and thickness</w:t>
      </w:r>
      <w:r>
        <w:t xml:space="preserve"> with the best properties for </w:t>
      </w:r>
      <w:r w:rsidR="001B7E79">
        <w:t xml:space="preserve">a particular use. An example of this could be a car’s driveshafts, which are put under a torsional load by the engine’s torque. In this case, the driveshafts need to twist as little as possible, however there are occasions when the torsion of a shaft is beneficial, such as anti-roll bars, where the bar twists elastically under load from the suspension in order to reduce body roll, and return to its initial shape. </w:t>
      </w:r>
    </w:p>
    <w:p w14:paraId="496D6320" w14:textId="3BCD315E" w:rsidR="00FF482C" w:rsidRDefault="00DB7041">
      <w:r>
        <w:t>The aim of this technical report is to show understanding of fundamental physical concepts such as kinematics, forces</w:t>
      </w:r>
      <w:r w:rsidR="00FF482C">
        <w:t xml:space="preserve"> and moment</w:t>
      </w:r>
      <w:r w:rsidR="001B7E79">
        <w:t>s, and to also showcase understanding and methods of calculating the shear modulus with multiple materials.</w:t>
      </w:r>
      <w:r w:rsidR="00911FC1">
        <w:t xml:space="preserve"> This will be </w:t>
      </w:r>
      <w:r w:rsidR="009315CD">
        <w:t>achieved</w:t>
      </w:r>
      <w:r w:rsidR="00911FC1">
        <w:t xml:space="preserve"> by explaining and analysing an experiment whereby the angles by which </w:t>
      </w:r>
      <w:r w:rsidR="009315CD">
        <w:t>shafts</w:t>
      </w:r>
      <w:r w:rsidR="00911FC1">
        <w:t xml:space="preserve"> of different materials twist by given a fixed end and a rotating end with a torque arm on which masses can be hung. By observing these angles</w:t>
      </w:r>
      <w:r w:rsidR="009315CD">
        <w:t xml:space="preserve"> and masses</w:t>
      </w:r>
      <w:r w:rsidR="00911FC1">
        <w:t>, along with measuring the</w:t>
      </w:r>
      <w:r w:rsidR="009315CD">
        <w:t xml:space="preserve"> diameter of each shaft, the shear modulus of each material can be calculated and compared with nominal textbook values.</w:t>
      </w:r>
      <w:r w:rsidR="00FF482C">
        <w:br w:type="page"/>
      </w:r>
    </w:p>
    <w:p w14:paraId="09F4B12B" w14:textId="4D2C9DBD" w:rsidR="00B07002" w:rsidRDefault="00FF482C" w:rsidP="00B07002">
      <w:pPr>
        <w:jc w:val="center"/>
      </w:pPr>
      <w:r>
        <w:lastRenderedPageBreak/>
        <w:t xml:space="preserve">Chapter 2 </w:t>
      </w:r>
      <w:r w:rsidR="00B07002">
        <w:t>–</w:t>
      </w:r>
      <w:r>
        <w:t xml:space="preserve"> </w:t>
      </w:r>
      <w:r w:rsidR="00B07002">
        <w:t>Experimental Procedure</w:t>
      </w:r>
    </w:p>
    <w:p w14:paraId="43AC37D2" w14:textId="368B2FD9" w:rsidR="00B07002" w:rsidRDefault="00EB080A">
      <w:r>
        <w:rPr>
          <w:noProof/>
        </w:rPr>
        <w:drawing>
          <wp:anchor distT="0" distB="0" distL="114300" distR="114300" simplePos="0" relativeHeight="251659264" behindDoc="0" locked="0" layoutInCell="1" allowOverlap="1" wp14:anchorId="710A654D" wp14:editId="51E8603D">
            <wp:simplePos x="0" y="0"/>
            <wp:positionH relativeFrom="column">
              <wp:posOffset>2929255</wp:posOffset>
            </wp:positionH>
            <wp:positionV relativeFrom="paragraph">
              <wp:posOffset>2764367</wp:posOffset>
            </wp:positionV>
            <wp:extent cx="2667635" cy="3556000"/>
            <wp:effectExtent l="0" t="0" r="0" b="6350"/>
            <wp:wrapSquare wrapText="bothSides"/>
            <wp:docPr id="166497319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7635" cy="355600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5F7FC47F" wp14:editId="54DA3321">
            <wp:simplePos x="0" y="0"/>
            <wp:positionH relativeFrom="margin">
              <wp:align>left</wp:align>
            </wp:positionH>
            <wp:positionV relativeFrom="paragraph">
              <wp:posOffset>2781935</wp:posOffset>
            </wp:positionV>
            <wp:extent cx="2655570" cy="3538855"/>
            <wp:effectExtent l="0" t="0" r="0" b="4445"/>
            <wp:wrapSquare wrapText="bothSides"/>
            <wp:docPr id="7382507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75420" cy="3565035"/>
                    </a:xfrm>
                    <a:prstGeom prst="rect">
                      <a:avLst/>
                    </a:prstGeom>
                    <a:noFill/>
                  </pic:spPr>
                </pic:pic>
              </a:graphicData>
            </a:graphic>
            <wp14:sizeRelH relativeFrom="margin">
              <wp14:pctWidth>0</wp14:pctWidth>
            </wp14:sizeRelH>
            <wp14:sizeRelV relativeFrom="margin">
              <wp14:pctHeight>0</wp14:pctHeight>
            </wp14:sizeRelV>
          </wp:anchor>
        </w:drawing>
      </w:r>
      <w:r w:rsidR="00C36833">
        <w:t xml:space="preserve">The apparatus consists of a fixed chuck and a rotating chuck a set distance apart, in this case, 340mm. The rotating chuck has a scale on the torque arm that can be physically zeroed. </w:t>
      </w:r>
      <w:r w:rsidR="00E425D2">
        <w:t xml:space="preserve">Before fitting a specimen, it should be accurately measured with a vernier caliper in order to determine its diameter. </w:t>
      </w:r>
      <w:r w:rsidR="00C36833">
        <w:t xml:space="preserve">In order to fit a specimen, </w:t>
      </w:r>
      <w:r w:rsidR="00E425D2">
        <w:t xml:space="preserve">both chucks must be loosened using the grub screws. Once in place, the fixed chuck can be tightened, followed by the rotating chuck ensuring that the scale is at zero degrees when it is tightened. It is important that these are tight in order to rule out any slipping when a torque is applied. After the experiment has been set up, a 100g mass can be </w:t>
      </w:r>
      <w:r w:rsidR="00477669">
        <w:t>hung from the end of the torque arm and the angle</w:t>
      </w:r>
      <w:r w:rsidR="009315CD">
        <w:t xml:space="preserve"> of twist</w:t>
      </w:r>
      <w:r w:rsidR="00477669">
        <w:t xml:space="preserve"> on the scale can be noted down. For brass and steel, this should be repeated at intervals of 100g, up to 500g. For aluminium, 400g should not be exceeded as any more force could twist the rod beyond its elastic limit</w:t>
      </w:r>
      <w:r w:rsidR="009315CD">
        <w:t xml:space="preserve"> and permanently deform it.</w:t>
      </w:r>
      <w:r w:rsidR="00B07002">
        <w:br w:type="page"/>
      </w:r>
    </w:p>
    <w:p w14:paraId="2B79F9FD" w14:textId="77777777" w:rsidR="00260E9D" w:rsidRDefault="00B07002" w:rsidP="00B07002">
      <w:pPr>
        <w:jc w:val="center"/>
      </w:pPr>
      <w:r>
        <w:lastRenderedPageBreak/>
        <w:t>Chapter 3 – Results</w:t>
      </w:r>
    </w:p>
    <w:p w14:paraId="01940523" w14:textId="77777777" w:rsidR="00781CF9" w:rsidRDefault="00260E9D" w:rsidP="00260E9D">
      <w:r>
        <w:t>Below are key measured and calculated values required when calculating the shear modulus of a material – a table for each of the tested metals.</w:t>
      </w:r>
    </w:p>
    <w:p w14:paraId="26EFF95E" w14:textId="4826455D" w:rsidR="00781CF9" w:rsidRDefault="00260E9D" w:rsidP="00260E9D">
      <w:r>
        <w:t>First, the weight of the masses</w:t>
      </w:r>
      <w:r w:rsidR="009315CD">
        <w:t xml:space="preserve"> was calculated</w:t>
      </w:r>
      <w:r>
        <w:t xml:space="preserve"> using W=mg, using a value of </w:t>
      </w:r>
      <w:r w:rsidR="00781CF9">
        <w:t xml:space="preserve">9.8ms^-2 for g. Then the torque </w:t>
      </w:r>
      <w:r w:rsidR="009315CD">
        <w:t xml:space="preserve">was </w:t>
      </w:r>
      <w:r w:rsidR="00781CF9">
        <w:t>calculated using T=FD, in this case F being the weight and D being the length of the torque arm, 100mm (0.1m).</w:t>
      </w:r>
    </w:p>
    <w:p w14:paraId="067CE581" w14:textId="31FCCAAF" w:rsidR="00C95C7E" w:rsidRDefault="00624B79" w:rsidP="00260E9D">
      <w:r>
        <w:t>As t</w:t>
      </w:r>
      <w:r w:rsidR="00781CF9">
        <w:t>he angle</w:t>
      </w:r>
      <w:r>
        <w:t xml:space="preserve"> was recorded</w:t>
      </w:r>
      <w:r w:rsidR="00781CF9">
        <w:t xml:space="preserve"> </w:t>
      </w:r>
      <w:r w:rsidR="00C95C7E">
        <w:t>in</w:t>
      </w:r>
      <w:r w:rsidR="00781CF9">
        <w:t xml:space="preserve"> </w:t>
      </w:r>
      <w:r w:rsidR="00C95C7E">
        <w:t>degrees</w:t>
      </w:r>
      <w:r>
        <w:t>, it needed to be</w:t>
      </w:r>
      <w:r w:rsidR="00781CF9">
        <w:t xml:space="preserve"> converted </w:t>
      </w:r>
      <w:r w:rsidR="00C95C7E">
        <w:t>in</w:t>
      </w:r>
      <w:r w:rsidR="00781CF9">
        <w:t xml:space="preserve">to radians </w:t>
      </w:r>
      <w:r w:rsidR="008F7E12">
        <w:t xml:space="preserve">by multiplying the value in degrees by </w:t>
      </w:r>
      <w:r w:rsidR="008F7E12" w:rsidRPr="008F7E12">
        <w:t>π</w:t>
      </w:r>
      <w:r w:rsidR="008F7E12">
        <w:t>/180.</w:t>
      </w:r>
      <w:r w:rsidR="00C95C7E">
        <w:t xml:space="preserve"> TL is one of the key values needed. This is simply the torque multiplied by the length of the rod, which was 0.34m on all three occasions. J</w:t>
      </w:r>
      <w:r w:rsidR="00C95C7E" w:rsidRPr="00C95C7E">
        <w:t>θ</w:t>
      </w:r>
      <w:r w:rsidR="00C95C7E">
        <w:t xml:space="preserve"> is the polar second moment of area multiplied by the angle in radians. J </w:t>
      </w:r>
      <w:r w:rsidR="009315CD">
        <w:t>was</w:t>
      </w:r>
      <w:r w:rsidR="00C95C7E">
        <w:t xml:space="preserve"> calculated as (</w:t>
      </w:r>
      <w:r w:rsidR="00C95C7E" w:rsidRPr="008F7E12">
        <w:t>π</w:t>
      </w:r>
      <w:r w:rsidR="00C95C7E">
        <w:t>D^4)/32.</w:t>
      </w:r>
    </w:p>
    <w:p w14:paraId="5E99CBCF" w14:textId="537E784D" w:rsidR="00B07002" w:rsidRDefault="009315CD" w:rsidP="00B07002">
      <w:pPr>
        <w:jc w:val="center"/>
      </w:pPr>
      <w:r>
        <w:t>Calculated values for b</w:t>
      </w:r>
      <w:r w:rsidR="006C338B">
        <w:t>rass</w:t>
      </w:r>
    </w:p>
    <w:p w14:paraId="294D13E4" w14:textId="25529311" w:rsidR="006C338B" w:rsidRDefault="00781CF9" w:rsidP="006C338B">
      <w:pPr>
        <w:jc w:val="center"/>
      </w:pPr>
      <w:r w:rsidRPr="00781CF9">
        <w:drawing>
          <wp:inline distT="0" distB="0" distL="0" distR="0" wp14:anchorId="08952E7A" wp14:editId="1A46B320">
            <wp:extent cx="5572125" cy="1104900"/>
            <wp:effectExtent l="0" t="0" r="9525" b="0"/>
            <wp:docPr id="20250988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72125" cy="1104900"/>
                    </a:xfrm>
                    <a:prstGeom prst="rect">
                      <a:avLst/>
                    </a:prstGeom>
                    <a:noFill/>
                    <a:ln>
                      <a:noFill/>
                    </a:ln>
                  </pic:spPr>
                </pic:pic>
              </a:graphicData>
            </a:graphic>
          </wp:inline>
        </w:drawing>
      </w:r>
    </w:p>
    <w:p w14:paraId="78900CA8" w14:textId="34DBBF60" w:rsidR="006C338B" w:rsidRDefault="009315CD" w:rsidP="006C338B">
      <w:pPr>
        <w:jc w:val="center"/>
      </w:pPr>
      <w:r>
        <w:t>Calculated values for a</w:t>
      </w:r>
      <w:r w:rsidR="006C338B">
        <w:t>luminium</w:t>
      </w:r>
    </w:p>
    <w:p w14:paraId="58D4431B" w14:textId="3AF41051" w:rsidR="006C338B" w:rsidRDefault="00781CF9" w:rsidP="006C338B">
      <w:pPr>
        <w:jc w:val="center"/>
      </w:pPr>
      <w:r w:rsidRPr="00781CF9">
        <w:drawing>
          <wp:inline distT="0" distB="0" distL="0" distR="0" wp14:anchorId="3A1709C6" wp14:editId="30D727D5">
            <wp:extent cx="5534025" cy="951775"/>
            <wp:effectExtent l="0" t="0" r="0" b="1270"/>
            <wp:docPr id="10396703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3434" cy="956833"/>
                    </a:xfrm>
                    <a:prstGeom prst="rect">
                      <a:avLst/>
                    </a:prstGeom>
                    <a:noFill/>
                    <a:ln>
                      <a:noFill/>
                    </a:ln>
                  </pic:spPr>
                </pic:pic>
              </a:graphicData>
            </a:graphic>
          </wp:inline>
        </w:drawing>
      </w:r>
    </w:p>
    <w:p w14:paraId="5087331B" w14:textId="2D742BCE" w:rsidR="006C338B" w:rsidRDefault="009315CD" w:rsidP="006C338B">
      <w:pPr>
        <w:jc w:val="center"/>
      </w:pPr>
      <w:r>
        <w:t>Calculated values for s</w:t>
      </w:r>
      <w:r w:rsidR="006C338B">
        <w:t>teel</w:t>
      </w:r>
    </w:p>
    <w:p w14:paraId="3F801745" w14:textId="371C36B7" w:rsidR="00B07002" w:rsidRDefault="00781CF9" w:rsidP="006C338B">
      <w:pPr>
        <w:jc w:val="center"/>
      </w:pPr>
      <w:r w:rsidRPr="00781CF9">
        <w:drawing>
          <wp:inline distT="0" distB="0" distL="0" distR="0" wp14:anchorId="6F55B279" wp14:editId="50AC88E1">
            <wp:extent cx="5533697" cy="1114425"/>
            <wp:effectExtent l="0" t="0" r="0" b="0"/>
            <wp:docPr id="2521251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1386" cy="1122015"/>
                    </a:xfrm>
                    <a:prstGeom prst="rect">
                      <a:avLst/>
                    </a:prstGeom>
                    <a:noFill/>
                    <a:ln>
                      <a:noFill/>
                    </a:ln>
                  </pic:spPr>
                </pic:pic>
              </a:graphicData>
            </a:graphic>
          </wp:inline>
        </w:drawing>
      </w:r>
      <w:r w:rsidR="00B07002">
        <w:br w:type="page"/>
      </w:r>
    </w:p>
    <w:p w14:paraId="20DD490D" w14:textId="6D30B059" w:rsidR="00B07002" w:rsidRDefault="00B07002" w:rsidP="00B07002">
      <w:pPr>
        <w:jc w:val="center"/>
      </w:pPr>
      <w:r>
        <w:lastRenderedPageBreak/>
        <w:t>Chapter 4 – Analysis</w:t>
      </w:r>
    </w:p>
    <w:p w14:paraId="102DAB44" w14:textId="7310980B" w:rsidR="00C95C7E" w:rsidRDefault="00E71CFE" w:rsidP="00E461D7">
      <w:r>
        <w:t>In order to find the value of the shear modulus (G) for each metal, the gradient of the graph for TL/J</w:t>
      </w:r>
      <w:r w:rsidRPr="00E71CFE">
        <w:rPr>
          <w:lang w:val="el-GR"/>
        </w:rPr>
        <w:t>θ</w:t>
      </w:r>
      <w:r>
        <w:t xml:space="preserve"> must be attained. G has units of pascals, or N/m^2. TL has units of Nm^2 and </w:t>
      </w:r>
      <w:r w:rsidRPr="00E71CFE">
        <w:t>J</w:t>
      </w:r>
      <w:r w:rsidRPr="00E71CFE">
        <w:rPr>
          <w:lang w:val="el-GR"/>
        </w:rPr>
        <w:t>θ</w:t>
      </w:r>
      <w:r>
        <w:t xml:space="preserve"> has units of m^4. By determining the gradient by likening the graph to a linear y=mx+c graph, </w:t>
      </w:r>
      <w:r w:rsidR="00BD37E9">
        <w:t>the gradient of y/x becomes Nm^2/m^4, which results in N/m^2, or Pascals.</w:t>
      </w:r>
      <w:r w:rsidR="00C95C7E">
        <w:rPr>
          <w:noProof/>
        </w:rPr>
        <w:drawing>
          <wp:inline distT="0" distB="0" distL="0" distR="0" wp14:anchorId="396DA17D" wp14:editId="23BEE692">
            <wp:extent cx="5697583" cy="2775857"/>
            <wp:effectExtent l="0" t="0" r="17780" b="5715"/>
            <wp:docPr id="920739555" name="Chart 1">
              <a:extLst xmlns:a="http://schemas.openxmlformats.org/drawingml/2006/main">
                <a:ext uri="{FF2B5EF4-FFF2-40B4-BE49-F238E27FC236}">
                  <a16:creationId xmlns:a16="http://schemas.microsoft.com/office/drawing/2014/main" id="{0E456744-32DD-E973-1E32-6CCD909CEB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C9B79D9" w14:textId="4B6DF090" w:rsidR="00C95C7E" w:rsidRDefault="00E71CFE" w:rsidP="00E461D7">
      <w:pPr>
        <w:jc w:val="center"/>
      </w:pPr>
      <w:r>
        <w:rPr>
          <w:noProof/>
        </w:rPr>
        <w:drawing>
          <wp:inline distT="0" distB="0" distL="0" distR="0" wp14:anchorId="53B29EE6" wp14:editId="197B8468">
            <wp:extent cx="5697583" cy="2775858"/>
            <wp:effectExtent l="0" t="0" r="17780" b="5715"/>
            <wp:docPr id="258606321" name="Chart 1">
              <a:extLst xmlns:a="http://schemas.openxmlformats.org/drawingml/2006/main">
                <a:ext uri="{FF2B5EF4-FFF2-40B4-BE49-F238E27FC236}">
                  <a16:creationId xmlns:a16="http://schemas.microsoft.com/office/drawing/2014/main" id="{9F7225DF-2385-713C-273C-E9C8BC1C3A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9619DB2" w14:textId="77777777" w:rsidR="00BD37E9" w:rsidRDefault="00E71CFE" w:rsidP="00E461D7">
      <w:pPr>
        <w:jc w:val="center"/>
      </w:pPr>
      <w:r>
        <w:rPr>
          <w:noProof/>
        </w:rPr>
        <w:lastRenderedPageBreak/>
        <w:drawing>
          <wp:inline distT="0" distB="0" distL="0" distR="0" wp14:anchorId="4D20CAB4" wp14:editId="275A55A0">
            <wp:extent cx="5464629" cy="2775857"/>
            <wp:effectExtent l="0" t="0" r="3175" b="5715"/>
            <wp:docPr id="1943595018" name="Chart 1">
              <a:extLst xmlns:a="http://schemas.openxmlformats.org/drawingml/2006/main">
                <a:ext uri="{FF2B5EF4-FFF2-40B4-BE49-F238E27FC236}">
                  <a16:creationId xmlns:a16="http://schemas.microsoft.com/office/drawing/2014/main" id="{6474F60C-5605-FF9A-6315-5B46630603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8DF8C46" w14:textId="77777777" w:rsidR="00BD37E9" w:rsidRDefault="00BD37E9">
      <w:r>
        <w:t>The above graphs and calculations result in the following values for G:</w:t>
      </w:r>
    </w:p>
    <w:p w14:paraId="0073B387" w14:textId="77777777" w:rsidR="00BD37E9" w:rsidRDefault="00BD37E9">
      <w:r>
        <w:t>Brass – 4x10^10N/m^2 or 40GPa</w:t>
      </w:r>
    </w:p>
    <w:p w14:paraId="1BEA3CE3" w14:textId="77777777" w:rsidR="00BD37E9" w:rsidRDefault="00BD37E9">
      <w:r>
        <w:t>Aluminium – 3x10^10N/m^2 or 30GPa</w:t>
      </w:r>
    </w:p>
    <w:p w14:paraId="3D5C0E61" w14:textId="77777777" w:rsidR="00BD37E9" w:rsidRDefault="00BD37E9">
      <w:r>
        <w:t>Steel – 8x10^10N/m^2 or 80GPa</w:t>
      </w:r>
    </w:p>
    <w:p w14:paraId="435A03F9" w14:textId="77777777" w:rsidR="00BD37E9" w:rsidRDefault="00BD37E9">
      <w:r>
        <w:t>The nominal textbook values for the shear modulus are as follows:</w:t>
      </w:r>
    </w:p>
    <w:p w14:paraId="1579400D" w14:textId="5CE2F197" w:rsidR="00BD37E9" w:rsidRDefault="00BD37E9">
      <w:r>
        <w:t>Brass – 38GPa</w:t>
      </w:r>
    </w:p>
    <w:p w14:paraId="083C9B8F" w14:textId="77777777" w:rsidR="00BD37E9" w:rsidRDefault="00BD37E9">
      <w:r>
        <w:t>Aluminium – 25.5GPa</w:t>
      </w:r>
    </w:p>
    <w:p w14:paraId="65DA3447" w14:textId="77777777" w:rsidR="00BD37E9" w:rsidRDefault="00BD37E9">
      <w:r>
        <w:t>Steel – 79.6GPa</w:t>
      </w:r>
    </w:p>
    <w:p w14:paraId="4A5456FB" w14:textId="0E395011" w:rsidR="00B07002" w:rsidRDefault="00950049">
      <w:r>
        <w:t>The experimental values for brass and steel are accurate</w:t>
      </w:r>
      <w:r w:rsidR="00CC21D0">
        <w:t xml:space="preserve"> within 10%</w:t>
      </w:r>
      <w:r>
        <w:t>, whereas aluminium has a discrepancy with its nominal value. This could be in part due to small errors in the experiment such as a misreading of the angle of twist. Despite this, the values are not too far from each other, showing that the experiment was largely successful.</w:t>
      </w:r>
      <w:r w:rsidR="00B07002">
        <w:br w:type="page"/>
      </w:r>
    </w:p>
    <w:p w14:paraId="0F82BEC9" w14:textId="4B9D67BE" w:rsidR="00B07002" w:rsidRDefault="00B07002" w:rsidP="00B07002">
      <w:pPr>
        <w:jc w:val="center"/>
      </w:pPr>
      <w:r>
        <w:lastRenderedPageBreak/>
        <w:t>Chapter 5 – Conclusion</w:t>
      </w:r>
    </w:p>
    <w:p w14:paraId="705CC2D3" w14:textId="77777777" w:rsidR="00E461D7" w:rsidRDefault="00DC6950">
      <w:r>
        <w:t>In conclusion, the</w:t>
      </w:r>
      <w:r w:rsidR="00CC21D0">
        <w:t xml:space="preserve"> experiment was mostly successful as </w:t>
      </w:r>
      <w:r w:rsidR="00F82A53">
        <w:t xml:space="preserve">two of </w:t>
      </w:r>
      <w:r w:rsidR="00CC21D0">
        <w:t>the</w:t>
      </w:r>
      <w:r w:rsidR="00F82A53">
        <w:t xml:space="preserve"> three</w:t>
      </w:r>
      <w:r w:rsidR="00CC21D0">
        <w:t xml:space="preserve"> calculated values from TL/</w:t>
      </w:r>
      <w:r w:rsidR="00CC21D0">
        <w:t>J</w:t>
      </w:r>
      <w:r w:rsidR="00CC21D0" w:rsidRPr="00C95C7E">
        <w:t>θ</w:t>
      </w:r>
      <w:r w:rsidR="00F82A53">
        <w:t xml:space="preserve"> were within 10% of their nominal textbook counterparts.</w:t>
      </w:r>
      <w:r w:rsidR="00EB080A">
        <w:t xml:space="preserve"> There were very few mistakes, and it helped to expand understanding of torsion and torque.</w:t>
      </w:r>
    </w:p>
    <w:p w14:paraId="21A5F75B" w14:textId="085B8B88" w:rsidR="00E461D7" w:rsidRDefault="00E461D7">
      <w:r>
        <w:t>It is interesting to see the differences between the G values of the metals side by side, as on the below graph. As the gradients show, steel by far has the highest sheer modulus, with a steep graph, whereas brass and aluminium are fairly similar.</w:t>
      </w:r>
    </w:p>
    <w:p w14:paraId="3694AC17" w14:textId="402E8E85" w:rsidR="00B07002" w:rsidRDefault="00E461D7" w:rsidP="00E461D7">
      <w:pPr>
        <w:jc w:val="center"/>
      </w:pPr>
      <w:r>
        <w:rPr>
          <w:noProof/>
        </w:rPr>
        <w:drawing>
          <wp:inline distT="0" distB="0" distL="0" distR="0" wp14:anchorId="02ED1B60" wp14:editId="5D3FE6EC">
            <wp:extent cx="5464629" cy="2775858"/>
            <wp:effectExtent l="0" t="0" r="3175" b="5715"/>
            <wp:docPr id="2031207472" name="Chart 1">
              <a:extLst xmlns:a="http://schemas.openxmlformats.org/drawingml/2006/main">
                <a:ext uri="{FF2B5EF4-FFF2-40B4-BE49-F238E27FC236}">
                  <a16:creationId xmlns:a16="http://schemas.microsoft.com/office/drawing/2014/main" id="{1219472B-31C3-7ACB-5C35-BA17C00A5E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B07002">
        <w:br w:type="page"/>
      </w:r>
    </w:p>
    <w:p w14:paraId="6DA19E90" w14:textId="4031B400" w:rsidR="00B07002" w:rsidRDefault="00B07002" w:rsidP="00B07002">
      <w:pPr>
        <w:jc w:val="center"/>
      </w:pPr>
      <w:r>
        <w:lastRenderedPageBreak/>
        <w:t>Chapter 6 – Evaluation</w:t>
      </w:r>
    </w:p>
    <w:p w14:paraId="018BEB98" w14:textId="77777777" w:rsidR="00FA32BA" w:rsidRDefault="00FA32BA">
      <w:r>
        <w:t>It was important to reduce the errors in measurement as much as possible in order to achieve accurate results.</w:t>
      </w:r>
    </w:p>
    <w:p w14:paraId="27987E39" w14:textId="4B2FBDA9" w:rsidR="00FA32BA" w:rsidRDefault="00FA32BA">
      <w:r>
        <w:t>One of these errors is a zero error, where if the angle scale was improperly zeroed, then every measurement taken would also be wrong by the same amount. This was reduced by having one person keep the scale in the right position at eye level (also to remove any parallax error), and another person locking off the screws.</w:t>
      </w:r>
    </w:p>
    <w:p w14:paraId="4DB6499F" w14:textId="77777777" w:rsidR="00311F17" w:rsidRDefault="00FA32BA">
      <w:r>
        <w:t>Another possible error was the shaft spinning in the chucks, as opposed to twisting. This would lead to</w:t>
      </w:r>
      <w:r w:rsidR="003927F5">
        <w:t xml:space="preserve"> a greater angle being measured than the shaft actually twisted, skewing values. This was prevented by ensuring the grub screws were properly locked down onto the shaft.</w:t>
      </w:r>
    </w:p>
    <w:p w14:paraId="4DD33333" w14:textId="38123583" w:rsidR="00B07002" w:rsidRDefault="00311F17">
      <w:r>
        <w:t xml:space="preserve">For J, the diameter is raised to the power of four. This means that any slight misreading of the diameter measurement is amplified dramatically. </w:t>
      </w:r>
      <w:r w:rsidR="00CA630A">
        <w:t>Therefore,</w:t>
      </w:r>
      <w:r>
        <w:t xml:space="preserve"> it was vital that the measurement was correct. This was done by having it checked by peers to confirm the reading.</w:t>
      </w:r>
      <w:r w:rsidR="00B07002">
        <w:br w:type="page"/>
      </w:r>
    </w:p>
    <w:p w14:paraId="49A0C984" w14:textId="70AEF945" w:rsidR="00B07002" w:rsidRDefault="00B07002" w:rsidP="00B07002">
      <w:pPr>
        <w:jc w:val="center"/>
      </w:pPr>
      <w:r>
        <w:lastRenderedPageBreak/>
        <w:t>Chapter 7 – Further Work</w:t>
      </w:r>
    </w:p>
    <w:p w14:paraId="2E769F64" w14:textId="0E4083A9" w:rsidR="00EB080A" w:rsidRDefault="003927F5">
      <w:r>
        <w:t>This experiment could be improved given more resources and time. For example, it could be tested on shafts thicker than 3.1mm, thus requiring heavier masses.</w:t>
      </w:r>
      <w:r w:rsidR="00EB080A">
        <w:t xml:space="preserve"> This would help to verify the relationship of G with J (D^4).</w:t>
      </w:r>
      <w:r w:rsidR="00CA630A">
        <w:t xml:space="preserve"> </w:t>
      </w:r>
      <w:r w:rsidR="00311F17">
        <w:t>A more accurate angle measurement could be achieved using a digital angle sensor. This would also make it easier to zero the experiment before taking measurements.</w:t>
      </w:r>
    </w:p>
    <w:p w14:paraId="039DAE9A" w14:textId="42D11E67" w:rsidR="00B07002" w:rsidRDefault="00EB080A">
      <w:r>
        <w:t>Other possibilities include different metals, different alloys of the current metals, or treated versions of the current metals.</w:t>
      </w:r>
      <w:r w:rsidR="00B07002">
        <w:br w:type="page"/>
      </w:r>
    </w:p>
    <w:p w14:paraId="77AADB60" w14:textId="4794D7C1" w:rsidR="00B07002" w:rsidRDefault="00B07002" w:rsidP="00B07002">
      <w:pPr>
        <w:jc w:val="center"/>
      </w:pPr>
      <w:r>
        <w:lastRenderedPageBreak/>
        <w:t>References</w:t>
      </w:r>
    </w:p>
    <w:p w14:paraId="549CF64D" w14:textId="04598E1A" w:rsidR="00F82A53" w:rsidRPr="00F82A53" w:rsidRDefault="00F82A53" w:rsidP="00F82A53">
      <w:r w:rsidRPr="00F82A53">
        <w:t>Engineering ToolBox (2005). </w:t>
      </w:r>
      <w:r w:rsidRPr="00F82A53">
        <w:rPr>
          <w:i/>
          <w:iCs/>
        </w:rPr>
        <w:t>Modulus of Rigidity</w:t>
      </w:r>
      <w:r w:rsidRPr="00F82A53">
        <w:t>. [online] Engineeringtoolbox.com. Available at: https://www.engineeringtoolbox.com/modulus-rigidity-d_946.html</w:t>
      </w:r>
    </w:p>
    <w:p w14:paraId="457E62B1" w14:textId="54250738" w:rsidR="003927F5" w:rsidRPr="003927F5" w:rsidRDefault="00F82A53" w:rsidP="003927F5">
      <w:r w:rsidRPr="00F82A53">
        <w:t>‌</w:t>
      </w:r>
      <w:r w:rsidR="003927F5" w:rsidRPr="003927F5">
        <w:t xml:space="preserve">TecQuipment Ltd. (2012) </w:t>
      </w:r>
      <w:r w:rsidR="003927F5" w:rsidRPr="003927F5">
        <w:rPr>
          <w:i/>
          <w:iCs/>
        </w:rPr>
        <w:t>Engineering Science Guidance Notes: Torsion Kit ES5</w:t>
      </w:r>
      <w:r w:rsidR="003927F5" w:rsidRPr="003927F5">
        <w:t>. Nottingham: TecQuipment Ltd</w:t>
      </w:r>
    </w:p>
    <w:p w14:paraId="54CAE2AA" w14:textId="4BC09694" w:rsidR="00F82A53" w:rsidRPr="00F82A53" w:rsidRDefault="00CA630A" w:rsidP="00F82A53">
      <w:r>
        <w:t>Evans, H. (2025). Photos</w:t>
      </w:r>
    </w:p>
    <w:p w14:paraId="4BFD2043" w14:textId="77777777" w:rsidR="00F82A53" w:rsidRDefault="00F82A53" w:rsidP="00F82A53"/>
    <w:sectPr w:rsidR="00F82A53" w:rsidSect="00285D57">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E733B" w14:textId="77777777" w:rsidR="000144CE" w:rsidRDefault="000144CE" w:rsidP="007C789C">
      <w:pPr>
        <w:spacing w:after="0" w:line="240" w:lineRule="auto"/>
      </w:pPr>
      <w:r>
        <w:separator/>
      </w:r>
    </w:p>
  </w:endnote>
  <w:endnote w:type="continuationSeparator" w:id="0">
    <w:p w14:paraId="14F7A095" w14:textId="77777777" w:rsidR="000144CE" w:rsidRDefault="000144CE" w:rsidP="007C7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361726"/>
      <w:docPartObj>
        <w:docPartGallery w:val="Page Numbers (Bottom of Page)"/>
        <w:docPartUnique/>
      </w:docPartObj>
    </w:sdtPr>
    <w:sdtContent>
      <w:p w14:paraId="58803A55" w14:textId="77777777" w:rsidR="00285D57" w:rsidRDefault="00285D57">
        <w:pPr>
          <w:pStyle w:val="Footer"/>
          <w:jc w:val="center"/>
        </w:pPr>
        <w:r>
          <w:fldChar w:fldCharType="begin"/>
        </w:r>
        <w:r>
          <w:instrText>PAGE   \* MERGEFORMAT</w:instrText>
        </w:r>
        <w:r>
          <w:fldChar w:fldCharType="separate"/>
        </w:r>
        <w:r>
          <w:t>2</w:t>
        </w:r>
        <w:r>
          <w:fldChar w:fldCharType="end"/>
        </w:r>
      </w:p>
    </w:sdtContent>
  </w:sdt>
  <w:p w14:paraId="4A4ABB99" w14:textId="77777777" w:rsidR="00285D57" w:rsidRDefault="00285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1F221" w14:textId="77777777" w:rsidR="000144CE" w:rsidRDefault="000144CE" w:rsidP="007C789C">
      <w:pPr>
        <w:spacing w:after="0" w:line="240" w:lineRule="auto"/>
      </w:pPr>
      <w:r>
        <w:separator/>
      </w:r>
    </w:p>
  </w:footnote>
  <w:footnote w:type="continuationSeparator" w:id="0">
    <w:p w14:paraId="62528F9C" w14:textId="77777777" w:rsidR="000144CE" w:rsidRDefault="000144CE" w:rsidP="007C7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D7D25"/>
    <w:multiLevelType w:val="hybridMultilevel"/>
    <w:tmpl w:val="23028EBE"/>
    <w:lvl w:ilvl="0" w:tplc="9446E79E">
      <w:start w:val="6"/>
      <w:numFmt w:val="bullet"/>
      <w:lvlText w:val="-"/>
      <w:lvlJc w:val="left"/>
      <w:pPr>
        <w:ind w:left="408" w:hanging="360"/>
      </w:pPr>
      <w:rPr>
        <w:rFonts w:ascii="Aptos" w:eastAsiaTheme="minorHAnsi"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1134716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F09"/>
    <w:rsid w:val="000144CE"/>
    <w:rsid w:val="00035D97"/>
    <w:rsid w:val="000924D3"/>
    <w:rsid w:val="000B74E1"/>
    <w:rsid w:val="00111F26"/>
    <w:rsid w:val="00187CA5"/>
    <w:rsid w:val="00196CE6"/>
    <w:rsid w:val="001B7E79"/>
    <w:rsid w:val="001E65A2"/>
    <w:rsid w:val="001F37D2"/>
    <w:rsid w:val="00211BC1"/>
    <w:rsid w:val="00260E9D"/>
    <w:rsid w:val="002804C9"/>
    <w:rsid w:val="00285D57"/>
    <w:rsid w:val="002A40BD"/>
    <w:rsid w:val="002A5A5A"/>
    <w:rsid w:val="00311F17"/>
    <w:rsid w:val="00367001"/>
    <w:rsid w:val="003927F5"/>
    <w:rsid w:val="00397C9E"/>
    <w:rsid w:val="003B452F"/>
    <w:rsid w:val="004166FB"/>
    <w:rsid w:val="00477669"/>
    <w:rsid w:val="00481F93"/>
    <w:rsid w:val="004A03C8"/>
    <w:rsid w:val="004B4547"/>
    <w:rsid w:val="004E678C"/>
    <w:rsid w:val="00540721"/>
    <w:rsid w:val="00560588"/>
    <w:rsid w:val="00561B83"/>
    <w:rsid w:val="005640A0"/>
    <w:rsid w:val="005A555F"/>
    <w:rsid w:val="005B070B"/>
    <w:rsid w:val="005B2CC4"/>
    <w:rsid w:val="00601789"/>
    <w:rsid w:val="006063ED"/>
    <w:rsid w:val="00624B79"/>
    <w:rsid w:val="00667FC0"/>
    <w:rsid w:val="006A3D46"/>
    <w:rsid w:val="006C338B"/>
    <w:rsid w:val="006E1FC2"/>
    <w:rsid w:val="00712AEA"/>
    <w:rsid w:val="00781CF9"/>
    <w:rsid w:val="00796D9B"/>
    <w:rsid w:val="007C789C"/>
    <w:rsid w:val="007C7A2B"/>
    <w:rsid w:val="007E4511"/>
    <w:rsid w:val="008328AF"/>
    <w:rsid w:val="00841489"/>
    <w:rsid w:val="00852032"/>
    <w:rsid w:val="00860B86"/>
    <w:rsid w:val="00864A71"/>
    <w:rsid w:val="008810E3"/>
    <w:rsid w:val="008A3C9C"/>
    <w:rsid w:val="008F7E12"/>
    <w:rsid w:val="009063EE"/>
    <w:rsid w:val="00911FC1"/>
    <w:rsid w:val="0092733D"/>
    <w:rsid w:val="009315CD"/>
    <w:rsid w:val="009325D1"/>
    <w:rsid w:val="00950049"/>
    <w:rsid w:val="009A35FA"/>
    <w:rsid w:val="009E1139"/>
    <w:rsid w:val="009F6D69"/>
    <w:rsid w:val="00A42DB0"/>
    <w:rsid w:val="00A9426A"/>
    <w:rsid w:val="00AE3D03"/>
    <w:rsid w:val="00B07002"/>
    <w:rsid w:val="00B23955"/>
    <w:rsid w:val="00B33E86"/>
    <w:rsid w:val="00B8189C"/>
    <w:rsid w:val="00BD12CF"/>
    <w:rsid w:val="00BD37E9"/>
    <w:rsid w:val="00BE04B8"/>
    <w:rsid w:val="00C36833"/>
    <w:rsid w:val="00C722DE"/>
    <w:rsid w:val="00C94BF2"/>
    <w:rsid w:val="00C95C7E"/>
    <w:rsid w:val="00CA201C"/>
    <w:rsid w:val="00CA630A"/>
    <w:rsid w:val="00CC21D0"/>
    <w:rsid w:val="00CE2F09"/>
    <w:rsid w:val="00CF2DF6"/>
    <w:rsid w:val="00D71BA7"/>
    <w:rsid w:val="00D75CC5"/>
    <w:rsid w:val="00D83F5B"/>
    <w:rsid w:val="00D84E21"/>
    <w:rsid w:val="00DB282B"/>
    <w:rsid w:val="00DB7041"/>
    <w:rsid w:val="00DC6950"/>
    <w:rsid w:val="00DD6C91"/>
    <w:rsid w:val="00DE5E63"/>
    <w:rsid w:val="00DE662E"/>
    <w:rsid w:val="00E35C43"/>
    <w:rsid w:val="00E37877"/>
    <w:rsid w:val="00E425D2"/>
    <w:rsid w:val="00E461D7"/>
    <w:rsid w:val="00E53F74"/>
    <w:rsid w:val="00E6000B"/>
    <w:rsid w:val="00E646DC"/>
    <w:rsid w:val="00E71602"/>
    <w:rsid w:val="00E71CFE"/>
    <w:rsid w:val="00E737B4"/>
    <w:rsid w:val="00E96378"/>
    <w:rsid w:val="00E969A4"/>
    <w:rsid w:val="00E9731A"/>
    <w:rsid w:val="00EB080A"/>
    <w:rsid w:val="00EC5B79"/>
    <w:rsid w:val="00EE3A3F"/>
    <w:rsid w:val="00F45099"/>
    <w:rsid w:val="00F804F2"/>
    <w:rsid w:val="00F82A53"/>
    <w:rsid w:val="00FA32BA"/>
    <w:rsid w:val="00FE6AF5"/>
    <w:rsid w:val="00FF4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7E15E8"/>
  <w15:chartTrackingRefBased/>
  <w15:docId w15:val="{79DF79C4-6211-449B-82DD-8D54DC4BD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F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2F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2F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F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F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F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F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F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F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F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2F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2F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F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F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F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F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F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F09"/>
    <w:rPr>
      <w:rFonts w:eastAsiaTheme="majorEastAsia" w:cstheme="majorBidi"/>
      <w:color w:val="272727" w:themeColor="text1" w:themeTint="D8"/>
    </w:rPr>
  </w:style>
  <w:style w:type="paragraph" w:styleId="Title">
    <w:name w:val="Title"/>
    <w:basedOn w:val="Normal"/>
    <w:next w:val="Normal"/>
    <w:link w:val="TitleChar"/>
    <w:uiPriority w:val="10"/>
    <w:qFormat/>
    <w:rsid w:val="00CE2F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F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F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F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F09"/>
    <w:pPr>
      <w:spacing w:before="160"/>
      <w:jc w:val="center"/>
    </w:pPr>
    <w:rPr>
      <w:i/>
      <w:iCs/>
      <w:color w:val="404040" w:themeColor="text1" w:themeTint="BF"/>
    </w:rPr>
  </w:style>
  <w:style w:type="character" w:customStyle="1" w:styleId="QuoteChar">
    <w:name w:val="Quote Char"/>
    <w:basedOn w:val="DefaultParagraphFont"/>
    <w:link w:val="Quote"/>
    <w:uiPriority w:val="29"/>
    <w:rsid w:val="00CE2F09"/>
    <w:rPr>
      <w:i/>
      <w:iCs/>
      <w:color w:val="404040" w:themeColor="text1" w:themeTint="BF"/>
    </w:rPr>
  </w:style>
  <w:style w:type="paragraph" w:styleId="ListParagraph">
    <w:name w:val="List Paragraph"/>
    <w:basedOn w:val="Normal"/>
    <w:uiPriority w:val="34"/>
    <w:qFormat/>
    <w:rsid w:val="00CE2F09"/>
    <w:pPr>
      <w:ind w:left="720"/>
      <w:contextualSpacing/>
    </w:pPr>
  </w:style>
  <w:style w:type="character" w:styleId="IntenseEmphasis">
    <w:name w:val="Intense Emphasis"/>
    <w:basedOn w:val="DefaultParagraphFont"/>
    <w:uiPriority w:val="21"/>
    <w:qFormat/>
    <w:rsid w:val="00CE2F09"/>
    <w:rPr>
      <w:i/>
      <w:iCs/>
      <w:color w:val="0F4761" w:themeColor="accent1" w:themeShade="BF"/>
    </w:rPr>
  </w:style>
  <w:style w:type="paragraph" w:styleId="IntenseQuote">
    <w:name w:val="Intense Quote"/>
    <w:basedOn w:val="Normal"/>
    <w:next w:val="Normal"/>
    <w:link w:val="IntenseQuoteChar"/>
    <w:uiPriority w:val="30"/>
    <w:qFormat/>
    <w:rsid w:val="00CE2F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F09"/>
    <w:rPr>
      <w:i/>
      <w:iCs/>
      <w:color w:val="0F4761" w:themeColor="accent1" w:themeShade="BF"/>
    </w:rPr>
  </w:style>
  <w:style w:type="character" w:styleId="IntenseReference">
    <w:name w:val="Intense Reference"/>
    <w:basedOn w:val="DefaultParagraphFont"/>
    <w:uiPriority w:val="32"/>
    <w:qFormat/>
    <w:rsid w:val="00CE2F09"/>
    <w:rPr>
      <w:b/>
      <w:bCs/>
      <w:smallCaps/>
      <w:color w:val="0F4761" w:themeColor="accent1" w:themeShade="BF"/>
      <w:spacing w:val="5"/>
    </w:rPr>
  </w:style>
  <w:style w:type="paragraph" w:styleId="TOCHeading">
    <w:name w:val="TOC Heading"/>
    <w:basedOn w:val="Heading1"/>
    <w:next w:val="Normal"/>
    <w:uiPriority w:val="39"/>
    <w:unhideWhenUsed/>
    <w:qFormat/>
    <w:rsid w:val="007C789C"/>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7C7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89C"/>
  </w:style>
  <w:style w:type="paragraph" w:styleId="Footer">
    <w:name w:val="footer"/>
    <w:basedOn w:val="Normal"/>
    <w:link w:val="FooterChar"/>
    <w:uiPriority w:val="99"/>
    <w:unhideWhenUsed/>
    <w:rsid w:val="007C7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89C"/>
  </w:style>
  <w:style w:type="table" w:styleId="TableGrid">
    <w:name w:val="Table Grid"/>
    <w:basedOn w:val="TableNormal"/>
    <w:uiPriority w:val="39"/>
    <w:rsid w:val="00035D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A201C"/>
    <w:rPr>
      <w:rFonts w:ascii="Times New Roman" w:hAnsi="Times New Roman" w:cs="Times New Roman"/>
    </w:rPr>
  </w:style>
  <w:style w:type="character" w:styleId="Hyperlink">
    <w:name w:val="Hyperlink"/>
    <w:basedOn w:val="DefaultParagraphFont"/>
    <w:uiPriority w:val="99"/>
    <w:unhideWhenUsed/>
    <w:rsid w:val="00EC5B79"/>
    <w:rPr>
      <w:color w:val="467886" w:themeColor="hyperlink"/>
      <w:u w:val="single"/>
    </w:rPr>
  </w:style>
  <w:style w:type="character" w:styleId="UnresolvedMention">
    <w:name w:val="Unresolved Mention"/>
    <w:basedOn w:val="DefaultParagraphFont"/>
    <w:uiPriority w:val="99"/>
    <w:semiHidden/>
    <w:unhideWhenUsed/>
    <w:rsid w:val="00EC5B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ela\Downloads\torsion%20of%20shaf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ela\Downloads\torsion%20of%20shaf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ela\Downloads\torsion%20of%20shaf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oela\Downloads\torsion%20of%20shaf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Brass</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0.51326837270341208"/>
                  <c:y val="1.4574219889180519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baseline="0"/>
                      <a:t>y = 4E+10x - 0.0043</a:t>
                    </a:r>
                  </a:p>
                  <a:p>
                    <a:pPr>
                      <a:defRPr/>
                    </a:pPr>
                    <a:r>
                      <a:rPr lang="en-US" baseline="0"/>
                      <a:t>G = 4x10^10 N/m^2</a:t>
                    </a:r>
                    <a:endParaRPr lang="en-US"/>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Sheet1!$H$3:$H$7</c:f>
              <c:numCache>
                <c:formatCode>General</c:formatCode>
                <c:ptCount val="5"/>
                <c:pt idx="0">
                  <c:v>1.0285783857576369E-12</c:v>
                </c:pt>
                <c:pt idx="1">
                  <c:v>1.9780353572262249E-12</c:v>
                </c:pt>
                <c:pt idx="2">
                  <c:v>2.8483709144057636E-12</c:v>
                </c:pt>
                <c:pt idx="3">
                  <c:v>3.7978278858743512E-12</c:v>
                </c:pt>
                <c:pt idx="4">
                  <c:v>4.9055276859210369E-12</c:v>
                </c:pt>
              </c:numCache>
            </c:numRef>
          </c:xVal>
          <c:yVal>
            <c:numRef>
              <c:f>Sheet1!$G$3:$G$6</c:f>
              <c:numCache>
                <c:formatCode>General</c:formatCode>
                <c:ptCount val="4"/>
                <c:pt idx="0">
                  <c:v>3.3320000000000009E-2</c:v>
                </c:pt>
                <c:pt idx="1">
                  <c:v>6.6640000000000019E-2</c:v>
                </c:pt>
                <c:pt idx="2">
                  <c:v>9.9960000000000007E-2</c:v>
                </c:pt>
                <c:pt idx="3">
                  <c:v>0.13328000000000004</c:v>
                </c:pt>
              </c:numCache>
            </c:numRef>
          </c:yVal>
          <c:smooth val="1"/>
          <c:extLst>
            <c:ext xmlns:c16="http://schemas.microsoft.com/office/drawing/2014/chart" uri="{C3380CC4-5D6E-409C-BE32-E72D297353CC}">
              <c16:uniqueId val="{00000001-1076-4C2C-A061-551B08678968}"/>
            </c:ext>
          </c:extLst>
        </c:ser>
        <c:dLbls>
          <c:showLegendKey val="0"/>
          <c:showVal val="0"/>
          <c:showCatName val="0"/>
          <c:showSerName val="0"/>
          <c:showPercent val="0"/>
          <c:showBubbleSize val="0"/>
        </c:dLbls>
        <c:axId val="1679156000"/>
        <c:axId val="1679170880"/>
      </c:scatterChart>
      <c:valAx>
        <c:axId val="1679156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J</a:t>
                </a:r>
                <a:r>
                  <a:rPr lang="el-GR" sz="1000" b="0" i="0" u="none" strike="noStrike" kern="1200" baseline="0">
                    <a:solidFill>
                      <a:sysClr val="windowText" lastClr="000000">
                        <a:lumMod val="65000"/>
                        <a:lumOff val="35000"/>
                      </a:sysClr>
                    </a:solidFill>
                    <a:effectLst/>
                  </a:rPr>
                  <a:t>θ</a:t>
                </a:r>
                <a:r>
                  <a:rPr lang="en-GB" sz="1000" b="0" i="0" u="none" strike="noStrike" kern="1200" baseline="0">
                    <a:solidFill>
                      <a:sysClr val="windowText" lastClr="000000">
                        <a:lumMod val="65000"/>
                        <a:lumOff val="35000"/>
                      </a:sysClr>
                    </a:solidFill>
                    <a:effectLst/>
                  </a:rPr>
                  <a:t> (m^4)</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9170880"/>
        <c:crosses val="autoZero"/>
        <c:crossBetween val="midCat"/>
      </c:valAx>
      <c:valAx>
        <c:axId val="1679170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 (Nm^2)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915600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Aluminium</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0.39400546806649167"/>
                  <c:y val="5.9768518518518519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baseline="0"/>
                      <a:t>y = 3E+10x - 0.0044</a:t>
                    </a:r>
                  </a:p>
                  <a:p>
                    <a:pPr>
                      <a:defRPr/>
                    </a:pPr>
                    <a:r>
                      <a:rPr lang="en-US" baseline="0"/>
                      <a:t>G = 3x10^10 N/m^2</a:t>
                    </a:r>
                    <a:endParaRPr lang="en-US"/>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Sheet1!$P$3:$P$6</c:f>
              <c:numCache>
                <c:formatCode>General</c:formatCode>
                <c:ptCount val="4"/>
                <c:pt idx="0">
                  <c:v>1.3450640429138329E-12</c:v>
                </c:pt>
                <c:pt idx="1">
                  <c:v>2.5318852572495677E-12</c:v>
                </c:pt>
                <c:pt idx="2">
                  <c:v>3.7187064715853023E-12</c:v>
                </c:pt>
                <c:pt idx="3">
                  <c:v>4.9055276859210369E-12</c:v>
                </c:pt>
              </c:numCache>
            </c:numRef>
          </c:xVal>
          <c:yVal>
            <c:numRef>
              <c:f>Sheet1!$O$3:$O$6</c:f>
              <c:numCache>
                <c:formatCode>General</c:formatCode>
                <c:ptCount val="4"/>
                <c:pt idx="0">
                  <c:v>3.3320000000000009E-2</c:v>
                </c:pt>
                <c:pt idx="1">
                  <c:v>6.6640000000000019E-2</c:v>
                </c:pt>
                <c:pt idx="2">
                  <c:v>9.9960000000000007E-2</c:v>
                </c:pt>
                <c:pt idx="3">
                  <c:v>0.13328000000000004</c:v>
                </c:pt>
              </c:numCache>
            </c:numRef>
          </c:yVal>
          <c:smooth val="1"/>
          <c:extLst>
            <c:ext xmlns:c16="http://schemas.microsoft.com/office/drawing/2014/chart" uri="{C3380CC4-5D6E-409C-BE32-E72D297353CC}">
              <c16:uniqueId val="{00000001-2D67-49B3-A422-48DB4842313B}"/>
            </c:ext>
          </c:extLst>
        </c:ser>
        <c:dLbls>
          <c:showLegendKey val="0"/>
          <c:showVal val="0"/>
          <c:showCatName val="0"/>
          <c:showSerName val="0"/>
          <c:showPercent val="0"/>
          <c:showBubbleSize val="0"/>
        </c:dLbls>
        <c:axId val="1262426928"/>
        <c:axId val="1262425008"/>
      </c:scatterChart>
      <c:valAx>
        <c:axId val="12624269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sz="1000" b="0" i="0" u="none" strike="noStrike" baseline="0">
                    <a:effectLst/>
                  </a:rPr>
                  <a:t>θ</a:t>
                </a:r>
                <a:r>
                  <a:rPr lang="en-GB" sz="1000" b="0" i="0" u="none" strike="noStrike" baseline="0">
                    <a:effectLst/>
                  </a:rPr>
                  <a:t> (m^4)</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2425008"/>
        <c:crosses val="autoZero"/>
        <c:crossBetween val="midCat"/>
      </c:valAx>
      <c:valAx>
        <c:axId val="1262425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242692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Steel</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0.45118788276465444"/>
                  <c:y val="4.1250000000000002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baseline="0"/>
                      <a:t>y = 8E+10x - 0.0004</a:t>
                    </a:r>
                  </a:p>
                  <a:p>
                    <a:pPr>
                      <a:defRPr/>
                    </a:pPr>
                    <a:r>
                      <a:rPr lang="en-US"/>
                      <a:t>G =</a:t>
                    </a:r>
                    <a:r>
                      <a:rPr lang="en-US" baseline="0"/>
                      <a:t> 8x10^10</a:t>
                    </a:r>
                    <a:endParaRPr lang="en-US"/>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Sheet1!$X$3:$X$7</c:f>
              <c:numCache>
                <c:formatCode>General</c:formatCode>
                <c:ptCount val="5"/>
                <c:pt idx="0">
                  <c:v>4.747284857342939E-13</c:v>
                </c:pt>
                <c:pt idx="1">
                  <c:v>8.7033555717953883E-13</c:v>
                </c:pt>
                <c:pt idx="2">
                  <c:v>1.2659426286247839E-12</c:v>
                </c:pt>
                <c:pt idx="3">
                  <c:v>1.7406711143590777E-12</c:v>
                </c:pt>
                <c:pt idx="4">
                  <c:v>2.2153996000933719E-12</c:v>
                </c:pt>
              </c:numCache>
            </c:numRef>
          </c:xVal>
          <c:yVal>
            <c:numRef>
              <c:f>Sheet1!$W$3:$W$7</c:f>
              <c:numCache>
                <c:formatCode>General</c:formatCode>
                <c:ptCount val="5"/>
                <c:pt idx="0">
                  <c:v>3.3320000000000009E-2</c:v>
                </c:pt>
                <c:pt idx="1">
                  <c:v>6.6640000000000019E-2</c:v>
                </c:pt>
                <c:pt idx="2">
                  <c:v>9.9960000000000007E-2</c:v>
                </c:pt>
                <c:pt idx="3">
                  <c:v>0.13328000000000004</c:v>
                </c:pt>
                <c:pt idx="4">
                  <c:v>0.16660000000000003</c:v>
                </c:pt>
              </c:numCache>
            </c:numRef>
          </c:yVal>
          <c:smooth val="1"/>
          <c:extLst>
            <c:ext xmlns:c16="http://schemas.microsoft.com/office/drawing/2014/chart" uri="{C3380CC4-5D6E-409C-BE32-E72D297353CC}">
              <c16:uniqueId val="{00000001-AF35-435B-B911-547E2F4EA9EE}"/>
            </c:ext>
          </c:extLst>
        </c:ser>
        <c:dLbls>
          <c:showLegendKey val="0"/>
          <c:showVal val="0"/>
          <c:showCatName val="0"/>
          <c:showSerName val="0"/>
          <c:showPercent val="0"/>
          <c:showBubbleSize val="0"/>
        </c:dLbls>
        <c:axId val="1823385936"/>
        <c:axId val="1823382576"/>
      </c:scatterChart>
      <c:valAx>
        <c:axId val="1823385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sz="1000" b="0" i="0" u="none" strike="noStrike" baseline="0">
                    <a:effectLst/>
                  </a:rPr>
                  <a:t>θ</a:t>
                </a:r>
                <a:r>
                  <a:rPr lang="en-GB" sz="1000" b="0" i="0" u="none" strike="noStrike" baseline="0">
                    <a:effectLst/>
                  </a:rPr>
                  <a:t> (m^4)</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382576"/>
        <c:crosses val="autoZero"/>
        <c:crossBetween val="midCat"/>
      </c:valAx>
      <c:valAx>
        <c:axId val="1823382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 (Nm^2)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38593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Brass</a:t>
            </a:r>
            <a:r>
              <a:rPr lang="en-GB" baseline="0"/>
              <a:t> VS Aluminium VS Steel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4453937007874015"/>
          <c:y val="0.17986942870783657"/>
          <c:w val="0.78491863517060367"/>
          <c:h val="0.62027052753538692"/>
        </c:manualLayout>
      </c:layout>
      <c:scatterChart>
        <c:scatterStyle val="smoothMarker"/>
        <c:varyColors val="0"/>
        <c:ser>
          <c:idx val="1"/>
          <c:order val="0"/>
          <c:tx>
            <c:v>Brass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Sheet1!$H$3:$H$7</c:f>
              <c:numCache>
                <c:formatCode>General</c:formatCode>
                <c:ptCount val="5"/>
                <c:pt idx="0">
                  <c:v>1.0285783857576369E-12</c:v>
                </c:pt>
                <c:pt idx="1">
                  <c:v>1.9780353572262249E-12</c:v>
                </c:pt>
                <c:pt idx="2">
                  <c:v>2.8483709144057636E-12</c:v>
                </c:pt>
                <c:pt idx="3">
                  <c:v>3.7978278858743512E-12</c:v>
                </c:pt>
                <c:pt idx="4">
                  <c:v>4.9055276859210369E-12</c:v>
                </c:pt>
              </c:numCache>
            </c:numRef>
          </c:xVal>
          <c:yVal>
            <c:numRef>
              <c:f>Sheet1!$G$3:$G$7</c:f>
              <c:numCache>
                <c:formatCode>General</c:formatCode>
                <c:ptCount val="5"/>
                <c:pt idx="0">
                  <c:v>3.3320000000000009E-2</c:v>
                </c:pt>
                <c:pt idx="1">
                  <c:v>6.6640000000000019E-2</c:v>
                </c:pt>
                <c:pt idx="2">
                  <c:v>9.9960000000000007E-2</c:v>
                </c:pt>
                <c:pt idx="3">
                  <c:v>0.13328000000000004</c:v>
                </c:pt>
                <c:pt idx="4">
                  <c:v>0.16660000000000003</c:v>
                </c:pt>
              </c:numCache>
            </c:numRef>
          </c:yVal>
          <c:smooth val="1"/>
          <c:extLst>
            <c:ext xmlns:c16="http://schemas.microsoft.com/office/drawing/2014/chart" uri="{C3380CC4-5D6E-409C-BE32-E72D297353CC}">
              <c16:uniqueId val="{00000000-BD24-42A4-8683-CA618A3B2DAA}"/>
            </c:ext>
          </c:extLst>
        </c:ser>
        <c:ser>
          <c:idx val="2"/>
          <c:order val="1"/>
          <c:tx>
            <c:v>Aluminium</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Sheet1!$P$3:$P$6</c:f>
              <c:numCache>
                <c:formatCode>General</c:formatCode>
                <c:ptCount val="4"/>
                <c:pt idx="0">
                  <c:v>1.3450640429138329E-12</c:v>
                </c:pt>
                <c:pt idx="1">
                  <c:v>2.5318852572495677E-12</c:v>
                </c:pt>
                <c:pt idx="2">
                  <c:v>3.7187064715853023E-12</c:v>
                </c:pt>
                <c:pt idx="3">
                  <c:v>4.9055276859210369E-12</c:v>
                </c:pt>
              </c:numCache>
            </c:numRef>
          </c:xVal>
          <c:yVal>
            <c:numRef>
              <c:f>Sheet1!$O$3:$O$6</c:f>
              <c:numCache>
                <c:formatCode>General</c:formatCode>
                <c:ptCount val="4"/>
                <c:pt idx="0">
                  <c:v>3.3320000000000009E-2</c:v>
                </c:pt>
                <c:pt idx="1">
                  <c:v>6.6640000000000019E-2</c:v>
                </c:pt>
                <c:pt idx="2">
                  <c:v>9.9960000000000007E-2</c:v>
                </c:pt>
                <c:pt idx="3">
                  <c:v>0.13328000000000004</c:v>
                </c:pt>
              </c:numCache>
            </c:numRef>
          </c:yVal>
          <c:smooth val="1"/>
          <c:extLst>
            <c:ext xmlns:c16="http://schemas.microsoft.com/office/drawing/2014/chart" uri="{C3380CC4-5D6E-409C-BE32-E72D297353CC}">
              <c16:uniqueId val="{00000001-BD24-42A4-8683-CA618A3B2DAA}"/>
            </c:ext>
          </c:extLst>
        </c:ser>
        <c:ser>
          <c:idx val="3"/>
          <c:order val="2"/>
          <c:tx>
            <c:v>Steel</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Sheet1!$X$3:$X$7</c:f>
              <c:numCache>
                <c:formatCode>General</c:formatCode>
                <c:ptCount val="5"/>
                <c:pt idx="0">
                  <c:v>4.747284857342939E-13</c:v>
                </c:pt>
                <c:pt idx="1">
                  <c:v>8.7033555717953883E-13</c:v>
                </c:pt>
                <c:pt idx="2">
                  <c:v>1.2659426286247839E-12</c:v>
                </c:pt>
                <c:pt idx="3">
                  <c:v>1.7406711143590777E-12</c:v>
                </c:pt>
                <c:pt idx="4">
                  <c:v>2.2153996000933719E-12</c:v>
                </c:pt>
              </c:numCache>
            </c:numRef>
          </c:xVal>
          <c:yVal>
            <c:numRef>
              <c:f>Sheet1!$W$3:$W$7</c:f>
              <c:numCache>
                <c:formatCode>General</c:formatCode>
                <c:ptCount val="5"/>
                <c:pt idx="0">
                  <c:v>3.3320000000000009E-2</c:v>
                </c:pt>
                <c:pt idx="1">
                  <c:v>6.6640000000000019E-2</c:v>
                </c:pt>
                <c:pt idx="2">
                  <c:v>9.9960000000000007E-2</c:v>
                </c:pt>
                <c:pt idx="3">
                  <c:v>0.13328000000000004</c:v>
                </c:pt>
                <c:pt idx="4">
                  <c:v>0.16660000000000003</c:v>
                </c:pt>
              </c:numCache>
            </c:numRef>
          </c:yVal>
          <c:smooth val="1"/>
          <c:extLst>
            <c:ext xmlns:c16="http://schemas.microsoft.com/office/drawing/2014/chart" uri="{C3380CC4-5D6E-409C-BE32-E72D297353CC}">
              <c16:uniqueId val="{00000002-BD24-42A4-8683-CA618A3B2DAA}"/>
            </c:ext>
          </c:extLst>
        </c:ser>
        <c:dLbls>
          <c:showLegendKey val="0"/>
          <c:showVal val="0"/>
          <c:showCatName val="0"/>
          <c:showSerName val="0"/>
          <c:showPercent val="0"/>
          <c:showBubbleSize val="0"/>
        </c:dLbls>
        <c:axId val="1823378256"/>
        <c:axId val="1823379696"/>
      </c:scatterChart>
      <c:valAx>
        <c:axId val="1823378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sz="1000" b="0" i="0" u="none" strike="noStrike" baseline="0">
                    <a:effectLst/>
                  </a:rPr>
                  <a:t>θ</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379696"/>
        <c:crosses val="autoZero"/>
        <c:crossBetween val="midCat"/>
      </c:valAx>
      <c:valAx>
        <c:axId val="1823379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378256"/>
        <c:crosses val="autoZero"/>
        <c:crossBetween val="midCat"/>
      </c:valAx>
      <c:spPr>
        <a:noFill/>
        <a:ln>
          <a:noFill/>
        </a:ln>
        <a:effectLst/>
      </c:spPr>
    </c:plotArea>
    <c:legend>
      <c:legendPos val="r"/>
      <c:layout>
        <c:manualLayout>
          <c:xMode val="edge"/>
          <c:yMode val="edge"/>
          <c:x val="0.71976356080489934"/>
          <c:y val="0.52706911399220346"/>
          <c:w val="0.16009156339799097"/>
          <c:h val="0.2316191966591951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52939-FB12-4EAC-8F77-B3CB36B3C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1753</TotalTime>
  <Pages>11</Pages>
  <Words>1070</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Gilby</dc:creator>
  <cp:keywords/>
  <dc:description/>
  <cp:lastModifiedBy>Joel Gilby</cp:lastModifiedBy>
  <cp:revision>10</cp:revision>
  <dcterms:created xsi:type="dcterms:W3CDTF">2026-01-03T16:20:00Z</dcterms:created>
  <dcterms:modified xsi:type="dcterms:W3CDTF">2026-01-04T21:33:00Z</dcterms:modified>
</cp:coreProperties>
</file>