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94"/>
        <w:spacing w:before="0" w:beforeAutospacing="false" w:after="0" w:afterAutospacing="false" w:lineRule="auto" w:line="360"/>
        <w:jc w:val="both"/>
        <w:rPr>
          <w:color w:val="000000"/>
          <w:lang w:val="en-GB"/>
        </w:rPr>
      </w:pPr>
      <w:r>
        <w:rPr>
          <w:b/>
          <w:bCs/>
          <w:color w:val="000000"/>
          <w:lang w:val="en-US"/>
        </w:rPr>
        <w:t xml:space="preserve">       Student name -</w:t>
      </w:r>
      <w:r>
        <w:rPr>
          <w:b/>
          <w:bCs/>
          <w:color w:val="000000"/>
        </w:rPr>
        <w:t>Vipul Bhadiyadra</w:t>
      </w:r>
    </w:p>
    <w:p>
      <w:pPr>
        <w:pStyle w:val="style179"/>
        <w:ind w:left="0"/>
        <w:jc w:val="both"/>
        <w:rPr>
          <w:rFonts w:ascii="Times New Roman" w:cs="Times New Roman" w:hAnsi="Times New Roman"/>
          <w:b/>
          <w:bCs/>
          <w:color w:val="000000"/>
        </w:rPr>
      </w:pPr>
      <w:r>
        <w:rPr>
          <w:rFonts w:ascii="Times New Roman" w:cs="Times New Roman" w:hAnsi="Times New Roman"/>
          <w:b/>
          <w:bCs/>
          <w:color w:val="000000"/>
          <w:lang w:val="en-US"/>
        </w:rPr>
        <w:t xml:space="preserve">       Student I'd -2214854</w:t>
      </w:r>
    </w:p>
    <w:p>
      <w:pPr>
        <w:pStyle w:val="style179"/>
        <w:ind w:left="0"/>
        <w:jc w:val="both"/>
        <w:rPr>
          <w:rFonts w:ascii="Times New Roman" w:cs="Times New Roman" w:hAnsi="Times New Roman"/>
          <w:b/>
          <w:bCs/>
          <w:color w:val="000000"/>
        </w:rPr>
      </w:pPr>
      <w:r>
        <w:rPr>
          <w:rFonts w:ascii="Times New Roman" w:cs="Times New Roman" w:hAnsi="Times New Roman"/>
          <w:b/>
          <w:bCs/>
          <w:color w:val="000000"/>
          <w:lang w:val="en-US"/>
        </w:rPr>
        <w:t xml:space="preserve">       Subject Name - Human resource management (assignment 2- group presentation)</w:t>
      </w:r>
    </w:p>
    <w:p>
      <w:pPr>
        <w:pStyle w:val="style179"/>
        <w:ind w:left="0"/>
        <w:jc w:val="both"/>
        <w:rPr>
          <w:rFonts w:ascii="Times New Roman" w:cs="Times New Roman" w:hAnsi="Times New Roman"/>
          <w:b/>
          <w:bCs/>
          <w:color w:val="000000"/>
        </w:rPr>
      </w:pPr>
    </w:p>
    <w:p>
      <w:pPr>
        <w:pStyle w:val="style179"/>
        <w:ind w:left="0"/>
        <w:jc w:val="both"/>
        <w:rPr>
          <w:rFonts w:ascii="Times New Roman" w:cs="Times New Roman" w:hAnsi="Times New Roman"/>
          <w:b/>
          <w:bCs/>
          <w:color w:val="000000"/>
        </w:rPr>
      </w:pPr>
    </w:p>
    <w:p>
      <w:pPr>
        <w:pStyle w:val="style179"/>
        <w:ind w:left="0"/>
        <w:jc w:val="both"/>
        <w:rPr>
          <w:rFonts w:ascii="Times New Roman" w:cs="Times New Roman" w:hAnsi="Times New Roman"/>
          <w:b/>
          <w:bCs/>
          <w:color w:val="000000"/>
        </w:rPr>
      </w:pPr>
    </w:p>
    <w:p>
      <w:pPr>
        <w:pStyle w:val="style179"/>
        <w:ind w:left="0"/>
        <w:jc w:val="both"/>
        <w:rPr>
          <w:rFonts w:ascii="Times New Roman" w:cs="Times New Roman" w:hAnsi="Times New Roman"/>
          <w:b/>
          <w:bCs/>
          <w:color w:val="000000"/>
        </w:rPr>
      </w:pPr>
    </w:p>
    <w:p>
      <w:pPr>
        <w:pStyle w:val="style179"/>
        <w:ind w:left="0"/>
        <w:jc w:val="both"/>
        <w:rPr>
          <w:rFonts w:ascii="Times New Roman" w:cs="Times New Roman" w:hAnsi="Times New Roman"/>
          <w:b/>
          <w:bCs/>
          <w:color w:val="000000"/>
        </w:rPr>
      </w:pPr>
    </w:p>
    <w:p>
      <w:pPr>
        <w:pStyle w:val="style179"/>
        <w:ind w:left="0"/>
        <w:jc w:val="both"/>
        <w:rPr>
          <w:rFonts w:ascii="Times New Roman" w:cs="Times New Roman" w:hAnsi="Times New Roman"/>
          <w:b/>
          <w:bCs/>
          <w:color w:val="000000"/>
        </w:rPr>
      </w:pPr>
    </w:p>
    <w:p>
      <w:pPr>
        <w:pStyle w:val="style179"/>
        <w:ind w:left="0"/>
        <w:jc w:val="both"/>
        <w:rPr>
          <w:rFonts w:ascii="Times New Roman" w:cs="Times New Roman" w:hAnsi="Times New Roman"/>
          <w:b/>
          <w:bCs/>
          <w:color w:val="000000"/>
        </w:rPr>
      </w:pPr>
    </w:p>
    <w:p>
      <w:pPr>
        <w:pStyle w:val="style179"/>
        <w:ind w:left="0"/>
        <w:jc w:val="both"/>
        <w:rPr>
          <w:rFonts w:ascii="Times New Roman" w:cs="Times New Roman" w:hAnsi="Times New Roman"/>
          <w:b/>
          <w:bCs/>
          <w:color w:val="000000"/>
        </w:rPr>
      </w:pPr>
    </w:p>
    <w:p>
      <w:pPr>
        <w:pStyle w:val="style179"/>
        <w:ind w:left="0"/>
        <w:jc w:val="both"/>
        <w:rPr>
          <w:rFonts w:ascii="Times New Roman" w:cs="Times New Roman" w:hAnsi="Times New Roman"/>
          <w:b/>
          <w:bCs/>
          <w:color w:val="000000"/>
        </w:rPr>
      </w:pPr>
    </w:p>
    <w:p>
      <w:pPr>
        <w:pStyle w:val="style179"/>
        <w:ind w:left="0"/>
        <w:jc w:val="both"/>
        <w:rPr>
          <w:rFonts w:ascii="Times New Roman" w:cs="Times New Roman" w:hAnsi="Times New Roman"/>
          <w:b/>
          <w:bCs/>
          <w:color w:val="000000"/>
        </w:rPr>
      </w:pPr>
    </w:p>
    <w:p>
      <w:pPr>
        <w:pStyle w:val="style0"/>
        <w:jc w:val="both"/>
        <w:rPr>
          <w:rFonts w:ascii="Times New Roman" w:cs="Times New Roman" w:hAnsi="Times New Roman"/>
          <w:b/>
          <w:bCs/>
          <w:color w:val="000000"/>
          <w:sz w:val="28"/>
          <w:szCs w:val="28"/>
        </w:rPr>
      </w:pPr>
      <w:r>
        <w:rPr>
          <w:rFonts w:ascii="Times New Roman" w:cs="Times New Roman" w:hAnsi="Times New Roman"/>
          <w:b/>
          <w:bCs/>
          <w:color w:val="000000"/>
          <w:sz w:val="28"/>
          <w:szCs w:val="28"/>
        </w:rPr>
        <w:t>Critical analysis of the issues (HRM and IHRM)</w:t>
      </w:r>
    </w:p>
    <w:p>
      <w:pPr>
        <w:pStyle w:val="style0"/>
        <w:jc w:val="both"/>
        <w:rPr>
          <w:rFonts w:ascii="Times New Roman" w:cs="Times New Roman" w:hAnsi="Times New Roman"/>
          <w:b/>
          <w:bCs/>
          <w:i/>
          <w:color w:val="000000"/>
          <w:sz w:val="28"/>
          <w:szCs w:val="28"/>
          <w:u w:val="single"/>
        </w:rPr>
      </w:pPr>
      <w:r>
        <w:rPr>
          <w:rFonts w:ascii="Times New Roman" w:cs="Times New Roman" w:hAnsi="Times New Roman"/>
          <w:b/>
          <w:bCs/>
          <w:i/>
          <w:color w:val="000000"/>
          <w:sz w:val="28"/>
          <w:szCs w:val="28"/>
          <w:u w:val="single"/>
        </w:rPr>
        <w:t>HRM issues of Adidas:</w:t>
      </w:r>
    </w:p>
    <w:p>
      <w:pPr>
        <w:pStyle w:val="style179"/>
        <w:numPr>
          <w:ilvl w:val="0"/>
          <w:numId w:val="1"/>
        </w:numPr>
        <w:jc w:val="both"/>
        <w:rPr>
          <w:rFonts w:ascii="Times New Roman" w:cs="Times New Roman" w:hAnsi="Times New Roman"/>
          <w:color w:val="000000"/>
        </w:rPr>
      </w:pPr>
      <w:r>
        <w:rPr>
          <w:rFonts w:ascii="Times New Roman" w:cs="Times New Roman" w:hAnsi="Times New Roman"/>
          <w:b/>
          <w:bCs/>
          <w:color w:val="000000"/>
        </w:rPr>
        <w:t>Change managemen</w:t>
      </w:r>
      <w:r>
        <w:rPr>
          <w:rFonts w:ascii="Times New Roman" w:cs="Times New Roman" w:hAnsi="Times New Roman"/>
          <w:color w:val="000000"/>
        </w:rPr>
        <w:t>t: In the last few years, change management has been a major issue for Adidas. The study suggests that inappropriate change management practices lead to the unsuccessful implementation of the project that becomes costly for the organization (</w:t>
      </w:r>
      <w:r>
        <w:rPr>
          <w:rFonts w:ascii="Times New Roman" w:cs="Times New Roman" w:hAnsi="Times New Roman"/>
          <w:color w:val="000000"/>
          <w:shd w:val="clear" w:color="auto" w:fill="ffffff"/>
        </w:rPr>
        <w:t>Nankervis et al, 2019</w:t>
      </w:r>
      <w:r>
        <w:rPr>
          <w:rFonts w:ascii="Times New Roman" w:cs="Times New Roman" w:hAnsi="Times New Roman"/>
          <w:color w:val="000000"/>
        </w:rPr>
        <w:t>). Similarly, a combination of coalition members was another key issue within the change management process for Adidas as well.</w:t>
      </w:r>
    </w:p>
    <w:p>
      <w:pPr>
        <w:pStyle w:val="style179"/>
        <w:numPr>
          <w:ilvl w:val="0"/>
          <w:numId w:val="1"/>
        </w:numPr>
        <w:jc w:val="both"/>
        <w:rPr>
          <w:rFonts w:ascii="Times New Roman" w:cs="Times New Roman" w:hAnsi="Times New Roman"/>
          <w:color w:val="000000"/>
        </w:rPr>
      </w:pPr>
      <w:r>
        <w:rPr>
          <w:rFonts w:ascii="Times New Roman" w:cs="Times New Roman" w:hAnsi="Times New Roman"/>
          <w:b/>
          <w:bCs/>
          <w:color w:val="000000"/>
          <w:sz w:val="28"/>
          <w:szCs w:val="28"/>
        </w:rPr>
        <w:t>Lower employee retention rate</w:t>
      </w:r>
      <w:r>
        <w:rPr>
          <w:rFonts w:ascii="Times New Roman" w:cs="Times New Roman" w:hAnsi="Times New Roman"/>
          <w:color w:val="000000"/>
        </w:rPr>
        <w:t>: HRM of Adidas is also concerned about lower employee retention rates. It resulted in the loss of experienced and knowledgeable employees from the organization which affects the business performance greatly. Evidence suggests that Adidas failed to retain employees during the pandemic which lowered the chances of acquiring a competitive advantage (</w:t>
      </w:r>
      <w:r>
        <w:rPr>
          <w:rFonts w:ascii="Times New Roman" w:cs="Times New Roman" w:hAnsi="Times New Roman"/>
          <w:color w:val="000000"/>
          <w:shd w:val="clear" w:color="auto" w:fill="ffffff"/>
        </w:rPr>
        <w:t>Brandl, Keegan, and Kozica, 2022</w:t>
      </w:r>
      <w:r>
        <w:rPr>
          <w:rFonts w:ascii="Times New Roman" w:cs="Times New Roman" w:hAnsi="Times New Roman"/>
          <w:color w:val="000000"/>
        </w:rPr>
        <w:t>).</w:t>
      </w:r>
    </w:p>
    <w:p>
      <w:pPr>
        <w:pStyle w:val="style179"/>
        <w:numPr>
          <w:ilvl w:val="0"/>
          <w:numId w:val="1"/>
        </w:numPr>
        <w:jc w:val="both"/>
        <w:rPr>
          <w:rFonts w:ascii="Times New Roman" w:cs="Times New Roman" w:hAnsi="Times New Roman"/>
          <w:color w:val="000000"/>
        </w:rPr>
      </w:pPr>
      <w:r>
        <w:rPr>
          <w:rFonts w:ascii="Times New Roman" w:cs="Times New Roman" w:hAnsi="Times New Roman"/>
          <w:b/>
          <w:bCs/>
          <w:color w:val="000000"/>
          <w:sz w:val="28"/>
          <w:szCs w:val="28"/>
          <w:highlight w:val="white"/>
        </w:rPr>
        <w:t>Employee Engagement</w:t>
      </w:r>
      <w:r>
        <w:rPr>
          <w:rFonts w:ascii="Times New Roman" w:cs="Times New Roman" w:hAnsi="Times New Roman"/>
          <w:color w:val="000000"/>
          <w:highlight w:val="white"/>
        </w:rPr>
        <w:t xml:space="preserve">: Ensuring that employees are engaged and committed to their work is critical for any organization’s success. Adidas may face challenges in this area, particularly with employees working remotely due to the COVID-19 pandemic. </w:t>
      </w:r>
    </w:p>
    <w:p>
      <w:pPr>
        <w:pStyle w:val="style0"/>
        <w:jc w:val="both"/>
        <w:rPr>
          <w:rFonts w:ascii="Times New Roman" w:cs="Times New Roman" w:hAnsi="Times New Roman"/>
          <w:color w:val="000000"/>
        </w:rPr>
      </w:pPr>
    </w:p>
    <w:p>
      <w:pPr>
        <w:pStyle w:val="style0"/>
        <w:jc w:val="both"/>
        <w:rPr>
          <w:rFonts w:ascii="Times New Roman" w:cs="Times New Roman" w:hAnsi="Times New Roman"/>
          <w:color w:val="000000"/>
        </w:rPr>
      </w:pPr>
      <w:r>
        <w:rPr>
          <w:rFonts w:ascii="Times New Roman" w:cs="Times New Roman" w:hAnsi="Times New Roman"/>
          <w:color w:val="000000"/>
        </w:rPr>
        <w:t xml:space="preserve">Considering the publicly available information and historical data on Adidas, it has been observed that change management has been the key issue in HRM for Adidas. In 2015, Adidas tried to bring IoT platforms to control employee performance but failed. The report suggested that Adidas failed to communicate with the vision due to a weak leadership style which contributes to negatives towards the business. Apart from that, employee engagement has also been a significant part of Adidas that has weakened a bit. </w:t>
      </w:r>
      <w:r>
        <w:rPr>
          <w:rFonts w:ascii="Times New Roman" w:cs="Times New Roman" w:hAnsi="Times New Roman"/>
          <w:color w:val="000000"/>
          <w:highlight w:val="white"/>
        </w:rPr>
        <w:t>To address this issue, Adidas may need to implement more effective communication strategies and provide employees with opportunities for professional development and growth.</w:t>
      </w:r>
    </w:p>
    <w:p>
      <w:pPr>
        <w:pStyle w:val="style0"/>
        <w:jc w:val="both"/>
        <w:rPr>
          <w:rFonts w:ascii="Times New Roman" w:cs="Times New Roman" w:hAnsi="Times New Roman"/>
          <w:b/>
          <w:bCs/>
          <w:color w:val="000000"/>
        </w:rPr>
      </w:pPr>
    </w:p>
    <w:p>
      <w:pPr>
        <w:pStyle w:val="style0"/>
        <w:jc w:val="both"/>
        <w:rPr>
          <w:rFonts w:ascii="Times New Roman" w:cs="Times New Roman" w:hAnsi="Times New Roman"/>
          <w:b/>
          <w:bCs/>
          <w:i/>
          <w:color w:val="000000"/>
          <w:sz w:val="28"/>
          <w:szCs w:val="28"/>
          <w:u w:val="single"/>
        </w:rPr>
      </w:pPr>
      <w:r>
        <w:rPr>
          <w:rFonts w:ascii="Times New Roman" w:cs="Times New Roman" w:hAnsi="Times New Roman"/>
          <w:b/>
          <w:bCs/>
          <w:i/>
          <w:color w:val="000000"/>
          <w:sz w:val="28"/>
          <w:szCs w:val="28"/>
          <w:u w:val="single"/>
        </w:rPr>
        <w:t>IHRM issues of Adidas:</w:t>
      </w:r>
    </w:p>
    <w:p>
      <w:pPr>
        <w:pStyle w:val="style179"/>
        <w:numPr>
          <w:ilvl w:val="0"/>
          <w:numId w:val="2"/>
        </w:numPr>
        <w:ind w:left="360"/>
        <w:jc w:val="both"/>
        <w:rPr>
          <w:rFonts w:ascii="Times New Roman" w:cs="Times New Roman" w:hAnsi="Times New Roman"/>
          <w:color w:val="000000"/>
          <w:highlight w:val="white"/>
        </w:rPr>
      </w:pPr>
      <w:r>
        <w:rPr>
          <w:rFonts w:ascii="Times New Roman" w:cs="Times New Roman" w:hAnsi="Times New Roman"/>
          <w:b/>
          <w:bCs/>
          <w:color w:val="000000"/>
          <w:sz w:val="28"/>
          <w:szCs w:val="28"/>
        </w:rPr>
        <w:t>Diversity and inclusion</w:t>
      </w:r>
      <w:r>
        <w:rPr>
          <w:rFonts w:ascii="Times New Roman" w:cs="Times New Roman" w:hAnsi="Times New Roman"/>
          <w:color w:val="000000"/>
        </w:rPr>
        <w:t xml:space="preserve">: </w:t>
      </w:r>
      <w:r>
        <w:rPr>
          <w:rFonts w:ascii="Times New Roman" w:cs="Times New Roman" w:hAnsi="Times New Roman"/>
          <w:color w:val="000000"/>
          <w:highlight w:val="white"/>
        </w:rPr>
        <w:t>Adidas have faced criticism in the past for lack of diversity and inclusion in their workforce. “</w:t>
      </w:r>
      <w:r>
        <w:rPr>
          <w:rFonts w:ascii="Times New Roman" w:cs="Times New Roman" w:hAnsi="Times New Roman"/>
          <w:i/>
          <w:color w:val="000000"/>
          <w:highlight w:val="white"/>
        </w:rPr>
        <w:t>In 2020, a group of black employees filed a lawsuit alleging that they had faced discrimination at the company</w:t>
      </w:r>
      <w:r>
        <w:rPr>
          <w:rFonts w:ascii="Times New Roman" w:cs="Times New Roman" w:hAnsi="Times New Roman"/>
          <w:color w:val="000000"/>
          <w:highlight w:val="white"/>
        </w:rPr>
        <w:t>” (</w:t>
      </w:r>
      <w:r>
        <w:rPr>
          <w:rFonts w:ascii="Times New Roman" w:cs="Times New Roman" w:hAnsi="Times New Roman"/>
          <w:color w:val="000000"/>
          <w:shd w:val="clear" w:color="auto" w:fill="ffffff"/>
        </w:rPr>
        <w:t>Parida and Brown, 2021</w:t>
      </w:r>
      <w:r>
        <w:rPr>
          <w:rFonts w:ascii="Times New Roman" w:cs="Times New Roman" w:hAnsi="Times New Roman"/>
          <w:color w:val="000000"/>
          <w:highlight w:val="white"/>
        </w:rPr>
        <w:t>). This incident affects their brand image globally.</w:t>
      </w:r>
    </w:p>
    <w:p>
      <w:pPr>
        <w:pStyle w:val="style179"/>
        <w:numPr>
          <w:ilvl w:val="0"/>
          <w:numId w:val="2"/>
        </w:numPr>
        <w:ind w:left="360"/>
        <w:jc w:val="both"/>
        <w:rPr>
          <w:rFonts w:ascii="Times New Roman" w:cs="Times New Roman" w:hAnsi="Times New Roman"/>
          <w:color w:val="000000"/>
        </w:rPr>
      </w:pPr>
      <w:r>
        <w:rPr>
          <w:rFonts w:ascii="Times New Roman" w:cs="Times New Roman" w:hAnsi="Times New Roman"/>
          <w:b/>
          <w:bCs/>
          <w:color w:val="000000"/>
          <w:sz w:val="28"/>
          <w:szCs w:val="28"/>
        </w:rPr>
        <w:t>Labor practices</w:t>
      </w:r>
      <w:r>
        <w:rPr>
          <w:rFonts w:ascii="Times New Roman" w:cs="Times New Roman" w:hAnsi="Times New Roman"/>
          <w:color w:val="000000"/>
        </w:rPr>
        <w:t>: In the context of international business, Adidas has faced scrutiny over labor practices. For example- Changing supply chain practices forces Adidas to ensure labor regulations. “</w:t>
      </w:r>
      <w:r>
        <w:rPr>
          <w:rFonts w:ascii="Times New Roman" w:cs="Times New Roman" w:hAnsi="Times New Roman"/>
          <w:color w:val="000000"/>
          <w:highlight w:val="white"/>
        </w:rPr>
        <w:t>The company has been accused of exploiting workers and not providing adequate working conditions” (</w:t>
      </w:r>
      <w:r>
        <w:rPr>
          <w:rFonts w:ascii="Times New Roman" w:cs="Times New Roman" w:hAnsi="Times New Roman"/>
          <w:color w:val="000000"/>
          <w:shd w:val="clear" w:color="auto" w:fill="ffffff"/>
        </w:rPr>
        <w:t>Dominguez, 2020</w:t>
      </w:r>
      <w:r>
        <w:rPr>
          <w:rFonts w:ascii="Times New Roman" w:cs="Times New Roman" w:hAnsi="Times New Roman"/>
          <w:color w:val="000000"/>
          <w:highlight w:val="white"/>
        </w:rPr>
        <w:t>). This has led to negative publicity and calls for Adidas</w:t>
      </w:r>
    </w:p>
    <w:p>
      <w:pPr>
        <w:pStyle w:val="style0"/>
        <w:jc w:val="both"/>
        <w:rPr>
          <w:rFonts w:ascii="Times New Roman" w:cs="Times New Roman" w:hAnsi="Times New Roman"/>
          <w:b/>
          <w:bCs/>
          <w:color w:val="000000"/>
          <w:kern w:val="0"/>
          <w14:ligatures xmlns:w14="http://schemas.microsoft.com/office/word/2010/wordml" w14:val="none"/>
        </w:rPr>
      </w:pPr>
    </w:p>
    <w:p>
      <w:pPr>
        <w:pStyle w:val="style0"/>
        <w:jc w:val="both"/>
        <w:rPr>
          <w:rFonts w:ascii="Times New Roman" w:cs="Times New Roman" w:hAnsi="Times New Roman"/>
          <w:b/>
          <w:bCs/>
          <w:color w:val="000000"/>
          <w:kern w:val="0"/>
          <w14:ligatures xmlns:w14="http://schemas.microsoft.com/office/word/2010/wordml" w14:val="none"/>
        </w:rPr>
      </w:pPr>
    </w:p>
    <w:p>
      <w:pPr>
        <w:pStyle w:val="style0"/>
        <w:jc w:val="both"/>
        <w:rPr>
          <w:rFonts w:ascii="Times New Roman" w:cs="Times New Roman" w:hAnsi="Times New Roman"/>
          <w:b/>
          <w:bCs/>
          <w:color w:val="000000"/>
          <w:kern w:val="0"/>
          <w14:ligatures xmlns:w14="http://schemas.microsoft.com/office/word/2010/wordml" w14:val="none"/>
        </w:rPr>
      </w:pPr>
    </w:p>
    <w:p>
      <w:pPr>
        <w:pStyle w:val="style0"/>
        <w:jc w:val="both"/>
        <w:rPr>
          <w:rFonts w:ascii="Times New Roman" w:cs="Times New Roman" w:hAnsi="Times New Roman"/>
          <w:b/>
          <w:bCs/>
          <w:color w:val="000000"/>
          <w:kern w:val="0"/>
          <w14:ligatures xmlns:w14="http://schemas.microsoft.com/office/word/2010/wordml" w14:val="none"/>
        </w:rPr>
      </w:pPr>
    </w:p>
    <w:p>
      <w:pPr>
        <w:pStyle w:val="style0"/>
        <w:jc w:val="both"/>
        <w:rPr>
          <w:rFonts w:ascii="Times New Roman" w:cs="Times New Roman" w:hAnsi="Times New Roman"/>
          <w:color w:val="000000"/>
        </w:rPr>
      </w:pPr>
      <w:r>
        <w:rPr>
          <w:rFonts w:ascii="Times New Roman" w:cs="Times New Roman" w:hAnsi="Times New Roman"/>
          <w:b/>
          <w:bCs/>
          <w:color w:val="000000"/>
          <w:kern w:val="0"/>
          <w14:ligatures xmlns:w14="http://schemas.microsoft.com/office/word/2010/wordml" w14:val="none"/>
        </w:rPr>
        <w:t>Vipul Bhadiyadra</w:t>
      </w:r>
    </w:p>
    <w:p>
      <w:pPr>
        <w:pStyle w:val="style0"/>
        <w:jc w:val="both"/>
        <w:rPr>
          <w:rFonts w:ascii="Times New Roman" w:cs="Times New Roman" w:hAnsi="Times New Roman"/>
          <w:b/>
          <w:bCs/>
          <w:color w:val="000000"/>
          <w:sz w:val="28"/>
          <w:szCs w:val="28"/>
        </w:rPr>
      </w:pPr>
    </w:p>
    <w:p>
      <w:pPr>
        <w:pStyle w:val="style0"/>
        <w:jc w:val="both"/>
        <w:rPr>
          <w:rFonts w:ascii="Times New Roman" w:cs="Times New Roman" w:hAnsi="Times New Roman"/>
          <w:color w:val="000000"/>
        </w:rPr>
      </w:pPr>
      <w:r>
        <w:rPr>
          <w:rFonts w:ascii="Times New Roman" w:cs="Times New Roman" w:hAnsi="Times New Roman"/>
          <w:b/>
          <w:bCs/>
          <w:color w:val="000000"/>
          <w:sz w:val="28"/>
          <w:szCs w:val="28"/>
        </w:rPr>
        <w:t>Talent management</w:t>
      </w:r>
      <w:r>
        <w:rPr>
          <w:rFonts w:ascii="Times New Roman" w:cs="Times New Roman" w:hAnsi="Times New Roman"/>
          <w:color w:val="000000"/>
        </w:rPr>
        <w:t>: As an MNC, Adidas also failed to recruit top talent from diverse cultures. It sometimes affects their long-term success significantly.</w:t>
      </w:r>
    </w:p>
    <w:p>
      <w:pPr>
        <w:pStyle w:val="style0"/>
        <w:jc w:val="both"/>
        <w:rPr>
          <w:rFonts w:ascii="Times New Roman" w:cs="Times New Roman" w:hAnsi="Times New Roman"/>
          <w:color w:val="000000"/>
        </w:rPr>
      </w:pPr>
      <w:r>
        <w:rPr>
          <w:rFonts w:ascii="Times New Roman" w:cs="Times New Roman" w:hAnsi="Times New Roman"/>
          <w:color w:val="000000"/>
        </w:rPr>
        <w:t>Considering the IHRM or international HRM issues, diversity and inclusion have been a long-term concern for Adidas. Despite having a large global appearance, Adidas failed to make the workplace as inclusive as their key competitors like Puma, and Rebook. T</w:t>
      </w:r>
      <w:r>
        <w:rPr>
          <w:rFonts w:ascii="Times New Roman" w:cs="Times New Roman" w:hAnsi="Times New Roman"/>
          <w:color w:val="000000"/>
          <w:highlight w:val="white"/>
        </w:rPr>
        <w:t>o address this issue, Adidas has implemented various initiatives, such as hiring a global head of diversity and creating employee resource groups, but the effectiveness of these measures remains to be seen. However, Adidas also faced difficulties in labor practices especially in the international market where they failed to combat existing practices. This has led to negative publicity and calls for Adidas to improve its labor practices and ensure that its suppliers adhere to ethical standards. Moreover, talent management also has been a key concern where appropriate HRM standards and practices of Adidas failed to retain top talent significantly.</w:t>
      </w:r>
    </w:p>
    <w:p>
      <w:pPr>
        <w:pStyle w:val="style0"/>
        <w:jc w:val="both"/>
        <w:rPr>
          <w:rFonts w:ascii="Times New Roman" w:cs="Times New Roman" w:hAnsi="Times New Roman"/>
          <w:color w:val="000000"/>
        </w:rPr>
      </w:pPr>
    </w:p>
    <w:p>
      <w:pPr>
        <w:pStyle w:val="style0"/>
        <w:jc w:val="both"/>
        <w:rPr>
          <w:rFonts w:ascii="Times New Roman" w:cs="Times New Roman" w:hAnsi="Times New Roman"/>
          <w:b/>
          <w:bCs/>
          <w:color w:val="000000"/>
          <w:sz w:val="28"/>
          <w:szCs w:val="28"/>
        </w:rPr>
      </w:pPr>
      <w:r>
        <w:rPr>
          <w:rFonts w:ascii="Times New Roman" w:cs="Times New Roman" w:hAnsi="Times New Roman"/>
          <w:b/>
          <w:bCs/>
          <w:color w:val="000000"/>
          <w:sz w:val="28"/>
          <w:szCs w:val="28"/>
        </w:rPr>
        <w:t xml:space="preserve">The theoretical perspective of HRM effective measurement </w:t>
      </w:r>
    </w:p>
    <w:p>
      <w:pPr>
        <w:pStyle w:val="style0"/>
        <w:jc w:val="both"/>
        <w:rPr>
          <w:rFonts w:ascii="Times New Roman" w:cs="Times New Roman" w:hAnsi="Times New Roman"/>
          <w:color w:val="000000"/>
        </w:rPr>
      </w:pPr>
      <w:r>
        <w:rPr>
          <w:rFonts w:ascii="Times New Roman" w:cs="Times New Roman" w:hAnsi="Times New Roman"/>
          <w:color w:val="000000"/>
        </w:rPr>
        <w:t>HR effectiveness refers to the key action taken by HR and HR-related activities.</w:t>
      </w:r>
    </w:p>
    <w:p>
      <w:pPr>
        <w:pStyle w:val="style0"/>
        <w:jc w:val="both"/>
        <w:rPr>
          <w:rFonts w:ascii="Times New Roman" w:cs="Times New Roman" w:hAnsi="Times New Roman"/>
          <w:color w:val="000000"/>
        </w:rPr>
      </w:pPr>
      <w:r>
        <w:rPr>
          <w:rFonts w:ascii="Times New Roman" w:cs="Times New Roman" w:hAnsi="Times New Roman"/>
          <w:color w:val="000000"/>
        </w:rPr>
        <w:t>HRM effective measurement can be fine though-</w:t>
      </w:r>
    </w:p>
    <w:p>
      <w:pPr>
        <w:pStyle w:val="style179"/>
        <w:numPr>
          <w:ilvl w:val="0"/>
          <w:numId w:val="3"/>
        </w:numPr>
        <w:spacing w:after="0" w:lineRule="auto" w:line="360"/>
        <w:jc w:val="both"/>
        <w:rPr>
          <w:rFonts w:ascii="Times New Roman" w:cs="Times New Roman" w:hAnsi="Times New Roman"/>
          <w:color w:val="000000"/>
        </w:rPr>
      </w:pPr>
      <w:r>
        <w:rPr>
          <w:rFonts w:ascii="Times New Roman" w:cs="Times New Roman" w:hAnsi="Times New Roman"/>
          <w:color w:val="000000"/>
        </w:rPr>
        <w:t>Great use of resources</w:t>
      </w:r>
    </w:p>
    <w:p>
      <w:pPr>
        <w:pStyle w:val="style179"/>
        <w:numPr>
          <w:ilvl w:val="0"/>
          <w:numId w:val="3"/>
        </w:numPr>
        <w:spacing w:after="0" w:lineRule="auto" w:line="360"/>
        <w:jc w:val="both"/>
        <w:rPr>
          <w:rFonts w:ascii="Times New Roman" w:cs="Times New Roman" w:hAnsi="Times New Roman"/>
          <w:color w:val="000000"/>
        </w:rPr>
      </w:pPr>
      <w:r>
        <w:rPr>
          <w:rFonts w:ascii="Times New Roman" w:cs="Times New Roman" w:hAnsi="Times New Roman"/>
          <w:color w:val="000000"/>
        </w:rPr>
        <w:t>Workforce management</w:t>
      </w:r>
    </w:p>
    <w:p>
      <w:pPr>
        <w:pStyle w:val="style179"/>
        <w:numPr>
          <w:ilvl w:val="0"/>
          <w:numId w:val="3"/>
        </w:numPr>
        <w:spacing w:after="0" w:lineRule="auto" w:line="360"/>
        <w:jc w:val="both"/>
        <w:rPr>
          <w:rFonts w:ascii="Times New Roman" w:cs="Times New Roman" w:hAnsi="Times New Roman"/>
          <w:color w:val="000000"/>
        </w:rPr>
      </w:pPr>
      <w:r>
        <w:rPr>
          <w:rFonts w:ascii="Times New Roman" w:cs="Times New Roman" w:hAnsi="Times New Roman"/>
          <w:color w:val="000000"/>
        </w:rPr>
        <w:t xml:space="preserve">Impact of HR </w:t>
      </w:r>
    </w:p>
    <w:p>
      <w:pPr>
        <w:pStyle w:val="style0"/>
        <w:jc w:val="both"/>
        <w:rPr>
          <w:rFonts w:ascii="Times New Roman" w:cs="Times New Roman" w:hAnsi="Times New Roman"/>
          <w:color w:val="000000"/>
        </w:rPr>
      </w:pPr>
      <w:r>
        <w:rPr>
          <w:rFonts w:ascii="Times New Roman" w:cs="Times New Roman" w:hAnsi="Times New Roman"/>
          <w:color w:val="000000"/>
        </w:rPr>
        <w:t>By applying contingency theory to Adidas, it can be said that-</w:t>
      </w:r>
    </w:p>
    <w:p>
      <w:pPr>
        <w:pStyle w:val="style179"/>
        <w:numPr>
          <w:ilvl w:val="0"/>
          <w:numId w:val="4"/>
        </w:numPr>
        <w:spacing w:after="0" w:lineRule="auto" w:line="360"/>
        <w:jc w:val="both"/>
        <w:rPr>
          <w:rFonts w:ascii="Times New Roman" w:cs="Times New Roman" w:hAnsi="Times New Roman"/>
          <w:color w:val="000000"/>
        </w:rPr>
      </w:pPr>
      <w:r>
        <w:rPr>
          <w:rFonts w:ascii="Times New Roman" w:cs="Times New Roman" w:hAnsi="Times New Roman"/>
          <w:color w:val="000000"/>
        </w:rPr>
        <w:t>Adidas follows a "no one-size-fits-all" approach regarding people management.</w:t>
      </w:r>
    </w:p>
    <w:p>
      <w:pPr>
        <w:pStyle w:val="style179"/>
        <w:numPr>
          <w:ilvl w:val="0"/>
          <w:numId w:val="4"/>
        </w:numPr>
        <w:spacing w:after="0" w:lineRule="auto" w:line="360"/>
        <w:jc w:val="both"/>
        <w:rPr>
          <w:rFonts w:ascii="Times New Roman" w:cs="Times New Roman" w:hAnsi="Times New Roman"/>
          <w:color w:val="000000"/>
        </w:rPr>
      </w:pPr>
      <w:r>
        <w:rPr>
          <w:rFonts w:ascii="Times New Roman" w:cs="Times New Roman" w:hAnsi="Times New Roman"/>
          <w:color w:val="000000"/>
        </w:rPr>
        <w:t>Evidence suggests that Adidas always considered HRM practices along with its strategic goals and objectives to ensure great use of resources (</w:t>
      </w:r>
      <w:r>
        <w:rPr>
          <w:rFonts w:ascii="Times New Roman" w:cs="Times New Roman" w:hAnsi="Times New Roman"/>
          <w:color w:val="000000"/>
          <w:shd w:val="clear" w:color="auto" w:fill="ffffff"/>
        </w:rPr>
        <w:t>Brandl, Keegan, and Kozica, 2022</w:t>
      </w:r>
      <w:r>
        <w:rPr>
          <w:rFonts w:ascii="Times New Roman" w:cs="Times New Roman" w:hAnsi="Times New Roman"/>
          <w:color w:val="000000"/>
        </w:rPr>
        <w:t>).</w:t>
      </w:r>
    </w:p>
    <w:p>
      <w:pPr>
        <w:pStyle w:val="style179"/>
        <w:numPr>
          <w:ilvl w:val="0"/>
          <w:numId w:val="4"/>
        </w:numPr>
        <w:spacing w:after="0" w:lineRule="auto" w:line="360"/>
        <w:jc w:val="both"/>
        <w:rPr>
          <w:rFonts w:ascii="Times New Roman" w:cs="Times New Roman" w:hAnsi="Times New Roman"/>
          <w:color w:val="000000"/>
        </w:rPr>
      </w:pPr>
      <w:r>
        <w:rPr>
          <w:rFonts w:ascii="Times New Roman" w:cs="Times New Roman" w:hAnsi="Times New Roman"/>
          <w:color w:val="000000"/>
        </w:rPr>
        <w:t>The huge human capital index of Adidas gives Adidas a competitive advantage that strengthens the company's resources and capabilities.</w:t>
      </w:r>
    </w:p>
    <w:p>
      <w:pPr>
        <w:pStyle w:val="style179"/>
        <w:numPr>
          <w:ilvl w:val="0"/>
          <w:numId w:val="4"/>
        </w:numPr>
        <w:spacing w:after="0" w:lineRule="auto" w:line="360"/>
        <w:jc w:val="both"/>
        <w:rPr>
          <w:rFonts w:ascii="Times New Roman" w:cs="Times New Roman" w:hAnsi="Times New Roman"/>
          <w:color w:val="000000"/>
        </w:rPr>
      </w:pPr>
      <w:r>
        <w:rPr>
          <w:rFonts w:ascii="Times New Roman" w:cs="Times New Roman" w:hAnsi="Times New Roman"/>
          <w:color w:val="000000"/>
        </w:rPr>
        <w:t>To measure HR effectiveness, Adidas also focused on employee engagement.</w:t>
      </w:r>
    </w:p>
    <w:p>
      <w:pPr>
        <w:pStyle w:val="style179"/>
        <w:numPr>
          <w:ilvl w:val="0"/>
          <w:numId w:val="4"/>
        </w:numPr>
        <w:spacing w:after="0" w:lineRule="auto" w:line="360"/>
        <w:jc w:val="both"/>
        <w:rPr>
          <w:rFonts w:ascii="Times New Roman" w:cs="Times New Roman" w:hAnsi="Times New Roman"/>
          <w:color w:val="000000"/>
        </w:rPr>
      </w:pPr>
      <w:r>
        <w:rPr>
          <w:rFonts w:ascii="Times New Roman" w:cs="Times New Roman" w:hAnsi="Times New Roman"/>
          <w:color w:val="000000"/>
        </w:rPr>
        <w:t>For example- Adidas used to conduct get together, and brainstorming sessions to facilitate employee engagement (</w:t>
      </w:r>
      <w:r>
        <w:rPr>
          <w:rFonts w:ascii="Times New Roman" w:cs="Times New Roman" w:hAnsi="Times New Roman"/>
          <w:color w:val="000000"/>
          <w:shd w:val="clear" w:color="auto" w:fill="ffffff"/>
        </w:rPr>
        <w:t>Khan, 2017</w:t>
      </w:r>
      <w:r>
        <w:rPr>
          <w:rFonts w:ascii="Times New Roman" w:cs="Times New Roman" w:hAnsi="Times New Roman"/>
          <w:color w:val="000000"/>
        </w:rPr>
        <w:t>).</w:t>
      </w:r>
    </w:p>
    <w:p>
      <w:pPr>
        <w:pStyle w:val="style0"/>
        <w:jc w:val="both"/>
        <w:rPr>
          <w:rFonts w:ascii="Times New Roman" w:cs="Times New Roman" w:hAnsi="Times New Roman"/>
          <w:color w:val="000000"/>
        </w:rPr>
      </w:pPr>
    </w:p>
    <w:p>
      <w:pPr>
        <w:pStyle w:val="style0"/>
        <w:jc w:val="both"/>
        <w:rPr>
          <w:rFonts w:ascii="Times New Roman" w:cs="Times New Roman" w:hAnsi="Times New Roman"/>
          <w:color w:val="000000"/>
          <w:highlight w:val="white"/>
        </w:rPr>
      </w:pPr>
      <w:r>
        <w:rPr>
          <w:rFonts w:ascii="Times New Roman" w:cs="Times New Roman" w:hAnsi="Times New Roman"/>
          <w:color w:val="000000"/>
          <w:highlight w:val="white"/>
        </w:rPr>
        <w:t xml:space="preserve">In this analysis, one theoretical perspective that can be applied to the effective measurement of HRM in Adidas is the contingency theory. This theory suggests that there is no one-size-fits-all approach to managing people and that the most effective HRM practices will depend on the specific context and </w:t>
      </w:r>
    </w:p>
    <w:p>
      <w:pPr>
        <w:pStyle w:val="style0"/>
        <w:jc w:val="both"/>
        <w:rPr>
          <w:rFonts w:ascii="Times New Roman" w:cs="Times New Roman" w:hAnsi="Times New Roman"/>
          <w:b/>
          <w:bCs/>
          <w:color w:val="000000"/>
          <w:kern w:val="0"/>
          <w14:ligatures xmlns:w14="http://schemas.microsoft.com/office/word/2010/wordml" w14:val="none"/>
        </w:rPr>
      </w:pPr>
    </w:p>
    <w:p>
      <w:pPr>
        <w:pStyle w:val="style0"/>
        <w:jc w:val="both"/>
        <w:rPr>
          <w:rFonts w:ascii="Times New Roman" w:cs="Times New Roman" w:hAnsi="Times New Roman"/>
          <w:b/>
          <w:bCs/>
          <w:color w:val="000000"/>
          <w:kern w:val="0"/>
          <w14:ligatures xmlns:w14="http://schemas.microsoft.com/office/word/2010/wordml" w14:val="none"/>
        </w:rPr>
      </w:pPr>
      <w:r>
        <w:rPr>
          <w:rFonts w:ascii="Times New Roman" w:cs="Times New Roman" w:hAnsi="Times New Roman"/>
          <w:b/>
          <w:bCs/>
          <w:color w:val="000000"/>
          <w:kern w:val="0"/>
          <w14:ligatures xmlns:w14="http://schemas.microsoft.com/office/word/2010/wordml" w14:val="none"/>
        </w:rPr>
        <w:t>Vipul Bhadiyadra</w:t>
      </w:r>
    </w:p>
    <w:p>
      <w:pPr>
        <w:pStyle w:val="style0"/>
        <w:jc w:val="both"/>
        <w:rPr>
          <w:rFonts w:ascii="Times New Roman" w:cs="Times New Roman" w:hAnsi="Times New Roman"/>
          <w:color w:val="000000"/>
          <w:highlight w:val="white"/>
        </w:rPr>
      </w:pPr>
      <w:r>
        <w:rPr>
          <w:rFonts w:ascii="Times New Roman" w:cs="Times New Roman" w:hAnsi="Times New Roman"/>
          <w:color w:val="000000"/>
          <w:highlight w:val="white"/>
        </w:rPr>
        <w:t>circumstances of an organization. Apart from that, the resource-based view of Adidas also suggests human capital that allows the business to ensure strategic goals and objectives. Along with that, the HRM of Adidas also assessed the values and rarity of the substitutability regarding HRM practices that gives a competitive advantage to the organization greatly. That is why Adidas has evaluated the perceived fairness related to HRM practices where Adidas has valuable employee retention, compensation policies, and many others. Overall, Adidas has measured the HRM effectiveness and results as significant in terms of service representations.</w:t>
      </w:r>
    </w:p>
    <w:p>
      <w:pPr>
        <w:pStyle w:val="style0"/>
        <w:jc w:val="both"/>
        <w:rPr>
          <w:rFonts w:ascii="Times New Roman" w:cs="Times New Roman" w:hAnsi="Times New Roman"/>
          <w:color w:val="000000"/>
        </w:rPr>
      </w:pPr>
      <w:r>
        <w:rPr>
          <w:rFonts w:ascii="Times New Roman" w:cs="Times New Roman" w:hAnsi="Times New Roman"/>
          <w:color w:val="000000"/>
        </w:rPr>
        <w:t>Considering the organizational performance of Adidas, effective measurement in HRM followed different techniques.</w:t>
      </w:r>
    </w:p>
    <w:p>
      <w:pPr>
        <w:pStyle w:val="style179"/>
        <w:numPr>
          <w:ilvl w:val="0"/>
          <w:numId w:val="5"/>
        </w:numPr>
        <w:jc w:val="both"/>
        <w:rPr>
          <w:rFonts w:ascii="Times New Roman" w:cs="Times New Roman" w:hAnsi="Times New Roman"/>
          <w:color w:val="000000"/>
        </w:rPr>
      </w:pPr>
      <w:r>
        <w:rPr>
          <w:rFonts w:ascii="Times New Roman" w:cs="Times New Roman" w:hAnsi="Times New Roman"/>
          <w:b/>
          <w:bCs/>
          <w:i/>
          <w:color w:val="000000"/>
          <w:sz w:val="28"/>
          <w:szCs w:val="28"/>
        </w:rPr>
        <w:t>Key performance Indicators</w:t>
      </w:r>
      <w:r>
        <w:rPr>
          <w:rFonts w:ascii="Times New Roman" w:cs="Times New Roman" w:hAnsi="Times New Roman"/>
          <w:b/>
          <w:bCs/>
          <w:color w:val="000000"/>
        </w:rPr>
        <w:t>:</w:t>
      </w:r>
      <w:r>
        <w:rPr>
          <w:rFonts w:ascii="Times New Roman" w:cs="Times New Roman" w:hAnsi="Times New Roman"/>
          <w:color w:val="000000"/>
        </w:rPr>
        <w:t xml:space="preserve"> Adidas used to measure HRM effectiveness through recruitment, training, and employee retention (</w:t>
      </w:r>
      <w:r>
        <w:rPr>
          <w:rFonts w:ascii="Times New Roman" w:cs="Times New Roman" w:hAnsi="Times New Roman"/>
          <w:color w:val="000000"/>
          <w:shd w:val="clear" w:color="auto" w:fill="ffffff"/>
        </w:rPr>
        <w:t>Vandenbroucke, 2023</w:t>
      </w:r>
      <w:r>
        <w:rPr>
          <w:rFonts w:ascii="Times New Roman" w:cs="Times New Roman" w:hAnsi="Times New Roman"/>
          <w:color w:val="000000"/>
        </w:rPr>
        <w:t>). It supports Adidas to ensure business proceedings.</w:t>
      </w:r>
    </w:p>
    <w:p>
      <w:pPr>
        <w:pStyle w:val="style179"/>
        <w:numPr>
          <w:ilvl w:val="0"/>
          <w:numId w:val="5"/>
        </w:numPr>
        <w:jc w:val="both"/>
        <w:rPr>
          <w:rFonts w:ascii="Times New Roman" w:cs="Times New Roman" w:hAnsi="Times New Roman"/>
          <w:color w:val="000000"/>
        </w:rPr>
      </w:pPr>
      <w:r>
        <w:rPr>
          <w:rFonts w:ascii="Times New Roman" w:cs="Times New Roman" w:hAnsi="Times New Roman"/>
          <w:b/>
          <w:bCs/>
          <w:i/>
          <w:color w:val="000000"/>
          <w:sz w:val="28"/>
          <w:szCs w:val="28"/>
        </w:rPr>
        <w:t>Employee engagement surveys</w:t>
      </w:r>
      <w:r>
        <w:rPr>
          <w:rFonts w:ascii="Times New Roman" w:cs="Times New Roman" w:hAnsi="Times New Roman"/>
          <w:b/>
          <w:bCs/>
          <w:color w:val="000000"/>
        </w:rPr>
        <w:t>:</w:t>
      </w:r>
      <w:r>
        <w:rPr>
          <w:rFonts w:ascii="Times New Roman" w:cs="Times New Roman" w:hAnsi="Times New Roman"/>
          <w:color w:val="000000"/>
        </w:rPr>
        <w:t xml:space="preserve"> HRM of Adidas used to play a key role in employee engagement. That is why the HRM of Adidas conducted surveys that give Adidas valuable insights that lead to customer satisfaction.</w:t>
      </w:r>
    </w:p>
    <w:p>
      <w:pPr>
        <w:pStyle w:val="style179"/>
        <w:numPr>
          <w:ilvl w:val="0"/>
          <w:numId w:val="5"/>
        </w:numPr>
        <w:jc w:val="both"/>
        <w:rPr>
          <w:rFonts w:ascii="Times New Roman" w:cs="Times New Roman" w:hAnsi="Times New Roman"/>
          <w:color w:val="000000"/>
        </w:rPr>
      </w:pPr>
      <w:r>
        <w:rPr>
          <w:rFonts w:ascii="Times New Roman" w:cs="Times New Roman" w:hAnsi="Times New Roman"/>
          <w:b/>
          <w:bCs/>
          <w:i/>
          <w:color w:val="000000"/>
          <w:sz w:val="28"/>
          <w:szCs w:val="28"/>
        </w:rPr>
        <w:t>Performance appraisal</w:t>
      </w:r>
      <w:r>
        <w:rPr>
          <w:rFonts w:ascii="Times New Roman" w:cs="Times New Roman" w:hAnsi="Times New Roman"/>
          <w:color w:val="000000"/>
          <w:sz w:val="28"/>
          <w:szCs w:val="28"/>
        </w:rPr>
        <w:t>:</w:t>
      </w:r>
      <w:r>
        <w:rPr>
          <w:rFonts w:ascii="Times New Roman" w:cs="Times New Roman" w:hAnsi="Times New Roman"/>
          <w:color w:val="000000"/>
        </w:rPr>
        <w:t xml:space="preserve"> Adidas has implemented a double incremental policy that boosts employee performance (</w:t>
      </w:r>
      <w:r>
        <w:rPr>
          <w:rFonts w:ascii="Times New Roman" w:cs="Times New Roman" w:hAnsi="Times New Roman"/>
          <w:color w:val="000000"/>
          <w:shd w:val="clear" w:color="auto" w:fill="ffffff"/>
        </w:rPr>
        <w:t>Tachia, Lingyan, and Renhuai, 2018</w:t>
      </w:r>
      <w:r>
        <w:rPr>
          <w:rFonts w:ascii="Times New Roman" w:cs="Times New Roman" w:hAnsi="Times New Roman"/>
          <w:color w:val="000000"/>
        </w:rPr>
        <w:t>). In addition, this initiative helps Adidas to identify high-performing employees.</w:t>
      </w:r>
    </w:p>
    <w:p>
      <w:pPr>
        <w:pStyle w:val="style179"/>
        <w:numPr>
          <w:ilvl w:val="0"/>
          <w:numId w:val="5"/>
        </w:numPr>
        <w:jc w:val="both"/>
        <w:rPr>
          <w:rFonts w:ascii="Times New Roman" w:cs="Times New Roman" w:hAnsi="Times New Roman"/>
          <w:color w:val="000000"/>
        </w:rPr>
      </w:pPr>
      <w:r>
        <w:rPr>
          <w:rFonts w:ascii="Times New Roman" w:cs="Times New Roman" w:hAnsi="Times New Roman"/>
          <w:b/>
          <w:bCs/>
          <w:i/>
          <w:color w:val="000000"/>
          <w:sz w:val="28"/>
          <w:szCs w:val="28"/>
        </w:rPr>
        <w:t>Training effectiveness</w:t>
      </w:r>
      <w:r>
        <w:rPr>
          <w:rFonts w:ascii="Times New Roman" w:cs="Times New Roman" w:hAnsi="Times New Roman"/>
          <w:i/>
          <w:color w:val="000000"/>
        </w:rPr>
        <w:t>:</w:t>
      </w:r>
      <w:r>
        <w:rPr>
          <w:rFonts w:ascii="Times New Roman" w:cs="Times New Roman" w:hAnsi="Times New Roman"/>
          <w:color w:val="000000"/>
        </w:rPr>
        <w:t xml:space="preserve"> Adidas has fair induction policies that include training and development programs. It ultimately provides employees with great benefits and ensures business growth as well.</w:t>
      </w:r>
    </w:p>
    <w:p>
      <w:pPr>
        <w:pStyle w:val="style179"/>
        <w:numPr>
          <w:ilvl w:val="0"/>
          <w:numId w:val="5"/>
        </w:numPr>
        <w:jc w:val="both"/>
        <w:rPr>
          <w:rFonts w:ascii="Times New Roman" w:cs="Times New Roman" w:hAnsi="Times New Roman"/>
          <w:color w:val="000000"/>
        </w:rPr>
      </w:pPr>
      <w:r>
        <w:rPr>
          <w:rFonts w:ascii="Times New Roman" w:cs="Times New Roman" w:hAnsi="Times New Roman"/>
          <w:b/>
          <w:bCs/>
          <w:i/>
          <w:color w:val="000000"/>
          <w:sz w:val="28"/>
          <w:szCs w:val="28"/>
        </w:rPr>
        <w:t>Employee turnover rate</w:t>
      </w:r>
      <w:r>
        <w:rPr>
          <w:rFonts w:ascii="Times New Roman" w:cs="Times New Roman" w:hAnsi="Times New Roman"/>
          <w:b/>
          <w:bCs/>
          <w:color w:val="000000"/>
        </w:rPr>
        <w:t>:</w:t>
      </w:r>
      <w:r>
        <w:rPr>
          <w:rFonts w:ascii="Times New Roman" w:cs="Times New Roman" w:hAnsi="Times New Roman"/>
          <w:color w:val="000000"/>
        </w:rPr>
        <w:t xml:space="preserve"> It is another effective matrix that helps to measure HRM effectiveness. For example- Adidas usually determines employee net promoter score and Employee retention rate to increase employee retention rate (</w:t>
      </w:r>
      <w:r>
        <w:rPr>
          <w:rFonts w:ascii="Times New Roman" w:cs="Times New Roman" w:hAnsi="Times New Roman"/>
          <w:color w:val="000000"/>
          <w:shd w:val="clear" w:color="auto" w:fill="ffffff"/>
        </w:rPr>
        <w:t>Dominguez, 2020</w:t>
      </w:r>
      <w:r>
        <w:rPr>
          <w:rFonts w:ascii="Times New Roman" w:cs="Times New Roman" w:hAnsi="Times New Roman"/>
          <w:color w:val="000000"/>
        </w:rPr>
        <w:t>).</w:t>
      </w:r>
    </w:p>
    <w:p>
      <w:pPr>
        <w:pStyle w:val="style0"/>
        <w:jc w:val="both"/>
        <w:rPr>
          <w:rFonts w:ascii="Times New Roman" w:cs="Times New Roman" w:hAnsi="Times New Roman"/>
          <w:color w:val="000000"/>
        </w:rPr>
      </w:pPr>
      <w:r>
        <w:rPr>
          <w:rFonts w:ascii="Times New Roman" w:cs="Times New Roman" w:hAnsi="Times New Roman"/>
          <w:color w:val="000000"/>
        </w:rPr>
        <w:t>Considering the HRM effectiveness of measurement, Adidas has implemented a few policies that determine success for them. Firstly, effective performance management of employees has contributed significantly towards the company's growth. Evidence suggests that Adidas has achieved a 3.5% employee retention rate in 2020 rather than in 2019. In addition, Adidas also focused on employee retention rate which triggered Adidas through compensation policies, rewards, and insurance policies. However, the survey is also another matrix used by Adidas where the company has managed to identify major areas of concern and take corrective measures as well. Overall, HRM effective measurement significantly contributes towards great business performance and growth as well.</w:t>
      </w:r>
    </w:p>
    <w:p>
      <w:pPr>
        <w:pStyle w:val="style0"/>
        <w:jc w:val="both"/>
        <w:rPr>
          <w:rFonts w:ascii="Times New Roman" w:cs="Times New Roman" w:hAnsi="Times New Roman"/>
          <w:color w:val="000000"/>
        </w:rPr>
      </w:pPr>
    </w:p>
    <w:p>
      <w:pPr>
        <w:pStyle w:val="style0"/>
        <w:jc w:val="both"/>
        <w:rPr>
          <w:rFonts w:ascii="Times New Roman" w:cs="Times New Roman" w:hAnsi="Times New Roman"/>
          <w:b/>
          <w:bCs/>
          <w:color w:val="000000"/>
          <w:sz w:val="28"/>
          <w:szCs w:val="28"/>
        </w:rPr>
      </w:pPr>
      <w:r>
        <w:rPr>
          <w:rFonts w:ascii="Times New Roman" w:cs="Times New Roman" w:hAnsi="Times New Roman"/>
          <w:b/>
          <w:bCs/>
          <w:color w:val="000000"/>
          <w:sz w:val="28"/>
          <w:szCs w:val="28"/>
        </w:rPr>
        <w:t>Conclusion:</w:t>
      </w:r>
    </w:p>
    <w:p>
      <w:pPr>
        <w:pStyle w:val="style0"/>
        <w:jc w:val="both"/>
        <w:rPr>
          <w:rFonts w:ascii="Times New Roman" w:cs="Times New Roman" w:hAnsi="Times New Roman"/>
          <w:color w:val="000000"/>
        </w:rPr>
      </w:pPr>
      <w:r>
        <w:rPr>
          <w:rFonts w:ascii="Times New Roman" w:cs="Times New Roman" w:hAnsi="Times New Roman"/>
          <w:color w:val="000000"/>
        </w:rPr>
        <w:t>Adidas has encountered many difficulties while operating on a national and international scale. A key component of HRM is learning and development since it increases productivity across the board. The business must take the required actions to address the problems.</w:t>
      </w:r>
    </w:p>
    <w:p>
      <w:pPr>
        <w:pStyle w:val="style0"/>
        <w:jc w:val="both"/>
        <w:rPr>
          <w:rFonts w:ascii="Times New Roman" w:cs="Times New Roman" w:hAnsi="Times New Roman"/>
          <w:color w:val="000000"/>
        </w:rPr>
      </w:pPr>
    </w:p>
    <w:p>
      <w:pPr>
        <w:pStyle w:val="style0"/>
        <w:jc w:val="both"/>
        <w:rPr>
          <w:rFonts w:ascii="Times New Roman" w:cs="Times New Roman" w:hAnsi="Times New Roman"/>
          <w:color w:val="000000"/>
        </w:rPr>
      </w:pPr>
    </w:p>
    <w:p>
      <w:pPr>
        <w:pStyle w:val="style0"/>
        <w:jc w:val="both"/>
        <w:rPr>
          <w:rFonts w:ascii="Times New Roman" w:cs="Times New Roman" w:hAnsi="Times New Roman"/>
          <w:color w:val="000000"/>
        </w:rPr>
      </w:pPr>
    </w:p>
    <w:p>
      <w:pPr>
        <w:pStyle w:val="style0"/>
        <w:jc w:val="both"/>
        <w:rPr>
          <w:rFonts w:ascii="Times New Roman" w:cs="Times New Roman" w:hAnsi="Times New Roman"/>
          <w:color w:val="000000"/>
        </w:rPr>
      </w:pPr>
      <w:r>
        <w:rPr>
          <w:rFonts w:ascii="Times New Roman" w:cs="Times New Roman" w:hAnsi="Times New Roman"/>
          <w:color w:val="000000"/>
        </w:rPr>
        <w:t>References:</w:t>
      </w:r>
    </w:p>
    <w:bookmarkStart w:id="0" w:name="_Hlk131406309"/>
    <w:p>
      <w:pPr>
        <w:pStyle w:val="style0"/>
        <w:rPr>
          <w:shd w:val="clear" w:color="auto" w:fill="ffffff"/>
        </w:rPr>
      </w:pPr>
      <w:r>
        <w:rPr>
          <w:shd w:val="clear" w:color="auto" w:fill="ffffff"/>
        </w:rPr>
        <w:t>Brandl, J., Keegan, A. and Kozica, A., 2022. When less is more: HRM implementation, legitimacy and decoupling. </w:t>
      </w:r>
      <w:r>
        <w:rPr>
          <w:i/>
          <w:iCs/>
          <w:shd w:val="clear" w:color="auto" w:fill="ffffff"/>
        </w:rPr>
        <w:t>Human Resource Management Journal</w:t>
      </w:r>
      <w:r>
        <w:rPr>
          <w:shd w:val="clear" w:color="auto" w:fill="ffffff"/>
        </w:rPr>
        <w:t>, </w:t>
      </w:r>
      <w:r>
        <w:rPr>
          <w:i/>
          <w:iCs/>
          <w:shd w:val="clear" w:color="auto" w:fill="ffffff"/>
        </w:rPr>
        <w:t>32</w:t>
      </w:r>
      <w:r>
        <w:rPr>
          <w:shd w:val="clear" w:color="auto" w:fill="ffffff"/>
        </w:rPr>
        <w:t>(1), pp.247-260.</w:t>
      </w:r>
    </w:p>
    <w:p>
      <w:pPr>
        <w:pStyle w:val="style0"/>
        <w:rPr>
          <w:shd w:val="clear" w:color="auto" w:fill="ffffff"/>
        </w:rPr>
      </w:pPr>
      <w:r>
        <w:rPr>
          <w:shd w:val="clear" w:color="auto" w:fill="ffffff"/>
        </w:rPr>
        <w:t>Brandl, J., Keegan, A. and Kozica, A., 2022. When less is more: HRM implementation, legitimacy and decoupling. </w:t>
      </w:r>
      <w:r>
        <w:rPr>
          <w:i/>
          <w:iCs/>
          <w:shd w:val="clear" w:color="auto" w:fill="ffffff"/>
        </w:rPr>
        <w:t>Human Resource Management Journal</w:t>
      </w:r>
      <w:r>
        <w:rPr>
          <w:shd w:val="clear" w:color="auto" w:fill="ffffff"/>
        </w:rPr>
        <w:t>, </w:t>
      </w:r>
      <w:r>
        <w:rPr>
          <w:i/>
          <w:iCs/>
          <w:shd w:val="clear" w:color="auto" w:fill="ffffff"/>
        </w:rPr>
        <w:t>32</w:t>
      </w:r>
      <w:r>
        <w:rPr>
          <w:shd w:val="clear" w:color="auto" w:fill="ffffff"/>
        </w:rPr>
        <w:t>(1), pp.247-260.</w:t>
      </w:r>
    </w:p>
    <w:p>
      <w:pPr>
        <w:pStyle w:val="style0"/>
        <w:rPr>
          <w:shd w:val="clear" w:color="auto" w:fill="ffffff"/>
        </w:rPr>
      </w:pPr>
      <w:r>
        <w:rPr>
          <w:shd w:val="clear" w:color="auto" w:fill="ffffff"/>
        </w:rPr>
        <w:t>DOMINGUEZ, L., 2020. Nike vs. Adidas. </w:t>
      </w:r>
      <w:r>
        <w:rPr>
          <w:i/>
          <w:iCs/>
          <w:shd w:val="clear" w:color="auto" w:fill="ffffff"/>
        </w:rPr>
        <w:t>INTERNATIONAL RELATIONS</w:t>
      </w:r>
      <w:r>
        <w:rPr>
          <w:shd w:val="clear" w:color="auto" w:fill="ffffff"/>
        </w:rPr>
        <w:t>, (39), p.37.</w:t>
      </w:r>
    </w:p>
    <w:p>
      <w:pPr>
        <w:pStyle w:val="style0"/>
        <w:rPr>
          <w:shd w:val="clear" w:color="auto" w:fill="ffffff"/>
        </w:rPr>
      </w:pPr>
      <w:r>
        <w:rPr>
          <w:shd w:val="clear" w:color="auto" w:fill="ffffff"/>
        </w:rPr>
        <w:t>Khan, H.A., 2017. </w:t>
      </w:r>
      <w:r>
        <w:rPr>
          <w:i/>
          <w:iCs/>
          <w:shd w:val="clear" w:color="auto" w:fill="ffffff"/>
        </w:rPr>
        <w:t>Globalization and the challenges of public administration: Governance, human resources management, leadership, ethics, e-governance and sustainability in the 21st century</w:t>
      </w:r>
      <w:r>
        <w:rPr>
          <w:shd w:val="clear" w:color="auto" w:fill="ffffff"/>
        </w:rPr>
        <w:t>. Springer.</w:t>
      </w:r>
    </w:p>
    <w:p>
      <w:pPr>
        <w:pStyle w:val="style0"/>
        <w:rPr>
          <w:shd w:val="clear" w:color="auto" w:fill="ffffff"/>
        </w:rPr>
      </w:pPr>
      <w:r>
        <w:rPr>
          <w:shd w:val="clear" w:color="auto" w:fill="ffffff"/>
        </w:rPr>
        <w:t>Nankervis, A., Baird, M., Coffey, J. and Shields, J., 2019. </w:t>
      </w:r>
      <w:r>
        <w:rPr>
          <w:i/>
          <w:iCs/>
          <w:shd w:val="clear" w:color="auto" w:fill="ffffff"/>
        </w:rPr>
        <w:t>Human resource management</w:t>
      </w:r>
      <w:r>
        <w:rPr>
          <w:shd w:val="clear" w:color="auto" w:fill="ffffff"/>
        </w:rPr>
        <w:t>. Cengage AU.</w:t>
      </w:r>
    </w:p>
    <w:p>
      <w:pPr>
        <w:pStyle w:val="style0"/>
        <w:rPr>
          <w:shd w:val="clear" w:color="auto" w:fill="ffffff"/>
        </w:rPr>
      </w:pPr>
      <w:r>
        <w:rPr>
          <w:shd w:val="clear" w:color="auto" w:fill="ffffff"/>
        </w:rPr>
        <w:t>Parida, S. and Brown, K., 2021. Green Human Resource Management and Green Innovation. </w:t>
      </w:r>
      <w:r>
        <w:rPr>
          <w:i/>
          <w:iCs/>
          <w:shd w:val="clear" w:color="auto" w:fill="ffffff"/>
        </w:rPr>
        <w:t>Responsible Management in Emerging Markets: A Multisectoral Focus</w:t>
      </w:r>
      <w:r>
        <w:rPr>
          <w:shd w:val="clear" w:color="auto" w:fill="ffffff"/>
        </w:rPr>
        <w:t>, pp.159-183.</w:t>
      </w:r>
    </w:p>
    <w:p>
      <w:pPr>
        <w:pStyle w:val="style0"/>
        <w:rPr>
          <w:shd w:val="clear" w:color="auto" w:fill="ffffff"/>
        </w:rPr>
      </w:pPr>
      <w:r>
        <w:rPr>
          <w:shd w:val="clear" w:color="auto" w:fill="ffffff"/>
        </w:rPr>
        <w:t>Tachia, C., Lingyan, H. and Renhuai, L., 2018. Human Resource Management Practices and Affective Commitment Under the Transformation of China's Manufacturing: A Yin-Yang Harmony Perspective. </w:t>
      </w:r>
      <w:r>
        <w:rPr>
          <w:i/>
          <w:iCs/>
          <w:shd w:val="clear" w:color="auto" w:fill="ffffff"/>
        </w:rPr>
        <w:t>Management Review</w:t>
      </w:r>
      <w:r>
        <w:rPr>
          <w:shd w:val="clear" w:color="auto" w:fill="ffffff"/>
        </w:rPr>
        <w:t>, </w:t>
      </w:r>
      <w:r>
        <w:rPr>
          <w:i/>
          <w:iCs/>
          <w:shd w:val="clear" w:color="auto" w:fill="ffffff"/>
        </w:rPr>
        <w:t>30</w:t>
      </w:r>
      <w:r>
        <w:rPr>
          <w:shd w:val="clear" w:color="auto" w:fill="ffffff"/>
        </w:rPr>
        <w:t>(11), p.164.</w:t>
      </w:r>
    </w:p>
    <w:p>
      <w:pPr>
        <w:pStyle w:val="style0"/>
        <w:rPr>
          <w:shd w:val="clear" w:color="auto" w:fill="ffffff"/>
        </w:rPr>
      </w:pPr>
      <w:r>
        <w:rPr>
          <w:shd w:val="clear" w:color="auto" w:fill="ffffff"/>
        </w:rPr>
        <w:t>Vandenbroucke, S., 2023. The portrayal of effectiveness of supplier codes of conduct in improving labor conditions in global supply chains: A systematic review of the literature. </w:t>
      </w:r>
      <w:r>
        <w:rPr>
          <w:i/>
          <w:iCs/>
          <w:shd w:val="clear" w:color="auto" w:fill="ffffff"/>
        </w:rPr>
        <w:t>Regulation &amp; Governance</w:t>
      </w:r>
      <w:r>
        <w:rPr>
          <w:shd w:val="clear" w:color="auto" w:fill="ffffff"/>
        </w:rPr>
        <w:t>.</w:t>
      </w:r>
      <w:bookmarkEnd w:id="0"/>
    </w:p>
    <w:p>
      <w:pPr>
        <w:pStyle w:val="style0"/>
        <w:jc w:val="both"/>
        <w:rPr>
          <w:rFonts w:ascii="Times New Roman" w:cs="Times New Roman" w:hAnsi="Times New Roman"/>
          <w:color w:val="000000"/>
        </w:rPr>
      </w:pPr>
    </w:p>
    <w:p>
      <w:pPr>
        <w:pStyle w:val="style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5B"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Symbol">
    <w:altName w:val="Symbol"/>
    <w:panose1 w:val="05050102010000020507"/>
    <w:charset w:val="02"/>
    <w:family w:val="roman"/>
    <w:pitch w:val="variable"/>
    <w:sig w:usb0="00000000" w:usb1="10000000" w:usb2="00000000" w:usb3="00000000" w:csb0="80000000" w:csb1="00000000"/>
  </w:font>
  <w:font w:name="Calibri">
    <w:altName w:val="Calibri"/>
    <w:panose1 w:val="020f0502020000030204"/>
    <w:charset w:val="00"/>
    <w:family w:val="swiss"/>
    <w:pitch w:val="variable"/>
    <w:sig w:usb0="E4002EFF" w:usb1="C000247B" w:usb2="00000009" w:usb3="00000000" w:csb0="000001FF" w:csb1="00000000"/>
  </w:font>
  <w:font w:name="Calibri Light">
    <w:altName w:val="Calibri Light"/>
    <w:panose1 w:val="020f0302020000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DF182634"/>
    <w:lvl w:ilvl="0" w:tplc="0ACEE136">
      <w:start w:val="1"/>
      <w:numFmt w:val="bullet"/>
      <w:lvlText w:val=""/>
      <w:lvlJc w:val="left"/>
      <w:pPr>
        <w:ind w:left="720" w:hanging="360"/>
      </w:pPr>
      <w:rPr>
        <w:rFonts w:ascii="Wingdings" w:hAnsi="Wingdings" w:hint="default"/>
      </w:rPr>
    </w:lvl>
    <w:lvl w:ilvl="1" w:tplc="8014E452">
      <w:start w:val="1"/>
      <w:numFmt w:val="bullet"/>
      <w:lvlText w:val="o"/>
      <w:lvlJc w:val="left"/>
      <w:pPr>
        <w:ind w:left="1440" w:hanging="360"/>
      </w:pPr>
      <w:rPr>
        <w:rFonts w:ascii="Courier New" w:cs="Courier New" w:hAnsi="Courier New" w:hint="default"/>
      </w:rPr>
    </w:lvl>
    <w:lvl w:ilvl="2" w:tplc="B61E5336">
      <w:start w:val="1"/>
      <w:numFmt w:val="bullet"/>
      <w:lvlText w:val=""/>
      <w:lvlJc w:val="left"/>
      <w:pPr>
        <w:ind w:left="2160" w:hanging="360"/>
      </w:pPr>
      <w:rPr>
        <w:rFonts w:ascii="Wingdings" w:hAnsi="Wingdings" w:hint="default"/>
      </w:rPr>
    </w:lvl>
    <w:lvl w:ilvl="3" w:tplc="BAEA5D68">
      <w:start w:val="1"/>
      <w:numFmt w:val="bullet"/>
      <w:lvlText w:val=""/>
      <w:lvlJc w:val="left"/>
      <w:pPr>
        <w:ind w:left="2880" w:hanging="360"/>
      </w:pPr>
      <w:rPr>
        <w:rFonts w:ascii="Symbol" w:hAnsi="Symbol" w:hint="default"/>
      </w:rPr>
    </w:lvl>
    <w:lvl w:ilvl="4" w:tplc="F076788C">
      <w:start w:val="1"/>
      <w:numFmt w:val="bullet"/>
      <w:lvlText w:val="o"/>
      <w:lvlJc w:val="left"/>
      <w:pPr>
        <w:ind w:left="3600" w:hanging="360"/>
      </w:pPr>
      <w:rPr>
        <w:rFonts w:ascii="Courier New" w:cs="Courier New" w:hAnsi="Courier New" w:hint="default"/>
      </w:rPr>
    </w:lvl>
    <w:lvl w:ilvl="5" w:tplc="F956008A">
      <w:start w:val="1"/>
      <w:numFmt w:val="bullet"/>
      <w:lvlText w:val=""/>
      <w:lvlJc w:val="left"/>
      <w:pPr>
        <w:ind w:left="4320" w:hanging="360"/>
      </w:pPr>
      <w:rPr>
        <w:rFonts w:ascii="Wingdings" w:hAnsi="Wingdings" w:hint="default"/>
      </w:rPr>
    </w:lvl>
    <w:lvl w:ilvl="6" w:tplc="187A44F8">
      <w:start w:val="1"/>
      <w:numFmt w:val="bullet"/>
      <w:lvlText w:val=""/>
      <w:lvlJc w:val="left"/>
      <w:pPr>
        <w:ind w:left="5040" w:hanging="360"/>
      </w:pPr>
      <w:rPr>
        <w:rFonts w:ascii="Symbol" w:hAnsi="Symbol" w:hint="default"/>
      </w:rPr>
    </w:lvl>
    <w:lvl w:ilvl="7" w:tplc="651EBFC6">
      <w:start w:val="1"/>
      <w:numFmt w:val="bullet"/>
      <w:lvlText w:val="o"/>
      <w:lvlJc w:val="left"/>
      <w:pPr>
        <w:ind w:left="5760" w:hanging="360"/>
      </w:pPr>
      <w:rPr>
        <w:rFonts w:ascii="Courier New" w:cs="Courier New" w:hAnsi="Courier New" w:hint="default"/>
      </w:rPr>
    </w:lvl>
    <w:lvl w:ilvl="8" w:tplc="C1A69036">
      <w:start w:val="1"/>
      <w:numFmt w:val="bullet"/>
      <w:lvlText w:val=""/>
      <w:lvlJc w:val="left"/>
      <w:pPr>
        <w:ind w:left="6480" w:hanging="360"/>
      </w:pPr>
      <w:rPr>
        <w:rFonts w:ascii="Wingdings" w:hAnsi="Wingdings" w:hint="default"/>
      </w:rPr>
    </w:lvl>
  </w:abstractNum>
  <w:abstractNum w:abstractNumId="1">
    <w:nsid w:val="00000001"/>
    <w:multiLevelType w:val="hybridMultilevel"/>
    <w:tmpl w:val="FAA671E8"/>
    <w:lvl w:ilvl="0" w:tplc="34668492">
      <w:start w:val="1"/>
      <w:numFmt w:val="bullet"/>
      <w:lvlText w:val=""/>
      <w:lvlJc w:val="left"/>
      <w:pPr>
        <w:ind w:left="360" w:hanging="360"/>
      </w:pPr>
      <w:rPr>
        <w:rFonts w:ascii="Wingdings" w:hAnsi="Wingdings" w:hint="default"/>
      </w:rPr>
    </w:lvl>
    <w:lvl w:ilvl="1" w:tplc="693A5BE8">
      <w:start w:val="1"/>
      <w:numFmt w:val="bullet"/>
      <w:lvlText w:val="o"/>
      <w:lvlJc w:val="left"/>
      <w:pPr>
        <w:ind w:left="1080" w:hanging="360"/>
      </w:pPr>
      <w:rPr>
        <w:rFonts w:ascii="Courier New" w:cs="Courier New" w:hAnsi="Courier New" w:hint="default"/>
      </w:rPr>
    </w:lvl>
    <w:lvl w:ilvl="2" w:tplc="28A6D9F4">
      <w:start w:val="1"/>
      <w:numFmt w:val="bullet"/>
      <w:lvlText w:val=""/>
      <w:lvlJc w:val="left"/>
      <w:pPr>
        <w:ind w:left="1800" w:hanging="360"/>
      </w:pPr>
      <w:rPr>
        <w:rFonts w:ascii="Wingdings" w:hAnsi="Wingdings" w:hint="default"/>
      </w:rPr>
    </w:lvl>
    <w:lvl w:ilvl="3" w:tplc="028AE26E">
      <w:start w:val="1"/>
      <w:numFmt w:val="bullet"/>
      <w:lvlText w:val=""/>
      <w:lvlJc w:val="left"/>
      <w:pPr>
        <w:ind w:left="2520" w:hanging="360"/>
      </w:pPr>
      <w:rPr>
        <w:rFonts w:ascii="Symbol" w:hAnsi="Symbol" w:hint="default"/>
      </w:rPr>
    </w:lvl>
    <w:lvl w:ilvl="4" w:tplc="4D24F3C4">
      <w:start w:val="1"/>
      <w:numFmt w:val="bullet"/>
      <w:lvlText w:val="o"/>
      <w:lvlJc w:val="left"/>
      <w:pPr>
        <w:ind w:left="3240" w:hanging="360"/>
      </w:pPr>
      <w:rPr>
        <w:rFonts w:ascii="Courier New" w:cs="Courier New" w:hAnsi="Courier New" w:hint="default"/>
      </w:rPr>
    </w:lvl>
    <w:lvl w:ilvl="5" w:tplc="281AD1F6">
      <w:start w:val="1"/>
      <w:numFmt w:val="bullet"/>
      <w:lvlText w:val=""/>
      <w:lvlJc w:val="left"/>
      <w:pPr>
        <w:ind w:left="3960" w:hanging="360"/>
      </w:pPr>
      <w:rPr>
        <w:rFonts w:ascii="Wingdings" w:hAnsi="Wingdings" w:hint="default"/>
      </w:rPr>
    </w:lvl>
    <w:lvl w:ilvl="6" w:tplc="40B0250E">
      <w:start w:val="1"/>
      <w:numFmt w:val="bullet"/>
      <w:lvlText w:val=""/>
      <w:lvlJc w:val="left"/>
      <w:pPr>
        <w:ind w:left="4680" w:hanging="360"/>
      </w:pPr>
      <w:rPr>
        <w:rFonts w:ascii="Symbol" w:hAnsi="Symbol" w:hint="default"/>
      </w:rPr>
    </w:lvl>
    <w:lvl w:ilvl="7" w:tplc="FBEE7376">
      <w:start w:val="1"/>
      <w:numFmt w:val="bullet"/>
      <w:lvlText w:val="o"/>
      <w:lvlJc w:val="left"/>
      <w:pPr>
        <w:ind w:left="5400" w:hanging="360"/>
      </w:pPr>
      <w:rPr>
        <w:rFonts w:ascii="Courier New" w:cs="Courier New" w:hAnsi="Courier New" w:hint="default"/>
      </w:rPr>
    </w:lvl>
    <w:lvl w:ilvl="8" w:tplc="FCDAB95A">
      <w:start w:val="1"/>
      <w:numFmt w:val="bullet"/>
      <w:lvlText w:val=""/>
      <w:lvlJc w:val="left"/>
      <w:pPr>
        <w:ind w:left="6120" w:hanging="360"/>
      </w:pPr>
      <w:rPr>
        <w:rFonts w:ascii="Wingdings" w:hAnsi="Wingdings" w:hint="default"/>
      </w:rPr>
    </w:lvl>
  </w:abstractNum>
  <w:abstractNum w:abstractNumId="2">
    <w:nsid w:val="00000002"/>
    <w:multiLevelType w:val="hybridMultilevel"/>
    <w:tmpl w:val="BB26453C"/>
    <w:lvl w:ilvl="0" w:tplc="3D7C4F10">
      <w:start w:val="1"/>
      <w:numFmt w:val="bullet"/>
      <w:lvlText w:val=""/>
      <w:lvlJc w:val="left"/>
      <w:pPr>
        <w:ind w:left="720" w:hanging="360"/>
      </w:pPr>
      <w:rPr>
        <w:rFonts w:ascii="Wingdings" w:hAnsi="Wingdings" w:hint="default"/>
      </w:rPr>
    </w:lvl>
    <w:lvl w:ilvl="1" w:tplc="8C3412D0">
      <w:start w:val="1"/>
      <w:numFmt w:val="bullet"/>
      <w:lvlText w:val="o"/>
      <w:lvlJc w:val="left"/>
      <w:pPr>
        <w:ind w:left="1440" w:hanging="360"/>
      </w:pPr>
      <w:rPr>
        <w:rFonts w:ascii="Courier New" w:cs="Courier New" w:hAnsi="Courier New" w:hint="default"/>
      </w:rPr>
    </w:lvl>
    <w:lvl w:ilvl="2" w:tplc="35FC957E">
      <w:start w:val="1"/>
      <w:numFmt w:val="bullet"/>
      <w:lvlText w:val=""/>
      <w:lvlJc w:val="left"/>
      <w:pPr>
        <w:ind w:left="2160" w:hanging="360"/>
      </w:pPr>
      <w:rPr>
        <w:rFonts w:ascii="Wingdings" w:hAnsi="Wingdings" w:hint="default"/>
      </w:rPr>
    </w:lvl>
    <w:lvl w:ilvl="3" w:tplc="7FE6F848">
      <w:start w:val="1"/>
      <w:numFmt w:val="bullet"/>
      <w:lvlText w:val=""/>
      <w:lvlJc w:val="left"/>
      <w:pPr>
        <w:ind w:left="2880" w:hanging="360"/>
      </w:pPr>
      <w:rPr>
        <w:rFonts w:ascii="Symbol" w:hAnsi="Symbol" w:hint="default"/>
      </w:rPr>
    </w:lvl>
    <w:lvl w:ilvl="4" w:tplc="7428C5BC">
      <w:start w:val="1"/>
      <w:numFmt w:val="bullet"/>
      <w:lvlText w:val="o"/>
      <w:lvlJc w:val="left"/>
      <w:pPr>
        <w:ind w:left="3600" w:hanging="360"/>
      </w:pPr>
      <w:rPr>
        <w:rFonts w:ascii="Courier New" w:cs="Courier New" w:hAnsi="Courier New" w:hint="default"/>
      </w:rPr>
    </w:lvl>
    <w:lvl w:ilvl="5" w:tplc="6874BCAE">
      <w:start w:val="1"/>
      <w:numFmt w:val="bullet"/>
      <w:lvlText w:val=""/>
      <w:lvlJc w:val="left"/>
      <w:pPr>
        <w:ind w:left="4320" w:hanging="360"/>
      </w:pPr>
      <w:rPr>
        <w:rFonts w:ascii="Wingdings" w:hAnsi="Wingdings" w:hint="default"/>
      </w:rPr>
    </w:lvl>
    <w:lvl w:ilvl="6" w:tplc="FA9CF744">
      <w:start w:val="1"/>
      <w:numFmt w:val="bullet"/>
      <w:lvlText w:val=""/>
      <w:lvlJc w:val="left"/>
      <w:pPr>
        <w:ind w:left="5040" w:hanging="360"/>
      </w:pPr>
      <w:rPr>
        <w:rFonts w:ascii="Symbol" w:hAnsi="Symbol" w:hint="default"/>
      </w:rPr>
    </w:lvl>
    <w:lvl w:ilvl="7" w:tplc="83C6D770">
      <w:start w:val="1"/>
      <w:numFmt w:val="bullet"/>
      <w:lvlText w:val="o"/>
      <w:lvlJc w:val="left"/>
      <w:pPr>
        <w:ind w:left="5760" w:hanging="360"/>
      </w:pPr>
      <w:rPr>
        <w:rFonts w:ascii="Courier New" w:cs="Courier New" w:hAnsi="Courier New" w:hint="default"/>
      </w:rPr>
    </w:lvl>
    <w:lvl w:ilvl="8" w:tplc="7A4E7310">
      <w:start w:val="1"/>
      <w:numFmt w:val="bullet"/>
      <w:lvlText w:val=""/>
      <w:lvlJc w:val="left"/>
      <w:pPr>
        <w:ind w:left="6480" w:hanging="360"/>
      </w:pPr>
      <w:rPr>
        <w:rFonts w:ascii="Wingdings" w:hAnsi="Wingdings" w:hint="default"/>
      </w:rPr>
    </w:lvl>
  </w:abstractNum>
  <w:abstractNum w:abstractNumId="3">
    <w:nsid w:val="00000003"/>
    <w:multiLevelType w:val="hybridMultilevel"/>
    <w:tmpl w:val="64AED252"/>
    <w:lvl w:ilvl="0" w:tplc="0DF0F3DA">
      <w:start w:val="1"/>
      <w:numFmt w:val="bullet"/>
      <w:lvlText w:val=""/>
      <w:lvlJc w:val="left"/>
      <w:pPr>
        <w:ind w:left="360" w:hanging="360"/>
      </w:pPr>
      <w:rPr>
        <w:rFonts w:ascii="Wingdings" w:hAnsi="Wingdings" w:hint="default"/>
      </w:rPr>
    </w:lvl>
    <w:lvl w:ilvl="1" w:tplc="B51468E6">
      <w:start w:val="1"/>
      <w:numFmt w:val="bullet"/>
      <w:lvlText w:val="o"/>
      <w:lvlJc w:val="left"/>
      <w:pPr>
        <w:ind w:left="1080" w:hanging="360"/>
      </w:pPr>
      <w:rPr>
        <w:rFonts w:ascii="Courier New" w:cs="Courier New" w:hAnsi="Courier New" w:hint="default"/>
      </w:rPr>
    </w:lvl>
    <w:lvl w:ilvl="2" w:tplc="CA1E9364">
      <w:start w:val="1"/>
      <w:numFmt w:val="bullet"/>
      <w:lvlText w:val=""/>
      <w:lvlJc w:val="left"/>
      <w:pPr>
        <w:ind w:left="1800" w:hanging="360"/>
      </w:pPr>
      <w:rPr>
        <w:rFonts w:ascii="Wingdings" w:hAnsi="Wingdings" w:hint="default"/>
      </w:rPr>
    </w:lvl>
    <w:lvl w:ilvl="3" w:tplc="CF740C76">
      <w:start w:val="1"/>
      <w:numFmt w:val="bullet"/>
      <w:lvlText w:val=""/>
      <w:lvlJc w:val="left"/>
      <w:pPr>
        <w:ind w:left="2520" w:hanging="360"/>
      </w:pPr>
      <w:rPr>
        <w:rFonts w:ascii="Symbol" w:hAnsi="Symbol" w:hint="default"/>
      </w:rPr>
    </w:lvl>
    <w:lvl w:ilvl="4" w:tplc="55261974">
      <w:start w:val="1"/>
      <w:numFmt w:val="bullet"/>
      <w:lvlText w:val="o"/>
      <w:lvlJc w:val="left"/>
      <w:pPr>
        <w:ind w:left="3240" w:hanging="360"/>
      </w:pPr>
      <w:rPr>
        <w:rFonts w:ascii="Courier New" w:cs="Courier New" w:hAnsi="Courier New" w:hint="default"/>
      </w:rPr>
    </w:lvl>
    <w:lvl w:ilvl="5" w:tplc="E166BCDE">
      <w:start w:val="1"/>
      <w:numFmt w:val="bullet"/>
      <w:lvlText w:val=""/>
      <w:lvlJc w:val="left"/>
      <w:pPr>
        <w:ind w:left="3960" w:hanging="360"/>
      </w:pPr>
      <w:rPr>
        <w:rFonts w:ascii="Wingdings" w:hAnsi="Wingdings" w:hint="default"/>
      </w:rPr>
    </w:lvl>
    <w:lvl w:ilvl="6" w:tplc="07C8D6B4">
      <w:start w:val="1"/>
      <w:numFmt w:val="bullet"/>
      <w:lvlText w:val=""/>
      <w:lvlJc w:val="left"/>
      <w:pPr>
        <w:ind w:left="4680" w:hanging="360"/>
      </w:pPr>
      <w:rPr>
        <w:rFonts w:ascii="Symbol" w:hAnsi="Symbol" w:hint="default"/>
      </w:rPr>
    </w:lvl>
    <w:lvl w:ilvl="7" w:tplc="4F6E9C72">
      <w:start w:val="1"/>
      <w:numFmt w:val="bullet"/>
      <w:lvlText w:val="o"/>
      <w:lvlJc w:val="left"/>
      <w:pPr>
        <w:ind w:left="5400" w:hanging="360"/>
      </w:pPr>
      <w:rPr>
        <w:rFonts w:ascii="Courier New" w:cs="Courier New" w:hAnsi="Courier New" w:hint="default"/>
      </w:rPr>
    </w:lvl>
    <w:lvl w:ilvl="8" w:tplc="6DA605AE">
      <w:start w:val="1"/>
      <w:numFmt w:val="bullet"/>
      <w:lvlText w:val=""/>
      <w:lvlJc w:val="left"/>
      <w:pPr>
        <w:ind w:left="6120" w:hanging="360"/>
      </w:pPr>
      <w:rPr>
        <w:rFonts w:ascii="Wingdings" w:hAnsi="Wingdings" w:hint="default"/>
      </w:rPr>
    </w:lvl>
  </w:abstractNum>
  <w:abstractNum w:abstractNumId="4">
    <w:nsid w:val="00000004"/>
    <w:multiLevelType w:val="hybridMultilevel"/>
    <w:tmpl w:val="32E026C0"/>
    <w:lvl w:ilvl="0" w:tplc="BE40372E">
      <w:start w:val="1"/>
      <w:numFmt w:val="bullet"/>
      <w:lvlText w:val=""/>
      <w:lvlJc w:val="left"/>
      <w:pPr>
        <w:ind w:left="720" w:hanging="360"/>
      </w:pPr>
      <w:rPr>
        <w:rFonts w:ascii="Wingdings" w:hAnsi="Wingdings" w:hint="default"/>
      </w:rPr>
    </w:lvl>
    <w:lvl w:ilvl="1" w:tplc="480E9AD0">
      <w:start w:val="1"/>
      <w:numFmt w:val="bullet"/>
      <w:lvlText w:val="o"/>
      <w:lvlJc w:val="left"/>
      <w:pPr>
        <w:ind w:left="1440" w:hanging="360"/>
      </w:pPr>
      <w:rPr>
        <w:rFonts w:ascii="Courier New" w:cs="Courier New" w:hAnsi="Courier New" w:hint="default"/>
      </w:rPr>
    </w:lvl>
    <w:lvl w:ilvl="2" w:tplc="B832F0F6">
      <w:start w:val="1"/>
      <w:numFmt w:val="bullet"/>
      <w:lvlText w:val=""/>
      <w:lvlJc w:val="left"/>
      <w:pPr>
        <w:ind w:left="2160" w:hanging="360"/>
      </w:pPr>
      <w:rPr>
        <w:rFonts w:ascii="Wingdings" w:hAnsi="Wingdings" w:hint="default"/>
      </w:rPr>
    </w:lvl>
    <w:lvl w:ilvl="3" w:tplc="AC2CA29A">
      <w:start w:val="1"/>
      <w:numFmt w:val="bullet"/>
      <w:lvlText w:val=""/>
      <w:lvlJc w:val="left"/>
      <w:pPr>
        <w:ind w:left="2880" w:hanging="360"/>
      </w:pPr>
      <w:rPr>
        <w:rFonts w:ascii="Symbol" w:hAnsi="Symbol" w:hint="default"/>
      </w:rPr>
    </w:lvl>
    <w:lvl w:ilvl="4" w:tplc="5A502788">
      <w:start w:val="1"/>
      <w:numFmt w:val="bullet"/>
      <w:lvlText w:val="o"/>
      <w:lvlJc w:val="left"/>
      <w:pPr>
        <w:ind w:left="3600" w:hanging="360"/>
      </w:pPr>
      <w:rPr>
        <w:rFonts w:ascii="Courier New" w:cs="Courier New" w:hAnsi="Courier New" w:hint="default"/>
      </w:rPr>
    </w:lvl>
    <w:lvl w:ilvl="5" w:tplc="0DCC9B36">
      <w:start w:val="1"/>
      <w:numFmt w:val="bullet"/>
      <w:lvlText w:val=""/>
      <w:lvlJc w:val="left"/>
      <w:pPr>
        <w:ind w:left="4320" w:hanging="360"/>
      </w:pPr>
      <w:rPr>
        <w:rFonts w:ascii="Wingdings" w:hAnsi="Wingdings" w:hint="default"/>
      </w:rPr>
    </w:lvl>
    <w:lvl w:ilvl="6" w:tplc="E85CAB28">
      <w:start w:val="1"/>
      <w:numFmt w:val="bullet"/>
      <w:lvlText w:val=""/>
      <w:lvlJc w:val="left"/>
      <w:pPr>
        <w:ind w:left="5040" w:hanging="360"/>
      </w:pPr>
      <w:rPr>
        <w:rFonts w:ascii="Symbol" w:hAnsi="Symbol" w:hint="default"/>
      </w:rPr>
    </w:lvl>
    <w:lvl w:ilvl="7" w:tplc="BFCA1CC4">
      <w:start w:val="1"/>
      <w:numFmt w:val="bullet"/>
      <w:lvlText w:val="o"/>
      <w:lvlJc w:val="left"/>
      <w:pPr>
        <w:ind w:left="5760" w:hanging="360"/>
      </w:pPr>
      <w:rPr>
        <w:rFonts w:ascii="Courier New" w:cs="Courier New" w:hAnsi="Courier New" w:hint="default"/>
      </w:rPr>
    </w:lvl>
    <w:lvl w:ilvl="8" w:tplc="D6FCFA0A">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 w:numId="4">
    <w:abstractNumId w:val="4"/>
    <w:lvlOverride w:ilvl="0"/>
    <w:lvlOverride w:ilvl="1"/>
    <w:lvlOverride w:ilvl="2"/>
    <w:lvlOverride w:ilvl="3"/>
    <w:lvlOverride w:ilvl="4"/>
    <w:lvlOverride w:ilvl="5"/>
    <w:lvlOverride w:ilvl="6"/>
    <w:lvlOverride w:ilvl="7"/>
    <w:lvlOverride w:ilvl="8"/>
  </w:num>
  <w:num w:numId="5">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18"/>
  <w:proofState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pacing w:lineRule="auto" w:line="256"/>
    </w:pPr>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kern w:val="0"/>
      <w:sz w:val="24"/>
      <w:szCs w:val="24"/>
      <w14:ligatures xmlns:w14="http://schemas.microsoft.com/office/word/2010/wordml" w14:val="none"/>
    </w:rPr>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Words>1312</Words>
  <Pages>4</Pages>
  <Characters>7821</Characters>
  <Application>WPS Office</Application>
  <DocSecurity>0</DocSecurity>
  <Paragraphs>74</Paragraphs>
  <ScaleCrop>false</ScaleCrop>
  <LinksUpToDate>false</LinksUpToDate>
  <CharactersWithSpaces>9110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2023-04-22T16:33:00Z</dcterms:created>
  <dc:creator>Raxesh Darji</dc:creator>
  <lastModifiedBy>M2003J15SC</lastModifiedBy>
  <dcterms:modified xsi:type="dcterms:W3CDTF">2023-04-23T11:15:01Z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ce8142e937c44ea7b7b629b9a1512abe</vt:lpwstr>
  </property>
</Properties>
</file>