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eastAsia="en-US"/>
          <w14:ligatures w14:val="standardContextual"/>
        </w:rPr>
        <w:id w:val="927471999"/>
        <w:docPartObj>
          <w:docPartGallery w:val="Cover Pages"/>
          <w:docPartUnique/>
        </w:docPartObj>
      </w:sdtPr>
      <w:sdtEndPr>
        <w:rPr>
          <w:b/>
          <w:bCs/>
        </w:rPr>
      </w:sdtEndPr>
      <w:sdtContent>
        <w:p w14:paraId="7708D834" w14:textId="77777777" w:rsidR="0024368D" w:rsidRPr="00B00D61" w:rsidRDefault="00CA490D" w:rsidP="0024368D">
          <w:pPr>
            <w:pStyle w:val="NoSpacing"/>
            <w:rPr>
              <w:rFonts w:ascii="Arial" w:hAnsi="Arial" w:cs="Arial"/>
            </w:rPr>
          </w:pPr>
          <w:r w:rsidRPr="00B00D61">
            <w:rPr>
              <w:rFonts w:ascii="Arial" w:hAnsi="Arial" w:cs="Arial"/>
              <w:noProof/>
            </w:rPr>
            <mc:AlternateContent>
              <mc:Choice Requires="wps">
                <w:drawing>
                  <wp:anchor distT="0" distB="0" distL="114300" distR="114300" simplePos="0" relativeHeight="251661312" behindDoc="0" locked="0" layoutInCell="1" allowOverlap="1" wp14:anchorId="7E75ABFE" wp14:editId="7E6C09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89D370" w14:textId="1817B0D0" w:rsidR="00CA490D"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273B65">
                                      <w:rPr>
                                        <w:color w:val="156082" w:themeColor="accent1"/>
                                        <w:sz w:val="26"/>
                                        <w:szCs w:val="2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75ABFE"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3089D370" w14:textId="1817B0D0" w:rsidR="00CA490D"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273B65">
                                <w:rPr>
                                  <w:color w:val="156082" w:themeColor="accent1"/>
                                  <w:sz w:val="26"/>
                                  <w:szCs w:val="26"/>
                                </w:rPr>
                                <w:t xml:space="preserve">     </w:t>
                              </w:r>
                            </w:sdtContent>
                          </w:sdt>
                        </w:p>
                      </w:txbxContent>
                    </v:textbox>
                    <w10:wrap anchorx="page" anchory="page"/>
                  </v:shape>
                </w:pict>
              </mc:Fallback>
            </mc:AlternateContent>
          </w:r>
          <w:r w:rsidR="0024368D" w:rsidRPr="00B00D61">
            <w:rPr>
              <w:rFonts w:ascii="Arial" w:hAnsi="Arial" w:cs="Arial"/>
              <w:b/>
              <w:bCs/>
            </w:rPr>
            <w:t>Title:</w:t>
          </w:r>
          <w:r w:rsidR="0024368D" w:rsidRPr="00B00D61">
            <w:rPr>
              <w:rFonts w:ascii="Arial" w:hAnsi="Arial" w:cs="Arial"/>
            </w:rPr>
            <w:br/>
          </w:r>
          <w:r w:rsidR="0024368D" w:rsidRPr="00B00D61">
            <w:rPr>
              <w:rFonts w:ascii="Arial" w:hAnsi="Arial" w:cs="Arial"/>
              <w:b/>
              <w:bCs/>
            </w:rPr>
            <w:t>Evaluating the Relevance of AI Adoption within Community Care Services: The Case of Respect Care Services in the UK</w:t>
          </w:r>
        </w:p>
        <w:p w14:paraId="79048B98" w14:textId="77777777" w:rsidR="0024368D" w:rsidRPr="00B00D61" w:rsidRDefault="0024368D" w:rsidP="0024368D">
          <w:pPr>
            <w:pStyle w:val="NoSpacing"/>
            <w:rPr>
              <w:rFonts w:ascii="Arial" w:hAnsi="Arial" w:cs="Arial"/>
              <w:b/>
              <w:bCs/>
            </w:rPr>
          </w:pPr>
        </w:p>
        <w:p w14:paraId="295B4B1D" w14:textId="199EB7F9" w:rsidR="0024368D" w:rsidRPr="00B00D61" w:rsidRDefault="0024368D" w:rsidP="0024368D">
          <w:pPr>
            <w:pStyle w:val="NoSpacing"/>
            <w:rPr>
              <w:rFonts w:ascii="Arial" w:hAnsi="Arial" w:cs="Arial"/>
            </w:rPr>
          </w:pPr>
          <w:r w:rsidRPr="00B00D61">
            <w:rPr>
              <w:rFonts w:ascii="Arial" w:hAnsi="Arial" w:cs="Arial"/>
              <w:b/>
              <w:bCs/>
            </w:rPr>
            <w:t>Module:</w:t>
          </w:r>
          <w:r w:rsidRPr="00B00D61">
            <w:rPr>
              <w:rFonts w:ascii="Arial" w:hAnsi="Arial" w:cs="Arial"/>
            </w:rPr>
            <w:br/>
            <w:t>LCDB7009 – Critical Literature Review for Doctoral Research</w:t>
          </w:r>
        </w:p>
        <w:p w14:paraId="0B937675" w14:textId="77777777" w:rsidR="004D234B" w:rsidRPr="00B00D61" w:rsidRDefault="004D234B" w:rsidP="0024368D">
          <w:pPr>
            <w:pStyle w:val="NoSpacing"/>
            <w:rPr>
              <w:rFonts w:ascii="Arial" w:hAnsi="Arial" w:cs="Arial"/>
              <w:b/>
              <w:bCs/>
            </w:rPr>
          </w:pPr>
        </w:p>
        <w:p w14:paraId="2E5D53B4" w14:textId="4D0D200D" w:rsidR="0024368D" w:rsidRPr="00B00D61" w:rsidRDefault="0024368D" w:rsidP="0024368D">
          <w:pPr>
            <w:pStyle w:val="NoSpacing"/>
            <w:rPr>
              <w:rFonts w:ascii="Arial" w:hAnsi="Arial" w:cs="Arial"/>
            </w:rPr>
          </w:pPr>
          <w:r w:rsidRPr="00B00D61">
            <w:rPr>
              <w:rFonts w:ascii="Arial" w:hAnsi="Arial" w:cs="Arial"/>
              <w:b/>
              <w:bCs/>
            </w:rPr>
            <w:t>Student Name:</w:t>
          </w:r>
          <w:r w:rsidRPr="00B00D61">
            <w:rPr>
              <w:rFonts w:ascii="Arial" w:hAnsi="Arial" w:cs="Arial"/>
            </w:rPr>
            <w:br/>
            <w:t>Aklima Begum</w:t>
          </w:r>
        </w:p>
        <w:p w14:paraId="6F79B380" w14:textId="77777777" w:rsidR="004D234B" w:rsidRPr="00B00D61" w:rsidRDefault="004D234B" w:rsidP="0024368D">
          <w:pPr>
            <w:pStyle w:val="NoSpacing"/>
            <w:rPr>
              <w:rFonts w:ascii="Arial" w:hAnsi="Arial" w:cs="Arial"/>
              <w:b/>
              <w:bCs/>
            </w:rPr>
          </w:pPr>
        </w:p>
        <w:p w14:paraId="4D60F4C2" w14:textId="333410EA" w:rsidR="0024368D" w:rsidRPr="00B00D61" w:rsidRDefault="0024368D" w:rsidP="0024368D">
          <w:pPr>
            <w:pStyle w:val="NoSpacing"/>
            <w:rPr>
              <w:rFonts w:ascii="Arial" w:hAnsi="Arial" w:cs="Arial"/>
            </w:rPr>
          </w:pPr>
          <w:r w:rsidRPr="00B00D61">
            <w:rPr>
              <w:rFonts w:ascii="Arial" w:hAnsi="Arial" w:cs="Arial"/>
              <w:b/>
              <w:bCs/>
            </w:rPr>
            <w:t>Student ID:</w:t>
          </w:r>
          <w:r w:rsidRPr="00B00D61">
            <w:rPr>
              <w:rFonts w:ascii="Arial" w:hAnsi="Arial" w:cs="Arial"/>
            </w:rPr>
            <w:br/>
            <w:t>2503750</w:t>
          </w:r>
        </w:p>
        <w:p w14:paraId="294CECF8" w14:textId="77777777" w:rsidR="004D234B" w:rsidRPr="00B00D61" w:rsidRDefault="004D234B" w:rsidP="0024368D">
          <w:pPr>
            <w:pStyle w:val="NoSpacing"/>
            <w:rPr>
              <w:rFonts w:ascii="Arial" w:hAnsi="Arial" w:cs="Arial"/>
              <w:b/>
              <w:bCs/>
            </w:rPr>
          </w:pPr>
        </w:p>
        <w:p w14:paraId="1B9AA48C" w14:textId="2AE8352E" w:rsidR="0024368D" w:rsidRPr="00B00D61" w:rsidRDefault="0024368D" w:rsidP="0024368D">
          <w:pPr>
            <w:pStyle w:val="NoSpacing"/>
            <w:rPr>
              <w:rFonts w:ascii="Arial" w:hAnsi="Arial" w:cs="Arial"/>
            </w:rPr>
          </w:pPr>
          <w:r w:rsidRPr="00B00D61">
            <w:rPr>
              <w:rFonts w:ascii="Arial" w:hAnsi="Arial" w:cs="Arial"/>
              <w:b/>
              <w:bCs/>
            </w:rPr>
            <w:t>University:</w:t>
          </w:r>
          <w:r w:rsidRPr="00B00D61">
            <w:rPr>
              <w:rFonts w:ascii="Arial" w:hAnsi="Arial" w:cs="Arial"/>
            </w:rPr>
            <w:br/>
            <w:t>University of Wales Trinity Saint David</w:t>
          </w:r>
        </w:p>
        <w:p w14:paraId="32F0B6B3" w14:textId="77777777" w:rsidR="004D234B" w:rsidRPr="00B00D61" w:rsidRDefault="004D234B" w:rsidP="0024368D">
          <w:pPr>
            <w:pStyle w:val="NoSpacing"/>
            <w:rPr>
              <w:rFonts w:ascii="Arial" w:hAnsi="Arial" w:cs="Arial"/>
              <w:b/>
              <w:bCs/>
            </w:rPr>
          </w:pPr>
        </w:p>
        <w:p w14:paraId="16A7622F" w14:textId="072BB5F9" w:rsidR="0024368D" w:rsidRPr="00B00D61" w:rsidRDefault="0024368D" w:rsidP="0024368D">
          <w:pPr>
            <w:pStyle w:val="NoSpacing"/>
            <w:rPr>
              <w:rFonts w:ascii="Arial" w:hAnsi="Arial" w:cs="Arial"/>
            </w:rPr>
          </w:pPr>
          <w:r w:rsidRPr="00B00D61">
            <w:rPr>
              <w:rFonts w:ascii="Arial" w:hAnsi="Arial" w:cs="Arial"/>
              <w:b/>
              <w:bCs/>
            </w:rPr>
            <w:t>Submission Date:</w:t>
          </w:r>
          <w:r w:rsidRPr="00B00D61">
            <w:rPr>
              <w:rFonts w:ascii="Arial" w:hAnsi="Arial" w:cs="Arial"/>
            </w:rPr>
            <w:br/>
            <w:t>22</w:t>
          </w:r>
          <w:r w:rsidR="004D234B" w:rsidRPr="00B00D61">
            <w:rPr>
              <w:rFonts w:ascii="Arial" w:hAnsi="Arial" w:cs="Arial"/>
            </w:rPr>
            <w:t>-04-2026</w:t>
          </w:r>
        </w:p>
        <w:p w14:paraId="282166B6" w14:textId="77777777" w:rsidR="004D234B" w:rsidRPr="00B00D61" w:rsidRDefault="004D234B" w:rsidP="0024368D">
          <w:pPr>
            <w:pStyle w:val="NoSpacing"/>
            <w:rPr>
              <w:rFonts w:ascii="Arial" w:hAnsi="Arial" w:cs="Arial"/>
              <w:b/>
              <w:bCs/>
            </w:rPr>
          </w:pPr>
        </w:p>
        <w:p w14:paraId="2E6E57F4" w14:textId="011545BF" w:rsidR="0024368D" w:rsidRPr="00B00D61" w:rsidRDefault="0024368D" w:rsidP="0024368D">
          <w:pPr>
            <w:pStyle w:val="NoSpacing"/>
            <w:rPr>
              <w:rFonts w:ascii="Arial" w:hAnsi="Arial" w:cs="Arial"/>
            </w:rPr>
          </w:pPr>
          <w:r w:rsidRPr="00B00D61">
            <w:rPr>
              <w:rFonts w:ascii="Arial" w:hAnsi="Arial" w:cs="Arial"/>
              <w:b/>
              <w:bCs/>
            </w:rPr>
            <w:t>Word Count:</w:t>
          </w:r>
        </w:p>
        <w:p w14:paraId="122C1C48" w14:textId="5A30EBEE" w:rsidR="00CA490D" w:rsidRPr="00B00D61" w:rsidRDefault="00CA490D">
          <w:pPr>
            <w:pStyle w:val="NoSpacing"/>
            <w:rPr>
              <w:rFonts w:ascii="Arial" w:hAnsi="Arial" w:cs="Arial"/>
            </w:rPr>
          </w:pPr>
        </w:p>
        <w:p w14:paraId="52486DE5" w14:textId="77777777" w:rsidR="0025443E" w:rsidRDefault="0025443E" w:rsidP="009846B7">
          <w:pPr>
            <w:rPr>
              <w:rFonts w:ascii="Arial" w:hAnsi="Arial" w:cs="Arial"/>
              <w:b/>
              <w:bCs/>
            </w:rPr>
            <w:sectPr w:rsidR="0025443E" w:rsidSect="00CA490D">
              <w:footerReference w:type="default" r:id="rId8"/>
              <w:footerReference w:type="first" r:id="rId9"/>
              <w:pgSz w:w="11906" w:h="16838"/>
              <w:pgMar w:top="1440" w:right="1440" w:bottom="1440" w:left="1440" w:header="708" w:footer="708" w:gutter="0"/>
              <w:pgNumType w:start="0"/>
              <w:cols w:space="708"/>
              <w:titlePg/>
              <w:docGrid w:linePitch="360"/>
            </w:sectPr>
          </w:pPr>
        </w:p>
        <w:p w14:paraId="04EE95F9" w14:textId="3CBBFEC5" w:rsidR="009846B7" w:rsidRDefault="00000000" w:rsidP="009846B7">
          <w:pPr>
            <w:rPr>
              <w:rFonts w:ascii="Arial" w:hAnsi="Arial" w:cs="Arial"/>
              <w:b/>
              <w:bCs/>
            </w:rPr>
          </w:pPr>
        </w:p>
      </w:sdtContent>
    </w:sdt>
    <w:sdt>
      <w:sdtPr>
        <w:rPr>
          <w:rFonts w:asciiTheme="minorHAnsi" w:eastAsiaTheme="minorHAnsi" w:hAnsiTheme="minorHAnsi" w:cstheme="minorBidi"/>
          <w:color w:val="auto"/>
          <w:kern w:val="2"/>
          <w:sz w:val="24"/>
          <w:szCs w:val="24"/>
          <w:lang w:eastAsia="en-US"/>
          <w14:ligatures w14:val="standardContextual"/>
        </w:rPr>
        <w:id w:val="246629014"/>
        <w:docPartObj>
          <w:docPartGallery w:val="Table of Contents"/>
          <w:docPartUnique/>
        </w:docPartObj>
      </w:sdtPr>
      <w:sdtEndPr>
        <w:rPr>
          <w:b/>
          <w:bCs/>
        </w:rPr>
      </w:sdtEndPr>
      <w:sdtContent>
        <w:p w14:paraId="5478766D" w14:textId="4E254878" w:rsidR="0012407D" w:rsidRDefault="0012407D">
          <w:pPr>
            <w:pStyle w:val="TOCHeading"/>
          </w:pPr>
          <w:r>
            <w:t>Contents</w:t>
          </w:r>
        </w:p>
        <w:p w14:paraId="74A311D7" w14:textId="055A8488" w:rsidR="006F1FF9" w:rsidRDefault="001240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619926" w:history="1">
            <w:r w:rsidR="006F1FF9" w:rsidRPr="00A258DA">
              <w:rPr>
                <w:rStyle w:val="Hyperlink"/>
                <w:noProof/>
              </w:rPr>
              <w:t>PART 1: Critical Exploration of the Purpose, Content and Format of a Critical Literature Review</w:t>
            </w:r>
            <w:r w:rsidR="006F1FF9">
              <w:rPr>
                <w:noProof/>
                <w:webHidden/>
              </w:rPr>
              <w:tab/>
            </w:r>
            <w:r w:rsidR="006F1FF9">
              <w:rPr>
                <w:noProof/>
                <w:webHidden/>
              </w:rPr>
              <w:fldChar w:fldCharType="begin"/>
            </w:r>
            <w:r w:rsidR="006F1FF9">
              <w:rPr>
                <w:noProof/>
                <w:webHidden/>
              </w:rPr>
              <w:instrText xml:space="preserve"> PAGEREF _Toc227619926 \h </w:instrText>
            </w:r>
            <w:r w:rsidR="006F1FF9">
              <w:rPr>
                <w:noProof/>
                <w:webHidden/>
              </w:rPr>
            </w:r>
            <w:r w:rsidR="006F1FF9">
              <w:rPr>
                <w:noProof/>
                <w:webHidden/>
              </w:rPr>
              <w:fldChar w:fldCharType="separate"/>
            </w:r>
            <w:r w:rsidR="006F1FF9">
              <w:rPr>
                <w:noProof/>
                <w:webHidden/>
              </w:rPr>
              <w:t>4</w:t>
            </w:r>
            <w:r w:rsidR="006F1FF9">
              <w:rPr>
                <w:noProof/>
                <w:webHidden/>
              </w:rPr>
              <w:fldChar w:fldCharType="end"/>
            </w:r>
          </w:hyperlink>
        </w:p>
        <w:p w14:paraId="2EF05174" w14:textId="631DD2DB" w:rsidR="006F1FF9" w:rsidRDefault="006F1FF9">
          <w:pPr>
            <w:pStyle w:val="TOC1"/>
            <w:tabs>
              <w:tab w:val="right" w:leader="dot" w:pos="9016"/>
            </w:tabs>
            <w:rPr>
              <w:rFonts w:eastAsiaTheme="minorEastAsia"/>
              <w:noProof/>
              <w:lang w:eastAsia="en-GB"/>
            </w:rPr>
          </w:pPr>
          <w:hyperlink w:anchor="_Toc227619927" w:history="1">
            <w:r w:rsidRPr="00A258DA">
              <w:rPr>
                <w:rStyle w:val="Hyperlink"/>
                <w:noProof/>
              </w:rPr>
              <w:t>1.Introduction</w:t>
            </w:r>
            <w:r>
              <w:rPr>
                <w:noProof/>
                <w:webHidden/>
              </w:rPr>
              <w:tab/>
            </w:r>
            <w:r>
              <w:rPr>
                <w:noProof/>
                <w:webHidden/>
              </w:rPr>
              <w:fldChar w:fldCharType="begin"/>
            </w:r>
            <w:r>
              <w:rPr>
                <w:noProof/>
                <w:webHidden/>
              </w:rPr>
              <w:instrText xml:space="preserve"> PAGEREF _Toc227619927 \h </w:instrText>
            </w:r>
            <w:r>
              <w:rPr>
                <w:noProof/>
                <w:webHidden/>
              </w:rPr>
            </w:r>
            <w:r>
              <w:rPr>
                <w:noProof/>
                <w:webHidden/>
              </w:rPr>
              <w:fldChar w:fldCharType="separate"/>
            </w:r>
            <w:r>
              <w:rPr>
                <w:noProof/>
                <w:webHidden/>
              </w:rPr>
              <w:t>4</w:t>
            </w:r>
            <w:r>
              <w:rPr>
                <w:noProof/>
                <w:webHidden/>
              </w:rPr>
              <w:fldChar w:fldCharType="end"/>
            </w:r>
          </w:hyperlink>
        </w:p>
        <w:p w14:paraId="54719BCB" w14:textId="4BBEDFB8" w:rsidR="006F1FF9" w:rsidRDefault="006F1FF9">
          <w:pPr>
            <w:pStyle w:val="TOC1"/>
            <w:tabs>
              <w:tab w:val="right" w:leader="dot" w:pos="9016"/>
            </w:tabs>
            <w:rPr>
              <w:rFonts w:eastAsiaTheme="minorEastAsia"/>
              <w:noProof/>
              <w:lang w:eastAsia="en-GB"/>
            </w:rPr>
          </w:pPr>
          <w:hyperlink w:anchor="_Toc227619928" w:history="1">
            <w:r w:rsidRPr="00A258DA">
              <w:rPr>
                <w:rStyle w:val="Hyperlink"/>
                <w:noProof/>
              </w:rPr>
              <w:t>2. Purpose of a Critical Literature Review</w:t>
            </w:r>
            <w:r>
              <w:rPr>
                <w:noProof/>
                <w:webHidden/>
              </w:rPr>
              <w:tab/>
            </w:r>
            <w:r>
              <w:rPr>
                <w:noProof/>
                <w:webHidden/>
              </w:rPr>
              <w:fldChar w:fldCharType="begin"/>
            </w:r>
            <w:r>
              <w:rPr>
                <w:noProof/>
                <w:webHidden/>
              </w:rPr>
              <w:instrText xml:space="preserve"> PAGEREF _Toc227619928 \h </w:instrText>
            </w:r>
            <w:r>
              <w:rPr>
                <w:noProof/>
                <w:webHidden/>
              </w:rPr>
            </w:r>
            <w:r>
              <w:rPr>
                <w:noProof/>
                <w:webHidden/>
              </w:rPr>
              <w:fldChar w:fldCharType="separate"/>
            </w:r>
            <w:r>
              <w:rPr>
                <w:noProof/>
                <w:webHidden/>
              </w:rPr>
              <w:t>4</w:t>
            </w:r>
            <w:r>
              <w:rPr>
                <w:noProof/>
                <w:webHidden/>
              </w:rPr>
              <w:fldChar w:fldCharType="end"/>
            </w:r>
          </w:hyperlink>
        </w:p>
        <w:p w14:paraId="25728D9E" w14:textId="3E3314AD" w:rsidR="006F1FF9" w:rsidRDefault="006F1FF9">
          <w:pPr>
            <w:pStyle w:val="TOC1"/>
            <w:tabs>
              <w:tab w:val="right" w:leader="dot" w:pos="9016"/>
            </w:tabs>
            <w:rPr>
              <w:rFonts w:eastAsiaTheme="minorEastAsia"/>
              <w:noProof/>
              <w:lang w:eastAsia="en-GB"/>
            </w:rPr>
          </w:pPr>
          <w:hyperlink w:anchor="_Toc227619929" w:history="1">
            <w:r w:rsidRPr="00A258DA">
              <w:rPr>
                <w:rStyle w:val="Hyperlink"/>
                <w:noProof/>
              </w:rPr>
              <w:t>3. Content of a Critical Literature Review</w:t>
            </w:r>
            <w:r>
              <w:rPr>
                <w:noProof/>
                <w:webHidden/>
              </w:rPr>
              <w:tab/>
            </w:r>
            <w:r>
              <w:rPr>
                <w:noProof/>
                <w:webHidden/>
              </w:rPr>
              <w:fldChar w:fldCharType="begin"/>
            </w:r>
            <w:r>
              <w:rPr>
                <w:noProof/>
                <w:webHidden/>
              </w:rPr>
              <w:instrText xml:space="preserve"> PAGEREF _Toc227619929 \h </w:instrText>
            </w:r>
            <w:r>
              <w:rPr>
                <w:noProof/>
                <w:webHidden/>
              </w:rPr>
            </w:r>
            <w:r>
              <w:rPr>
                <w:noProof/>
                <w:webHidden/>
              </w:rPr>
              <w:fldChar w:fldCharType="separate"/>
            </w:r>
            <w:r>
              <w:rPr>
                <w:noProof/>
                <w:webHidden/>
              </w:rPr>
              <w:t>5</w:t>
            </w:r>
            <w:r>
              <w:rPr>
                <w:noProof/>
                <w:webHidden/>
              </w:rPr>
              <w:fldChar w:fldCharType="end"/>
            </w:r>
          </w:hyperlink>
        </w:p>
        <w:p w14:paraId="36AFBC31" w14:textId="31B95106" w:rsidR="006F1FF9" w:rsidRDefault="006F1FF9">
          <w:pPr>
            <w:pStyle w:val="TOC1"/>
            <w:tabs>
              <w:tab w:val="right" w:leader="dot" w:pos="9016"/>
            </w:tabs>
            <w:rPr>
              <w:rFonts w:eastAsiaTheme="minorEastAsia"/>
              <w:noProof/>
              <w:lang w:eastAsia="en-GB"/>
            </w:rPr>
          </w:pPr>
          <w:hyperlink w:anchor="_Toc227619930" w:history="1">
            <w:r w:rsidRPr="00A258DA">
              <w:rPr>
                <w:rStyle w:val="Hyperlink"/>
                <w:noProof/>
              </w:rPr>
              <w:t>4. Structure and Format of a Critical Literature Review</w:t>
            </w:r>
            <w:r>
              <w:rPr>
                <w:noProof/>
                <w:webHidden/>
              </w:rPr>
              <w:tab/>
            </w:r>
            <w:r>
              <w:rPr>
                <w:noProof/>
                <w:webHidden/>
              </w:rPr>
              <w:fldChar w:fldCharType="begin"/>
            </w:r>
            <w:r>
              <w:rPr>
                <w:noProof/>
                <w:webHidden/>
              </w:rPr>
              <w:instrText xml:space="preserve"> PAGEREF _Toc227619930 \h </w:instrText>
            </w:r>
            <w:r>
              <w:rPr>
                <w:noProof/>
                <w:webHidden/>
              </w:rPr>
            </w:r>
            <w:r>
              <w:rPr>
                <w:noProof/>
                <w:webHidden/>
              </w:rPr>
              <w:fldChar w:fldCharType="separate"/>
            </w:r>
            <w:r>
              <w:rPr>
                <w:noProof/>
                <w:webHidden/>
              </w:rPr>
              <w:t>6</w:t>
            </w:r>
            <w:r>
              <w:rPr>
                <w:noProof/>
                <w:webHidden/>
              </w:rPr>
              <w:fldChar w:fldCharType="end"/>
            </w:r>
          </w:hyperlink>
        </w:p>
        <w:p w14:paraId="0ED37CD2" w14:textId="42EE3518" w:rsidR="006F1FF9" w:rsidRDefault="006F1FF9">
          <w:pPr>
            <w:pStyle w:val="TOC2"/>
            <w:tabs>
              <w:tab w:val="right" w:leader="dot" w:pos="9016"/>
            </w:tabs>
            <w:rPr>
              <w:noProof/>
            </w:rPr>
          </w:pPr>
          <w:hyperlink w:anchor="_Toc227619931" w:history="1">
            <w:r w:rsidRPr="00A258DA">
              <w:rPr>
                <w:rStyle w:val="Hyperlink"/>
                <w:noProof/>
              </w:rPr>
              <w:t>4.1 Introduction</w:t>
            </w:r>
            <w:r>
              <w:rPr>
                <w:noProof/>
                <w:webHidden/>
              </w:rPr>
              <w:tab/>
            </w:r>
            <w:r>
              <w:rPr>
                <w:noProof/>
                <w:webHidden/>
              </w:rPr>
              <w:fldChar w:fldCharType="begin"/>
            </w:r>
            <w:r>
              <w:rPr>
                <w:noProof/>
                <w:webHidden/>
              </w:rPr>
              <w:instrText xml:space="preserve"> PAGEREF _Toc227619931 \h </w:instrText>
            </w:r>
            <w:r>
              <w:rPr>
                <w:noProof/>
                <w:webHidden/>
              </w:rPr>
            </w:r>
            <w:r>
              <w:rPr>
                <w:noProof/>
                <w:webHidden/>
              </w:rPr>
              <w:fldChar w:fldCharType="separate"/>
            </w:r>
            <w:r>
              <w:rPr>
                <w:noProof/>
                <w:webHidden/>
              </w:rPr>
              <w:t>6</w:t>
            </w:r>
            <w:r>
              <w:rPr>
                <w:noProof/>
                <w:webHidden/>
              </w:rPr>
              <w:fldChar w:fldCharType="end"/>
            </w:r>
          </w:hyperlink>
        </w:p>
        <w:p w14:paraId="62682FAC" w14:textId="55055412" w:rsidR="006F1FF9" w:rsidRDefault="006F1FF9">
          <w:pPr>
            <w:pStyle w:val="TOC2"/>
            <w:tabs>
              <w:tab w:val="right" w:leader="dot" w:pos="9016"/>
            </w:tabs>
            <w:rPr>
              <w:noProof/>
            </w:rPr>
          </w:pPr>
          <w:hyperlink w:anchor="_Toc227619932" w:history="1">
            <w:r w:rsidRPr="00A258DA">
              <w:rPr>
                <w:rStyle w:val="Hyperlink"/>
                <w:noProof/>
              </w:rPr>
              <w:t>4.2 Thematic or Conceptual Sections</w:t>
            </w:r>
            <w:r>
              <w:rPr>
                <w:noProof/>
                <w:webHidden/>
              </w:rPr>
              <w:tab/>
            </w:r>
            <w:r>
              <w:rPr>
                <w:noProof/>
                <w:webHidden/>
              </w:rPr>
              <w:fldChar w:fldCharType="begin"/>
            </w:r>
            <w:r>
              <w:rPr>
                <w:noProof/>
                <w:webHidden/>
              </w:rPr>
              <w:instrText xml:space="preserve"> PAGEREF _Toc227619932 \h </w:instrText>
            </w:r>
            <w:r>
              <w:rPr>
                <w:noProof/>
                <w:webHidden/>
              </w:rPr>
            </w:r>
            <w:r>
              <w:rPr>
                <w:noProof/>
                <w:webHidden/>
              </w:rPr>
              <w:fldChar w:fldCharType="separate"/>
            </w:r>
            <w:r>
              <w:rPr>
                <w:noProof/>
                <w:webHidden/>
              </w:rPr>
              <w:t>6</w:t>
            </w:r>
            <w:r>
              <w:rPr>
                <w:noProof/>
                <w:webHidden/>
              </w:rPr>
              <w:fldChar w:fldCharType="end"/>
            </w:r>
          </w:hyperlink>
        </w:p>
        <w:p w14:paraId="51F9B9D7" w14:textId="1BA7E04F" w:rsidR="006F1FF9" w:rsidRDefault="006F1FF9">
          <w:pPr>
            <w:pStyle w:val="TOC2"/>
            <w:tabs>
              <w:tab w:val="right" w:leader="dot" w:pos="9016"/>
            </w:tabs>
            <w:rPr>
              <w:noProof/>
            </w:rPr>
          </w:pPr>
          <w:hyperlink w:anchor="_Toc227619933" w:history="1">
            <w:r w:rsidRPr="00A258DA">
              <w:rPr>
                <w:rStyle w:val="Hyperlink"/>
                <w:noProof/>
              </w:rPr>
              <w:t>4.3 Critical Discussion</w:t>
            </w:r>
            <w:r>
              <w:rPr>
                <w:noProof/>
                <w:webHidden/>
              </w:rPr>
              <w:tab/>
            </w:r>
            <w:r>
              <w:rPr>
                <w:noProof/>
                <w:webHidden/>
              </w:rPr>
              <w:fldChar w:fldCharType="begin"/>
            </w:r>
            <w:r>
              <w:rPr>
                <w:noProof/>
                <w:webHidden/>
              </w:rPr>
              <w:instrText xml:space="preserve"> PAGEREF _Toc227619933 \h </w:instrText>
            </w:r>
            <w:r>
              <w:rPr>
                <w:noProof/>
                <w:webHidden/>
              </w:rPr>
            </w:r>
            <w:r>
              <w:rPr>
                <w:noProof/>
                <w:webHidden/>
              </w:rPr>
              <w:fldChar w:fldCharType="separate"/>
            </w:r>
            <w:r>
              <w:rPr>
                <w:noProof/>
                <w:webHidden/>
              </w:rPr>
              <w:t>7</w:t>
            </w:r>
            <w:r>
              <w:rPr>
                <w:noProof/>
                <w:webHidden/>
              </w:rPr>
              <w:fldChar w:fldCharType="end"/>
            </w:r>
          </w:hyperlink>
        </w:p>
        <w:p w14:paraId="745B5D92" w14:textId="5FB1061F" w:rsidR="006F1FF9" w:rsidRDefault="006F1FF9">
          <w:pPr>
            <w:pStyle w:val="TOC2"/>
            <w:tabs>
              <w:tab w:val="right" w:leader="dot" w:pos="9016"/>
            </w:tabs>
            <w:rPr>
              <w:noProof/>
            </w:rPr>
          </w:pPr>
          <w:hyperlink w:anchor="_Toc227619934" w:history="1">
            <w:r w:rsidRPr="00A258DA">
              <w:rPr>
                <w:rStyle w:val="Hyperlink"/>
                <w:noProof/>
              </w:rPr>
              <w:t>4.4 Identification of Gaps</w:t>
            </w:r>
            <w:r>
              <w:rPr>
                <w:noProof/>
                <w:webHidden/>
              </w:rPr>
              <w:tab/>
            </w:r>
            <w:r>
              <w:rPr>
                <w:noProof/>
                <w:webHidden/>
              </w:rPr>
              <w:fldChar w:fldCharType="begin"/>
            </w:r>
            <w:r>
              <w:rPr>
                <w:noProof/>
                <w:webHidden/>
              </w:rPr>
              <w:instrText xml:space="preserve"> PAGEREF _Toc227619934 \h </w:instrText>
            </w:r>
            <w:r>
              <w:rPr>
                <w:noProof/>
                <w:webHidden/>
              </w:rPr>
            </w:r>
            <w:r>
              <w:rPr>
                <w:noProof/>
                <w:webHidden/>
              </w:rPr>
              <w:fldChar w:fldCharType="separate"/>
            </w:r>
            <w:r>
              <w:rPr>
                <w:noProof/>
                <w:webHidden/>
              </w:rPr>
              <w:t>7</w:t>
            </w:r>
            <w:r>
              <w:rPr>
                <w:noProof/>
                <w:webHidden/>
              </w:rPr>
              <w:fldChar w:fldCharType="end"/>
            </w:r>
          </w:hyperlink>
        </w:p>
        <w:p w14:paraId="70219C87" w14:textId="574CC922" w:rsidR="006F1FF9" w:rsidRDefault="006F1FF9">
          <w:pPr>
            <w:pStyle w:val="TOC2"/>
            <w:tabs>
              <w:tab w:val="right" w:leader="dot" w:pos="9016"/>
            </w:tabs>
            <w:rPr>
              <w:noProof/>
            </w:rPr>
          </w:pPr>
          <w:hyperlink w:anchor="_Toc227619935" w:history="1">
            <w:r w:rsidRPr="00A258DA">
              <w:rPr>
                <w:rStyle w:val="Hyperlink"/>
                <w:noProof/>
              </w:rPr>
              <w:t>4.5 Conclusion</w:t>
            </w:r>
            <w:r>
              <w:rPr>
                <w:noProof/>
                <w:webHidden/>
              </w:rPr>
              <w:tab/>
            </w:r>
            <w:r>
              <w:rPr>
                <w:noProof/>
                <w:webHidden/>
              </w:rPr>
              <w:fldChar w:fldCharType="begin"/>
            </w:r>
            <w:r>
              <w:rPr>
                <w:noProof/>
                <w:webHidden/>
              </w:rPr>
              <w:instrText xml:space="preserve"> PAGEREF _Toc227619935 \h </w:instrText>
            </w:r>
            <w:r>
              <w:rPr>
                <w:noProof/>
                <w:webHidden/>
              </w:rPr>
            </w:r>
            <w:r>
              <w:rPr>
                <w:noProof/>
                <w:webHidden/>
              </w:rPr>
              <w:fldChar w:fldCharType="separate"/>
            </w:r>
            <w:r>
              <w:rPr>
                <w:noProof/>
                <w:webHidden/>
              </w:rPr>
              <w:t>7</w:t>
            </w:r>
            <w:r>
              <w:rPr>
                <w:noProof/>
                <w:webHidden/>
              </w:rPr>
              <w:fldChar w:fldCharType="end"/>
            </w:r>
          </w:hyperlink>
        </w:p>
        <w:p w14:paraId="547ED5DC" w14:textId="4E47D80F" w:rsidR="006F1FF9" w:rsidRDefault="006F1FF9">
          <w:pPr>
            <w:pStyle w:val="TOC1"/>
            <w:tabs>
              <w:tab w:val="right" w:leader="dot" w:pos="9016"/>
            </w:tabs>
            <w:rPr>
              <w:rFonts w:eastAsiaTheme="minorEastAsia"/>
              <w:noProof/>
              <w:lang w:eastAsia="en-GB"/>
            </w:rPr>
          </w:pPr>
          <w:hyperlink w:anchor="_Toc227619936" w:history="1">
            <w:r w:rsidRPr="00A258DA">
              <w:rPr>
                <w:rStyle w:val="Hyperlink"/>
                <w:noProof/>
              </w:rPr>
              <w:t>5. Critical Review versus Descriptive Review</w:t>
            </w:r>
            <w:r>
              <w:rPr>
                <w:noProof/>
                <w:webHidden/>
              </w:rPr>
              <w:tab/>
            </w:r>
            <w:r>
              <w:rPr>
                <w:noProof/>
                <w:webHidden/>
              </w:rPr>
              <w:fldChar w:fldCharType="begin"/>
            </w:r>
            <w:r>
              <w:rPr>
                <w:noProof/>
                <w:webHidden/>
              </w:rPr>
              <w:instrText xml:space="preserve"> PAGEREF _Toc227619936 \h </w:instrText>
            </w:r>
            <w:r>
              <w:rPr>
                <w:noProof/>
                <w:webHidden/>
              </w:rPr>
            </w:r>
            <w:r>
              <w:rPr>
                <w:noProof/>
                <w:webHidden/>
              </w:rPr>
              <w:fldChar w:fldCharType="separate"/>
            </w:r>
            <w:r>
              <w:rPr>
                <w:noProof/>
                <w:webHidden/>
              </w:rPr>
              <w:t>7</w:t>
            </w:r>
            <w:r>
              <w:rPr>
                <w:noProof/>
                <w:webHidden/>
              </w:rPr>
              <w:fldChar w:fldCharType="end"/>
            </w:r>
          </w:hyperlink>
        </w:p>
        <w:p w14:paraId="20DF4BA4" w14:textId="544D6B06" w:rsidR="006F1FF9" w:rsidRDefault="006F1FF9">
          <w:pPr>
            <w:pStyle w:val="TOC1"/>
            <w:tabs>
              <w:tab w:val="right" w:leader="dot" w:pos="9016"/>
            </w:tabs>
            <w:rPr>
              <w:rFonts w:eastAsiaTheme="minorEastAsia"/>
              <w:noProof/>
              <w:lang w:eastAsia="en-GB"/>
            </w:rPr>
          </w:pPr>
          <w:hyperlink w:anchor="_Toc227619937" w:history="1">
            <w:r w:rsidRPr="00A258DA">
              <w:rPr>
                <w:rStyle w:val="Hyperlink"/>
                <w:noProof/>
              </w:rPr>
              <w:t>6. Methodological Considerations in Literature Reviews</w:t>
            </w:r>
            <w:r>
              <w:rPr>
                <w:noProof/>
                <w:webHidden/>
              </w:rPr>
              <w:tab/>
            </w:r>
            <w:r>
              <w:rPr>
                <w:noProof/>
                <w:webHidden/>
              </w:rPr>
              <w:fldChar w:fldCharType="begin"/>
            </w:r>
            <w:r>
              <w:rPr>
                <w:noProof/>
                <w:webHidden/>
              </w:rPr>
              <w:instrText xml:space="preserve"> PAGEREF _Toc227619937 \h </w:instrText>
            </w:r>
            <w:r>
              <w:rPr>
                <w:noProof/>
                <w:webHidden/>
              </w:rPr>
            </w:r>
            <w:r>
              <w:rPr>
                <w:noProof/>
                <w:webHidden/>
              </w:rPr>
              <w:fldChar w:fldCharType="separate"/>
            </w:r>
            <w:r>
              <w:rPr>
                <w:noProof/>
                <w:webHidden/>
              </w:rPr>
              <w:t>8</w:t>
            </w:r>
            <w:r>
              <w:rPr>
                <w:noProof/>
                <w:webHidden/>
              </w:rPr>
              <w:fldChar w:fldCharType="end"/>
            </w:r>
          </w:hyperlink>
        </w:p>
        <w:p w14:paraId="31658994" w14:textId="264BE063" w:rsidR="006F1FF9" w:rsidRDefault="006F1FF9">
          <w:pPr>
            <w:pStyle w:val="TOC2"/>
            <w:tabs>
              <w:tab w:val="right" w:leader="dot" w:pos="9016"/>
            </w:tabs>
            <w:rPr>
              <w:noProof/>
            </w:rPr>
          </w:pPr>
          <w:hyperlink w:anchor="_Toc227619938" w:history="1">
            <w:r w:rsidRPr="00A258DA">
              <w:rPr>
                <w:rStyle w:val="Hyperlink"/>
                <w:noProof/>
              </w:rPr>
              <w:t>6.1 Review Screening and Selection Process</w:t>
            </w:r>
            <w:r>
              <w:rPr>
                <w:noProof/>
                <w:webHidden/>
              </w:rPr>
              <w:tab/>
            </w:r>
            <w:r>
              <w:rPr>
                <w:noProof/>
                <w:webHidden/>
              </w:rPr>
              <w:fldChar w:fldCharType="begin"/>
            </w:r>
            <w:r>
              <w:rPr>
                <w:noProof/>
                <w:webHidden/>
              </w:rPr>
              <w:instrText xml:space="preserve"> PAGEREF _Toc227619938 \h </w:instrText>
            </w:r>
            <w:r>
              <w:rPr>
                <w:noProof/>
                <w:webHidden/>
              </w:rPr>
            </w:r>
            <w:r>
              <w:rPr>
                <w:noProof/>
                <w:webHidden/>
              </w:rPr>
              <w:fldChar w:fldCharType="separate"/>
            </w:r>
            <w:r>
              <w:rPr>
                <w:noProof/>
                <w:webHidden/>
              </w:rPr>
              <w:t>9</w:t>
            </w:r>
            <w:r>
              <w:rPr>
                <w:noProof/>
                <w:webHidden/>
              </w:rPr>
              <w:fldChar w:fldCharType="end"/>
            </w:r>
          </w:hyperlink>
        </w:p>
        <w:p w14:paraId="1F5BB2AF" w14:textId="45696C0B" w:rsidR="006F1FF9" w:rsidRDefault="006F1FF9">
          <w:pPr>
            <w:pStyle w:val="TOC2"/>
            <w:tabs>
              <w:tab w:val="right" w:leader="dot" w:pos="9016"/>
            </w:tabs>
            <w:rPr>
              <w:noProof/>
            </w:rPr>
          </w:pPr>
          <w:hyperlink w:anchor="_Toc227619939" w:history="1">
            <w:r w:rsidRPr="00A258DA">
              <w:rPr>
                <w:rStyle w:val="Hyperlink"/>
                <w:noProof/>
              </w:rPr>
              <w:t>6.2 Review Screening Summary</w:t>
            </w:r>
            <w:r>
              <w:rPr>
                <w:noProof/>
                <w:webHidden/>
              </w:rPr>
              <w:tab/>
            </w:r>
            <w:r>
              <w:rPr>
                <w:noProof/>
                <w:webHidden/>
              </w:rPr>
              <w:fldChar w:fldCharType="begin"/>
            </w:r>
            <w:r>
              <w:rPr>
                <w:noProof/>
                <w:webHidden/>
              </w:rPr>
              <w:instrText xml:space="preserve"> PAGEREF _Toc227619939 \h </w:instrText>
            </w:r>
            <w:r>
              <w:rPr>
                <w:noProof/>
                <w:webHidden/>
              </w:rPr>
            </w:r>
            <w:r>
              <w:rPr>
                <w:noProof/>
                <w:webHidden/>
              </w:rPr>
              <w:fldChar w:fldCharType="separate"/>
            </w:r>
            <w:r>
              <w:rPr>
                <w:noProof/>
                <w:webHidden/>
              </w:rPr>
              <w:t>10</w:t>
            </w:r>
            <w:r>
              <w:rPr>
                <w:noProof/>
                <w:webHidden/>
              </w:rPr>
              <w:fldChar w:fldCharType="end"/>
            </w:r>
          </w:hyperlink>
        </w:p>
        <w:p w14:paraId="1BE294BB" w14:textId="7F3FCD3D" w:rsidR="006F1FF9" w:rsidRDefault="006F1FF9">
          <w:pPr>
            <w:pStyle w:val="TOC1"/>
            <w:tabs>
              <w:tab w:val="right" w:leader="dot" w:pos="9016"/>
            </w:tabs>
            <w:rPr>
              <w:rFonts w:eastAsiaTheme="minorEastAsia"/>
              <w:noProof/>
              <w:lang w:eastAsia="en-GB"/>
            </w:rPr>
          </w:pPr>
          <w:hyperlink w:anchor="_Toc227619940" w:history="1">
            <w:r w:rsidRPr="00A258DA">
              <w:rPr>
                <w:rStyle w:val="Hyperlink"/>
                <w:noProof/>
              </w:rPr>
              <w:t>8. Conclusion</w:t>
            </w:r>
            <w:r>
              <w:rPr>
                <w:noProof/>
                <w:webHidden/>
              </w:rPr>
              <w:tab/>
            </w:r>
            <w:r>
              <w:rPr>
                <w:noProof/>
                <w:webHidden/>
              </w:rPr>
              <w:fldChar w:fldCharType="begin"/>
            </w:r>
            <w:r>
              <w:rPr>
                <w:noProof/>
                <w:webHidden/>
              </w:rPr>
              <w:instrText xml:space="preserve"> PAGEREF _Toc227619940 \h </w:instrText>
            </w:r>
            <w:r>
              <w:rPr>
                <w:noProof/>
                <w:webHidden/>
              </w:rPr>
            </w:r>
            <w:r>
              <w:rPr>
                <w:noProof/>
                <w:webHidden/>
              </w:rPr>
              <w:fldChar w:fldCharType="separate"/>
            </w:r>
            <w:r>
              <w:rPr>
                <w:noProof/>
                <w:webHidden/>
              </w:rPr>
              <w:t>12</w:t>
            </w:r>
            <w:r>
              <w:rPr>
                <w:noProof/>
                <w:webHidden/>
              </w:rPr>
              <w:fldChar w:fldCharType="end"/>
            </w:r>
          </w:hyperlink>
        </w:p>
        <w:p w14:paraId="5E708367" w14:textId="302E5EB5" w:rsidR="006F1FF9" w:rsidRDefault="006F1FF9">
          <w:pPr>
            <w:pStyle w:val="TOC1"/>
            <w:tabs>
              <w:tab w:val="right" w:leader="dot" w:pos="9016"/>
            </w:tabs>
            <w:rPr>
              <w:rFonts w:eastAsiaTheme="minorEastAsia"/>
              <w:noProof/>
              <w:lang w:eastAsia="en-GB"/>
            </w:rPr>
          </w:pPr>
          <w:hyperlink w:anchor="_Toc227619941" w:history="1">
            <w:r w:rsidRPr="00A258DA">
              <w:rPr>
                <w:rStyle w:val="Hyperlink"/>
                <w:noProof/>
              </w:rPr>
              <w:t>PART 2: Annotated Bibliography (Thematic &amp; Critical Mapping)</w:t>
            </w:r>
            <w:r>
              <w:rPr>
                <w:noProof/>
                <w:webHidden/>
              </w:rPr>
              <w:tab/>
            </w:r>
            <w:r>
              <w:rPr>
                <w:noProof/>
                <w:webHidden/>
              </w:rPr>
              <w:fldChar w:fldCharType="begin"/>
            </w:r>
            <w:r>
              <w:rPr>
                <w:noProof/>
                <w:webHidden/>
              </w:rPr>
              <w:instrText xml:space="preserve"> PAGEREF _Toc227619941 \h </w:instrText>
            </w:r>
            <w:r>
              <w:rPr>
                <w:noProof/>
                <w:webHidden/>
              </w:rPr>
            </w:r>
            <w:r>
              <w:rPr>
                <w:noProof/>
                <w:webHidden/>
              </w:rPr>
              <w:fldChar w:fldCharType="separate"/>
            </w:r>
            <w:r>
              <w:rPr>
                <w:noProof/>
                <w:webHidden/>
              </w:rPr>
              <w:t>12</w:t>
            </w:r>
            <w:r>
              <w:rPr>
                <w:noProof/>
                <w:webHidden/>
              </w:rPr>
              <w:fldChar w:fldCharType="end"/>
            </w:r>
          </w:hyperlink>
        </w:p>
        <w:p w14:paraId="1D6DEC79" w14:textId="190280AE" w:rsidR="006F1FF9" w:rsidRDefault="006F1FF9">
          <w:pPr>
            <w:pStyle w:val="TOC1"/>
            <w:tabs>
              <w:tab w:val="right" w:leader="dot" w:pos="9016"/>
            </w:tabs>
            <w:rPr>
              <w:rFonts w:eastAsiaTheme="minorEastAsia"/>
              <w:noProof/>
              <w:lang w:eastAsia="en-GB"/>
            </w:rPr>
          </w:pPr>
          <w:hyperlink w:anchor="_Toc227619942" w:history="1">
            <w:r w:rsidRPr="00A258DA">
              <w:rPr>
                <w:rStyle w:val="Hyperlink"/>
                <w:noProof/>
              </w:rPr>
              <w:t>THEME 1: THEORETICAL FOUNDATIONS OF AI ADOPTION</w:t>
            </w:r>
            <w:r>
              <w:rPr>
                <w:noProof/>
                <w:webHidden/>
              </w:rPr>
              <w:tab/>
            </w:r>
            <w:r>
              <w:rPr>
                <w:noProof/>
                <w:webHidden/>
              </w:rPr>
              <w:fldChar w:fldCharType="begin"/>
            </w:r>
            <w:r>
              <w:rPr>
                <w:noProof/>
                <w:webHidden/>
              </w:rPr>
              <w:instrText xml:space="preserve"> PAGEREF _Toc227619942 \h </w:instrText>
            </w:r>
            <w:r>
              <w:rPr>
                <w:noProof/>
                <w:webHidden/>
              </w:rPr>
            </w:r>
            <w:r>
              <w:rPr>
                <w:noProof/>
                <w:webHidden/>
              </w:rPr>
              <w:fldChar w:fldCharType="separate"/>
            </w:r>
            <w:r>
              <w:rPr>
                <w:noProof/>
                <w:webHidden/>
              </w:rPr>
              <w:t>13</w:t>
            </w:r>
            <w:r>
              <w:rPr>
                <w:noProof/>
                <w:webHidden/>
              </w:rPr>
              <w:fldChar w:fldCharType="end"/>
            </w:r>
          </w:hyperlink>
        </w:p>
        <w:p w14:paraId="1D15A092" w14:textId="34E3E1F0" w:rsidR="006F1FF9" w:rsidRDefault="006F1FF9">
          <w:pPr>
            <w:pStyle w:val="TOC1"/>
            <w:tabs>
              <w:tab w:val="right" w:leader="dot" w:pos="9016"/>
            </w:tabs>
            <w:rPr>
              <w:rFonts w:eastAsiaTheme="minorEastAsia"/>
              <w:noProof/>
              <w:lang w:eastAsia="en-GB"/>
            </w:rPr>
          </w:pPr>
          <w:hyperlink w:anchor="_Toc227619943" w:history="1">
            <w:r w:rsidRPr="00A258DA">
              <w:rPr>
                <w:rStyle w:val="Hyperlink"/>
                <w:noProof/>
              </w:rPr>
              <w:t>THEME 2: AI APPLICATIONS AND EMPIRICAL EVIDENCE</w:t>
            </w:r>
            <w:r>
              <w:rPr>
                <w:noProof/>
                <w:webHidden/>
              </w:rPr>
              <w:tab/>
            </w:r>
            <w:r>
              <w:rPr>
                <w:noProof/>
                <w:webHidden/>
              </w:rPr>
              <w:fldChar w:fldCharType="begin"/>
            </w:r>
            <w:r>
              <w:rPr>
                <w:noProof/>
                <w:webHidden/>
              </w:rPr>
              <w:instrText xml:space="preserve"> PAGEREF _Toc227619943 \h </w:instrText>
            </w:r>
            <w:r>
              <w:rPr>
                <w:noProof/>
                <w:webHidden/>
              </w:rPr>
            </w:r>
            <w:r>
              <w:rPr>
                <w:noProof/>
                <w:webHidden/>
              </w:rPr>
              <w:fldChar w:fldCharType="separate"/>
            </w:r>
            <w:r>
              <w:rPr>
                <w:noProof/>
                <w:webHidden/>
              </w:rPr>
              <w:t>14</w:t>
            </w:r>
            <w:r>
              <w:rPr>
                <w:noProof/>
                <w:webHidden/>
              </w:rPr>
              <w:fldChar w:fldCharType="end"/>
            </w:r>
          </w:hyperlink>
        </w:p>
        <w:p w14:paraId="61BDC6DF" w14:textId="5D657963" w:rsidR="006F1FF9" w:rsidRDefault="006F1FF9">
          <w:pPr>
            <w:pStyle w:val="TOC1"/>
            <w:tabs>
              <w:tab w:val="right" w:leader="dot" w:pos="9016"/>
            </w:tabs>
            <w:rPr>
              <w:rFonts w:eastAsiaTheme="minorEastAsia"/>
              <w:noProof/>
              <w:lang w:eastAsia="en-GB"/>
            </w:rPr>
          </w:pPr>
          <w:hyperlink w:anchor="_Toc227619944" w:history="1">
            <w:r w:rsidRPr="00A258DA">
              <w:rPr>
                <w:rStyle w:val="Hyperlink"/>
                <w:noProof/>
              </w:rPr>
              <w:t>THEME 3: ORGANISATIONAL AND WORKFORCE FACTORS</w:t>
            </w:r>
            <w:r>
              <w:rPr>
                <w:noProof/>
                <w:webHidden/>
              </w:rPr>
              <w:tab/>
            </w:r>
            <w:r>
              <w:rPr>
                <w:noProof/>
                <w:webHidden/>
              </w:rPr>
              <w:fldChar w:fldCharType="begin"/>
            </w:r>
            <w:r>
              <w:rPr>
                <w:noProof/>
                <w:webHidden/>
              </w:rPr>
              <w:instrText xml:space="preserve"> PAGEREF _Toc227619944 \h </w:instrText>
            </w:r>
            <w:r>
              <w:rPr>
                <w:noProof/>
                <w:webHidden/>
              </w:rPr>
            </w:r>
            <w:r>
              <w:rPr>
                <w:noProof/>
                <w:webHidden/>
              </w:rPr>
              <w:fldChar w:fldCharType="separate"/>
            </w:r>
            <w:r>
              <w:rPr>
                <w:noProof/>
                <w:webHidden/>
              </w:rPr>
              <w:t>15</w:t>
            </w:r>
            <w:r>
              <w:rPr>
                <w:noProof/>
                <w:webHidden/>
              </w:rPr>
              <w:fldChar w:fldCharType="end"/>
            </w:r>
          </w:hyperlink>
        </w:p>
        <w:p w14:paraId="48833DF1" w14:textId="17D8F1A1" w:rsidR="006F1FF9" w:rsidRDefault="006F1FF9">
          <w:pPr>
            <w:pStyle w:val="TOC1"/>
            <w:tabs>
              <w:tab w:val="right" w:leader="dot" w:pos="9016"/>
            </w:tabs>
            <w:rPr>
              <w:rFonts w:eastAsiaTheme="minorEastAsia"/>
              <w:noProof/>
              <w:lang w:eastAsia="en-GB"/>
            </w:rPr>
          </w:pPr>
          <w:hyperlink w:anchor="_Toc227619945" w:history="1">
            <w:r w:rsidRPr="00A258DA">
              <w:rPr>
                <w:rStyle w:val="Hyperlink"/>
                <w:noProof/>
              </w:rPr>
              <w:t>THEME 4: ETHICAL, TRUST, AND GOVERNANCE ISSUES</w:t>
            </w:r>
            <w:r>
              <w:rPr>
                <w:noProof/>
                <w:webHidden/>
              </w:rPr>
              <w:tab/>
            </w:r>
            <w:r>
              <w:rPr>
                <w:noProof/>
                <w:webHidden/>
              </w:rPr>
              <w:fldChar w:fldCharType="begin"/>
            </w:r>
            <w:r>
              <w:rPr>
                <w:noProof/>
                <w:webHidden/>
              </w:rPr>
              <w:instrText xml:space="preserve"> PAGEREF _Toc227619945 \h </w:instrText>
            </w:r>
            <w:r>
              <w:rPr>
                <w:noProof/>
                <w:webHidden/>
              </w:rPr>
            </w:r>
            <w:r>
              <w:rPr>
                <w:noProof/>
                <w:webHidden/>
              </w:rPr>
              <w:fldChar w:fldCharType="separate"/>
            </w:r>
            <w:r>
              <w:rPr>
                <w:noProof/>
                <w:webHidden/>
              </w:rPr>
              <w:t>16</w:t>
            </w:r>
            <w:r>
              <w:rPr>
                <w:noProof/>
                <w:webHidden/>
              </w:rPr>
              <w:fldChar w:fldCharType="end"/>
            </w:r>
          </w:hyperlink>
        </w:p>
        <w:p w14:paraId="6DEC13B9" w14:textId="22E7213B" w:rsidR="006F1FF9" w:rsidRDefault="006F1FF9">
          <w:pPr>
            <w:pStyle w:val="TOC1"/>
            <w:tabs>
              <w:tab w:val="right" w:leader="dot" w:pos="9016"/>
            </w:tabs>
            <w:rPr>
              <w:rFonts w:eastAsiaTheme="minorEastAsia"/>
              <w:noProof/>
              <w:lang w:eastAsia="en-GB"/>
            </w:rPr>
          </w:pPr>
          <w:hyperlink w:anchor="_Toc227619946" w:history="1">
            <w:r w:rsidRPr="00A258DA">
              <w:rPr>
                <w:rStyle w:val="Hyperlink"/>
                <w:noProof/>
              </w:rPr>
              <w:t>THEME 5: POLICY, INFRASTRUCTURE, AND UK CONTEXT</w:t>
            </w:r>
            <w:r>
              <w:rPr>
                <w:noProof/>
                <w:webHidden/>
              </w:rPr>
              <w:tab/>
            </w:r>
            <w:r>
              <w:rPr>
                <w:noProof/>
                <w:webHidden/>
              </w:rPr>
              <w:fldChar w:fldCharType="begin"/>
            </w:r>
            <w:r>
              <w:rPr>
                <w:noProof/>
                <w:webHidden/>
              </w:rPr>
              <w:instrText xml:space="preserve"> PAGEREF _Toc227619946 \h </w:instrText>
            </w:r>
            <w:r>
              <w:rPr>
                <w:noProof/>
                <w:webHidden/>
              </w:rPr>
            </w:r>
            <w:r>
              <w:rPr>
                <w:noProof/>
                <w:webHidden/>
              </w:rPr>
              <w:fldChar w:fldCharType="separate"/>
            </w:r>
            <w:r>
              <w:rPr>
                <w:noProof/>
                <w:webHidden/>
              </w:rPr>
              <w:t>16</w:t>
            </w:r>
            <w:r>
              <w:rPr>
                <w:noProof/>
                <w:webHidden/>
              </w:rPr>
              <w:fldChar w:fldCharType="end"/>
            </w:r>
          </w:hyperlink>
        </w:p>
        <w:p w14:paraId="14BDA3DC" w14:textId="4FADB7CC" w:rsidR="006F1FF9" w:rsidRDefault="006F1FF9">
          <w:pPr>
            <w:pStyle w:val="TOC1"/>
            <w:tabs>
              <w:tab w:val="right" w:leader="dot" w:pos="9016"/>
            </w:tabs>
            <w:rPr>
              <w:rFonts w:eastAsiaTheme="minorEastAsia"/>
              <w:noProof/>
              <w:lang w:eastAsia="en-GB"/>
            </w:rPr>
          </w:pPr>
          <w:hyperlink w:anchor="_Toc227619947" w:history="1">
            <w:r w:rsidRPr="00A258DA">
              <w:rPr>
                <w:rStyle w:val="Hyperlink"/>
                <w:noProof/>
              </w:rPr>
              <w:t>THEME 6: ORGANISATIONAL TRANSFORMATION AND IMPLEMENTATION DYNAMICS</w:t>
            </w:r>
            <w:r>
              <w:rPr>
                <w:noProof/>
                <w:webHidden/>
              </w:rPr>
              <w:tab/>
            </w:r>
            <w:r>
              <w:rPr>
                <w:noProof/>
                <w:webHidden/>
              </w:rPr>
              <w:fldChar w:fldCharType="begin"/>
            </w:r>
            <w:r>
              <w:rPr>
                <w:noProof/>
                <w:webHidden/>
              </w:rPr>
              <w:instrText xml:space="preserve"> PAGEREF _Toc227619947 \h </w:instrText>
            </w:r>
            <w:r>
              <w:rPr>
                <w:noProof/>
                <w:webHidden/>
              </w:rPr>
            </w:r>
            <w:r>
              <w:rPr>
                <w:noProof/>
                <w:webHidden/>
              </w:rPr>
              <w:fldChar w:fldCharType="separate"/>
            </w:r>
            <w:r>
              <w:rPr>
                <w:noProof/>
                <w:webHidden/>
              </w:rPr>
              <w:t>17</w:t>
            </w:r>
            <w:r>
              <w:rPr>
                <w:noProof/>
                <w:webHidden/>
              </w:rPr>
              <w:fldChar w:fldCharType="end"/>
            </w:r>
          </w:hyperlink>
        </w:p>
        <w:p w14:paraId="4A43E7F1" w14:textId="44E8837C" w:rsidR="006F1FF9" w:rsidRDefault="006F1FF9">
          <w:pPr>
            <w:pStyle w:val="TOC1"/>
            <w:tabs>
              <w:tab w:val="right" w:leader="dot" w:pos="9016"/>
            </w:tabs>
            <w:rPr>
              <w:rFonts w:eastAsiaTheme="minorEastAsia"/>
              <w:noProof/>
              <w:lang w:eastAsia="en-GB"/>
            </w:rPr>
          </w:pPr>
          <w:hyperlink w:anchor="_Toc227619948" w:history="1">
            <w:r w:rsidRPr="00A258DA">
              <w:rPr>
                <w:rStyle w:val="Hyperlink"/>
                <w:noProof/>
              </w:rPr>
              <w:t>THEME 7: DIGITAL TRANSFORMATION, POLICY CONTEXT, AND IMPLEMENTATION GAPS</w:t>
            </w:r>
            <w:r>
              <w:rPr>
                <w:noProof/>
                <w:webHidden/>
              </w:rPr>
              <w:tab/>
            </w:r>
            <w:r>
              <w:rPr>
                <w:noProof/>
                <w:webHidden/>
              </w:rPr>
              <w:fldChar w:fldCharType="begin"/>
            </w:r>
            <w:r>
              <w:rPr>
                <w:noProof/>
                <w:webHidden/>
              </w:rPr>
              <w:instrText xml:space="preserve"> PAGEREF _Toc227619948 \h </w:instrText>
            </w:r>
            <w:r>
              <w:rPr>
                <w:noProof/>
                <w:webHidden/>
              </w:rPr>
            </w:r>
            <w:r>
              <w:rPr>
                <w:noProof/>
                <w:webHidden/>
              </w:rPr>
              <w:fldChar w:fldCharType="separate"/>
            </w:r>
            <w:r>
              <w:rPr>
                <w:noProof/>
                <w:webHidden/>
              </w:rPr>
              <w:t>18</w:t>
            </w:r>
            <w:r>
              <w:rPr>
                <w:noProof/>
                <w:webHidden/>
              </w:rPr>
              <w:fldChar w:fldCharType="end"/>
            </w:r>
          </w:hyperlink>
        </w:p>
        <w:p w14:paraId="2A25EB28" w14:textId="1E00407D" w:rsidR="006F1FF9" w:rsidRDefault="006F1FF9">
          <w:pPr>
            <w:pStyle w:val="TOC2"/>
            <w:tabs>
              <w:tab w:val="right" w:leader="dot" w:pos="9016"/>
            </w:tabs>
            <w:rPr>
              <w:noProof/>
            </w:rPr>
          </w:pPr>
          <w:hyperlink w:anchor="_Toc227619949" w:history="1">
            <w:r w:rsidRPr="00A258DA">
              <w:rPr>
                <w:rStyle w:val="Hyperlink"/>
                <w:b/>
                <w:bCs/>
                <w:noProof/>
              </w:rPr>
              <w:t>2.2 OVERALL SYNTHESIS</w:t>
            </w:r>
            <w:r>
              <w:rPr>
                <w:noProof/>
                <w:webHidden/>
              </w:rPr>
              <w:tab/>
            </w:r>
            <w:r>
              <w:rPr>
                <w:noProof/>
                <w:webHidden/>
              </w:rPr>
              <w:fldChar w:fldCharType="begin"/>
            </w:r>
            <w:r>
              <w:rPr>
                <w:noProof/>
                <w:webHidden/>
              </w:rPr>
              <w:instrText xml:space="preserve"> PAGEREF _Toc227619949 \h </w:instrText>
            </w:r>
            <w:r>
              <w:rPr>
                <w:noProof/>
                <w:webHidden/>
              </w:rPr>
            </w:r>
            <w:r>
              <w:rPr>
                <w:noProof/>
                <w:webHidden/>
              </w:rPr>
              <w:fldChar w:fldCharType="separate"/>
            </w:r>
            <w:r>
              <w:rPr>
                <w:noProof/>
                <w:webHidden/>
              </w:rPr>
              <w:t>19</w:t>
            </w:r>
            <w:r>
              <w:rPr>
                <w:noProof/>
                <w:webHidden/>
              </w:rPr>
              <w:fldChar w:fldCharType="end"/>
            </w:r>
          </w:hyperlink>
        </w:p>
        <w:p w14:paraId="0BBB38DF" w14:textId="1D9F494B" w:rsidR="006F1FF9" w:rsidRDefault="006F1FF9">
          <w:pPr>
            <w:pStyle w:val="TOC2"/>
            <w:tabs>
              <w:tab w:val="right" w:leader="dot" w:pos="9016"/>
            </w:tabs>
            <w:rPr>
              <w:noProof/>
            </w:rPr>
          </w:pPr>
          <w:hyperlink w:anchor="_Toc227619950" w:history="1">
            <w:r w:rsidRPr="00A258DA">
              <w:rPr>
                <w:rStyle w:val="Hyperlink"/>
                <w:noProof/>
              </w:rPr>
              <w:t>2.3 GAP MATRIX</w:t>
            </w:r>
            <w:r>
              <w:rPr>
                <w:noProof/>
                <w:webHidden/>
              </w:rPr>
              <w:tab/>
            </w:r>
            <w:r>
              <w:rPr>
                <w:noProof/>
                <w:webHidden/>
              </w:rPr>
              <w:fldChar w:fldCharType="begin"/>
            </w:r>
            <w:r>
              <w:rPr>
                <w:noProof/>
                <w:webHidden/>
              </w:rPr>
              <w:instrText xml:space="preserve"> PAGEREF _Toc227619950 \h </w:instrText>
            </w:r>
            <w:r>
              <w:rPr>
                <w:noProof/>
                <w:webHidden/>
              </w:rPr>
            </w:r>
            <w:r>
              <w:rPr>
                <w:noProof/>
                <w:webHidden/>
              </w:rPr>
              <w:fldChar w:fldCharType="separate"/>
            </w:r>
            <w:r>
              <w:rPr>
                <w:noProof/>
                <w:webHidden/>
              </w:rPr>
              <w:t>21</w:t>
            </w:r>
            <w:r>
              <w:rPr>
                <w:noProof/>
                <w:webHidden/>
              </w:rPr>
              <w:fldChar w:fldCharType="end"/>
            </w:r>
          </w:hyperlink>
        </w:p>
        <w:p w14:paraId="28818699" w14:textId="5607E27E" w:rsidR="006F1FF9" w:rsidRDefault="006F1FF9">
          <w:pPr>
            <w:pStyle w:val="TOC2"/>
            <w:tabs>
              <w:tab w:val="right" w:leader="dot" w:pos="9016"/>
            </w:tabs>
            <w:rPr>
              <w:noProof/>
            </w:rPr>
          </w:pPr>
          <w:hyperlink w:anchor="_Toc227619951" w:history="1">
            <w:r w:rsidRPr="00A258DA">
              <w:rPr>
                <w:rStyle w:val="Hyperlink"/>
                <w:noProof/>
              </w:rPr>
              <w:t>2.4 Additional Supporting Literature</w:t>
            </w:r>
            <w:r>
              <w:rPr>
                <w:noProof/>
                <w:webHidden/>
              </w:rPr>
              <w:tab/>
            </w:r>
            <w:r>
              <w:rPr>
                <w:noProof/>
                <w:webHidden/>
              </w:rPr>
              <w:fldChar w:fldCharType="begin"/>
            </w:r>
            <w:r>
              <w:rPr>
                <w:noProof/>
                <w:webHidden/>
              </w:rPr>
              <w:instrText xml:space="preserve"> PAGEREF _Toc227619951 \h </w:instrText>
            </w:r>
            <w:r>
              <w:rPr>
                <w:noProof/>
                <w:webHidden/>
              </w:rPr>
            </w:r>
            <w:r>
              <w:rPr>
                <w:noProof/>
                <w:webHidden/>
              </w:rPr>
              <w:fldChar w:fldCharType="separate"/>
            </w:r>
            <w:r>
              <w:rPr>
                <w:noProof/>
                <w:webHidden/>
              </w:rPr>
              <w:t>24</w:t>
            </w:r>
            <w:r>
              <w:rPr>
                <w:noProof/>
                <w:webHidden/>
              </w:rPr>
              <w:fldChar w:fldCharType="end"/>
            </w:r>
          </w:hyperlink>
        </w:p>
        <w:p w14:paraId="0C156F48" w14:textId="2AFE681A" w:rsidR="006F1FF9" w:rsidRDefault="006F1FF9">
          <w:pPr>
            <w:pStyle w:val="TOC1"/>
            <w:tabs>
              <w:tab w:val="right" w:leader="dot" w:pos="9016"/>
            </w:tabs>
            <w:rPr>
              <w:rFonts w:eastAsiaTheme="minorEastAsia"/>
              <w:noProof/>
              <w:lang w:eastAsia="en-GB"/>
            </w:rPr>
          </w:pPr>
          <w:hyperlink w:anchor="_Toc227619952" w:history="1">
            <w:r w:rsidRPr="00A258DA">
              <w:rPr>
                <w:rStyle w:val="Hyperlink"/>
                <w:noProof/>
              </w:rPr>
              <w:t>1. Introduction</w:t>
            </w:r>
            <w:r>
              <w:rPr>
                <w:noProof/>
                <w:webHidden/>
              </w:rPr>
              <w:tab/>
            </w:r>
            <w:r>
              <w:rPr>
                <w:noProof/>
                <w:webHidden/>
              </w:rPr>
              <w:fldChar w:fldCharType="begin"/>
            </w:r>
            <w:r>
              <w:rPr>
                <w:noProof/>
                <w:webHidden/>
              </w:rPr>
              <w:instrText xml:space="preserve"> PAGEREF _Toc227619952 \h </w:instrText>
            </w:r>
            <w:r>
              <w:rPr>
                <w:noProof/>
                <w:webHidden/>
              </w:rPr>
            </w:r>
            <w:r>
              <w:rPr>
                <w:noProof/>
                <w:webHidden/>
              </w:rPr>
              <w:fldChar w:fldCharType="separate"/>
            </w:r>
            <w:r>
              <w:rPr>
                <w:noProof/>
                <w:webHidden/>
              </w:rPr>
              <w:t>24</w:t>
            </w:r>
            <w:r>
              <w:rPr>
                <w:noProof/>
                <w:webHidden/>
              </w:rPr>
              <w:fldChar w:fldCharType="end"/>
            </w:r>
          </w:hyperlink>
        </w:p>
        <w:p w14:paraId="2D5ACC83" w14:textId="192E6BC6" w:rsidR="006F1FF9" w:rsidRDefault="006F1FF9">
          <w:pPr>
            <w:pStyle w:val="TOC1"/>
            <w:tabs>
              <w:tab w:val="right" w:leader="dot" w:pos="9016"/>
            </w:tabs>
            <w:rPr>
              <w:rFonts w:eastAsiaTheme="minorEastAsia"/>
              <w:noProof/>
              <w:lang w:eastAsia="en-GB"/>
            </w:rPr>
          </w:pPr>
          <w:hyperlink w:anchor="_Toc227619953" w:history="1">
            <w:r w:rsidRPr="00A258DA">
              <w:rPr>
                <w:rStyle w:val="Hyperlink"/>
                <w:noProof/>
              </w:rPr>
              <w:t>2. Research Problem and Research Questions</w:t>
            </w:r>
            <w:r>
              <w:rPr>
                <w:noProof/>
                <w:webHidden/>
              </w:rPr>
              <w:tab/>
            </w:r>
            <w:r>
              <w:rPr>
                <w:noProof/>
                <w:webHidden/>
              </w:rPr>
              <w:fldChar w:fldCharType="begin"/>
            </w:r>
            <w:r>
              <w:rPr>
                <w:noProof/>
                <w:webHidden/>
              </w:rPr>
              <w:instrText xml:space="preserve"> PAGEREF _Toc227619953 \h </w:instrText>
            </w:r>
            <w:r>
              <w:rPr>
                <w:noProof/>
                <w:webHidden/>
              </w:rPr>
            </w:r>
            <w:r>
              <w:rPr>
                <w:noProof/>
                <w:webHidden/>
              </w:rPr>
              <w:fldChar w:fldCharType="separate"/>
            </w:r>
            <w:r>
              <w:rPr>
                <w:noProof/>
                <w:webHidden/>
              </w:rPr>
              <w:t>25</w:t>
            </w:r>
            <w:r>
              <w:rPr>
                <w:noProof/>
                <w:webHidden/>
              </w:rPr>
              <w:fldChar w:fldCharType="end"/>
            </w:r>
          </w:hyperlink>
        </w:p>
        <w:p w14:paraId="0F648FA4" w14:textId="21F23A21" w:rsidR="006F1FF9" w:rsidRDefault="006F1FF9">
          <w:pPr>
            <w:pStyle w:val="TOC1"/>
            <w:tabs>
              <w:tab w:val="right" w:leader="dot" w:pos="9016"/>
            </w:tabs>
            <w:rPr>
              <w:rFonts w:eastAsiaTheme="minorEastAsia"/>
              <w:noProof/>
              <w:lang w:eastAsia="en-GB"/>
            </w:rPr>
          </w:pPr>
          <w:hyperlink w:anchor="_Toc227619954" w:history="1">
            <w:r w:rsidRPr="00A258DA">
              <w:rPr>
                <w:rStyle w:val="Hyperlink"/>
                <w:noProof/>
              </w:rPr>
              <w:t>3. Theoretical Framework</w:t>
            </w:r>
            <w:r>
              <w:rPr>
                <w:noProof/>
                <w:webHidden/>
              </w:rPr>
              <w:tab/>
            </w:r>
            <w:r>
              <w:rPr>
                <w:noProof/>
                <w:webHidden/>
              </w:rPr>
              <w:fldChar w:fldCharType="begin"/>
            </w:r>
            <w:r>
              <w:rPr>
                <w:noProof/>
                <w:webHidden/>
              </w:rPr>
              <w:instrText xml:space="preserve"> PAGEREF _Toc227619954 \h </w:instrText>
            </w:r>
            <w:r>
              <w:rPr>
                <w:noProof/>
                <w:webHidden/>
              </w:rPr>
            </w:r>
            <w:r>
              <w:rPr>
                <w:noProof/>
                <w:webHidden/>
              </w:rPr>
              <w:fldChar w:fldCharType="separate"/>
            </w:r>
            <w:r>
              <w:rPr>
                <w:noProof/>
                <w:webHidden/>
              </w:rPr>
              <w:t>26</w:t>
            </w:r>
            <w:r>
              <w:rPr>
                <w:noProof/>
                <w:webHidden/>
              </w:rPr>
              <w:fldChar w:fldCharType="end"/>
            </w:r>
          </w:hyperlink>
        </w:p>
        <w:p w14:paraId="1FE73616" w14:textId="53FDFFC2" w:rsidR="006F1FF9" w:rsidRDefault="006F1FF9">
          <w:pPr>
            <w:pStyle w:val="TOC2"/>
            <w:tabs>
              <w:tab w:val="right" w:leader="dot" w:pos="9016"/>
            </w:tabs>
            <w:rPr>
              <w:noProof/>
            </w:rPr>
          </w:pPr>
          <w:hyperlink w:anchor="_Toc227619955" w:history="1">
            <w:r w:rsidRPr="00A258DA">
              <w:rPr>
                <w:rStyle w:val="Hyperlink"/>
                <w:noProof/>
              </w:rPr>
              <w:t>3.1 Conceptual Framework</w:t>
            </w:r>
            <w:r>
              <w:rPr>
                <w:noProof/>
                <w:webHidden/>
              </w:rPr>
              <w:tab/>
            </w:r>
            <w:r>
              <w:rPr>
                <w:noProof/>
                <w:webHidden/>
              </w:rPr>
              <w:fldChar w:fldCharType="begin"/>
            </w:r>
            <w:r>
              <w:rPr>
                <w:noProof/>
                <w:webHidden/>
              </w:rPr>
              <w:instrText xml:space="preserve"> PAGEREF _Toc227619955 \h </w:instrText>
            </w:r>
            <w:r>
              <w:rPr>
                <w:noProof/>
                <w:webHidden/>
              </w:rPr>
            </w:r>
            <w:r>
              <w:rPr>
                <w:noProof/>
                <w:webHidden/>
              </w:rPr>
              <w:fldChar w:fldCharType="separate"/>
            </w:r>
            <w:r>
              <w:rPr>
                <w:noProof/>
                <w:webHidden/>
              </w:rPr>
              <w:t>27</w:t>
            </w:r>
            <w:r>
              <w:rPr>
                <w:noProof/>
                <w:webHidden/>
              </w:rPr>
              <w:fldChar w:fldCharType="end"/>
            </w:r>
          </w:hyperlink>
        </w:p>
        <w:p w14:paraId="0412A39E" w14:textId="6EA97E74" w:rsidR="006F1FF9" w:rsidRDefault="006F1FF9">
          <w:pPr>
            <w:pStyle w:val="TOC2"/>
            <w:tabs>
              <w:tab w:val="right" w:leader="dot" w:pos="9016"/>
            </w:tabs>
            <w:rPr>
              <w:noProof/>
            </w:rPr>
          </w:pPr>
          <w:hyperlink w:anchor="_Toc227619956" w:history="1">
            <w:r w:rsidRPr="00A258DA">
              <w:rPr>
                <w:rStyle w:val="Hyperlink"/>
                <w:noProof/>
              </w:rPr>
              <w:t>3.2 Hypotheses Development</w:t>
            </w:r>
            <w:r>
              <w:rPr>
                <w:noProof/>
                <w:webHidden/>
              </w:rPr>
              <w:tab/>
            </w:r>
            <w:r>
              <w:rPr>
                <w:noProof/>
                <w:webHidden/>
              </w:rPr>
              <w:fldChar w:fldCharType="begin"/>
            </w:r>
            <w:r>
              <w:rPr>
                <w:noProof/>
                <w:webHidden/>
              </w:rPr>
              <w:instrText xml:space="preserve"> PAGEREF _Toc227619956 \h </w:instrText>
            </w:r>
            <w:r>
              <w:rPr>
                <w:noProof/>
                <w:webHidden/>
              </w:rPr>
            </w:r>
            <w:r>
              <w:rPr>
                <w:noProof/>
                <w:webHidden/>
              </w:rPr>
              <w:fldChar w:fldCharType="separate"/>
            </w:r>
            <w:r>
              <w:rPr>
                <w:noProof/>
                <w:webHidden/>
              </w:rPr>
              <w:t>28</w:t>
            </w:r>
            <w:r>
              <w:rPr>
                <w:noProof/>
                <w:webHidden/>
              </w:rPr>
              <w:fldChar w:fldCharType="end"/>
            </w:r>
          </w:hyperlink>
        </w:p>
        <w:p w14:paraId="5A1B8BA9" w14:textId="7B54318B" w:rsidR="006F1FF9" w:rsidRDefault="006F1FF9">
          <w:pPr>
            <w:pStyle w:val="TOC2"/>
            <w:tabs>
              <w:tab w:val="right" w:leader="dot" w:pos="9016"/>
            </w:tabs>
            <w:rPr>
              <w:noProof/>
            </w:rPr>
          </w:pPr>
          <w:hyperlink w:anchor="_Toc227619957" w:history="1">
            <w:r w:rsidRPr="00A258DA">
              <w:rPr>
                <w:rStyle w:val="Hyperlink"/>
                <w:noProof/>
              </w:rPr>
              <w:t>3.3 Structural Equation Modelling (SEM) Approach</w:t>
            </w:r>
            <w:r>
              <w:rPr>
                <w:noProof/>
                <w:webHidden/>
              </w:rPr>
              <w:tab/>
            </w:r>
            <w:r>
              <w:rPr>
                <w:noProof/>
                <w:webHidden/>
              </w:rPr>
              <w:fldChar w:fldCharType="begin"/>
            </w:r>
            <w:r>
              <w:rPr>
                <w:noProof/>
                <w:webHidden/>
              </w:rPr>
              <w:instrText xml:space="preserve"> PAGEREF _Toc227619957 \h </w:instrText>
            </w:r>
            <w:r>
              <w:rPr>
                <w:noProof/>
                <w:webHidden/>
              </w:rPr>
            </w:r>
            <w:r>
              <w:rPr>
                <w:noProof/>
                <w:webHidden/>
              </w:rPr>
              <w:fldChar w:fldCharType="separate"/>
            </w:r>
            <w:r>
              <w:rPr>
                <w:noProof/>
                <w:webHidden/>
              </w:rPr>
              <w:t>29</w:t>
            </w:r>
            <w:r>
              <w:rPr>
                <w:noProof/>
                <w:webHidden/>
              </w:rPr>
              <w:fldChar w:fldCharType="end"/>
            </w:r>
          </w:hyperlink>
        </w:p>
        <w:p w14:paraId="6DC9B320" w14:textId="09AC90B5" w:rsidR="006F1FF9" w:rsidRDefault="006F1FF9">
          <w:pPr>
            <w:pStyle w:val="TOC1"/>
            <w:tabs>
              <w:tab w:val="right" w:leader="dot" w:pos="9016"/>
            </w:tabs>
            <w:rPr>
              <w:rFonts w:eastAsiaTheme="minorEastAsia"/>
              <w:noProof/>
              <w:lang w:eastAsia="en-GB"/>
            </w:rPr>
          </w:pPr>
          <w:hyperlink w:anchor="_Toc227619958" w:history="1">
            <w:r w:rsidRPr="00A258DA">
              <w:rPr>
                <w:rStyle w:val="Hyperlink"/>
                <w:noProof/>
              </w:rPr>
              <w:t>4. Applications of Artificial Intelligence in Healthcare and Community Care</w:t>
            </w:r>
            <w:r>
              <w:rPr>
                <w:noProof/>
                <w:webHidden/>
              </w:rPr>
              <w:tab/>
            </w:r>
            <w:r>
              <w:rPr>
                <w:noProof/>
                <w:webHidden/>
              </w:rPr>
              <w:fldChar w:fldCharType="begin"/>
            </w:r>
            <w:r>
              <w:rPr>
                <w:noProof/>
                <w:webHidden/>
              </w:rPr>
              <w:instrText xml:space="preserve"> PAGEREF _Toc227619958 \h </w:instrText>
            </w:r>
            <w:r>
              <w:rPr>
                <w:noProof/>
                <w:webHidden/>
              </w:rPr>
            </w:r>
            <w:r>
              <w:rPr>
                <w:noProof/>
                <w:webHidden/>
              </w:rPr>
              <w:fldChar w:fldCharType="separate"/>
            </w:r>
            <w:r>
              <w:rPr>
                <w:noProof/>
                <w:webHidden/>
              </w:rPr>
              <w:t>30</w:t>
            </w:r>
            <w:r>
              <w:rPr>
                <w:noProof/>
                <w:webHidden/>
              </w:rPr>
              <w:fldChar w:fldCharType="end"/>
            </w:r>
          </w:hyperlink>
        </w:p>
        <w:p w14:paraId="6DE9BF91" w14:textId="509E00C0" w:rsidR="006F1FF9" w:rsidRDefault="006F1FF9">
          <w:pPr>
            <w:pStyle w:val="TOC1"/>
            <w:tabs>
              <w:tab w:val="right" w:leader="dot" w:pos="9016"/>
            </w:tabs>
            <w:rPr>
              <w:rFonts w:eastAsiaTheme="minorEastAsia"/>
              <w:noProof/>
              <w:lang w:eastAsia="en-GB"/>
            </w:rPr>
          </w:pPr>
          <w:hyperlink w:anchor="_Toc227619959" w:history="1">
            <w:r w:rsidRPr="00A258DA">
              <w:rPr>
                <w:rStyle w:val="Hyperlink"/>
                <w:noProof/>
              </w:rPr>
              <w:t>5. Benefits of AI Adoption in Community Care</w:t>
            </w:r>
            <w:r>
              <w:rPr>
                <w:noProof/>
                <w:webHidden/>
              </w:rPr>
              <w:tab/>
            </w:r>
            <w:r>
              <w:rPr>
                <w:noProof/>
                <w:webHidden/>
              </w:rPr>
              <w:fldChar w:fldCharType="begin"/>
            </w:r>
            <w:r>
              <w:rPr>
                <w:noProof/>
                <w:webHidden/>
              </w:rPr>
              <w:instrText xml:space="preserve"> PAGEREF _Toc227619959 \h </w:instrText>
            </w:r>
            <w:r>
              <w:rPr>
                <w:noProof/>
                <w:webHidden/>
              </w:rPr>
            </w:r>
            <w:r>
              <w:rPr>
                <w:noProof/>
                <w:webHidden/>
              </w:rPr>
              <w:fldChar w:fldCharType="separate"/>
            </w:r>
            <w:r>
              <w:rPr>
                <w:noProof/>
                <w:webHidden/>
              </w:rPr>
              <w:t>31</w:t>
            </w:r>
            <w:r>
              <w:rPr>
                <w:noProof/>
                <w:webHidden/>
              </w:rPr>
              <w:fldChar w:fldCharType="end"/>
            </w:r>
          </w:hyperlink>
        </w:p>
        <w:p w14:paraId="3B672213" w14:textId="1BEF72BE" w:rsidR="006F1FF9" w:rsidRDefault="006F1FF9">
          <w:pPr>
            <w:pStyle w:val="TOC2"/>
            <w:tabs>
              <w:tab w:val="right" w:leader="dot" w:pos="9016"/>
            </w:tabs>
            <w:rPr>
              <w:noProof/>
            </w:rPr>
          </w:pPr>
          <w:hyperlink w:anchor="_Toc227619960" w:history="1">
            <w:r w:rsidRPr="00A258DA">
              <w:rPr>
                <w:rStyle w:val="Hyperlink"/>
                <w:noProof/>
              </w:rPr>
              <w:t>5.1 Efficiency and Productivity</w:t>
            </w:r>
            <w:r>
              <w:rPr>
                <w:noProof/>
                <w:webHidden/>
              </w:rPr>
              <w:tab/>
            </w:r>
            <w:r>
              <w:rPr>
                <w:noProof/>
                <w:webHidden/>
              </w:rPr>
              <w:fldChar w:fldCharType="begin"/>
            </w:r>
            <w:r>
              <w:rPr>
                <w:noProof/>
                <w:webHidden/>
              </w:rPr>
              <w:instrText xml:space="preserve"> PAGEREF _Toc227619960 \h </w:instrText>
            </w:r>
            <w:r>
              <w:rPr>
                <w:noProof/>
                <w:webHidden/>
              </w:rPr>
            </w:r>
            <w:r>
              <w:rPr>
                <w:noProof/>
                <w:webHidden/>
              </w:rPr>
              <w:fldChar w:fldCharType="separate"/>
            </w:r>
            <w:r>
              <w:rPr>
                <w:noProof/>
                <w:webHidden/>
              </w:rPr>
              <w:t>31</w:t>
            </w:r>
            <w:r>
              <w:rPr>
                <w:noProof/>
                <w:webHidden/>
              </w:rPr>
              <w:fldChar w:fldCharType="end"/>
            </w:r>
          </w:hyperlink>
        </w:p>
        <w:p w14:paraId="7E930B3D" w14:textId="5A4E9818" w:rsidR="006F1FF9" w:rsidRDefault="006F1FF9">
          <w:pPr>
            <w:pStyle w:val="TOC2"/>
            <w:tabs>
              <w:tab w:val="right" w:leader="dot" w:pos="9016"/>
            </w:tabs>
            <w:rPr>
              <w:noProof/>
            </w:rPr>
          </w:pPr>
          <w:hyperlink w:anchor="_Toc227619961" w:history="1">
            <w:r w:rsidRPr="00A258DA">
              <w:rPr>
                <w:rStyle w:val="Hyperlink"/>
                <w:noProof/>
              </w:rPr>
              <w:t>5.2 Improved Quality of Care</w:t>
            </w:r>
            <w:r>
              <w:rPr>
                <w:noProof/>
                <w:webHidden/>
              </w:rPr>
              <w:tab/>
            </w:r>
            <w:r>
              <w:rPr>
                <w:noProof/>
                <w:webHidden/>
              </w:rPr>
              <w:fldChar w:fldCharType="begin"/>
            </w:r>
            <w:r>
              <w:rPr>
                <w:noProof/>
                <w:webHidden/>
              </w:rPr>
              <w:instrText xml:space="preserve"> PAGEREF _Toc227619961 \h </w:instrText>
            </w:r>
            <w:r>
              <w:rPr>
                <w:noProof/>
                <w:webHidden/>
              </w:rPr>
            </w:r>
            <w:r>
              <w:rPr>
                <w:noProof/>
                <w:webHidden/>
              </w:rPr>
              <w:fldChar w:fldCharType="separate"/>
            </w:r>
            <w:r>
              <w:rPr>
                <w:noProof/>
                <w:webHidden/>
              </w:rPr>
              <w:t>31</w:t>
            </w:r>
            <w:r>
              <w:rPr>
                <w:noProof/>
                <w:webHidden/>
              </w:rPr>
              <w:fldChar w:fldCharType="end"/>
            </w:r>
          </w:hyperlink>
        </w:p>
        <w:p w14:paraId="6A232948" w14:textId="369BE5A2" w:rsidR="006F1FF9" w:rsidRDefault="006F1FF9">
          <w:pPr>
            <w:pStyle w:val="TOC2"/>
            <w:tabs>
              <w:tab w:val="right" w:leader="dot" w:pos="9016"/>
            </w:tabs>
            <w:rPr>
              <w:noProof/>
            </w:rPr>
          </w:pPr>
          <w:hyperlink w:anchor="_Toc227619962" w:history="1">
            <w:r w:rsidRPr="00A258DA">
              <w:rPr>
                <w:rStyle w:val="Hyperlink"/>
                <w:noProof/>
              </w:rPr>
              <w:t>5.3 Workforce Support</w:t>
            </w:r>
            <w:r>
              <w:rPr>
                <w:noProof/>
                <w:webHidden/>
              </w:rPr>
              <w:tab/>
            </w:r>
            <w:r>
              <w:rPr>
                <w:noProof/>
                <w:webHidden/>
              </w:rPr>
              <w:fldChar w:fldCharType="begin"/>
            </w:r>
            <w:r>
              <w:rPr>
                <w:noProof/>
                <w:webHidden/>
              </w:rPr>
              <w:instrText xml:space="preserve"> PAGEREF _Toc227619962 \h </w:instrText>
            </w:r>
            <w:r>
              <w:rPr>
                <w:noProof/>
                <w:webHidden/>
              </w:rPr>
            </w:r>
            <w:r>
              <w:rPr>
                <w:noProof/>
                <w:webHidden/>
              </w:rPr>
              <w:fldChar w:fldCharType="separate"/>
            </w:r>
            <w:r>
              <w:rPr>
                <w:noProof/>
                <w:webHidden/>
              </w:rPr>
              <w:t>31</w:t>
            </w:r>
            <w:r>
              <w:rPr>
                <w:noProof/>
                <w:webHidden/>
              </w:rPr>
              <w:fldChar w:fldCharType="end"/>
            </w:r>
          </w:hyperlink>
        </w:p>
        <w:p w14:paraId="61F38E63" w14:textId="49F0921B" w:rsidR="006F1FF9" w:rsidRDefault="006F1FF9">
          <w:pPr>
            <w:pStyle w:val="TOC1"/>
            <w:tabs>
              <w:tab w:val="right" w:leader="dot" w:pos="9016"/>
            </w:tabs>
            <w:rPr>
              <w:rFonts w:eastAsiaTheme="minorEastAsia"/>
              <w:noProof/>
              <w:lang w:eastAsia="en-GB"/>
            </w:rPr>
          </w:pPr>
          <w:hyperlink w:anchor="_Toc227619963" w:history="1">
            <w:r w:rsidRPr="00A258DA">
              <w:rPr>
                <w:rStyle w:val="Hyperlink"/>
                <w:noProof/>
              </w:rPr>
              <w:t>6. Challenges and Barriers to AI Adoption</w:t>
            </w:r>
            <w:r>
              <w:rPr>
                <w:noProof/>
                <w:webHidden/>
              </w:rPr>
              <w:tab/>
            </w:r>
            <w:r>
              <w:rPr>
                <w:noProof/>
                <w:webHidden/>
              </w:rPr>
              <w:fldChar w:fldCharType="begin"/>
            </w:r>
            <w:r>
              <w:rPr>
                <w:noProof/>
                <w:webHidden/>
              </w:rPr>
              <w:instrText xml:space="preserve"> PAGEREF _Toc227619963 \h </w:instrText>
            </w:r>
            <w:r>
              <w:rPr>
                <w:noProof/>
                <w:webHidden/>
              </w:rPr>
            </w:r>
            <w:r>
              <w:rPr>
                <w:noProof/>
                <w:webHidden/>
              </w:rPr>
              <w:fldChar w:fldCharType="separate"/>
            </w:r>
            <w:r>
              <w:rPr>
                <w:noProof/>
                <w:webHidden/>
              </w:rPr>
              <w:t>31</w:t>
            </w:r>
            <w:r>
              <w:rPr>
                <w:noProof/>
                <w:webHidden/>
              </w:rPr>
              <w:fldChar w:fldCharType="end"/>
            </w:r>
          </w:hyperlink>
        </w:p>
        <w:p w14:paraId="57AA66FF" w14:textId="0CB3C54C" w:rsidR="006F1FF9" w:rsidRDefault="006F1FF9">
          <w:pPr>
            <w:pStyle w:val="TOC2"/>
            <w:tabs>
              <w:tab w:val="right" w:leader="dot" w:pos="9016"/>
            </w:tabs>
            <w:rPr>
              <w:noProof/>
            </w:rPr>
          </w:pPr>
          <w:hyperlink w:anchor="_Toc227619964" w:history="1">
            <w:r w:rsidRPr="00A258DA">
              <w:rPr>
                <w:rStyle w:val="Hyperlink"/>
                <w:noProof/>
              </w:rPr>
              <w:t>6.1 Organisational and Infrastructure Barriers</w:t>
            </w:r>
            <w:r>
              <w:rPr>
                <w:noProof/>
                <w:webHidden/>
              </w:rPr>
              <w:tab/>
            </w:r>
            <w:r>
              <w:rPr>
                <w:noProof/>
                <w:webHidden/>
              </w:rPr>
              <w:fldChar w:fldCharType="begin"/>
            </w:r>
            <w:r>
              <w:rPr>
                <w:noProof/>
                <w:webHidden/>
              </w:rPr>
              <w:instrText xml:space="preserve"> PAGEREF _Toc227619964 \h </w:instrText>
            </w:r>
            <w:r>
              <w:rPr>
                <w:noProof/>
                <w:webHidden/>
              </w:rPr>
            </w:r>
            <w:r>
              <w:rPr>
                <w:noProof/>
                <w:webHidden/>
              </w:rPr>
              <w:fldChar w:fldCharType="separate"/>
            </w:r>
            <w:r>
              <w:rPr>
                <w:noProof/>
                <w:webHidden/>
              </w:rPr>
              <w:t>32</w:t>
            </w:r>
            <w:r>
              <w:rPr>
                <w:noProof/>
                <w:webHidden/>
              </w:rPr>
              <w:fldChar w:fldCharType="end"/>
            </w:r>
          </w:hyperlink>
        </w:p>
        <w:p w14:paraId="3F3E2837" w14:textId="30EB5B85" w:rsidR="006F1FF9" w:rsidRDefault="006F1FF9">
          <w:pPr>
            <w:pStyle w:val="TOC2"/>
            <w:tabs>
              <w:tab w:val="right" w:leader="dot" w:pos="9016"/>
            </w:tabs>
            <w:rPr>
              <w:noProof/>
            </w:rPr>
          </w:pPr>
          <w:hyperlink w:anchor="_Toc227619965" w:history="1">
            <w:r w:rsidRPr="00A258DA">
              <w:rPr>
                <w:rStyle w:val="Hyperlink"/>
                <w:noProof/>
              </w:rPr>
              <w:t>6.2 Workforce Resistance and Skills Gaps</w:t>
            </w:r>
            <w:r>
              <w:rPr>
                <w:noProof/>
                <w:webHidden/>
              </w:rPr>
              <w:tab/>
            </w:r>
            <w:r>
              <w:rPr>
                <w:noProof/>
                <w:webHidden/>
              </w:rPr>
              <w:fldChar w:fldCharType="begin"/>
            </w:r>
            <w:r>
              <w:rPr>
                <w:noProof/>
                <w:webHidden/>
              </w:rPr>
              <w:instrText xml:space="preserve"> PAGEREF _Toc227619965 \h </w:instrText>
            </w:r>
            <w:r>
              <w:rPr>
                <w:noProof/>
                <w:webHidden/>
              </w:rPr>
            </w:r>
            <w:r>
              <w:rPr>
                <w:noProof/>
                <w:webHidden/>
              </w:rPr>
              <w:fldChar w:fldCharType="separate"/>
            </w:r>
            <w:r>
              <w:rPr>
                <w:noProof/>
                <w:webHidden/>
              </w:rPr>
              <w:t>32</w:t>
            </w:r>
            <w:r>
              <w:rPr>
                <w:noProof/>
                <w:webHidden/>
              </w:rPr>
              <w:fldChar w:fldCharType="end"/>
            </w:r>
          </w:hyperlink>
        </w:p>
        <w:p w14:paraId="4E99AF2E" w14:textId="6476C1C3" w:rsidR="006F1FF9" w:rsidRDefault="006F1FF9">
          <w:pPr>
            <w:pStyle w:val="TOC2"/>
            <w:tabs>
              <w:tab w:val="right" w:leader="dot" w:pos="9016"/>
            </w:tabs>
            <w:rPr>
              <w:noProof/>
            </w:rPr>
          </w:pPr>
          <w:hyperlink w:anchor="_Toc227619966" w:history="1">
            <w:r w:rsidRPr="00A258DA">
              <w:rPr>
                <w:rStyle w:val="Hyperlink"/>
                <w:noProof/>
              </w:rPr>
              <w:t>6.3 Ethical and Governance Concerns</w:t>
            </w:r>
            <w:r>
              <w:rPr>
                <w:noProof/>
                <w:webHidden/>
              </w:rPr>
              <w:tab/>
            </w:r>
            <w:r>
              <w:rPr>
                <w:noProof/>
                <w:webHidden/>
              </w:rPr>
              <w:fldChar w:fldCharType="begin"/>
            </w:r>
            <w:r>
              <w:rPr>
                <w:noProof/>
                <w:webHidden/>
              </w:rPr>
              <w:instrText xml:space="preserve"> PAGEREF _Toc227619966 \h </w:instrText>
            </w:r>
            <w:r>
              <w:rPr>
                <w:noProof/>
                <w:webHidden/>
              </w:rPr>
            </w:r>
            <w:r>
              <w:rPr>
                <w:noProof/>
                <w:webHidden/>
              </w:rPr>
              <w:fldChar w:fldCharType="separate"/>
            </w:r>
            <w:r>
              <w:rPr>
                <w:noProof/>
                <w:webHidden/>
              </w:rPr>
              <w:t>32</w:t>
            </w:r>
            <w:r>
              <w:rPr>
                <w:noProof/>
                <w:webHidden/>
              </w:rPr>
              <w:fldChar w:fldCharType="end"/>
            </w:r>
          </w:hyperlink>
        </w:p>
        <w:p w14:paraId="78E25272" w14:textId="45AD8E2F" w:rsidR="006F1FF9" w:rsidRDefault="006F1FF9">
          <w:pPr>
            <w:pStyle w:val="TOC2"/>
            <w:tabs>
              <w:tab w:val="right" w:leader="dot" w:pos="9016"/>
            </w:tabs>
            <w:rPr>
              <w:noProof/>
            </w:rPr>
          </w:pPr>
          <w:hyperlink w:anchor="_Toc227619967" w:history="1">
            <w:r w:rsidRPr="00A258DA">
              <w:rPr>
                <w:rStyle w:val="Hyperlink"/>
                <w:noProof/>
              </w:rPr>
              <w:t>6.4 Trust and Acceptance</w:t>
            </w:r>
            <w:r>
              <w:rPr>
                <w:noProof/>
                <w:webHidden/>
              </w:rPr>
              <w:tab/>
            </w:r>
            <w:r>
              <w:rPr>
                <w:noProof/>
                <w:webHidden/>
              </w:rPr>
              <w:fldChar w:fldCharType="begin"/>
            </w:r>
            <w:r>
              <w:rPr>
                <w:noProof/>
                <w:webHidden/>
              </w:rPr>
              <w:instrText xml:space="preserve"> PAGEREF _Toc227619967 \h </w:instrText>
            </w:r>
            <w:r>
              <w:rPr>
                <w:noProof/>
                <w:webHidden/>
              </w:rPr>
            </w:r>
            <w:r>
              <w:rPr>
                <w:noProof/>
                <w:webHidden/>
              </w:rPr>
              <w:fldChar w:fldCharType="separate"/>
            </w:r>
            <w:r>
              <w:rPr>
                <w:noProof/>
                <w:webHidden/>
              </w:rPr>
              <w:t>32</w:t>
            </w:r>
            <w:r>
              <w:rPr>
                <w:noProof/>
                <w:webHidden/>
              </w:rPr>
              <w:fldChar w:fldCharType="end"/>
            </w:r>
          </w:hyperlink>
        </w:p>
        <w:p w14:paraId="1D81DE58" w14:textId="2DF79935" w:rsidR="006F1FF9" w:rsidRDefault="006F1FF9">
          <w:pPr>
            <w:pStyle w:val="TOC1"/>
            <w:tabs>
              <w:tab w:val="right" w:leader="dot" w:pos="9016"/>
            </w:tabs>
            <w:rPr>
              <w:rFonts w:eastAsiaTheme="minorEastAsia"/>
              <w:noProof/>
              <w:lang w:eastAsia="en-GB"/>
            </w:rPr>
          </w:pPr>
          <w:hyperlink w:anchor="_Toc227619968" w:history="1">
            <w:r w:rsidRPr="00A258DA">
              <w:rPr>
                <w:rStyle w:val="Hyperlink"/>
                <w:noProof/>
              </w:rPr>
              <w:t>7. Organisational Impact of AI in Community Care</w:t>
            </w:r>
            <w:r>
              <w:rPr>
                <w:noProof/>
                <w:webHidden/>
              </w:rPr>
              <w:tab/>
            </w:r>
            <w:r>
              <w:rPr>
                <w:noProof/>
                <w:webHidden/>
              </w:rPr>
              <w:fldChar w:fldCharType="begin"/>
            </w:r>
            <w:r>
              <w:rPr>
                <w:noProof/>
                <w:webHidden/>
              </w:rPr>
              <w:instrText xml:space="preserve"> PAGEREF _Toc227619968 \h </w:instrText>
            </w:r>
            <w:r>
              <w:rPr>
                <w:noProof/>
                <w:webHidden/>
              </w:rPr>
            </w:r>
            <w:r>
              <w:rPr>
                <w:noProof/>
                <w:webHidden/>
              </w:rPr>
              <w:fldChar w:fldCharType="separate"/>
            </w:r>
            <w:r>
              <w:rPr>
                <w:noProof/>
                <w:webHidden/>
              </w:rPr>
              <w:t>32</w:t>
            </w:r>
            <w:r>
              <w:rPr>
                <w:noProof/>
                <w:webHidden/>
              </w:rPr>
              <w:fldChar w:fldCharType="end"/>
            </w:r>
          </w:hyperlink>
        </w:p>
        <w:p w14:paraId="1A3BA46C" w14:textId="10A97B14" w:rsidR="006F1FF9" w:rsidRDefault="006F1FF9">
          <w:pPr>
            <w:pStyle w:val="TOC1"/>
            <w:tabs>
              <w:tab w:val="right" w:leader="dot" w:pos="9016"/>
            </w:tabs>
            <w:rPr>
              <w:rFonts w:eastAsiaTheme="minorEastAsia"/>
              <w:noProof/>
              <w:lang w:eastAsia="en-GB"/>
            </w:rPr>
          </w:pPr>
          <w:hyperlink w:anchor="_Toc227619969" w:history="1">
            <w:r w:rsidRPr="00A258DA">
              <w:rPr>
                <w:rStyle w:val="Hyperlink"/>
                <w:noProof/>
              </w:rPr>
              <w:t>8. Critical Debate</w:t>
            </w:r>
            <w:r>
              <w:rPr>
                <w:noProof/>
                <w:webHidden/>
              </w:rPr>
              <w:tab/>
            </w:r>
            <w:r>
              <w:rPr>
                <w:noProof/>
                <w:webHidden/>
              </w:rPr>
              <w:fldChar w:fldCharType="begin"/>
            </w:r>
            <w:r>
              <w:rPr>
                <w:noProof/>
                <w:webHidden/>
              </w:rPr>
              <w:instrText xml:space="preserve"> PAGEREF _Toc227619969 \h </w:instrText>
            </w:r>
            <w:r>
              <w:rPr>
                <w:noProof/>
                <w:webHidden/>
              </w:rPr>
            </w:r>
            <w:r>
              <w:rPr>
                <w:noProof/>
                <w:webHidden/>
              </w:rPr>
              <w:fldChar w:fldCharType="separate"/>
            </w:r>
            <w:r>
              <w:rPr>
                <w:noProof/>
                <w:webHidden/>
              </w:rPr>
              <w:t>33</w:t>
            </w:r>
            <w:r>
              <w:rPr>
                <w:noProof/>
                <w:webHidden/>
              </w:rPr>
              <w:fldChar w:fldCharType="end"/>
            </w:r>
          </w:hyperlink>
        </w:p>
        <w:p w14:paraId="7D1F7D86" w14:textId="3D4671EA" w:rsidR="006F1FF9" w:rsidRDefault="006F1FF9">
          <w:pPr>
            <w:pStyle w:val="TOC1"/>
            <w:tabs>
              <w:tab w:val="right" w:leader="dot" w:pos="9016"/>
            </w:tabs>
            <w:rPr>
              <w:rFonts w:eastAsiaTheme="minorEastAsia"/>
              <w:noProof/>
              <w:lang w:eastAsia="en-GB"/>
            </w:rPr>
          </w:pPr>
          <w:hyperlink w:anchor="_Toc227619970" w:history="1">
            <w:r w:rsidRPr="00A258DA">
              <w:rPr>
                <w:rStyle w:val="Hyperlink"/>
                <w:noProof/>
              </w:rPr>
              <w:t>9. Synthesis of Key Findings</w:t>
            </w:r>
            <w:r>
              <w:rPr>
                <w:noProof/>
                <w:webHidden/>
              </w:rPr>
              <w:tab/>
            </w:r>
            <w:r>
              <w:rPr>
                <w:noProof/>
                <w:webHidden/>
              </w:rPr>
              <w:fldChar w:fldCharType="begin"/>
            </w:r>
            <w:r>
              <w:rPr>
                <w:noProof/>
                <w:webHidden/>
              </w:rPr>
              <w:instrText xml:space="preserve"> PAGEREF _Toc227619970 \h </w:instrText>
            </w:r>
            <w:r>
              <w:rPr>
                <w:noProof/>
                <w:webHidden/>
              </w:rPr>
            </w:r>
            <w:r>
              <w:rPr>
                <w:noProof/>
                <w:webHidden/>
              </w:rPr>
              <w:fldChar w:fldCharType="separate"/>
            </w:r>
            <w:r>
              <w:rPr>
                <w:noProof/>
                <w:webHidden/>
              </w:rPr>
              <w:t>34</w:t>
            </w:r>
            <w:r>
              <w:rPr>
                <w:noProof/>
                <w:webHidden/>
              </w:rPr>
              <w:fldChar w:fldCharType="end"/>
            </w:r>
          </w:hyperlink>
        </w:p>
        <w:p w14:paraId="3C1F8A05" w14:textId="0207D44C" w:rsidR="006F1FF9" w:rsidRDefault="006F1FF9">
          <w:pPr>
            <w:pStyle w:val="TOC2"/>
            <w:tabs>
              <w:tab w:val="right" w:leader="dot" w:pos="9016"/>
            </w:tabs>
            <w:rPr>
              <w:noProof/>
            </w:rPr>
          </w:pPr>
          <w:hyperlink w:anchor="_Toc227619971" w:history="1">
            <w:r w:rsidRPr="00A258DA">
              <w:rPr>
                <w:rStyle w:val="Hyperlink"/>
                <w:noProof/>
              </w:rPr>
              <w:t>9.1 Gaps in the Literature</w:t>
            </w:r>
            <w:r>
              <w:rPr>
                <w:noProof/>
                <w:webHidden/>
              </w:rPr>
              <w:tab/>
            </w:r>
            <w:r>
              <w:rPr>
                <w:noProof/>
                <w:webHidden/>
              </w:rPr>
              <w:fldChar w:fldCharType="begin"/>
            </w:r>
            <w:r>
              <w:rPr>
                <w:noProof/>
                <w:webHidden/>
              </w:rPr>
              <w:instrText xml:space="preserve"> PAGEREF _Toc227619971 \h </w:instrText>
            </w:r>
            <w:r>
              <w:rPr>
                <w:noProof/>
                <w:webHidden/>
              </w:rPr>
            </w:r>
            <w:r>
              <w:rPr>
                <w:noProof/>
                <w:webHidden/>
              </w:rPr>
              <w:fldChar w:fldCharType="separate"/>
            </w:r>
            <w:r>
              <w:rPr>
                <w:noProof/>
                <w:webHidden/>
              </w:rPr>
              <w:t>35</w:t>
            </w:r>
            <w:r>
              <w:rPr>
                <w:noProof/>
                <w:webHidden/>
              </w:rPr>
              <w:fldChar w:fldCharType="end"/>
            </w:r>
          </w:hyperlink>
        </w:p>
        <w:p w14:paraId="20FEC3E6" w14:textId="113A544D" w:rsidR="006F1FF9" w:rsidRDefault="006F1FF9">
          <w:pPr>
            <w:pStyle w:val="TOC1"/>
            <w:tabs>
              <w:tab w:val="right" w:leader="dot" w:pos="9016"/>
            </w:tabs>
            <w:rPr>
              <w:rFonts w:eastAsiaTheme="minorEastAsia"/>
              <w:noProof/>
              <w:lang w:eastAsia="en-GB"/>
            </w:rPr>
          </w:pPr>
          <w:hyperlink w:anchor="_Toc227619972" w:history="1">
            <w:r w:rsidRPr="00A258DA">
              <w:rPr>
                <w:rStyle w:val="Hyperlink"/>
                <w:noProof/>
              </w:rPr>
              <w:t>10. Research Questions</w:t>
            </w:r>
            <w:r>
              <w:rPr>
                <w:noProof/>
                <w:webHidden/>
              </w:rPr>
              <w:tab/>
            </w:r>
            <w:r>
              <w:rPr>
                <w:noProof/>
                <w:webHidden/>
              </w:rPr>
              <w:fldChar w:fldCharType="begin"/>
            </w:r>
            <w:r>
              <w:rPr>
                <w:noProof/>
                <w:webHidden/>
              </w:rPr>
              <w:instrText xml:space="preserve"> PAGEREF _Toc227619972 \h </w:instrText>
            </w:r>
            <w:r>
              <w:rPr>
                <w:noProof/>
                <w:webHidden/>
              </w:rPr>
            </w:r>
            <w:r>
              <w:rPr>
                <w:noProof/>
                <w:webHidden/>
              </w:rPr>
              <w:fldChar w:fldCharType="separate"/>
            </w:r>
            <w:r>
              <w:rPr>
                <w:noProof/>
                <w:webHidden/>
              </w:rPr>
              <w:t>35</w:t>
            </w:r>
            <w:r>
              <w:rPr>
                <w:noProof/>
                <w:webHidden/>
              </w:rPr>
              <w:fldChar w:fldCharType="end"/>
            </w:r>
          </w:hyperlink>
        </w:p>
        <w:p w14:paraId="68AE1F7A" w14:textId="4E5CB5E0" w:rsidR="006F1FF9" w:rsidRDefault="006F1FF9">
          <w:pPr>
            <w:pStyle w:val="TOC3"/>
            <w:tabs>
              <w:tab w:val="left" w:pos="960"/>
              <w:tab w:val="right" w:leader="dot" w:pos="9016"/>
            </w:tabs>
            <w:rPr>
              <w:rFonts w:eastAsiaTheme="minorEastAsia"/>
              <w:noProof/>
              <w:lang w:eastAsia="en-GB"/>
            </w:rPr>
          </w:pPr>
          <w:hyperlink w:anchor="_Toc227619973" w:history="1">
            <w:r w:rsidRPr="00A258DA">
              <w:rPr>
                <w:rStyle w:val="Hyperlink"/>
                <w:rFonts w:ascii="Arial" w:hAnsi="Arial" w:cs="Arial"/>
                <w:noProof/>
              </w:rPr>
              <w:t>1.</w:t>
            </w:r>
            <w:r>
              <w:rPr>
                <w:rFonts w:eastAsiaTheme="minorEastAsia"/>
                <w:noProof/>
                <w:lang w:eastAsia="en-GB"/>
              </w:rPr>
              <w:tab/>
            </w:r>
            <w:r w:rsidRPr="00A258DA">
              <w:rPr>
                <w:rStyle w:val="Hyperlink"/>
                <w:rFonts w:ascii="Arial" w:hAnsi="Arial" w:cs="Arial"/>
                <w:noProof/>
              </w:rPr>
              <w:t>To what extent do existing AI technologies align with the operational and relational needs of community care services?</w:t>
            </w:r>
            <w:r>
              <w:rPr>
                <w:noProof/>
                <w:webHidden/>
              </w:rPr>
              <w:tab/>
            </w:r>
            <w:r>
              <w:rPr>
                <w:noProof/>
                <w:webHidden/>
              </w:rPr>
              <w:fldChar w:fldCharType="begin"/>
            </w:r>
            <w:r>
              <w:rPr>
                <w:noProof/>
                <w:webHidden/>
              </w:rPr>
              <w:instrText xml:space="preserve"> PAGEREF _Toc227619973 \h </w:instrText>
            </w:r>
            <w:r>
              <w:rPr>
                <w:noProof/>
                <w:webHidden/>
              </w:rPr>
            </w:r>
            <w:r>
              <w:rPr>
                <w:noProof/>
                <w:webHidden/>
              </w:rPr>
              <w:fldChar w:fldCharType="separate"/>
            </w:r>
            <w:r>
              <w:rPr>
                <w:noProof/>
                <w:webHidden/>
              </w:rPr>
              <w:t>35</w:t>
            </w:r>
            <w:r>
              <w:rPr>
                <w:noProof/>
                <w:webHidden/>
              </w:rPr>
              <w:fldChar w:fldCharType="end"/>
            </w:r>
          </w:hyperlink>
        </w:p>
        <w:p w14:paraId="7AFA6BC0" w14:textId="61FF168C" w:rsidR="006F1FF9" w:rsidRDefault="006F1FF9">
          <w:pPr>
            <w:pStyle w:val="TOC3"/>
            <w:tabs>
              <w:tab w:val="left" w:pos="960"/>
              <w:tab w:val="right" w:leader="dot" w:pos="9016"/>
            </w:tabs>
            <w:rPr>
              <w:rFonts w:eastAsiaTheme="minorEastAsia"/>
              <w:noProof/>
              <w:lang w:eastAsia="en-GB"/>
            </w:rPr>
          </w:pPr>
          <w:hyperlink w:anchor="_Toc227619974" w:history="1">
            <w:r w:rsidRPr="00A258DA">
              <w:rPr>
                <w:rStyle w:val="Hyperlink"/>
                <w:rFonts w:ascii="Arial" w:hAnsi="Arial" w:cs="Arial"/>
                <w:noProof/>
              </w:rPr>
              <w:t>2.</w:t>
            </w:r>
            <w:r>
              <w:rPr>
                <w:rFonts w:eastAsiaTheme="minorEastAsia"/>
                <w:noProof/>
                <w:lang w:eastAsia="en-GB"/>
              </w:rPr>
              <w:tab/>
            </w:r>
            <w:r w:rsidRPr="00A258DA">
              <w:rPr>
                <w:rStyle w:val="Hyperlink"/>
                <w:rFonts w:ascii="Arial" w:hAnsi="Arial" w:cs="Arial"/>
                <w:noProof/>
              </w:rPr>
              <w:t>What organisational factors (e.g., leadership, culture, and resource capacity) influence the adoption and implementation of AI in community care settings?</w:t>
            </w:r>
            <w:r>
              <w:rPr>
                <w:noProof/>
                <w:webHidden/>
              </w:rPr>
              <w:tab/>
            </w:r>
            <w:r>
              <w:rPr>
                <w:noProof/>
                <w:webHidden/>
              </w:rPr>
              <w:fldChar w:fldCharType="begin"/>
            </w:r>
            <w:r>
              <w:rPr>
                <w:noProof/>
                <w:webHidden/>
              </w:rPr>
              <w:instrText xml:space="preserve"> PAGEREF _Toc227619974 \h </w:instrText>
            </w:r>
            <w:r>
              <w:rPr>
                <w:noProof/>
                <w:webHidden/>
              </w:rPr>
            </w:r>
            <w:r>
              <w:rPr>
                <w:noProof/>
                <w:webHidden/>
              </w:rPr>
              <w:fldChar w:fldCharType="separate"/>
            </w:r>
            <w:r>
              <w:rPr>
                <w:noProof/>
                <w:webHidden/>
              </w:rPr>
              <w:t>35</w:t>
            </w:r>
            <w:r>
              <w:rPr>
                <w:noProof/>
                <w:webHidden/>
              </w:rPr>
              <w:fldChar w:fldCharType="end"/>
            </w:r>
          </w:hyperlink>
        </w:p>
        <w:p w14:paraId="74049C2F" w14:textId="2CDFB2A3" w:rsidR="006F1FF9" w:rsidRDefault="006F1FF9">
          <w:pPr>
            <w:pStyle w:val="TOC3"/>
            <w:tabs>
              <w:tab w:val="left" w:pos="960"/>
              <w:tab w:val="right" w:leader="dot" w:pos="9016"/>
            </w:tabs>
            <w:rPr>
              <w:rFonts w:eastAsiaTheme="minorEastAsia"/>
              <w:noProof/>
              <w:lang w:eastAsia="en-GB"/>
            </w:rPr>
          </w:pPr>
          <w:hyperlink w:anchor="_Toc227619975" w:history="1">
            <w:r w:rsidRPr="00A258DA">
              <w:rPr>
                <w:rStyle w:val="Hyperlink"/>
                <w:rFonts w:ascii="Arial" w:hAnsi="Arial" w:cs="Arial"/>
                <w:noProof/>
              </w:rPr>
              <w:t>3.</w:t>
            </w:r>
            <w:r>
              <w:rPr>
                <w:rFonts w:eastAsiaTheme="minorEastAsia"/>
                <w:noProof/>
                <w:lang w:eastAsia="en-GB"/>
              </w:rPr>
              <w:tab/>
            </w:r>
            <w:r w:rsidRPr="00A258DA">
              <w:rPr>
                <w:rStyle w:val="Hyperlink"/>
                <w:rFonts w:ascii="Arial" w:hAnsi="Arial" w:cs="Arial"/>
                <w:noProof/>
              </w:rPr>
              <w:t>How do workforce perceptions, skills, and trust shape the acceptance and effective use of AI technologies in community care?</w:t>
            </w:r>
            <w:r>
              <w:rPr>
                <w:noProof/>
                <w:webHidden/>
              </w:rPr>
              <w:tab/>
            </w:r>
            <w:r>
              <w:rPr>
                <w:noProof/>
                <w:webHidden/>
              </w:rPr>
              <w:fldChar w:fldCharType="begin"/>
            </w:r>
            <w:r>
              <w:rPr>
                <w:noProof/>
                <w:webHidden/>
              </w:rPr>
              <w:instrText xml:space="preserve"> PAGEREF _Toc227619975 \h </w:instrText>
            </w:r>
            <w:r>
              <w:rPr>
                <w:noProof/>
                <w:webHidden/>
              </w:rPr>
            </w:r>
            <w:r>
              <w:rPr>
                <w:noProof/>
                <w:webHidden/>
              </w:rPr>
              <w:fldChar w:fldCharType="separate"/>
            </w:r>
            <w:r>
              <w:rPr>
                <w:noProof/>
                <w:webHidden/>
              </w:rPr>
              <w:t>35</w:t>
            </w:r>
            <w:r>
              <w:rPr>
                <w:noProof/>
                <w:webHidden/>
              </w:rPr>
              <w:fldChar w:fldCharType="end"/>
            </w:r>
          </w:hyperlink>
        </w:p>
        <w:p w14:paraId="6FE8A597" w14:textId="2E562D19" w:rsidR="006F1FF9" w:rsidRDefault="006F1FF9">
          <w:pPr>
            <w:pStyle w:val="TOC3"/>
            <w:tabs>
              <w:tab w:val="left" w:pos="960"/>
              <w:tab w:val="right" w:leader="dot" w:pos="9016"/>
            </w:tabs>
            <w:rPr>
              <w:rFonts w:eastAsiaTheme="minorEastAsia"/>
              <w:noProof/>
              <w:lang w:eastAsia="en-GB"/>
            </w:rPr>
          </w:pPr>
          <w:hyperlink w:anchor="_Toc227619976" w:history="1">
            <w:r w:rsidRPr="00A258DA">
              <w:rPr>
                <w:rStyle w:val="Hyperlink"/>
                <w:rFonts w:ascii="Arial" w:hAnsi="Arial" w:cs="Arial"/>
                <w:noProof/>
              </w:rPr>
              <w:t>4.</w:t>
            </w:r>
            <w:r>
              <w:rPr>
                <w:rFonts w:eastAsiaTheme="minorEastAsia"/>
                <w:noProof/>
                <w:lang w:eastAsia="en-GB"/>
              </w:rPr>
              <w:tab/>
            </w:r>
            <w:r w:rsidRPr="00A258DA">
              <w:rPr>
                <w:rStyle w:val="Hyperlink"/>
                <w:rFonts w:ascii="Arial" w:hAnsi="Arial" w:cs="Arial"/>
                <w:noProof/>
              </w:rPr>
              <w:t>How can human–AI interaction be designed to support, rather than replace, person-centred care practices?</w:t>
            </w:r>
            <w:r>
              <w:rPr>
                <w:noProof/>
                <w:webHidden/>
              </w:rPr>
              <w:tab/>
            </w:r>
            <w:r>
              <w:rPr>
                <w:noProof/>
                <w:webHidden/>
              </w:rPr>
              <w:fldChar w:fldCharType="begin"/>
            </w:r>
            <w:r>
              <w:rPr>
                <w:noProof/>
                <w:webHidden/>
              </w:rPr>
              <w:instrText xml:space="preserve"> PAGEREF _Toc227619976 \h </w:instrText>
            </w:r>
            <w:r>
              <w:rPr>
                <w:noProof/>
                <w:webHidden/>
              </w:rPr>
            </w:r>
            <w:r>
              <w:rPr>
                <w:noProof/>
                <w:webHidden/>
              </w:rPr>
              <w:fldChar w:fldCharType="separate"/>
            </w:r>
            <w:r>
              <w:rPr>
                <w:noProof/>
                <w:webHidden/>
              </w:rPr>
              <w:t>35</w:t>
            </w:r>
            <w:r>
              <w:rPr>
                <w:noProof/>
                <w:webHidden/>
              </w:rPr>
              <w:fldChar w:fldCharType="end"/>
            </w:r>
          </w:hyperlink>
        </w:p>
        <w:p w14:paraId="4B258F0F" w14:textId="79032F6A" w:rsidR="006F1FF9" w:rsidRDefault="006F1FF9">
          <w:pPr>
            <w:pStyle w:val="TOC3"/>
            <w:tabs>
              <w:tab w:val="left" w:pos="960"/>
              <w:tab w:val="right" w:leader="dot" w:pos="9016"/>
            </w:tabs>
            <w:rPr>
              <w:rFonts w:eastAsiaTheme="minorEastAsia"/>
              <w:noProof/>
              <w:lang w:eastAsia="en-GB"/>
            </w:rPr>
          </w:pPr>
          <w:hyperlink w:anchor="_Toc227619977" w:history="1">
            <w:r w:rsidRPr="00A258DA">
              <w:rPr>
                <w:rStyle w:val="Hyperlink"/>
                <w:rFonts w:ascii="Arial" w:hAnsi="Arial" w:cs="Arial"/>
                <w:noProof/>
              </w:rPr>
              <w:t>5.</w:t>
            </w:r>
            <w:r>
              <w:rPr>
                <w:rFonts w:eastAsiaTheme="minorEastAsia"/>
                <w:noProof/>
                <w:lang w:eastAsia="en-GB"/>
              </w:rPr>
              <w:tab/>
            </w:r>
            <w:r w:rsidRPr="00A258DA">
              <w:rPr>
                <w:rStyle w:val="Hyperlink"/>
                <w:rFonts w:ascii="Arial" w:hAnsi="Arial" w:cs="Arial"/>
                <w:noProof/>
              </w:rPr>
              <w:t>What are the key barriers to scaling AI solutions from pilot stages to sustainable implementation within community care organisations?</w:t>
            </w:r>
            <w:r>
              <w:rPr>
                <w:noProof/>
                <w:webHidden/>
              </w:rPr>
              <w:tab/>
            </w:r>
            <w:r>
              <w:rPr>
                <w:noProof/>
                <w:webHidden/>
              </w:rPr>
              <w:fldChar w:fldCharType="begin"/>
            </w:r>
            <w:r>
              <w:rPr>
                <w:noProof/>
                <w:webHidden/>
              </w:rPr>
              <w:instrText xml:space="preserve"> PAGEREF _Toc227619977 \h </w:instrText>
            </w:r>
            <w:r>
              <w:rPr>
                <w:noProof/>
                <w:webHidden/>
              </w:rPr>
            </w:r>
            <w:r>
              <w:rPr>
                <w:noProof/>
                <w:webHidden/>
              </w:rPr>
              <w:fldChar w:fldCharType="separate"/>
            </w:r>
            <w:r>
              <w:rPr>
                <w:noProof/>
                <w:webHidden/>
              </w:rPr>
              <w:t>35</w:t>
            </w:r>
            <w:r>
              <w:rPr>
                <w:noProof/>
                <w:webHidden/>
              </w:rPr>
              <w:fldChar w:fldCharType="end"/>
            </w:r>
          </w:hyperlink>
        </w:p>
        <w:p w14:paraId="7AEE205E" w14:textId="2B20478E" w:rsidR="006F1FF9" w:rsidRDefault="006F1FF9">
          <w:pPr>
            <w:pStyle w:val="TOC3"/>
            <w:tabs>
              <w:tab w:val="left" w:pos="960"/>
              <w:tab w:val="right" w:leader="dot" w:pos="9016"/>
            </w:tabs>
            <w:rPr>
              <w:rFonts w:eastAsiaTheme="minorEastAsia"/>
              <w:noProof/>
              <w:lang w:eastAsia="en-GB"/>
            </w:rPr>
          </w:pPr>
          <w:hyperlink w:anchor="_Toc227619978" w:history="1">
            <w:r w:rsidRPr="00A258DA">
              <w:rPr>
                <w:rStyle w:val="Hyperlink"/>
                <w:rFonts w:ascii="Arial" w:hAnsi="Arial" w:cs="Arial"/>
                <w:noProof/>
              </w:rPr>
              <w:t>6.</w:t>
            </w:r>
            <w:r>
              <w:rPr>
                <w:rFonts w:eastAsiaTheme="minorEastAsia"/>
                <w:noProof/>
                <w:lang w:eastAsia="en-GB"/>
              </w:rPr>
              <w:tab/>
            </w:r>
            <w:r w:rsidRPr="00A258DA">
              <w:rPr>
                <w:rStyle w:val="Hyperlink"/>
                <w:rFonts w:ascii="Arial" w:hAnsi="Arial" w:cs="Arial"/>
                <w:noProof/>
              </w:rPr>
              <w:t>How do ethical, governance, and data-related considerations influence the adoption of AI in community care services?</w:t>
            </w:r>
            <w:r>
              <w:rPr>
                <w:noProof/>
                <w:webHidden/>
              </w:rPr>
              <w:tab/>
            </w:r>
            <w:r>
              <w:rPr>
                <w:noProof/>
                <w:webHidden/>
              </w:rPr>
              <w:fldChar w:fldCharType="begin"/>
            </w:r>
            <w:r>
              <w:rPr>
                <w:noProof/>
                <w:webHidden/>
              </w:rPr>
              <w:instrText xml:space="preserve"> PAGEREF _Toc227619978 \h </w:instrText>
            </w:r>
            <w:r>
              <w:rPr>
                <w:noProof/>
                <w:webHidden/>
              </w:rPr>
            </w:r>
            <w:r>
              <w:rPr>
                <w:noProof/>
                <w:webHidden/>
              </w:rPr>
              <w:fldChar w:fldCharType="separate"/>
            </w:r>
            <w:r>
              <w:rPr>
                <w:noProof/>
                <w:webHidden/>
              </w:rPr>
              <w:t>35</w:t>
            </w:r>
            <w:r>
              <w:rPr>
                <w:noProof/>
                <w:webHidden/>
              </w:rPr>
              <w:fldChar w:fldCharType="end"/>
            </w:r>
          </w:hyperlink>
        </w:p>
        <w:p w14:paraId="1C5CA1E6" w14:textId="2E3DA506" w:rsidR="006F1FF9" w:rsidRDefault="006F1FF9">
          <w:pPr>
            <w:pStyle w:val="TOC3"/>
            <w:tabs>
              <w:tab w:val="left" w:pos="960"/>
              <w:tab w:val="right" w:leader="dot" w:pos="9016"/>
            </w:tabs>
            <w:rPr>
              <w:rFonts w:eastAsiaTheme="minorEastAsia"/>
              <w:noProof/>
              <w:lang w:eastAsia="en-GB"/>
            </w:rPr>
          </w:pPr>
          <w:hyperlink w:anchor="_Toc227619979" w:history="1">
            <w:r w:rsidRPr="00A258DA">
              <w:rPr>
                <w:rStyle w:val="Hyperlink"/>
                <w:rFonts w:ascii="Arial" w:hAnsi="Arial" w:cs="Arial"/>
                <w:noProof/>
              </w:rPr>
              <w:t>7.</w:t>
            </w:r>
            <w:r>
              <w:rPr>
                <w:rFonts w:eastAsiaTheme="minorEastAsia"/>
                <w:noProof/>
                <w:lang w:eastAsia="en-GB"/>
              </w:rPr>
              <w:tab/>
            </w:r>
            <w:r w:rsidRPr="00A258DA">
              <w:rPr>
                <w:rStyle w:val="Hyperlink"/>
                <w:rFonts w:ascii="Arial" w:hAnsi="Arial" w:cs="Arial"/>
                <w:noProof/>
              </w:rPr>
              <w:t>What strategic approaches can enable effective and context-sensitive integration of AI within organisations such as Respect Care Services?</w:t>
            </w:r>
            <w:r>
              <w:rPr>
                <w:noProof/>
                <w:webHidden/>
              </w:rPr>
              <w:tab/>
            </w:r>
            <w:r>
              <w:rPr>
                <w:noProof/>
                <w:webHidden/>
              </w:rPr>
              <w:fldChar w:fldCharType="begin"/>
            </w:r>
            <w:r>
              <w:rPr>
                <w:noProof/>
                <w:webHidden/>
              </w:rPr>
              <w:instrText xml:space="preserve"> PAGEREF _Toc227619979 \h </w:instrText>
            </w:r>
            <w:r>
              <w:rPr>
                <w:noProof/>
                <w:webHidden/>
              </w:rPr>
            </w:r>
            <w:r>
              <w:rPr>
                <w:noProof/>
                <w:webHidden/>
              </w:rPr>
              <w:fldChar w:fldCharType="separate"/>
            </w:r>
            <w:r>
              <w:rPr>
                <w:noProof/>
                <w:webHidden/>
              </w:rPr>
              <w:t>36</w:t>
            </w:r>
            <w:r>
              <w:rPr>
                <w:noProof/>
                <w:webHidden/>
              </w:rPr>
              <w:fldChar w:fldCharType="end"/>
            </w:r>
          </w:hyperlink>
        </w:p>
        <w:p w14:paraId="28BBAFD3" w14:textId="65E93CCE" w:rsidR="006F1FF9" w:rsidRDefault="006F1FF9">
          <w:pPr>
            <w:pStyle w:val="TOC2"/>
            <w:tabs>
              <w:tab w:val="right" w:leader="dot" w:pos="9016"/>
            </w:tabs>
            <w:rPr>
              <w:noProof/>
            </w:rPr>
          </w:pPr>
          <w:hyperlink w:anchor="_Toc227619980" w:history="1">
            <w:r w:rsidRPr="00A258DA">
              <w:rPr>
                <w:rStyle w:val="Hyperlink"/>
                <w:rFonts w:eastAsia="Times New Roman"/>
                <w:noProof/>
                <w:lang w:eastAsia="en-GB"/>
              </w:rPr>
              <w:t>10.1 Managerial Implications</w:t>
            </w:r>
            <w:r>
              <w:rPr>
                <w:noProof/>
                <w:webHidden/>
              </w:rPr>
              <w:tab/>
            </w:r>
            <w:r>
              <w:rPr>
                <w:noProof/>
                <w:webHidden/>
              </w:rPr>
              <w:fldChar w:fldCharType="begin"/>
            </w:r>
            <w:r>
              <w:rPr>
                <w:noProof/>
                <w:webHidden/>
              </w:rPr>
              <w:instrText xml:space="preserve"> PAGEREF _Toc227619980 \h </w:instrText>
            </w:r>
            <w:r>
              <w:rPr>
                <w:noProof/>
                <w:webHidden/>
              </w:rPr>
            </w:r>
            <w:r>
              <w:rPr>
                <w:noProof/>
                <w:webHidden/>
              </w:rPr>
              <w:fldChar w:fldCharType="separate"/>
            </w:r>
            <w:r>
              <w:rPr>
                <w:noProof/>
                <w:webHidden/>
              </w:rPr>
              <w:t>36</w:t>
            </w:r>
            <w:r>
              <w:rPr>
                <w:noProof/>
                <w:webHidden/>
              </w:rPr>
              <w:fldChar w:fldCharType="end"/>
            </w:r>
          </w:hyperlink>
        </w:p>
        <w:p w14:paraId="4354FF21" w14:textId="742BAB55" w:rsidR="006F1FF9" w:rsidRDefault="006F1FF9">
          <w:pPr>
            <w:pStyle w:val="TOC2"/>
            <w:tabs>
              <w:tab w:val="right" w:leader="dot" w:pos="9016"/>
            </w:tabs>
            <w:rPr>
              <w:noProof/>
            </w:rPr>
          </w:pPr>
          <w:hyperlink w:anchor="_Toc227619981" w:history="1">
            <w:r w:rsidRPr="00A258DA">
              <w:rPr>
                <w:rStyle w:val="Hyperlink"/>
                <w:rFonts w:ascii="Arial" w:eastAsia="Times New Roman" w:hAnsi="Arial" w:cs="Arial"/>
                <w:noProof/>
                <w:kern w:val="0"/>
                <w:lang w:eastAsia="en-GB"/>
                <w14:ligatures w14:val="none"/>
              </w:rPr>
              <w:t>The findings of this review carry significant implications for managers and decision makers within community care organisations.</w:t>
            </w:r>
            <w:r>
              <w:rPr>
                <w:noProof/>
                <w:webHidden/>
              </w:rPr>
              <w:tab/>
            </w:r>
            <w:r>
              <w:rPr>
                <w:noProof/>
                <w:webHidden/>
              </w:rPr>
              <w:fldChar w:fldCharType="begin"/>
            </w:r>
            <w:r>
              <w:rPr>
                <w:noProof/>
                <w:webHidden/>
              </w:rPr>
              <w:instrText xml:space="preserve"> PAGEREF _Toc227619981 \h </w:instrText>
            </w:r>
            <w:r>
              <w:rPr>
                <w:noProof/>
                <w:webHidden/>
              </w:rPr>
            </w:r>
            <w:r>
              <w:rPr>
                <w:noProof/>
                <w:webHidden/>
              </w:rPr>
              <w:fldChar w:fldCharType="separate"/>
            </w:r>
            <w:r>
              <w:rPr>
                <w:noProof/>
                <w:webHidden/>
              </w:rPr>
              <w:t>36</w:t>
            </w:r>
            <w:r>
              <w:rPr>
                <w:noProof/>
                <w:webHidden/>
              </w:rPr>
              <w:fldChar w:fldCharType="end"/>
            </w:r>
          </w:hyperlink>
        </w:p>
        <w:p w14:paraId="2ECC67C9" w14:textId="4AC6E86B" w:rsidR="006F1FF9" w:rsidRDefault="006F1FF9">
          <w:pPr>
            <w:pStyle w:val="TOC2"/>
            <w:tabs>
              <w:tab w:val="right" w:leader="dot" w:pos="9016"/>
            </w:tabs>
            <w:rPr>
              <w:noProof/>
            </w:rPr>
          </w:pPr>
          <w:hyperlink w:anchor="_Toc227619982" w:history="1">
            <w:r w:rsidRPr="00A258DA">
              <w:rPr>
                <w:rStyle w:val="Hyperlink"/>
                <w:rFonts w:ascii="Arial" w:eastAsia="Times New Roman" w:hAnsi="Arial" w:cs="Arial"/>
                <w:noProof/>
                <w:kern w:val="0"/>
                <w:lang w:eastAsia="en-GB"/>
                <w14:ligatures w14:val="none"/>
              </w:rPr>
              <w:t>Firstly, AI adoption should be approached as a strategic organisational initiative rather than a standalone technological upgrade. This requires a clear vision, strong leadership commitment, and alignment with organisational goals and service delivery models.</w:t>
            </w:r>
            <w:r>
              <w:rPr>
                <w:noProof/>
                <w:webHidden/>
              </w:rPr>
              <w:tab/>
            </w:r>
            <w:r>
              <w:rPr>
                <w:noProof/>
                <w:webHidden/>
              </w:rPr>
              <w:fldChar w:fldCharType="begin"/>
            </w:r>
            <w:r>
              <w:rPr>
                <w:noProof/>
                <w:webHidden/>
              </w:rPr>
              <w:instrText xml:space="preserve"> PAGEREF _Toc227619982 \h </w:instrText>
            </w:r>
            <w:r>
              <w:rPr>
                <w:noProof/>
                <w:webHidden/>
              </w:rPr>
            </w:r>
            <w:r>
              <w:rPr>
                <w:noProof/>
                <w:webHidden/>
              </w:rPr>
              <w:fldChar w:fldCharType="separate"/>
            </w:r>
            <w:r>
              <w:rPr>
                <w:noProof/>
                <w:webHidden/>
              </w:rPr>
              <w:t>36</w:t>
            </w:r>
            <w:r>
              <w:rPr>
                <w:noProof/>
                <w:webHidden/>
              </w:rPr>
              <w:fldChar w:fldCharType="end"/>
            </w:r>
          </w:hyperlink>
        </w:p>
        <w:p w14:paraId="72B658D7" w14:textId="649B05D0" w:rsidR="006F1FF9" w:rsidRDefault="006F1FF9">
          <w:pPr>
            <w:pStyle w:val="TOC3"/>
            <w:tabs>
              <w:tab w:val="right" w:leader="dot" w:pos="9016"/>
            </w:tabs>
            <w:rPr>
              <w:rFonts w:eastAsiaTheme="minorEastAsia"/>
              <w:noProof/>
              <w:lang w:eastAsia="en-GB"/>
            </w:rPr>
          </w:pPr>
          <w:hyperlink w:anchor="_Toc227619983" w:history="1">
            <w:r w:rsidRPr="00A258DA">
              <w:rPr>
                <w:rStyle w:val="Hyperlink"/>
                <w:rFonts w:ascii="Arial" w:eastAsia="Times New Roman" w:hAnsi="Arial" w:cs="Arial"/>
                <w:noProof/>
                <w:kern w:val="0"/>
                <w:lang w:eastAsia="en-GB"/>
                <w14:ligatures w14:val="none"/>
              </w:rPr>
              <w:t>Secondly, organisations must prioritise digital readiness by investing in infrastructure, data systems, and workforce capabilities. Without a foundational level of technological maturity, the implementation of AI solutions is unlikely to deliver meaningful value. Equally important is the development of staff competencies through targeted training and continuous professional development, ensuring that care workers are both confident and competent in using AI-supported systems.</w:t>
            </w:r>
            <w:r>
              <w:rPr>
                <w:noProof/>
                <w:webHidden/>
              </w:rPr>
              <w:tab/>
            </w:r>
            <w:r>
              <w:rPr>
                <w:noProof/>
                <w:webHidden/>
              </w:rPr>
              <w:fldChar w:fldCharType="begin"/>
            </w:r>
            <w:r>
              <w:rPr>
                <w:noProof/>
                <w:webHidden/>
              </w:rPr>
              <w:instrText xml:space="preserve"> PAGEREF _Toc227619983 \h </w:instrText>
            </w:r>
            <w:r>
              <w:rPr>
                <w:noProof/>
                <w:webHidden/>
              </w:rPr>
            </w:r>
            <w:r>
              <w:rPr>
                <w:noProof/>
                <w:webHidden/>
              </w:rPr>
              <w:fldChar w:fldCharType="separate"/>
            </w:r>
            <w:r>
              <w:rPr>
                <w:noProof/>
                <w:webHidden/>
              </w:rPr>
              <w:t>36</w:t>
            </w:r>
            <w:r>
              <w:rPr>
                <w:noProof/>
                <w:webHidden/>
              </w:rPr>
              <w:fldChar w:fldCharType="end"/>
            </w:r>
          </w:hyperlink>
        </w:p>
        <w:p w14:paraId="587B339A" w14:textId="33E01E4C" w:rsidR="006F1FF9" w:rsidRDefault="006F1FF9">
          <w:pPr>
            <w:pStyle w:val="TOC3"/>
            <w:tabs>
              <w:tab w:val="right" w:leader="dot" w:pos="9016"/>
            </w:tabs>
            <w:rPr>
              <w:rFonts w:eastAsiaTheme="minorEastAsia"/>
              <w:noProof/>
              <w:lang w:eastAsia="en-GB"/>
            </w:rPr>
          </w:pPr>
          <w:hyperlink w:anchor="_Toc227619984" w:history="1">
            <w:r w:rsidRPr="00A258DA">
              <w:rPr>
                <w:rStyle w:val="Hyperlink"/>
                <w:rFonts w:ascii="Arial" w:eastAsia="Times New Roman" w:hAnsi="Arial" w:cs="Arial"/>
                <w:noProof/>
                <w:kern w:val="0"/>
                <w:lang w:eastAsia="en-GB"/>
                <w14:ligatures w14:val="none"/>
              </w:rPr>
              <w:t>Thirdly, a phased and context-sensitive implementation strategy is essential. Rather than large-scale transformation, organisations should adopt incremental approaches, beginning with pilot initiatives that allow for evaluation, learning, and adaptation. This reduces risk and supports more sustainable integration.</w:t>
            </w:r>
            <w:r>
              <w:rPr>
                <w:noProof/>
                <w:webHidden/>
              </w:rPr>
              <w:tab/>
            </w:r>
            <w:r>
              <w:rPr>
                <w:noProof/>
                <w:webHidden/>
              </w:rPr>
              <w:fldChar w:fldCharType="begin"/>
            </w:r>
            <w:r>
              <w:rPr>
                <w:noProof/>
                <w:webHidden/>
              </w:rPr>
              <w:instrText xml:space="preserve"> PAGEREF _Toc227619984 \h </w:instrText>
            </w:r>
            <w:r>
              <w:rPr>
                <w:noProof/>
                <w:webHidden/>
              </w:rPr>
            </w:r>
            <w:r>
              <w:rPr>
                <w:noProof/>
                <w:webHidden/>
              </w:rPr>
              <w:fldChar w:fldCharType="separate"/>
            </w:r>
            <w:r>
              <w:rPr>
                <w:noProof/>
                <w:webHidden/>
              </w:rPr>
              <w:t>36</w:t>
            </w:r>
            <w:r>
              <w:rPr>
                <w:noProof/>
                <w:webHidden/>
              </w:rPr>
              <w:fldChar w:fldCharType="end"/>
            </w:r>
          </w:hyperlink>
        </w:p>
        <w:p w14:paraId="097792C2" w14:textId="2011D933" w:rsidR="006F1FF9" w:rsidRDefault="006F1FF9">
          <w:pPr>
            <w:pStyle w:val="TOC3"/>
            <w:tabs>
              <w:tab w:val="right" w:leader="dot" w:pos="9016"/>
            </w:tabs>
            <w:rPr>
              <w:rFonts w:eastAsiaTheme="minorEastAsia"/>
              <w:noProof/>
              <w:lang w:eastAsia="en-GB"/>
            </w:rPr>
          </w:pPr>
          <w:hyperlink w:anchor="_Toc227619985" w:history="1">
            <w:r w:rsidRPr="00A258DA">
              <w:rPr>
                <w:rStyle w:val="Hyperlink"/>
                <w:rFonts w:ascii="Arial" w:eastAsia="Times New Roman" w:hAnsi="Arial" w:cs="Arial"/>
                <w:noProof/>
                <w:kern w:val="0"/>
                <w:lang w:eastAsia="en-GB"/>
                <w14:ligatures w14:val="none"/>
              </w:rPr>
              <w:t>In addition, managers must address ethical considerations and foster trust among both staff and service users. Transparent governance frameworks, clear accountability structures, and safeguards against bias and data misuse are critical to ensuring responsible AI adoption. Building trust is particularly important in community care, where interpersonal relationships and person-centred values are central to service delivery.</w:t>
            </w:r>
            <w:r>
              <w:rPr>
                <w:noProof/>
                <w:webHidden/>
              </w:rPr>
              <w:tab/>
            </w:r>
            <w:r>
              <w:rPr>
                <w:noProof/>
                <w:webHidden/>
              </w:rPr>
              <w:fldChar w:fldCharType="begin"/>
            </w:r>
            <w:r>
              <w:rPr>
                <w:noProof/>
                <w:webHidden/>
              </w:rPr>
              <w:instrText xml:space="preserve"> PAGEREF _Toc227619985 \h </w:instrText>
            </w:r>
            <w:r>
              <w:rPr>
                <w:noProof/>
                <w:webHidden/>
              </w:rPr>
            </w:r>
            <w:r>
              <w:rPr>
                <w:noProof/>
                <w:webHidden/>
              </w:rPr>
              <w:fldChar w:fldCharType="separate"/>
            </w:r>
            <w:r>
              <w:rPr>
                <w:noProof/>
                <w:webHidden/>
              </w:rPr>
              <w:t>36</w:t>
            </w:r>
            <w:r>
              <w:rPr>
                <w:noProof/>
                <w:webHidden/>
              </w:rPr>
              <w:fldChar w:fldCharType="end"/>
            </w:r>
          </w:hyperlink>
        </w:p>
        <w:p w14:paraId="4B45E0F6" w14:textId="3C6B067D" w:rsidR="006F1FF9" w:rsidRDefault="006F1FF9">
          <w:pPr>
            <w:pStyle w:val="TOC3"/>
            <w:tabs>
              <w:tab w:val="right" w:leader="dot" w:pos="9016"/>
            </w:tabs>
            <w:rPr>
              <w:rFonts w:eastAsiaTheme="minorEastAsia"/>
              <w:noProof/>
              <w:lang w:eastAsia="en-GB"/>
            </w:rPr>
          </w:pPr>
          <w:hyperlink w:anchor="_Toc227619986" w:history="1">
            <w:r w:rsidRPr="00A258DA">
              <w:rPr>
                <w:rStyle w:val="Hyperlink"/>
                <w:rFonts w:ascii="Arial" w:eastAsia="Times New Roman" w:hAnsi="Arial" w:cs="Arial"/>
                <w:noProof/>
                <w:kern w:val="0"/>
                <w:lang w:eastAsia="en-GB"/>
                <w14:ligatures w14:val="none"/>
              </w:rPr>
              <w:t>Finally, collaboration with policymakers, technology providers, and regulatory bodies is necessary to bridge the gap between strategic ambition and operational reality. By adopting a coordinated and evidence-informed approach, community care organisations can enhance the likelihood of successfully integrating AI in ways that improve both efficiency and quality of care.</w:t>
            </w:r>
            <w:r w:rsidRPr="00A258DA">
              <w:rPr>
                <w:rStyle w:val="Hyperlink"/>
                <w:rFonts w:ascii="Arial" w:hAnsi="Arial" w:cs="Arial"/>
                <w:noProof/>
              </w:rPr>
              <w:t xml:space="preserve"> This implies that investment in AI technologies without parallel investment in organisational capability is unlikely to produce sustainable improvements in care outcomes.</w:t>
            </w:r>
            <w:r>
              <w:rPr>
                <w:noProof/>
                <w:webHidden/>
              </w:rPr>
              <w:tab/>
            </w:r>
            <w:r>
              <w:rPr>
                <w:noProof/>
                <w:webHidden/>
              </w:rPr>
              <w:fldChar w:fldCharType="begin"/>
            </w:r>
            <w:r>
              <w:rPr>
                <w:noProof/>
                <w:webHidden/>
              </w:rPr>
              <w:instrText xml:space="preserve"> PAGEREF _Toc227619986 \h </w:instrText>
            </w:r>
            <w:r>
              <w:rPr>
                <w:noProof/>
                <w:webHidden/>
              </w:rPr>
            </w:r>
            <w:r>
              <w:rPr>
                <w:noProof/>
                <w:webHidden/>
              </w:rPr>
              <w:fldChar w:fldCharType="separate"/>
            </w:r>
            <w:r>
              <w:rPr>
                <w:noProof/>
                <w:webHidden/>
              </w:rPr>
              <w:t>36</w:t>
            </w:r>
            <w:r>
              <w:rPr>
                <w:noProof/>
                <w:webHidden/>
              </w:rPr>
              <w:fldChar w:fldCharType="end"/>
            </w:r>
          </w:hyperlink>
        </w:p>
        <w:p w14:paraId="52D417F4" w14:textId="111AF755" w:rsidR="006F1FF9" w:rsidRDefault="006F1FF9">
          <w:pPr>
            <w:pStyle w:val="TOC3"/>
            <w:tabs>
              <w:tab w:val="right" w:leader="dot" w:pos="9016"/>
            </w:tabs>
            <w:rPr>
              <w:rFonts w:eastAsiaTheme="minorEastAsia"/>
              <w:noProof/>
              <w:lang w:eastAsia="en-GB"/>
            </w:rPr>
          </w:pPr>
          <w:hyperlink w:anchor="_Toc227619987" w:history="1">
            <w:r w:rsidRPr="00A258DA">
              <w:rPr>
                <w:rStyle w:val="Hyperlink"/>
                <w:rFonts w:ascii="Arial" w:eastAsia="Times New Roman" w:hAnsi="Arial" w:cs="Arial"/>
                <w:noProof/>
                <w:kern w:val="0"/>
                <w:lang w:eastAsia="en-GB"/>
                <w14:ligatures w14:val="none"/>
              </w:rPr>
              <w:t>In practical terms, providers such as Respect Care Services would need to adopt a phased and context-sensitive approach rather than attempting large-scale transformation at the outset.</w:t>
            </w:r>
            <w:r>
              <w:rPr>
                <w:noProof/>
                <w:webHidden/>
              </w:rPr>
              <w:tab/>
            </w:r>
            <w:r>
              <w:rPr>
                <w:noProof/>
                <w:webHidden/>
              </w:rPr>
              <w:fldChar w:fldCharType="begin"/>
            </w:r>
            <w:r>
              <w:rPr>
                <w:noProof/>
                <w:webHidden/>
              </w:rPr>
              <w:instrText xml:space="preserve"> PAGEREF _Toc227619987 \h </w:instrText>
            </w:r>
            <w:r>
              <w:rPr>
                <w:noProof/>
                <w:webHidden/>
              </w:rPr>
            </w:r>
            <w:r>
              <w:rPr>
                <w:noProof/>
                <w:webHidden/>
              </w:rPr>
              <w:fldChar w:fldCharType="separate"/>
            </w:r>
            <w:r>
              <w:rPr>
                <w:noProof/>
                <w:webHidden/>
              </w:rPr>
              <w:t>37</w:t>
            </w:r>
            <w:r>
              <w:rPr>
                <w:noProof/>
                <w:webHidden/>
              </w:rPr>
              <w:fldChar w:fldCharType="end"/>
            </w:r>
          </w:hyperlink>
        </w:p>
        <w:p w14:paraId="2DA7DCA2" w14:textId="5BFD3705" w:rsidR="006F1FF9" w:rsidRDefault="006F1FF9">
          <w:pPr>
            <w:pStyle w:val="TOC1"/>
            <w:tabs>
              <w:tab w:val="right" w:leader="dot" w:pos="9016"/>
            </w:tabs>
            <w:rPr>
              <w:rFonts w:eastAsiaTheme="minorEastAsia"/>
              <w:noProof/>
              <w:lang w:eastAsia="en-GB"/>
            </w:rPr>
          </w:pPr>
          <w:hyperlink w:anchor="_Toc227619988" w:history="1">
            <w:r w:rsidRPr="00A258DA">
              <w:rPr>
                <w:rStyle w:val="Hyperlink"/>
                <w:noProof/>
              </w:rPr>
              <w:t>11. Conclusion</w:t>
            </w:r>
            <w:r>
              <w:rPr>
                <w:noProof/>
                <w:webHidden/>
              </w:rPr>
              <w:tab/>
            </w:r>
            <w:r>
              <w:rPr>
                <w:noProof/>
                <w:webHidden/>
              </w:rPr>
              <w:fldChar w:fldCharType="begin"/>
            </w:r>
            <w:r>
              <w:rPr>
                <w:noProof/>
                <w:webHidden/>
              </w:rPr>
              <w:instrText xml:space="preserve"> PAGEREF _Toc227619988 \h </w:instrText>
            </w:r>
            <w:r>
              <w:rPr>
                <w:noProof/>
                <w:webHidden/>
              </w:rPr>
            </w:r>
            <w:r>
              <w:rPr>
                <w:noProof/>
                <w:webHidden/>
              </w:rPr>
              <w:fldChar w:fldCharType="separate"/>
            </w:r>
            <w:r>
              <w:rPr>
                <w:noProof/>
                <w:webHidden/>
              </w:rPr>
              <w:t>37</w:t>
            </w:r>
            <w:r>
              <w:rPr>
                <w:noProof/>
                <w:webHidden/>
              </w:rPr>
              <w:fldChar w:fldCharType="end"/>
            </w:r>
          </w:hyperlink>
        </w:p>
        <w:p w14:paraId="2AF89B3E" w14:textId="6AAB79C3" w:rsidR="005D19DB" w:rsidRPr="00807D34" w:rsidRDefault="0012407D" w:rsidP="00807D34">
          <w:r>
            <w:rPr>
              <w:b/>
              <w:bCs/>
            </w:rPr>
            <w:fldChar w:fldCharType="end"/>
          </w:r>
        </w:p>
      </w:sdtContent>
    </w:sdt>
    <w:p w14:paraId="01F139DD" w14:textId="0E598466" w:rsidR="009846B7" w:rsidRPr="00CD4C64" w:rsidRDefault="006F4D35" w:rsidP="00CD4C64">
      <w:pPr>
        <w:pStyle w:val="Heading1"/>
        <w:rPr>
          <w:sz w:val="28"/>
          <w:szCs w:val="28"/>
        </w:rPr>
      </w:pPr>
      <w:bookmarkStart w:id="0" w:name="_Toc227619926"/>
      <w:r w:rsidRPr="00CD4C64">
        <w:rPr>
          <w:sz w:val="28"/>
          <w:szCs w:val="28"/>
        </w:rPr>
        <w:lastRenderedPageBreak/>
        <w:t>PART 1: Critical Exploration of the Purpose, Content and Format of a Critical Literature Review</w:t>
      </w:r>
      <w:bookmarkEnd w:id="0"/>
    </w:p>
    <w:p w14:paraId="7F2C8FD3" w14:textId="17A3CCB7" w:rsidR="00753488" w:rsidRPr="00CD4C64" w:rsidRDefault="00572D81" w:rsidP="00CD4C64">
      <w:pPr>
        <w:pStyle w:val="Heading1"/>
        <w:rPr>
          <w:rFonts w:ascii="Arial" w:hAnsi="Arial" w:cs="Arial"/>
          <w:b/>
          <w:bCs/>
          <w:sz w:val="28"/>
          <w:szCs w:val="28"/>
        </w:rPr>
      </w:pPr>
      <w:bookmarkStart w:id="1" w:name="_Toc227619927"/>
      <w:r w:rsidRPr="00CD4C64">
        <w:rPr>
          <w:sz w:val="28"/>
          <w:szCs w:val="28"/>
        </w:rPr>
        <w:t>1.</w:t>
      </w:r>
      <w:r w:rsidR="00AB16F6" w:rsidRPr="00CD4C64">
        <w:rPr>
          <w:sz w:val="28"/>
          <w:szCs w:val="28"/>
        </w:rPr>
        <w:t>Introduction</w:t>
      </w:r>
      <w:bookmarkEnd w:id="1"/>
      <w:r w:rsidR="00AB16F6" w:rsidRPr="00CD4C64">
        <w:rPr>
          <w:sz w:val="28"/>
          <w:szCs w:val="28"/>
        </w:rPr>
        <w:t xml:space="preserve"> </w:t>
      </w:r>
    </w:p>
    <w:p w14:paraId="62DB3BE9" w14:textId="3C17FC08" w:rsidR="00AB16F6" w:rsidRPr="0095295E" w:rsidRDefault="00AB16F6" w:rsidP="00265E86">
      <w:pPr>
        <w:spacing w:line="360" w:lineRule="auto"/>
        <w:jc w:val="both"/>
        <w:rPr>
          <w:rFonts w:ascii="Arial" w:hAnsi="Arial" w:cs="Arial"/>
        </w:rPr>
      </w:pPr>
      <w:r w:rsidRPr="0095295E">
        <w:rPr>
          <w:rFonts w:ascii="Arial" w:hAnsi="Arial" w:cs="Arial"/>
        </w:rPr>
        <w:t>A critical literature review represents a fundamental component of doctoral research, providing a systematic and analytical evaluation of existing knowledge within a specific field. Rather than offering a purely descriptive summary, it involves the critical examination, comparison, and synthesis of scholarly work in order to identify established knowledge, ongoing debates, and gaps within the literature. At doctoral level, the literature review extends beyond a preliminary exercise and becomes a significant intellectual contribution that shapes the direction of the research and demonstrates academic rigour</w:t>
      </w:r>
      <w:r w:rsidR="00CC273F" w:rsidRPr="0095295E">
        <w:rPr>
          <w:rFonts w:ascii="Arial" w:hAnsi="Arial" w:cs="Arial"/>
        </w:rPr>
        <w:t xml:space="preserve"> (</w:t>
      </w:r>
      <w:r w:rsidR="00CC273F" w:rsidRPr="0095295E">
        <w:rPr>
          <w:rFonts w:ascii="Arial" w:hAnsi="Arial" w:cs="Arial"/>
          <w:b/>
          <w:bCs/>
        </w:rPr>
        <w:t>Greenhalgh et al., 2017; Booth et al., 2016</w:t>
      </w:r>
      <w:r w:rsidR="00CC273F" w:rsidRPr="0095295E">
        <w:rPr>
          <w:rFonts w:ascii="Arial" w:hAnsi="Arial" w:cs="Arial"/>
        </w:rPr>
        <w:t>)</w:t>
      </w:r>
      <w:r w:rsidRPr="0095295E">
        <w:rPr>
          <w:rFonts w:ascii="Arial" w:hAnsi="Arial" w:cs="Arial"/>
        </w:rPr>
        <w:t>.</w:t>
      </w:r>
    </w:p>
    <w:p w14:paraId="4C2B0688" w14:textId="77777777" w:rsidR="00401DDD" w:rsidRDefault="00AB16F6" w:rsidP="00401DDD">
      <w:pPr>
        <w:spacing w:line="360" w:lineRule="auto"/>
        <w:jc w:val="both"/>
        <w:rPr>
          <w:rFonts w:ascii="Arial" w:hAnsi="Arial" w:cs="Arial"/>
        </w:rPr>
      </w:pPr>
      <w:r w:rsidRPr="00B00D61">
        <w:rPr>
          <w:rFonts w:ascii="Arial" w:hAnsi="Arial" w:cs="Arial"/>
        </w:rPr>
        <w:t>Within business and management research, particularly in emerging areas such as the adoption of artificial intelligence (AI) in community care services, a critical literature review facilitates engagement with interdisciplinary perspectives, including technological developments, organisational theory, and healthcare practice. Therefore, a clear understanding of the purpose, structure, and methodological rigour of a critical literature review is essential for producing high-quality doctoral research.</w:t>
      </w:r>
      <w:bookmarkStart w:id="2" w:name="_Toc227619928"/>
    </w:p>
    <w:p w14:paraId="5870E17B" w14:textId="714055DD" w:rsidR="006E39FC" w:rsidRPr="00401DDD" w:rsidRDefault="006E39FC" w:rsidP="00401DDD">
      <w:pPr>
        <w:spacing w:line="360" w:lineRule="auto"/>
        <w:jc w:val="both"/>
        <w:rPr>
          <w:rFonts w:ascii="Arial" w:hAnsi="Arial" w:cs="Arial"/>
        </w:rPr>
      </w:pPr>
      <w:r w:rsidRPr="0063029C">
        <w:rPr>
          <w:sz w:val="28"/>
          <w:szCs w:val="28"/>
        </w:rPr>
        <w:t>2. Purpose of a Critical Literature Review</w:t>
      </w:r>
      <w:bookmarkEnd w:id="2"/>
      <w:r w:rsidRPr="0063029C">
        <w:rPr>
          <w:sz w:val="28"/>
          <w:szCs w:val="28"/>
        </w:rPr>
        <w:t xml:space="preserve"> </w:t>
      </w:r>
    </w:p>
    <w:p w14:paraId="7D8708BE" w14:textId="77777777" w:rsidR="006E39FC" w:rsidRPr="00B00D61" w:rsidRDefault="006E39FC" w:rsidP="001F51C6">
      <w:pPr>
        <w:spacing w:line="360" w:lineRule="auto"/>
        <w:jc w:val="both"/>
        <w:rPr>
          <w:rFonts w:ascii="Arial" w:hAnsi="Arial" w:cs="Arial"/>
        </w:rPr>
      </w:pPr>
      <w:r w:rsidRPr="00B00D61">
        <w:rPr>
          <w:rFonts w:ascii="Arial" w:hAnsi="Arial" w:cs="Arial"/>
        </w:rPr>
        <w:t>The primary purpose of a critical literature review is to develop a comprehensive and analytical understanding of existing research while positioning the study within the wider academic discourse. This involves several interrelated objectives.</w:t>
      </w:r>
    </w:p>
    <w:p w14:paraId="406751CA" w14:textId="29AB95ED" w:rsidR="006E39FC" w:rsidRPr="00B00D61" w:rsidRDefault="006E39FC" w:rsidP="001F51C6">
      <w:pPr>
        <w:spacing w:line="360" w:lineRule="auto"/>
        <w:jc w:val="both"/>
        <w:rPr>
          <w:rFonts w:ascii="Arial" w:hAnsi="Arial" w:cs="Arial"/>
        </w:rPr>
      </w:pPr>
      <w:r w:rsidRPr="00B00D61">
        <w:rPr>
          <w:rFonts w:ascii="Arial" w:hAnsi="Arial" w:cs="Arial"/>
        </w:rPr>
        <w:t>Firstly, a literature review establishes the current state of knowledge within a field. Through a systematic examination of existing studies, the researcher identifies dominant theories, methodological approaches, and key empirical findings</w:t>
      </w:r>
      <w:r w:rsidR="00975A11" w:rsidRPr="00B00D61">
        <w:rPr>
          <w:rFonts w:ascii="Arial" w:hAnsi="Arial" w:cs="Arial"/>
        </w:rPr>
        <w:t xml:space="preserve"> (</w:t>
      </w:r>
      <w:r w:rsidR="00975A11" w:rsidRPr="00B00D61">
        <w:rPr>
          <w:rFonts w:ascii="Arial" w:hAnsi="Arial" w:cs="Arial"/>
          <w:b/>
          <w:bCs/>
        </w:rPr>
        <w:t>Booth et al., 2016</w:t>
      </w:r>
      <w:r w:rsidR="00782274" w:rsidRPr="00B00D61">
        <w:rPr>
          <w:rFonts w:ascii="Arial" w:hAnsi="Arial" w:cs="Arial"/>
          <w:b/>
          <w:bCs/>
        </w:rPr>
        <w:t>)</w:t>
      </w:r>
      <w:r w:rsidRPr="00B00D61">
        <w:rPr>
          <w:rFonts w:ascii="Arial" w:hAnsi="Arial" w:cs="Arial"/>
        </w:rPr>
        <w:t>. However, this process extends beyond mere description; it requires critical evaluation of the strengths, limitations, and relevance of previous research.</w:t>
      </w:r>
    </w:p>
    <w:p w14:paraId="56B99A75" w14:textId="103C7B73" w:rsidR="006E39FC" w:rsidRPr="00B00D61" w:rsidRDefault="006E39FC" w:rsidP="001F51C6">
      <w:pPr>
        <w:spacing w:line="360" w:lineRule="auto"/>
        <w:jc w:val="both"/>
        <w:rPr>
          <w:rFonts w:ascii="Arial" w:hAnsi="Arial" w:cs="Arial"/>
        </w:rPr>
      </w:pPr>
      <w:r w:rsidRPr="00B00D61">
        <w:rPr>
          <w:rFonts w:ascii="Arial" w:hAnsi="Arial" w:cs="Arial"/>
        </w:rPr>
        <w:t xml:space="preserve">Secondly, the literature review aims to identify gaps and opportunities for further investigation. Such gaps may arise from under-researched contexts, methodological limitations, or conflicting findings within the literature. At doctoral level, recognising </w:t>
      </w:r>
      <w:r w:rsidRPr="00B00D61">
        <w:rPr>
          <w:rFonts w:ascii="Arial" w:hAnsi="Arial" w:cs="Arial"/>
        </w:rPr>
        <w:lastRenderedPageBreak/>
        <w:t>these gaps is essential, as it provides justification for the research and demonstrates originality</w:t>
      </w:r>
      <w:r w:rsidR="005E045A" w:rsidRPr="00B00D61">
        <w:rPr>
          <w:rFonts w:ascii="Arial" w:hAnsi="Arial" w:cs="Arial"/>
        </w:rPr>
        <w:t xml:space="preserve"> (</w:t>
      </w:r>
      <w:r w:rsidR="005E045A" w:rsidRPr="00B00D61">
        <w:rPr>
          <w:rFonts w:ascii="Arial" w:hAnsi="Arial" w:cs="Arial"/>
          <w:b/>
          <w:bCs/>
        </w:rPr>
        <w:t>Ridley, 2012</w:t>
      </w:r>
      <w:r w:rsidR="005E045A" w:rsidRPr="00B00D61">
        <w:rPr>
          <w:rFonts w:ascii="Arial" w:hAnsi="Arial" w:cs="Arial"/>
        </w:rPr>
        <w:t>)</w:t>
      </w:r>
      <w:r w:rsidRPr="00B00D61">
        <w:rPr>
          <w:rFonts w:ascii="Arial" w:hAnsi="Arial" w:cs="Arial"/>
        </w:rPr>
        <w:t>.</w:t>
      </w:r>
    </w:p>
    <w:p w14:paraId="29675FCF" w14:textId="7643FF71" w:rsidR="006E39FC" w:rsidRPr="00B00D61" w:rsidRDefault="006E39FC" w:rsidP="001F51C6">
      <w:pPr>
        <w:spacing w:line="360" w:lineRule="auto"/>
        <w:jc w:val="both"/>
        <w:rPr>
          <w:rFonts w:ascii="Arial" w:hAnsi="Arial" w:cs="Arial"/>
        </w:rPr>
      </w:pPr>
      <w:r w:rsidRPr="00B00D61">
        <w:rPr>
          <w:rFonts w:ascii="Arial" w:hAnsi="Arial" w:cs="Arial"/>
        </w:rPr>
        <w:t>Thirdly, the literature review contributes to the development of a conceptual and theoretical framework. By synthesising existing theories and models, the researcher establishes a foundation for the study. For example, in examining AI adoption, frameworks such as the Technology Acceptance Model and Diffusion of Innovation theory can be integrated and critically assessed</w:t>
      </w:r>
      <w:r w:rsidR="00EA1173" w:rsidRPr="00B00D61">
        <w:rPr>
          <w:rFonts w:ascii="Arial" w:hAnsi="Arial" w:cs="Arial"/>
        </w:rPr>
        <w:t xml:space="preserve"> (</w:t>
      </w:r>
      <w:r w:rsidR="00EA1173" w:rsidRPr="00B00D61">
        <w:rPr>
          <w:rFonts w:ascii="Arial" w:hAnsi="Arial" w:cs="Arial"/>
          <w:b/>
          <w:bCs/>
        </w:rPr>
        <w:t>Venkatesh et al., 2003; Rogers, 2003</w:t>
      </w:r>
      <w:r w:rsidR="00782274" w:rsidRPr="00B00D61">
        <w:rPr>
          <w:rFonts w:ascii="Arial" w:hAnsi="Arial" w:cs="Arial"/>
          <w:b/>
          <w:bCs/>
        </w:rPr>
        <w:t>)</w:t>
      </w:r>
      <w:r w:rsidRPr="00B00D61">
        <w:rPr>
          <w:rFonts w:ascii="Arial" w:hAnsi="Arial" w:cs="Arial"/>
        </w:rPr>
        <w:t>.</w:t>
      </w:r>
    </w:p>
    <w:p w14:paraId="773E05F0" w14:textId="77777777" w:rsidR="00F80C50" w:rsidRPr="00B00D61" w:rsidRDefault="00F80C50" w:rsidP="001F51C6">
      <w:pPr>
        <w:spacing w:line="360" w:lineRule="auto"/>
        <w:jc w:val="both"/>
        <w:rPr>
          <w:rFonts w:ascii="Arial" w:hAnsi="Arial" w:cs="Arial"/>
        </w:rPr>
      </w:pPr>
      <w:r w:rsidRPr="00B00D61">
        <w:rPr>
          <w:rFonts w:ascii="Arial" w:hAnsi="Arial" w:cs="Arial"/>
        </w:rPr>
        <w:t>Fourthly, a critical engagement with the literature helps to avoid unnecessary duplication of research. By understanding what has already been explored, the researcher can refine the research focus and ensure that the study contributes meaningfully to existing knowledge.</w:t>
      </w:r>
    </w:p>
    <w:p w14:paraId="2176C9E4" w14:textId="77777777" w:rsidR="00F80C50" w:rsidRPr="00B00D61" w:rsidRDefault="00F80C50" w:rsidP="001F51C6">
      <w:pPr>
        <w:spacing w:line="360" w:lineRule="auto"/>
        <w:jc w:val="both"/>
        <w:rPr>
          <w:rFonts w:ascii="Arial" w:hAnsi="Arial" w:cs="Arial"/>
        </w:rPr>
      </w:pPr>
      <w:r w:rsidRPr="00B00D61">
        <w:rPr>
          <w:rFonts w:ascii="Arial" w:hAnsi="Arial" w:cs="Arial"/>
        </w:rPr>
        <w:t>Importantly, the literature reflects an ongoing debate regarding the role of literature reviews. While some scholars view them as objective summaries of existing work, others emphasise their function in critical interpretation and theoretical development. At doctoral level, the latter perspective is widely accepted, as it aligns with the expectation of originality and critical insight.</w:t>
      </w:r>
    </w:p>
    <w:p w14:paraId="2BCD31B2" w14:textId="0BD87663" w:rsidR="0047613F" w:rsidRPr="00235A7F" w:rsidRDefault="00EB7919" w:rsidP="00235A7F">
      <w:pPr>
        <w:pStyle w:val="Heading1"/>
        <w:rPr>
          <w:sz w:val="28"/>
          <w:szCs w:val="28"/>
        </w:rPr>
      </w:pPr>
      <w:bookmarkStart w:id="3" w:name="_Toc227619929"/>
      <w:r w:rsidRPr="00235A7F">
        <w:rPr>
          <w:sz w:val="28"/>
          <w:szCs w:val="28"/>
        </w:rPr>
        <w:t>3</w:t>
      </w:r>
      <w:r w:rsidR="0047613F" w:rsidRPr="00235A7F">
        <w:rPr>
          <w:sz w:val="28"/>
          <w:szCs w:val="28"/>
        </w:rPr>
        <w:t>. Content of a Critical Literature Review</w:t>
      </w:r>
      <w:bookmarkEnd w:id="3"/>
      <w:r w:rsidR="0047613F" w:rsidRPr="00235A7F">
        <w:rPr>
          <w:sz w:val="28"/>
          <w:szCs w:val="28"/>
        </w:rPr>
        <w:t xml:space="preserve"> </w:t>
      </w:r>
    </w:p>
    <w:p w14:paraId="79F851ED" w14:textId="51469C7E" w:rsidR="0047613F" w:rsidRPr="00B00D61" w:rsidRDefault="0047613F" w:rsidP="003E6800">
      <w:pPr>
        <w:spacing w:line="360" w:lineRule="auto"/>
        <w:jc w:val="both"/>
        <w:rPr>
          <w:rFonts w:ascii="Arial" w:hAnsi="Arial" w:cs="Arial"/>
        </w:rPr>
      </w:pPr>
      <w:r w:rsidRPr="00B00D61">
        <w:rPr>
          <w:rFonts w:ascii="Arial" w:hAnsi="Arial" w:cs="Arial"/>
        </w:rPr>
        <w:t>The content of a critical literature review is determined not only by the range of sources included but also by the depth of analysis applied to them. A high-quality literature review draws on diverse and credible sources</w:t>
      </w:r>
      <w:r w:rsidR="00513715" w:rsidRPr="00B00D61">
        <w:rPr>
          <w:rFonts w:ascii="Arial" w:hAnsi="Arial" w:cs="Arial"/>
        </w:rPr>
        <w:t xml:space="preserve"> </w:t>
      </w:r>
      <w:r w:rsidR="00513715" w:rsidRPr="00B00D61">
        <w:rPr>
          <w:rFonts w:ascii="Arial" w:hAnsi="Arial" w:cs="Arial"/>
          <w:color w:val="EE0000"/>
        </w:rPr>
        <w:t>(</w:t>
      </w:r>
      <w:r w:rsidR="00513715" w:rsidRPr="00B00D61">
        <w:rPr>
          <w:rFonts w:ascii="Arial" w:hAnsi="Arial" w:cs="Arial"/>
          <w:b/>
          <w:bCs/>
          <w:color w:val="EE0000"/>
        </w:rPr>
        <w:t>Hart, 2018</w:t>
      </w:r>
      <w:r w:rsidR="00513715" w:rsidRPr="00B00D61">
        <w:rPr>
          <w:rFonts w:ascii="Arial" w:hAnsi="Arial" w:cs="Arial"/>
          <w:color w:val="EE0000"/>
        </w:rPr>
        <w:t>)</w:t>
      </w:r>
      <w:r w:rsidRPr="00B00D61">
        <w:rPr>
          <w:rFonts w:ascii="Arial" w:hAnsi="Arial" w:cs="Arial"/>
        </w:rPr>
        <w:t xml:space="preserve"> including peer-reviewed journal articles, seminal theoretical works, and relevant policy or industry reports.</w:t>
      </w:r>
    </w:p>
    <w:p w14:paraId="466BF040" w14:textId="77777777" w:rsidR="0047613F" w:rsidRPr="00B00D61" w:rsidRDefault="0047613F" w:rsidP="003E6800">
      <w:pPr>
        <w:spacing w:line="360" w:lineRule="auto"/>
        <w:jc w:val="both"/>
        <w:rPr>
          <w:rFonts w:ascii="Arial" w:hAnsi="Arial" w:cs="Arial"/>
        </w:rPr>
      </w:pPr>
      <w:r w:rsidRPr="00B00D61">
        <w:rPr>
          <w:rFonts w:ascii="Arial" w:hAnsi="Arial" w:cs="Arial"/>
        </w:rPr>
        <w:t>A key characteristic of strong content is the integration of both contemporary and foundational literature. While recent studies provide insight into current developments, seminal works offer the theoretical foundations that continue to shape the field. The ability to balance these sources demonstrates a comprehensive understanding of the subject area.</w:t>
      </w:r>
    </w:p>
    <w:p w14:paraId="35ECAA88" w14:textId="7766EF64" w:rsidR="0047613F" w:rsidRPr="00B00D61" w:rsidRDefault="0047613F" w:rsidP="003E6800">
      <w:pPr>
        <w:spacing w:line="360" w:lineRule="auto"/>
        <w:jc w:val="both"/>
        <w:rPr>
          <w:rFonts w:ascii="Arial" w:hAnsi="Arial" w:cs="Arial"/>
        </w:rPr>
      </w:pPr>
      <w:r w:rsidRPr="00B00D61">
        <w:rPr>
          <w:rFonts w:ascii="Arial" w:hAnsi="Arial" w:cs="Arial"/>
        </w:rPr>
        <w:t>Furthermore, the literature should be organised thematically rather than presented in a purely chronological manner</w:t>
      </w:r>
      <w:r w:rsidR="00301CAF" w:rsidRPr="00B00D61">
        <w:rPr>
          <w:rFonts w:ascii="Arial" w:hAnsi="Arial" w:cs="Arial"/>
        </w:rPr>
        <w:t xml:space="preserve"> </w:t>
      </w:r>
      <w:r w:rsidR="00F02D3E" w:rsidRPr="00B00D61">
        <w:rPr>
          <w:rFonts w:ascii="Arial" w:hAnsi="Arial" w:cs="Arial"/>
        </w:rPr>
        <w:t>(</w:t>
      </w:r>
      <w:r w:rsidR="00F02D3E" w:rsidRPr="00B00D61">
        <w:rPr>
          <w:rFonts w:ascii="Arial" w:hAnsi="Arial" w:cs="Arial"/>
          <w:b/>
          <w:bCs/>
        </w:rPr>
        <w:t>Rowley &amp; Slack, 2004</w:t>
      </w:r>
      <w:r w:rsidR="00782274" w:rsidRPr="00B00D61">
        <w:rPr>
          <w:rFonts w:ascii="Arial" w:hAnsi="Arial" w:cs="Arial"/>
          <w:b/>
          <w:bCs/>
        </w:rPr>
        <w:t>)</w:t>
      </w:r>
      <w:r w:rsidRPr="00B00D61">
        <w:rPr>
          <w:rFonts w:ascii="Arial" w:hAnsi="Arial" w:cs="Arial"/>
        </w:rPr>
        <w:t xml:space="preserve">. Instead of listing studies sequentially, the review should be structured around key themes, concepts, or debates. In the context of AI adoption, relevant themes may include technological </w:t>
      </w:r>
      <w:r w:rsidRPr="00B00D61">
        <w:rPr>
          <w:rFonts w:ascii="Arial" w:hAnsi="Arial" w:cs="Arial"/>
        </w:rPr>
        <w:lastRenderedPageBreak/>
        <w:t>capabilities, organisational readiness, ethical considerations, and workforce implications.</w:t>
      </w:r>
    </w:p>
    <w:p w14:paraId="52931302" w14:textId="77777777" w:rsidR="00EB7919" w:rsidRPr="00B00D61" w:rsidRDefault="00EB7919" w:rsidP="003E6800">
      <w:pPr>
        <w:spacing w:line="360" w:lineRule="auto"/>
        <w:jc w:val="both"/>
        <w:rPr>
          <w:rFonts w:ascii="Arial" w:hAnsi="Arial" w:cs="Arial"/>
        </w:rPr>
      </w:pPr>
      <w:r w:rsidRPr="00B00D61">
        <w:rPr>
          <w:rFonts w:ascii="Arial" w:hAnsi="Arial" w:cs="Arial"/>
        </w:rPr>
        <w:t>Another important element is the inclusion of methodological evaluation. A critical literature review examines not only the findings of studies but also how those findings were generated. This involves assessing research design, data collection methods, and analytical approaches. Such evaluation enables the researcher to identify limitations and assess the reliability of the evidence.</w:t>
      </w:r>
    </w:p>
    <w:p w14:paraId="6F4D1043" w14:textId="77777777" w:rsidR="00EB7919" w:rsidRPr="00B00D61" w:rsidRDefault="00EB7919" w:rsidP="003E6800">
      <w:pPr>
        <w:spacing w:line="360" w:lineRule="auto"/>
        <w:jc w:val="both"/>
        <w:rPr>
          <w:rFonts w:ascii="Arial" w:hAnsi="Arial" w:cs="Arial"/>
        </w:rPr>
      </w:pPr>
      <w:r w:rsidRPr="00B00D61">
        <w:rPr>
          <w:rFonts w:ascii="Arial" w:hAnsi="Arial" w:cs="Arial"/>
        </w:rPr>
        <w:t>In addition, the literature should highlight areas of agreement and disagreement. Contradictions between studies often reveal unresolved issues or methodological inconsistencies, which in turn provide opportunities for further research.</w:t>
      </w:r>
    </w:p>
    <w:p w14:paraId="2BC8ADBD" w14:textId="14DAE504" w:rsidR="0062764D" w:rsidRPr="00235A7F" w:rsidRDefault="0062764D" w:rsidP="00235A7F">
      <w:pPr>
        <w:pStyle w:val="Heading1"/>
        <w:rPr>
          <w:sz w:val="28"/>
          <w:szCs w:val="28"/>
        </w:rPr>
      </w:pPr>
      <w:bookmarkStart w:id="4" w:name="_Toc227619930"/>
      <w:r w:rsidRPr="00235A7F">
        <w:rPr>
          <w:sz w:val="28"/>
          <w:szCs w:val="28"/>
        </w:rPr>
        <w:t>4. Structure and Format of a Critical Literature Review</w:t>
      </w:r>
      <w:bookmarkEnd w:id="4"/>
      <w:r w:rsidRPr="00235A7F">
        <w:rPr>
          <w:sz w:val="28"/>
          <w:szCs w:val="28"/>
        </w:rPr>
        <w:t xml:space="preserve"> </w:t>
      </w:r>
    </w:p>
    <w:p w14:paraId="4CBDF65D" w14:textId="71326F9C" w:rsidR="0062764D" w:rsidRPr="00B00D61" w:rsidRDefault="0062764D" w:rsidP="00E129D5">
      <w:pPr>
        <w:spacing w:line="360" w:lineRule="auto"/>
        <w:jc w:val="both"/>
        <w:rPr>
          <w:rFonts w:ascii="Arial" w:hAnsi="Arial" w:cs="Arial"/>
        </w:rPr>
      </w:pPr>
      <w:r w:rsidRPr="00B00D61">
        <w:rPr>
          <w:rFonts w:ascii="Arial" w:hAnsi="Arial" w:cs="Arial"/>
        </w:rPr>
        <w:t>The structure of a critical literature review is essential for ensuring clarity, coherence, and a logical progression of ideas. At doctoral level, the review is typically organised to move from a broad contextual understanding of the topic to a more focused and critical analysis of specific themes</w:t>
      </w:r>
      <w:r w:rsidR="00A52901" w:rsidRPr="00B00D61">
        <w:rPr>
          <w:rFonts w:ascii="Arial" w:hAnsi="Arial" w:cs="Arial"/>
        </w:rPr>
        <w:t xml:space="preserve"> </w:t>
      </w:r>
      <w:r w:rsidR="00266667" w:rsidRPr="00B00D61">
        <w:rPr>
          <w:rFonts w:ascii="Arial" w:hAnsi="Arial" w:cs="Arial"/>
        </w:rPr>
        <w:t>(</w:t>
      </w:r>
      <w:r w:rsidR="00266667" w:rsidRPr="00B00D61">
        <w:rPr>
          <w:rFonts w:ascii="Arial" w:hAnsi="Arial" w:cs="Arial"/>
          <w:b/>
          <w:bCs/>
        </w:rPr>
        <w:t>Ridley, 2012; Booth et al., 2016</w:t>
      </w:r>
      <w:r w:rsidR="00266667" w:rsidRPr="00B00D61">
        <w:rPr>
          <w:rFonts w:ascii="Arial" w:hAnsi="Arial" w:cs="Arial"/>
        </w:rPr>
        <w:t>)</w:t>
      </w:r>
      <w:r w:rsidRPr="00B00D61">
        <w:rPr>
          <w:rFonts w:ascii="Arial" w:hAnsi="Arial" w:cs="Arial"/>
        </w:rPr>
        <w:t>.</w:t>
      </w:r>
    </w:p>
    <w:p w14:paraId="2EA12B4C" w14:textId="77777777" w:rsidR="0062764D" w:rsidRPr="00B00D61" w:rsidRDefault="0062764D" w:rsidP="00E129D5">
      <w:pPr>
        <w:spacing w:line="360" w:lineRule="auto"/>
        <w:jc w:val="both"/>
        <w:rPr>
          <w:rFonts w:ascii="Arial" w:hAnsi="Arial" w:cs="Arial"/>
        </w:rPr>
      </w:pPr>
      <w:r w:rsidRPr="00B00D61">
        <w:rPr>
          <w:rFonts w:ascii="Arial" w:hAnsi="Arial" w:cs="Arial"/>
        </w:rPr>
        <w:t>A commonly adopted structure includes the following components:</w:t>
      </w:r>
    </w:p>
    <w:p w14:paraId="7806D075" w14:textId="77777777" w:rsidR="0062764D" w:rsidRPr="00235A7F" w:rsidRDefault="0062764D" w:rsidP="00235A7F">
      <w:pPr>
        <w:pStyle w:val="Heading2"/>
        <w:rPr>
          <w:sz w:val="28"/>
          <w:szCs w:val="28"/>
        </w:rPr>
      </w:pPr>
      <w:bookmarkStart w:id="5" w:name="_Toc227619931"/>
      <w:r w:rsidRPr="00235A7F">
        <w:rPr>
          <w:sz w:val="28"/>
          <w:szCs w:val="28"/>
        </w:rPr>
        <w:t>4.1 Introduction</w:t>
      </w:r>
      <w:bookmarkEnd w:id="5"/>
    </w:p>
    <w:p w14:paraId="38780E24" w14:textId="77777777" w:rsidR="0062764D" w:rsidRPr="00B00D61" w:rsidRDefault="0062764D" w:rsidP="00E129D5">
      <w:pPr>
        <w:spacing w:line="360" w:lineRule="auto"/>
        <w:jc w:val="both"/>
        <w:rPr>
          <w:rFonts w:ascii="Arial" w:hAnsi="Arial" w:cs="Arial"/>
        </w:rPr>
      </w:pPr>
      <w:r w:rsidRPr="00B00D61">
        <w:rPr>
          <w:rFonts w:ascii="Arial" w:hAnsi="Arial" w:cs="Arial"/>
        </w:rPr>
        <w:t>This section outlines the scope of the review, defines key concepts, and explains the relevance of the topic. It also establishes the boundaries of the literature being examined.</w:t>
      </w:r>
    </w:p>
    <w:p w14:paraId="70C35BCF" w14:textId="77777777" w:rsidR="0062764D" w:rsidRPr="00235A7F" w:rsidRDefault="0062764D" w:rsidP="00235A7F">
      <w:pPr>
        <w:pStyle w:val="Heading2"/>
      </w:pPr>
      <w:bookmarkStart w:id="6" w:name="_Toc227619932"/>
      <w:r w:rsidRPr="00235A7F">
        <w:t>4.2 Thematic or Conceptual Sections</w:t>
      </w:r>
      <w:bookmarkEnd w:id="6"/>
    </w:p>
    <w:p w14:paraId="11A60126" w14:textId="77777777" w:rsidR="0062764D" w:rsidRPr="00B00D61" w:rsidRDefault="0062764D" w:rsidP="007311A0">
      <w:pPr>
        <w:spacing w:line="360" w:lineRule="auto"/>
        <w:jc w:val="both"/>
        <w:rPr>
          <w:rFonts w:ascii="Arial" w:hAnsi="Arial" w:cs="Arial"/>
        </w:rPr>
      </w:pPr>
      <w:r w:rsidRPr="00B00D61">
        <w:rPr>
          <w:rFonts w:ascii="Arial" w:hAnsi="Arial" w:cs="Arial"/>
        </w:rPr>
        <w:t>The main body of the review is organised around key themes or concepts rather than individual studies. Each section critically evaluates relevant literature, compares different perspectives, and synthesises findings. This thematic approach enhances clarity and demonstrates analytical depth.</w:t>
      </w:r>
    </w:p>
    <w:p w14:paraId="2886C67A" w14:textId="77777777" w:rsidR="0062764D" w:rsidRPr="00235A7F" w:rsidRDefault="0062764D" w:rsidP="00235A7F">
      <w:pPr>
        <w:pStyle w:val="Heading2"/>
        <w:rPr>
          <w:sz w:val="28"/>
          <w:szCs w:val="28"/>
        </w:rPr>
      </w:pPr>
      <w:bookmarkStart w:id="7" w:name="_Toc227619933"/>
      <w:r w:rsidRPr="00235A7F">
        <w:rPr>
          <w:sz w:val="28"/>
          <w:szCs w:val="28"/>
        </w:rPr>
        <w:t>4.3 Critical Discussion</w:t>
      </w:r>
      <w:bookmarkEnd w:id="7"/>
    </w:p>
    <w:p w14:paraId="55790E96" w14:textId="77777777" w:rsidR="0062764D" w:rsidRPr="00B00D61" w:rsidRDefault="0062764D" w:rsidP="007311A0">
      <w:pPr>
        <w:spacing w:line="360" w:lineRule="auto"/>
        <w:jc w:val="both"/>
        <w:rPr>
          <w:rFonts w:ascii="Arial" w:hAnsi="Arial" w:cs="Arial"/>
        </w:rPr>
      </w:pPr>
      <w:r w:rsidRPr="00B00D61">
        <w:rPr>
          <w:rFonts w:ascii="Arial" w:hAnsi="Arial" w:cs="Arial"/>
        </w:rPr>
        <w:t>Within each thematic section, critical analysis should be evident. This involves comparing authors, evaluating methodologies, and questioning underlying assumptions. Rather than presenting literature passively, the researcher actively engages with it to develop a coherent argument.</w:t>
      </w:r>
    </w:p>
    <w:p w14:paraId="20316949" w14:textId="77777777" w:rsidR="0062764D" w:rsidRPr="00235A7F" w:rsidRDefault="0062764D" w:rsidP="00235A7F">
      <w:pPr>
        <w:pStyle w:val="Heading2"/>
        <w:rPr>
          <w:sz w:val="28"/>
          <w:szCs w:val="28"/>
        </w:rPr>
      </w:pPr>
      <w:bookmarkStart w:id="8" w:name="_Toc227619934"/>
      <w:r w:rsidRPr="00235A7F">
        <w:rPr>
          <w:sz w:val="28"/>
          <w:szCs w:val="28"/>
        </w:rPr>
        <w:lastRenderedPageBreak/>
        <w:t>4.4 Identification of Gaps</w:t>
      </w:r>
      <w:bookmarkEnd w:id="8"/>
    </w:p>
    <w:p w14:paraId="22A0D25D" w14:textId="77777777" w:rsidR="0062764D" w:rsidRPr="00B00D61" w:rsidRDefault="0062764D" w:rsidP="007311A0">
      <w:pPr>
        <w:spacing w:line="360" w:lineRule="auto"/>
        <w:jc w:val="both"/>
        <w:rPr>
          <w:rFonts w:ascii="Arial" w:hAnsi="Arial" w:cs="Arial"/>
        </w:rPr>
      </w:pPr>
      <w:r w:rsidRPr="00B00D61">
        <w:rPr>
          <w:rFonts w:ascii="Arial" w:hAnsi="Arial" w:cs="Arial"/>
        </w:rPr>
        <w:t>Towards the end of the review, the researcher identifies gaps in the existing literature. These gaps should be clearly articulated and directly linked to the proposed research, providing a strong justification for the study.</w:t>
      </w:r>
    </w:p>
    <w:p w14:paraId="0EB30025" w14:textId="77777777" w:rsidR="0062764D" w:rsidRPr="00235A7F" w:rsidRDefault="0062764D" w:rsidP="00235A7F">
      <w:pPr>
        <w:pStyle w:val="Heading2"/>
        <w:rPr>
          <w:sz w:val="28"/>
          <w:szCs w:val="28"/>
        </w:rPr>
      </w:pPr>
      <w:bookmarkStart w:id="9" w:name="_Toc227619935"/>
      <w:r w:rsidRPr="00235A7F">
        <w:rPr>
          <w:sz w:val="28"/>
          <w:szCs w:val="28"/>
        </w:rPr>
        <w:t>4.5 Conclusion</w:t>
      </w:r>
      <w:bookmarkEnd w:id="9"/>
    </w:p>
    <w:p w14:paraId="0419546D" w14:textId="77777777" w:rsidR="0062764D" w:rsidRPr="00B00D61" w:rsidRDefault="0062764D" w:rsidP="007311A0">
      <w:pPr>
        <w:spacing w:line="360" w:lineRule="auto"/>
        <w:jc w:val="both"/>
        <w:rPr>
          <w:rFonts w:ascii="Arial" w:hAnsi="Arial" w:cs="Arial"/>
        </w:rPr>
      </w:pPr>
      <w:r w:rsidRPr="00B00D61">
        <w:rPr>
          <w:rFonts w:ascii="Arial" w:hAnsi="Arial" w:cs="Arial"/>
        </w:rPr>
        <w:t>The conclusion summarises the key insights derived from the literature, highlights the contribution of the review, and provides a transition towards the research questions or objectives.</w:t>
      </w:r>
    </w:p>
    <w:p w14:paraId="5AC889ED" w14:textId="77777777" w:rsidR="0062764D" w:rsidRPr="00B00D61" w:rsidRDefault="0062764D" w:rsidP="007311A0">
      <w:pPr>
        <w:spacing w:line="360" w:lineRule="auto"/>
        <w:jc w:val="both"/>
        <w:rPr>
          <w:rFonts w:ascii="Arial" w:hAnsi="Arial" w:cs="Arial"/>
        </w:rPr>
      </w:pPr>
      <w:r w:rsidRPr="00B00D61">
        <w:rPr>
          <w:rFonts w:ascii="Arial" w:hAnsi="Arial" w:cs="Arial"/>
        </w:rPr>
        <w:t>In addition to structural considerations, the literature review must adhere to academic conventions, including consistent referencing, formal academic language, and logical organisation throughout.</w:t>
      </w:r>
    </w:p>
    <w:p w14:paraId="64260846" w14:textId="02B7B2D4" w:rsidR="003E6874" w:rsidRPr="00235A7F" w:rsidRDefault="003E6874" w:rsidP="00235A7F">
      <w:pPr>
        <w:pStyle w:val="Heading1"/>
        <w:rPr>
          <w:sz w:val="28"/>
          <w:szCs w:val="28"/>
        </w:rPr>
      </w:pPr>
      <w:bookmarkStart w:id="10" w:name="_Toc227619936"/>
      <w:r w:rsidRPr="00235A7F">
        <w:rPr>
          <w:sz w:val="28"/>
          <w:szCs w:val="28"/>
        </w:rPr>
        <w:t>5. Critical Review versus Descriptive Review</w:t>
      </w:r>
      <w:bookmarkEnd w:id="10"/>
      <w:r w:rsidRPr="00235A7F">
        <w:rPr>
          <w:sz w:val="28"/>
          <w:szCs w:val="28"/>
        </w:rPr>
        <w:t xml:space="preserve"> </w:t>
      </w:r>
    </w:p>
    <w:p w14:paraId="221846D7" w14:textId="77777777" w:rsidR="003E6874" w:rsidRPr="00B00D61" w:rsidRDefault="003E6874" w:rsidP="007311A0">
      <w:pPr>
        <w:spacing w:line="360" w:lineRule="auto"/>
        <w:jc w:val="both"/>
        <w:rPr>
          <w:rFonts w:ascii="Arial" w:hAnsi="Arial" w:cs="Arial"/>
        </w:rPr>
      </w:pPr>
      <w:r w:rsidRPr="00B00D61">
        <w:rPr>
          <w:rFonts w:ascii="Arial" w:hAnsi="Arial" w:cs="Arial"/>
        </w:rPr>
        <w:t>A key characteristic of a doctoral-level literature review is its critical nature. A descriptive review primarily summarises existing studies without evaluation, often presenting information in a linear and uncritical manner. While this approach may demonstrate basic understanding, it does not meet the expectations of advanced academic research.</w:t>
      </w:r>
    </w:p>
    <w:p w14:paraId="18625EAE" w14:textId="77777777" w:rsidR="003E6874" w:rsidRPr="00B00D61" w:rsidRDefault="003E6874" w:rsidP="007311A0">
      <w:pPr>
        <w:spacing w:line="360" w:lineRule="auto"/>
        <w:jc w:val="both"/>
        <w:rPr>
          <w:rFonts w:ascii="Arial" w:hAnsi="Arial" w:cs="Arial"/>
        </w:rPr>
      </w:pPr>
      <w:r w:rsidRPr="00B00D61">
        <w:rPr>
          <w:rFonts w:ascii="Arial" w:hAnsi="Arial" w:cs="Arial"/>
        </w:rPr>
        <w:t>In contrast, a critical literature review involves analysis, evaluation, and synthesis of existing knowledge. This requires the researcher to go beyond accepting findings at face value and instead examine them through a series of analytical questions, such as:</w:t>
      </w:r>
    </w:p>
    <w:p w14:paraId="10D6F203" w14:textId="77777777" w:rsidR="003E6874" w:rsidRPr="00B00D61" w:rsidRDefault="003E6874" w:rsidP="007311A0">
      <w:pPr>
        <w:numPr>
          <w:ilvl w:val="0"/>
          <w:numId w:val="2"/>
        </w:numPr>
        <w:spacing w:line="360" w:lineRule="auto"/>
        <w:jc w:val="both"/>
        <w:rPr>
          <w:rFonts w:ascii="Arial" w:hAnsi="Arial" w:cs="Arial"/>
        </w:rPr>
      </w:pPr>
      <w:r w:rsidRPr="00B00D61">
        <w:rPr>
          <w:rFonts w:ascii="Arial" w:hAnsi="Arial" w:cs="Arial"/>
        </w:rPr>
        <w:t xml:space="preserve">What are the strengths and limitations of this study? </w:t>
      </w:r>
    </w:p>
    <w:p w14:paraId="210F046E" w14:textId="77777777" w:rsidR="003E6874" w:rsidRPr="00B00D61" w:rsidRDefault="003E6874" w:rsidP="007311A0">
      <w:pPr>
        <w:numPr>
          <w:ilvl w:val="0"/>
          <w:numId w:val="2"/>
        </w:numPr>
        <w:spacing w:line="360" w:lineRule="auto"/>
        <w:jc w:val="both"/>
        <w:rPr>
          <w:rFonts w:ascii="Arial" w:hAnsi="Arial" w:cs="Arial"/>
        </w:rPr>
      </w:pPr>
      <w:r w:rsidRPr="00B00D61">
        <w:rPr>
          <w:rFonts w:ascii="Arial" w:hAnsi="Arial" w:cs="Arial"/>
        </w:rPr>
        <w:t xml:space="preserve">How does this study compare with other research in the field? </w:t>
      </w:r>
    </w:p>
    <w:p w14:paraId="5829B14C" w14:textId="77777777" w:rsidR="003E6874" w:rsidRPr="00B00D61" w:rsidRDefault="003E6874" w:rsidP="007311A0">
      <w:pPr>
        <w:numPr>
          <w:ilvl w:val="0"/>
          <w:numId w:val="2"/>
        </w:numPr>
        <w:spacing w:line="360" w:lineRule="auto"/>
        <w:jc w:val="both"/>
        <w:rPr>
          <w:rFonts w:ascii="Arial" w:hAnsi="Arial" w:cs="Arial"/>
        </w:rPr>
      </w:pPr>
      <w:r w:rsidRPr="00B00D61">
        <w:rPr>
          <w:rFonts w:ascii="Arial" w:hAnsi="Arial" w:cs="Arial"/>
        </w:rPr>
        <w:t xml:space="preserve">What assumptions underpin the research? </w:t>
      </w:r>
    </w:p>
    <w:p w14:paraId="5283996F" w14:textId="77777777" w:rsidR="003E6874" w:rsidRPr="00B00D61" w:rsidRDefault="003E6874" w:rsidP="007311A0">
      <w:pPr>
        <w:numPr>
          <w:ilvl w:val="0"/>
          <w:numId w:val="2"/>
        </w:numPr>
        <w:spacing w:line="360" w:lineRule="auto"/>
        <w:jc w:val="both"/>
        <w:rPr>
          <w:rFonts w:ascii="Arial" w:hAnsi="Arial" w:cs="Arial"/>
        </w:rPr>
      </w:pPr>
      <w:r w:rsidRPr="00B00D61">
        <w:rPr>
          <w:rFonts w:ascii="Arial" w:hAnsi="Arial" w:cs="Arial"/>
        </w:rPr>
        <w:t xml:space="preserve">To what extent are the findings generalisable? </w:t>
      </w:r>
    </w:p>
    <w:p w14:paraId="1DA21596" w14:textId="77777777" w:rsidR="003E6874" w:rsidRPr="00B00D61" w:rsidRDefault="003E6874" w:rsidP="007311A0">
      <w:pPr>
        <w:spacing w:line="360" w:lineRule="auto"/>
        <w:jc w:val="both"/>
        <w:rPr>
          <w:rFonts w:ascii="Arial" w:hAnsi="Arial" w:cs="Arial"/>
        </w:rPr>
      </w:pPr>
      <w:r w:rsidRPr="00B00D61">
        <w:rPr>
          <w:rFonts w:ascii="Arial" w:hAnsi="Arial" w:cs="Arial"/>
        </w:rPr>
        <w:t>For example, two studies may report positive outcomes of AI adoption; however, a critical review would explore differences in context, sample size, or methodology to assess the reliability and validity of these findings.</w:t>
      </w:r>
    </w:p>
    <w:p w14:paraId="6E22E24C" w14:textId="104AF5CB" w:rsidR="003E6874" w:rsidRPr="00B00D61" w:rsidRDefault="003E6874" w:rsidP="007311A0">
      <w:pPr>
        <w:spacing w:line="360" w:lineRule="auto"/>
        <w:jc w:val="both"/>
        <w:rPr>
          <w:rFonts w:ascii="Arial" w:hAnsi="Arial" w:cs="Arial"/>
        </w:rPr>
      </w:pPr>
      <w:r w:rsidRPr="00B00D61">
        <w:rPr>
          <w:rFonts w:ascii="Arial" w:hAnsi="Arial" w:cs="Arial"/>
        </w:rPr>
        <w:lastRenderedPageBreak/>
        <w:t>Moreover, critical evaluation enables the identification of biases and limitations within the literature. These may include an over-reliance on particular research methods, limited diversity in study populations, or a narrow focus on specific settings. Recognising such limitations is essential for developing a well-informed and balanced understanding of the research area</w:t>
      </w:r>
      <w:r w:rsidR="00997ED3" w:rsidRPr="00B00D61">
        <w:rPr>
          <w:rFonts w:ascii="Arial" w:hAnsi="Arial" w:cs="Arial"/>
        </w:rPr>
        <w:t xml:space="preserve"> (</w:t>
      </w:r>
      <w:r w:rsidR="00997ED3" w:rsidRPr="00B00D61">
        <w:rPr>
          <w:rFonts w:ascii="Arial" w:hAnsi="Arial" w:cs="Arial"/>
          <w:b/>
          <w:bCs/>
        </w:rPr>
        <w:t>Torraco, 2005</w:t>
      </w:r>
      <w:r w:rsidR="0011104C" w:rsidRPr="00B00D61">
        <w:rPr>
          <w:rFonts w:ascii="Arial" w:hAnsi="Arial" w:cs="Arial"/>
          <w:b/>
          <w:bCs/>
        </w:rPr>
        <w:t>)</w:t>
      </w:r>
      <w:r w:rsidRPr="00B00D61">
        <w:rPr>
          <w:rFonts w:ascii="Arial" w:hAnsi="Arial" w:cs="Arial"/>
        </w:rPr>
        <w:t>.</w:t>
      </w:r>
    </w:p>
    <w:p w14:paraId="56276399" w14:textId="45516A66" w:rsidR="001F1E2D" w:rsidRPr="007E5169" w:rsidRDefault="001F1E2D" w:rsidP="00B96614">
      <w:pPr>
        <w:rPr>
          <w:sz w:val="28"/>
          <w:szCs w:val="28"/>
        </w:rPr>
      </w:pPr>
      <w:bookmarkStart w:id="11" w:name="_Toc227619937"/>
      <w:r w:rsidRPr="007E5169">
        <w:rPr>
          <w:sz w:val="28"/>
          <w:szCs w:val="28"/>
        </w:rPr>
        <w:t>6. Methodological Considerations in Literature Reviews</w:t>
      </w:r>
      <w:bookmarkEnd w:id="11"/>
      <w:r w:rsidRPr="007E5169">
        <w:rPr>
          <w:sz w:val="28"/>
          <w:szCs w:val="28"/>
        </w:rPr>
        <w:t xml:space="preserve"> </w:t>
      </w:r>
    </w:p>
    <w:p w14:paraId="4024BA00" w14:textId="77777777" w:rsidR="001F1E2D" w:rsidRPr="00B00D61" w:rsidRDefault="001F1E2D" w:rsidP="003F2305">
      <w:pPr>
        <w:spacing w:line="360" w:lineRule="auto"/>
        <w:jc w:val="both"/>
        <w:rPr>
          <w:rFonts w:ascii="Arial" w:hAnsi="Arial" w:cs="Arial"/>
        </w:rPr>
      </w:pPr>
      <w:r w:rsidRPr="00B00D61">
        <w:rPr>
          <w:rFonts w:ascii="Arial" w:hAnsi="Arial" w:cs="Arial"/>
        </w:rPr>
        <w:t>Conducting a comprehensive literature review requires a systematic approach to identifying, selecting, and evaluating relevant sources. This process typically involves several key steps, including:</w:t>
      </w:r>
    </w:p>
    <w:p w14:paraId="5C006E89" w14:textId="77777777" w:rsidR="001F1E2D" w:rsidRPr="00B00D61" w:rsidRDefault="001F1E2D" w:rsidP="003F2305">
      <w:pPr>
        <w:numPr>
          <w:ilvl w:val="0"/>
          <w:numId w:val="4"/>
        </w:numPr>
        <w:spacing w:line="360" w:lineRule="auto"/>
        <w:jc w:val="both"/>
        <w:rPr>
          <w:rFonts w:ascii="Arial" w:hAnsi="Arial" w:cs="Arial"/>
        </w:rPr>
      </w:pPr>
      <w:r w:rsidRPr="00B00D61">
        <w:rPr>
          <w:rFonts w:ascii="Arial" w:hAnsi="Arial" w:cs="Arial"/>
        </w:rPr>
        <w:t xml:space="preserve">defining appropriate search terms and keywords </w:t>
      </w:r>
    </w:p>
    <w:p w14:paraId="179D6420" w14:textId="77777777" w:rsidR="001F1E2D" w:rsidRPr="00B00D61" w:rsidRDefault="001F1E2D" w:rsidP="003F2305">
      <w:pPr>
        <w:numPr>
          <w:ilvl w:val="0"/>
          <w:numId w:val="4"/>
        </w:numPr>
        <w:spacing w:line="360" w:lineRule="auto"/>
        <w:jc w:val="both"/>
        <w:rPr>
          <w:rFonts w:ascii="Arial" w:hAnsi="Arial" w:cs="Arial"/>
        </w:rPr>
      </w:pPr>
      <w:r w:rsidRPr="00B00D61">
        <w:rPr>
          <w:rFonts w:ascii="Arial" w:hAnsi="Arial" w:cs="Arial"/>
        </w:rPr>
        <w:t xml:space="preserve">selecting relevant academic databases </w:t>
      </w:r>
    </w:p>
    <w:p w14:paraId="0C16D7C0" w14:textId="77777777" w:rsidR="001F1E2D" w:rsidRPr="00B00D61" w:rsidRDefault="001F1E2D" w:rsidP="003F2305">
      <w:pPr>
        <w:numPr>
          <w:ilvl w:val="0"/>
          <w:numId w:val="4"/>
        </w:numPr>
        <w:spacing w:line="360" w:lineRule="auto"/>
        <w:jc w:val="both"/>
        <w:rPr>
          <w:rFonts w:ascii="Arial" w:hAnsi="Arial" w:cs="Arial"/>
        </w:rPr>
      </w:pPr>
      <w:r w:rsidRPr="00B00D61">
        <w:rPr>
          <w:rFonts w:ascii="Arial" w:hAnsi="Arial" w:cs="Arial"/>
        </w:rPr>
        <w:t xml:space="preserve">establishing clear inclusion and exclusion criteria </w:t>
      </w:r>
    </w:p>
    <w:p w14:paraId="635F9619" w14:textId="77777777" w:rsidR="001F1E2D" w:rsidRPr="00B00D61" w:rsidRDefault="001F1E2D" w:rsidP="003F2305">
      <w:pPr>
        <w:numPr>
          <w:ilvl w:val="0"/>
          <w:numId w:val="4"/>
        </w:numPr>
        <w:spacing w:line="360" w:lineRule="auto"/>
        <w:jc w:val="both"/>
        <w:rPr>
          <w:rFonts w:ascii="Arial" w:hAnsi="Arial" w:cs="Arial"/>
        </w:rPr>
      </w:pPr>
      <w:r w:rsidRPr="00B00D61">
        <w:rPr>
          <w:rFonts w:ascii="Arial" w:hAnsi="Arial" w:cs="Arial"/>
        </w:rPr>
        <w:t xml:space="preserve">assessing the quality and credibility of sources </w:t>
      </w:r>
    </w:p>
    <w:p w14:paraId="55447290" w14:textId="34FDFD1A" w:rsidR="00E624F1" w:rsidRPr="00274CA0" w:rsidRDefault="001F1E2D" w:rsidP="00274CA0">
      <w:pPr>
        <w:spacing w:line="360" w:lineRule="auto"/>
        <w:jc w:val="both"/>
        <w:rPr>
          <w:rFonts w:ascii="Arial" w:hAnsi="Arial" w:cs="Arial"/>
          <w:color w:val="EE0000"/>
        </w:rPr>
      </w:pPr>
      <w:r w:rsidRPr="00B00D61">
        <w:rPr>
          <w:rFonts w:ascii="Arial" w:hAnsi="Arial" w:cs="Arial"/>
        </w:rPr>
        <w:t>Structured approaches, such as systematic or scoping reviews, are often used to enhance transparency and reproducibility. However, there is ongoing debate regarding the suitability of highly structured methodologies across all research contexts. While systematic reviews offer methodological rigour, they may limit flexibility, particularly when exploring emerging or interdisciplinary topics</w:t>
      </w:r>
      <w:r w:rsidR="00F72B51" w:rsidRPr="00B00D61">
        <w:rPr>
          <w:rFonts w:ascii="Arial" w:hAnsi="Arial" w:cs="Arial"/>
        </w:rPr>
        <w:t xml:space="preserve"> (</w:t>
      </w:r>
      <w:proofErr w:type="spellStart"/>
      <w:r w:rsidR="00F72B51" w:rsidRPr="00B00D61">
        <w:rPr>
          <w:rFonts w:ascii="Arial" w:hAnsi="Arial" w:cs="Arial"/>
          <w:b/>
          <w:bCs/>
        </w:rPr>
        <w:t>Tranfield</w:t>
      </w:r>
      <w:proofErr w:type="spellEnd"/>
      <w:r w:rsidR="00F72B51" w:rsidRPr="00B00D61">
        <w:rPr>
          <w:rFonts w:ascii="Arial" w:hAnsi="Arial" w:cs="Arial"/>
          <w:b/>
          <w:bCs/>
        </w:rPr>
        <w:t xml:space="preserve"> et al., 2003</w:t>
      </w:r>
      <w:r w:rsidR="00F72B51" w:rsidRPr="00B00D61">
        <w:rPr>
          <w:rFonts w:ascii="Arial" w:hAnsi="Arial" w:cs="Arial"/>
        </w:rPr>
        <w:t>)</w:t>
      </w:r>
      <w:r w:rsidR="00274CA0">
        <w:rPr>
          <w:rFonts w:ascii="Arial" w:hAnsi="Arial" w:cs="Arial"/>
        </w:rPr>
        <w:t>.</w:t>
      </w:r>
    </w:p>
    <w:p w14:paraId="12E5D487" w14:textId="77777777" w:rsidR="008031A2" w:rsidRDefault="007D78BC" w:rsidP="008031A2">
      <w:pPr>
        <w:pStyle w:val="Heading2"/>
        <w:rPr>
          <w:sz w:val="28"/>
          <w:szCs w:val="28"/>
        </w:rPr>
      </w:pPr>
      <w:bookmarkStart w:id="12" w:name="_Toc227619938"/>
      <w:r w:rsidRPr="00571F18">
        <w:rPr>
          <w:sz w:val="28"/>
          <w:szCs w:val="28"/>
        </w:rPr>
        <w:t>6.</w:t>
      </w:r>
      <w:r w:rsidR="001E3F56" w:rsidRPr="00571F18">
        <w:rPr>
          <w:sz w:val="28"/>
          <w:szCs w:val="28"/>
        </w:rPr>
        <w:t xml:space="preserve">1 </w:t>
      </w:r>
      <w:r w:rsidRPr="00571F18">
        <w:rPr>
          <w:sz w:val="28"/>
          <w:szCs w:val="28"/>
        </w:rPr>
        <w:t>Review Screening and Selection Process</w:t>
      </w:r>
      <w:bookmarkEnd w:id="12"/>
    </w:p>
    <w:p w14:paraId="5D818F6E" w14:textId="46C51C92" w:rsidR="00894D71" w:rsidRPr="00494099" w:rsidRDefault="006F067F" w:rsidP="002B5C24">
      <w:pPr>
        <w:pStyle w:val="Heading2"/>
        <w:spacing w:line="360" w:lineRule="auto"/>
        <w:rPr>
          <w:color w:val="000000" w:themeColor="text1"/>
          <w:sz w:val="24"/>
          <w:szCs w:val="24"/>
        </w:rPr>
      </w:pPr>
      <w:r w:rsidRPr="00494099">
        <w:rPr>
          <w:rFonts w:ascii="Arial" w:hAnsi="Arial" w:cs="Arial"/>
          <w:color w:val="000000" w:themeColor="text1"/>
          <w:sz w:val="24"/>
          <w:szCs w:val="24"/>
        </w:rPr>
        <w:t>Although exact numerical counts are not presented, the screening process followed a structured logic consistent with PRISMA principles, ensuring transparency in the identification, selection, and inclusion of relevant studies. This approach enhances the methodological rigour of the review while maintaining flexibility appropriate for a critical literature review.</w:t>
      </w:r>
    </w:p>
    <w:p w14:paraId="7313EA2E" w14:textId="77777777" w:rsidR="007D78BC" w:rsidRPr="007D78BC" w:rsidRDefault="007D78BC" w:rsidP="007D78BC">
      <w:pPr>
        <w:spacing w:line="360" w:lineRule="auto"/>
        <w:jc w:val="both"/>
        <w:rPr>
          <w:rFonts w:ascii="Arial" w:hAnsi="Arial" w:cs="Arial"/>
        </w:rPr>
      </w:pPr>
      <w:r w:rsidRPr="007D78BC">
        <w:rPr>
          <w:rFonts w:ascii="Arial" w:hAnsi="Arial" w:cs="Arial"/>
        </w:rPr>
        <w:t>This literature review followed a structured and transparent screening process aligned with PRISMA-style principles to enhance rigour and replicability. Initial searches were conducted across Scopus, Web of Science, and Google Scholar using combinations of keywords such as (“artificial intelligence” OR “machine learning”) AND (“community care” OR “social care” OR “healthcare”) AND (“adoption” OR “implementation” OR “readiness”).</w:t>
      </w:r>
    </w:p>
    <w:p w14:paraId="5E0BCBDD" w14:textId="77777777" w:rsidR="007D78BC" w:rsidRPr="007D78BC" w:rsidRDefault="007D78BC" w:rsidP="007D78BC">
      <w:pPr>
        <w:spacing w:line="360" w:lineRule="auto"/>
        <w:jc w:val="both"/>
        <w:rPr>
          <w:rFonts w:ascii="Arial" w:hAnsi="Arial" w:cs="Arial"/>
        </w:rPr>
      </w:pPr>
      <w:r w:rsidRPr="007D78BC">
        <w:rPr>
          <w:rFonts w:ascii="Arial" w:hAnsi="Arial" w:cs="Arial"/>
        </w:rPr>
        <w:lastRenderedPageBreak/>
        <w:t>The initial search produced a broad pool of studies, which were subsequently refined through a multi-stage screening process. First, duplicate and clearly irrelevant studies were removed. Second, titles and abstracts were screened against predefined inclusion and exclusion criteria, focusing on relevance to AI adoption, organisational dynamics, healthcare delivery, and ethical considerations. Third, full-text reviews were conducted to identify studies that provided substantial theoretical, empirical, or contextual contributions.</w:t>
      </w:r>
    </w:p>
    <w:p w14:paraId="0598BF85" w14:textId="77777777" w:rsidR="007D78BC" w:rsidRPr="007D78BC" w:rsidRDefault="007D78BC" w:rsidP="007D78BC">
      <w:pPr>
        <w:spacing w:line="360" w:lineRule="auto"/>
        <w:jc w:val="both"/>
        <w:rPr>
          <w:rFonts w:ascii="Arial" w:hAnsi="Arial" w:cs="Arial"/>
        </w:rPr>
      </w:pPr>
      <w:r w:rsidRPr="007D78BC">
        <w:rPr>
          <w:rFonts w:ascii="Arial" w:hAnsi="Arial" w:cs="Arial"/>
        </w:rPr>
        <w:t>Inclusion criteria prioritised peer-reviewed journal articles, high-impact publications, and relevant policy reports, particularly those focused on healthcare and social care contexts. Seminal theoretical works were also retained to support conceptual development. Exclusion criteria included non-scholarly sources, studies lacking relevance to organisational or implementation issues, and publications with insufficient methodological transparency.</w:t>
      </w:r>
    </w:p>
    <w:p w14:paraId="39BEDC31" w14:textId="65287BC4" w:rsidR="007D78BC" w:rsidRPr="00BF0911" w:rsidRDefault="007D78BC" w:rsidP="00BF0911">
      <w:pPr>
        <w:spacing w:line="360" w:lineRule="auto"/>
        <w:jc w:val="both"/>
        <w:rPr>
          <w:rFonts w:ascii="Arial" w:hAnsi="Arial" w:cs="Arial"/>
        </w:rPr>
      </w:pPr>
      <w:r w:rsidRPr="007D78BC">
        <w:rPr>
          <w:rFonts w:ascii="Arial" w:hAnsi="Arial" w:cs="Arial"/>
        </w:rPr>
        <w:t>This structured approach ensured that the final body of literature reflects both breadth and depth, supporting a robust and critically informed synthesis of AI adoption within community care settings.</w:t>
      </w:r>
    </w:p>
    <w:p w14:paraId="24E1A37E" w14:textId="3AF29B88" w:rsidR="006A4D5D" w:rsidRPr="006B5A21" w:rsidRDefault="006A4D5D" w:rsidP="006B5A21">
      <w:pPr>
        <w:pStyle w:val="Heading2"/>
        <w:rPr>
          <w:sz w:val="28"/>
          <w:szCs w:val="28"/>
        </w:rPr>
      </w:pPr>
      <w:bookmarkStart w:id="13" w:name="_Toc227619939"/>
      <w:r w:rsidRPr="006B5A21">
        <w:rPr>
          <w:sz w:val="28"/>
          <w:szCs w:val="28"/>
        </w:rPr>
        <w:t>6.2 Review Screening Summary</w:t>
      </w:r>
      <w:bookmarkEnd w:id="13"/>
    </w:p>
    <w:p w14:paraId="7F49E559" w14:textId="77777777" w:rsidR="006A4D5D" w:rsidRDefault="006A4D5D" w:rsidP="006A4D5D">
      <w:pPr>
        <w:spacing w:line="360" w:lineRule="auto"/>
        <w:jc w:val="both"/>
        <w:rPr>
          <w:rFonts w:ascii="Arial" w:hAnsi="Arial" w:cs="Arial"/>
        </w:rPr>
      </w:pPr>
      <w:r w:rsidRPr="006A4D5D">
        <w:rPr>
          <w:rFonts w:ascii="Arial" w:hAnsi="Arial" w:cs="Arial"/>
        </w:rPr>
        <w:t>The search and screening process followed a PRISMA-style logic. Initial database searches generated a broad set of studies on AI, healthcare innovation, and care delivery. After removal of duplicates and clearly irrelevant items, the remaining studies were screened against the inclusion and exclusion criteria. Full-text assessment was then undertaken to identify studies most relevant to AI adoption, implementation, ethics, organisational readiness, workforce issues, and UK community care. The final pool of literature included both recent empirical studies and seminal conceptual contributions that directly informed the analytical themes of the review.</w:t>
      </w:r>
    </w:p>
    <w:p w14:paraId="15DA8F3A" w14:textId="036FAD21" w:rsidR="00BF0911" w:rsidRPr="00BF0911" w:rsidRDefault="00864308" w:rsidP="00BF0911">
      <w:pPr>
        <w:tabs>
          <w:tab w:val="left" w:pos="3617"/>
        </w:tabs>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6430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7B05D1DA" wp14:editId="60445B4C">
            <wp:extent cx="5731510" cy="7086517"/>
            <wp:effectExtent l="0" t="0" r="2540" b="635"/>
            <wp:docPr id="21030486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2145" cy="7099666"/>
                    </a:xfrm>
                    <a:prstGeom prst="rect">
                      <a:avLst/>
                    </a:prstGeom>
                    <a:noFill/>
                    <a:ln>
                      <a:noFill/>
                    </a:ln>
                  </pic:spPr>
                </pic:pic>
              </a:graphicData>
            </a:graphic>
          </wp:inline>
        </w:drawing>
      </w:r>
    </w:p>
    <w:p w14:paraId="2A041094" w14:textId="2A262EB5" w:rsidR="00874437" w:rsidRPr="00B00D61" w:rsidRDefault="00874437" w:rsidP="00874437">
      <w:pPr>
        <w:rPr>
          <w:rFonts w:ascii="Arial" w:hAnsi="Arial" w:cs="Arial"/>
          <w:b/>
          <w:bCs/>
        </w:rPr>
      </w:pPr>
      <w:r w:rsidRPr="00B00D61">
        <w:rPr>
          <w:rFonts w:ascii="Arial" w:hAnsi="Arial" w:cs="Arial"/>
          <w:b/>
          <w:bCs/>
        </w:rPr>
        <w:t xml:space="preserve">7. Challenges in Conducting a Critical Literature Review </w:t>
      </w:r>
    </w:p>
    <w:p w14:paraId="78FCCCF6" w14:textId="77777777" w:rsidR="00874437" w:rsidRPr="00B00D61" w:rsidRDefault="00874437" w:rsidP="009B34C3">
      <w:pPr>
        <w:spacing w:line="360" w:lineRule="auto"/>
        <w:jc w:val="both"/>
        <w:rPr>
          <w:rFonts w:ascii="Arial" w:hAnsi="Arial" w:cs="Arial"/>
        </w:rPr>
      </w:pPr>
      <w:r w:rsidRPr="00B00D61">
        <w:rPr>
          <w:rFonts w:ascii="Arial" w:hAnsi="Arial" w:cs="Arial"/>
        </w:rPr>
        <w:t>Despite its importance, conducting a critical literature review presents several challenges.</w:t>
      </w:r>
    </w:p>
    <w:p w14:paraId="154FF959" w14:textId="77777777" w:rsidR="00874437" w:rsidRPr="00B00D61" w:rsidRDefault="00874437" w:rsidP="009B34C3">
      <w:pPr>
        <w:spacing w:line="360" w:lineRule="auto"/>
        <w:jc w:val="both"/>
        <w:rPr>
          <w:rFonts w:ascii="Arial" w:hAnsi="Arial" w:cs="Arial"/>
        </w:rPr>
      </w:pPr>
      <w:r w:rsidRPr="00B00D61">
        <w:rPr>
          <w:rFonts w:ascii="Arial" w:hAnsi="Arial" w:cs="Arial"/>
        </w:rPr>
        <w:t xml:space="preserve">One major difficulty lies in managing the vast volume of available literature, particularly in rapidly evolving fields such as artificial intelligence. Researchers must develop </w:t>
      </w:r>
      <w:r w:rsidRPr="00B00D61">
        <w:rPr>
          <w:rFonts w:ascii="Arial" w:hAnsi="Arial" w:cs="Arial"/>
        </w:rPr>
        <w:lastRenderedPageBreak/>
        <w:t>effective strategies to identify and prioritise relevant studies without overlooking significant contributions.</w:t>
      </w:r>
    </w:p>
    <w:p w14:paraId="381D881A" w14:textId="77777777" w:rsidR="00874437" w:rsidRPr="00B00D61" w:rsidRDefault="00874437" w:rsidP="009B34C3">
      <w:pPr>
        <w:spacing w:line="360" w:lineRule="auto"/>
        <w:jc w:val="both"/>
        <w:rPr>
          <w:rFonts w:ascii="Arial" w:hAnsi="Arial" w:cs="Arial"/>
        </w:rPr>
      </w:pPr>
      <w:r w:rsidRPr="00B00D61">
        <w:rPr>
          <w:rFonts w:ascii="Arial" w:hAnsi="Arial" w:cs="Arial"/>
        </w:rPr>
        <w:t>Another challenge involves maintaining objectivity and critical distance. Researchers may be influenced by dominant theories or highly cited studies, which can limit independent analysis and reduce critical depth.</w:t>
      </w:r>
    </w:p>
    <w:p w14:paraId="5711FBA4" w14:textId="77777777" w:rsidR="00B96614" w:rsidRDefault="00874437" w:rsidP="00B96614">
      <w:pPr>
        <w:spacing w:line="360" w:lineRule="auto"/>
        <w:jc w:val="both"/>
        <w:rPr>
          <w:rFonts w:ascii="Arial" w:hAnsi="Arial" w:cs="Arial"/>
        </w:rPr>
      </w:pPr>
      <w:r w:rsidRPr="00B00D61">
        <w:rPr>
          <w:rFonts w:ascii="Arial" w:hAnsi="Arial" w:cs="Arial"/>
        </w:rPr>
        <w:t>In addition, interdisciplinary research introduces further complexity, as it requires the integration of knowledge from multiple fields with differing theoretical perspectives and methodological approaches. This can make it more difficult to achieve coherence and consistency within the review</w:t>
      </w:r>
      <w:r w:rsidR="001B47FC" w:rsidRPr="00B00D61">
        <w:rPr>
          <w:rFonts w:ascii="Arial" w:hAnsi="Arial" w:cs="Arial"/>
        </w:rPr>
        <w:t xml:space="preserve"> (</w:t>
      </w:r>
      <w:r w:rsidR="001B47FC" w:rsidRPr="00B00D61">
        <w:rPr>
          <w:rFonts w:ascii="Arial" w:hAnsi="Arial" w:cs="Arial"/>
          <w:b/>
          <w:bCs/>
        </w:rPr>
        <w:t>Snyder, 2019</w:t>
      </w:r>
      <w:r w:rsidR="001B47FC" w:rsidRPr="00B00D61">
        <w:rPr>
          <w:rFonts w:ascii="Arial" w:hAnsi="Arial" w:cs="Arial"/>
        </w:rPr>
        <w:t>)</w:t>
      </w:r>
      <w:r w:rsidRPr="00B00D61">
        <w:rPr>
          <w:rFonts w:ascii="Arial" w:hAnsi="Arial" w:cs="Arial"/>
        </w:rPr>
        <w:t>.</w:t>
      </w:r>
      <w:bookmarkStart w:id="14" w:name="_Toc227619940"/>
    </w:p>
    <w:p w14:paraId="636BFA40" w14:textId="19185F70" w:rsidR="002B60E3" w:rsidRPr="00B96614" w:rsidRDefault="002B60E3" w:rsidP="00B96614">
      <w:pPr>
        <w:spacing w:line="360" w:lineRule="auto"/>
        <w:jc w:val="both"/>
        <w:rPr>
          <w:rFonts w:ascii="Arial" w:hAnsi="Arial" w:cs="Arial"/>
        </w:rPr>
      </w:pPr>
      <w:r w:rsidRPr="006F1FF9">
        <w:rPr>
          <w:sz w:val="28"/>
          <w:szCs w:val="28"/>
        </w:rPr>
        <w:t>8. Conclusion</w:t>
      </w:r>
      <w:bookmarkEnd w:id="14"/>
      <w:r w:rsidRPr="006F1FF9">
        <w:rPr>
          <w:sz w:val="28"/>
          <w:szCs w:val="28"/>
        </w:rPr>
        <w:t xml:space="preserve"> </w:t>
      </w:r>
    </w:p>
    <w:p w14:paraId="406C5BAA" w14:textId="77777777" w:rsidR="002B60E3" w:rsidRPr="00B00D61" w:rsidRDefault="002B60E3" w:rsidP="009B34C3">
      <w:pPr>
        <w:spacing w:line="360" w:lineRule="auto"/>
        <w:jc w:val="both"/>
        <w:rPr>
          <w:rFonts w:ascii="Arial" w:hAnsi="Arial" w:cs="Arial"/>
        </w:rPr>
      </w:pPr>
      <w:r w:rsidRPr="00B00D61">
        <w:rPr>
          <w:rFonts w:ascii="Arial" w:hAnsi="Arial" w:cs="Arial"/>
        </w:rPr>
        <w:t>A critical literature review is a fundamental component of doctoral research, serving both as the foundation of the study and as evidence of scholarly competence. Its purpose extends beyond the simple summary of existing knowledge to include critical evaluation, synthesis, and the advancement of understanding within a particular field.</w:t>
      </w:r>
    </w:p>
    <w:p w14:paraId="1805709C" w14:textId="77777777" w:rsidR="002B60E3" w:rsidRPr="00B00D61" w:rsidRDefault="002B60E3" w:rsidP="009B34C3">
      <w:pPr>
        <w:spacing w:line="360" w:lineRule="auto"/>
        <w:jc w:val="both"/>
        <w:rPr>
          <w:rFonts w:ascii="Arial" w:hAnsi="Arial" w:cs="Arial"/>
        </w:rPr>
      </w:pPr>
      <w:r w:rsidRPr="00B00D61">
        <w:rPr>
          <w:rFonts w:ascii="Arial" w:hAnsi="Arial" w:cs="Arial"/>
        </w:rPr>
        <w:t>Through careful selection of sources, thematic organisation, and rigorous analysis, the literature review enables the identification of research gaps and the development of a coherent research framework. In emerging and complex areas such as the integration of artificial intelligence in community care, the role of the literature review is particularly significant, as it helps navigate diverse perspectives and establish a clear direction for the study.</w:t>
      </w:r>
    </w:p>
    <w:p w14:paraId="23BDE112" w14:textId="77777777" w:rsidR="002B60E3" w:rsidRDefault="002B60E3" w:rsidP="009B34C3">
      <w:pPr>
        <w:spacing w:line="360" w:lineRule="auto"/>
        <w:jc w:val="both"/>
        <w:rPr>
          <w:rFonts w:ascii="Arial" w:hAnsi="Arial" w:cs="Arial"/>
        </w:rPr>
      </w:pPr>
      <w:r w:rsidRPr="00B00D61">
        <w:rPr>
          <w:rFonts w:ascii="Arial" w:hAnsi="Arial" w:cs="Arial"/>
        </w:rPr>
        <w:t>Ultimately, a high-quality critical literature review demonstrates not only extensive engagement with the literature but also strong critical thinking, originality, and the level of academic rigour expected at doctoral level.</w:t>
      </w:r>
    </w:p>
    <w:p w14:paraId="635572C2" w14:textId="364D84D8" w:rsidR="002254B9" w:rsidRPr="00B00D61" w:rsidRDefault="002254B9" w:rsidP="009B34C3">
      <w:pPr>
        <w:spacing w:line="360" w:lineRule="auto"/>
        <w:jc w:val="both"/>
        <w:rPr>
          <w:rFonts w:ascii="Arial" w:hAnsi="Arial" w:cs="Arial"/>
        </w:rPr>
      </w:pPr>
      <w:r w:rsidRPr="002254B9">
        <w:rPr>
          <w:rFonts w:ascii="Arial" w:hAnsi="Arial" w:cs="Arial"/>
        </w:rPr>
        <w:t>These principles of critical review directly inform Part 2, where the literature is organised thematically in order to identify recurring patterns, contradictions, and context-specific gaps relevant to AI adoption in community care.</w:t>
      </w:r>
    </w:p>
    <w:p w14:paraId="78675EF9" w14:textId="77777777" w:rsidR="00C41B5F" w:rsidRPr="00A144B8" w:rsidRDefault="00C41B5F" w:rsidP="00A144B8">
      <w:pPr>
        <w:pStyle w:val="Heading1"/>
        <w:rPr>
          <w:sz w:val="28"/>
          <w:szCs w:val="28"/>
        </w:rPr>
      </w:pPr>
      <w:bookmarkStart w:id="15" w:name="_Toc227619941"/>
      <w:r w:rsidRPr="00A144B8">
        <w:rPr>
          <w:sz w:val="28"/>
          <w:szCs w:val="28"/>
        </w:rPr>
        <w:t>PART 2: Annotated Bibliography (Thematic &amp; Critical Mapping)</w:t>
      </w:r>
      <w:bookmarkEnd w:id="15"/>
    </w:p>
    <w:p w14:paraId="6511C9DC" w14:textId="6469D546" w:rsidR="005F4DB1" w:rsidRPr="002748AA" w:rsidRDefault="005F4DB1" w:rsidP="002748AA">
      <w:pPr>
        <w:spacing w:line="360" w:lineRule="auto"/>
        <w:rPr>
          <w:rFonts w:ascii="Arial" w:hAnsi="Arial" w:cs="Arial"/>
        </w:rPr>
      </w:pPr>
      <w:r w:rsidRPr="002748AA">
        <w:rPr>
          <w:rFonts w:ascii="Arial" w:hAnsi="Arial" w:cs="Arial"/>
        </w:rPr>
        <w:t>Building on the critical foundations established in Part 1, the annotated bibliography maps the literature into analytical themes that inform the conceptual development of Part 3.</w:t>
      </w:r>
    </w:p>
    <w:p w14:paraId="70409EB0" w14:textId="5FB02DB5" w:rsidR="00C41B5F" w:rsidRPr="00A144B8" w:rsidRDefault="00C41B5F" w:rsidP="00A144B8">
      <w:pPr>
        <w:pStyle w:val="Heading2"/>
        <w:rPr>
          <w:sz w:val="28"/>
          <w:szCs w:val="28"/>
        </w:rPr>
      </w:pPr>
    </w:p>
    <w:p w14:paraId="7A14B67A" w14:textId="5A484EA4" w:rsidR="00C41B5F" w:rsidRPr="00B00D61" w:rsidRDefault="002E729B" w:rsidP="0015112F">
      <w:pPr>
        <w:spacing w:line="360" w:lineRule="auto"/>
        <w:jc w:val="both"/>
        <w:rPr>
          <w:rFonts w:ascii="Arial" w:hAnsi="Arial" w:cs="Arial"/>
        </w:rPr>
      </w:pPr>
      <w:r w:rsidRPr="00B00D61">
        <w:rPr>
          <w:rFonts w:ascii="Arial" w:hAnsi="Arial" w:cs="Arial"/>
        </w:rPr>
        <w:t>This annotated bibliography functions as a structured knowledge-mapping tool rather than a descriptive list. It critically evaluates key literature on AI adoption in healthcare and community care, identifying theoretical foundations, empirical evidence, organisational dynamics, ethical concerns, and contextual gaps. The aim is to support the development of a coherent research framework and highlight areas requiring further investigation.</w:t>
      </w:r>
    </w:p>
    <w:p w14:paraId="526BF3A3" w14:textId="21BEF64F" w:rsidR="00707367" w:rsidRPr="00F44212" w:rsidRDefault="008A16E4" w:rsidP="00F44212">
      <w:pPr>
        <w:pStyle w:val="Heading1"/>
        <w:rPr>
          <w:sz w:val="28"/>
          <w:szCs w:val="28"/>
        </w:rPr>
      </w:pPr>
      <w:bookmarkStart w:id="16" w:name="_Toc227619942"/>
      <w:r>
        <w:rPr>
          <w:sz w:val="28"/>
          <w:szCs w:val="28"/>
        </w:rPr>
        <w:t>2.1</w:t>
      </w:r>
      <w:r w:rsidR="001A5557">
        <w:rPr>
          <w:sz w:val="28"/>
          <w:szCs w:val="28"/>
        </w:rPr>
        <w:t xml:space="preserve"> </w:t>
      </w:r>
      <w:r w:rsidR="00707367" w:rsidRPr="00F44212">
        <w:rPr>
          <w:sz w:val="28"/>
          <w:szCs w:val="28"/>
        </w:rPr>
        <w:t>THEME 1: THEORETICAL FOUNDATIONS OF AI ADOPTION</w:t>
      </w:r>
      <w:bookmarkEnd w:id="16"/>
      <w:r w:rsidR="00707367" w:rsidRPr="00F44212">
        <w:rPr>
          <w:sz w:val="28"/>
          <w:szCs w:val="28"/>
        </w:rPr>
        <w:t xml:space="preserve"> </w:t>
      </w:r>
    </w:p>
    <w:p w14:paraId="6F1FF97B" w14:textId="77777777" w:rsidR="003B17DA" w:rsidRPr="004C7E02" w:rsidRDefault="003B17DA" w:rsidP="003B17DA">
      <w:pPr>
        <w:rPr>
          <w:b/>
          <w:bCs/>
        </w:rPr>
      </w:pPr>
      <w:r w:rsidRPr="004C7E02">
        <w:rPr>
          <w:b/>
          <w:bCs/>
        </w:rPr>
        <w:t>Key Sources</w:t>
      </w:r>
    </w:p>
    <w:p w14:paraId="38B2D580" w14:textId="77777777" w:rsidR="003B17DA" w:rsidRPr="004C7E02" w:rsidRDefault="003B17DA" w:rsidP="003B17DA">
      <w:r w:rsidRPr="004C7E02">
        <w:t>Venkatesh et al. (2003); Rogers (2003); Agarwal et al. (2010); Kaplan and Haenlein (2019); Ahn and Kim (2021); Dwivedi et al. (2021)</w:t>
      </w:r>
    </w:p>
    <w:p w14:paraId="3FB5660B" w14:textId="77777777" w:rsidR="003B17DA" w:rsidRPr="004C7E02" w:rsidRDefault="003B17DA" w:rsidP="003B17DA">
      <w:pPr>
        <w:rPr>
          <w:b/>
          <w:bCs/>
        </w:rPr>
      </w:pPr>
      <w:r w:rsidRPr="004C7E02">
        <w:rPr>
          <w:b/>
          <w:bCs/>
        </w:rPr>
        <w:t>Synthesised Annotation</w:t>
      </w:r>
    </w:p>
    <w:p w14:paraId="2D1885F8" w14:textId="77777777" w:rsidR="003B17DA" w:rsidRPr="004C7E02" w:rsidRDefault="003B17DA" w:rsidP="003B17DA">
      <w:r w:rsidRPr="004C7E02">
        <w:t>The theoretical foundations of artificial intelligence (AI) adoption are grounded in established models of technology acceptance and innovation diffusion. The Unified Theory of Acceptance and Use of Technology (UTAUT) developed by Venkatesh et al. (2003) identifies performance expectancy, effort expectancy, social influence, and facilitating conditions as key determinants of user acceptance. Similarly, Rogers’ (2003) Diffusion of Innovation (DOI) theory conceptualises adoption as a process shaped by perceived relative advantage, compatibility, complexity, and observability.</w:t>
      </w:r>
    </w:p>
    <w:p w14:paraId="20D849FF" w14:textId="77777777" w:rsidR="003B17DA" w:rsidRPr="004C7E02" w:rsidRDefault="003B17DA" w:rsidP="003B17DA">
      <w:r w:rsidRPr="004C7E02">
        <w:t>These models have been widely applied in healthcare, where studies such as Agarwal et al. (2010) emphasise behavioural intention as a predictor of technology use, while Ahn and Kim (2021) highlight the importance of perceived usefulness and trust. However, a central limitation of these frameworks is their predominant focus on individual-level perceptions, often overlooking organisational and contextual influences.</w:t>
      </w:r>
    </w:p>
    <w:p w14:paraId="249B7961" w14:textId="77777777" w:rsidR="003B17DA" w:rsidRPr="004C7E02" w:rsidRDefault="003B17DA" w:rsidP="003B17DA">
      <w:r w:rsidRPr="004C7E02">
        <w:t>In contrast to these individual-centric approaches, more recent research adopts a broader perspective. Unlike Venkatesh et al. (2003), who focus primarily on individual acceptance, Dwivedi et al. (2021) advance a multi-level framework that incorporates organisational readiness, governance structures, and environmental conditions. This shift reflects an emerging recognition that AI adoption is shaped by complex interactions beyond individual behaviour alone.</w:t>
      </w:r>
    </w:p>
    <w:p w14:paraId="7B8C4B7C" w14:textId="77777777" w:rsidR="003B17DA" w:rsidRPr="004C7E02" w:rsidRDefault="003B17DA" w:rsidP="003B17DA">
      <w:r w:rsidRPr="004C7E02">
        <w:t>Furthermore, while Kaplan and Haenlein (2019) provide a conceptual overview of AI’s transformative potential, their analysis remains largely descriptive and lacks empirical grounding. This highlights a broader issue within the literature, where conceptual discussions are not always supported by robust implementation models.</w:t>
      </w:r>
    </w:p>
    <w:p w14:paraId="5038DEAA" w14:textId="77777777" w:rsidR="003B17DA" w:rsidRPr="004C7E02" w:rsidRDefault="003B17DA" w:rsidP="003B17DA">
      <w:pPr>
        <w:rPr>
          <w:b/>
          <w:bCs/>
        </w:rPr>
      </w:pPr>
      <w:r w:rsidRPr="004C7E02">
        <w:rPr>
          <w:b/>
          <w:bCs/>
        </w:rPr>
        <w:lastRenderedPageBreak/>
        <w:t>Theme 1 Synthesis</w:t>
      </w:r>
    </w:p>
    <w:p w14:paraId="2C335C93" w14:textId="64EFA888" w:rsidR="00130175" w:rsidRPr="009E0C48" w:rsidRDefault="003B17DA" w:rsidP="00130175">
      <w:r w:rsidRPr="004C7E02">
        <w:t>The literature demonstrates strong agreement on the importance of perceived usefulness and social influence in shaping technology adoption. However, the dominance of individual-level models limits their applicability to complex organisational settings. In community care environments, where adoption is shaped by structural constraints and service dynamics, these models provide only a partial explanation. A more integrated, multi-dimensional approach is therefore required to capture the realities of AI implementation.</w:t>
      </w:r>
    </w:p>
    <w:p w14:paraId="666740B4" w14:textId="48E1F636" w:rsidR="00130175" w:rsidRPr="00495B3D" w:rsidRDefault="001A5557" w:rsidP="00495B3D">
      <w:pPr>
        <w:pStyle w:val="Heading1"/>
        <w:rPr>
          <w:sz w:val="28"/>
          <w:szCs w:val="28"/>
        </w:rPr>
      </w:pPr>
      <w:bookmarkStart w:id="17" w:name="_Toc227619943"/>
      <w:r>
        <w:rPr>
          <w:sz w:val="28"/>
          <w:szCs w:val="28"/>
        </w:rPr>
        <w:t xml:space="preserve">2.2 </w:t>
      </w:r>
      <w:r w:rsidR="00130175" w:rsidRPr="00495B3D">
        <w:rPr>
          <w:sz w:val="28"/>
          <w:szCs w:val="28"/>
        </w:rPr>
        <w:t>THEME 2: AI APPLICATIONS AND EMPIRICAL EVIDENCE</w:t>
      </w:r>
      <w:bookmarkEnd w:id="17"/>
    </w:p>
    <w:p w14:paraId="17B22553" w14:textId="77777777" w:rsidR="00BC368A" w:rsidRPr="004C7E02" w:rsidRDefault="00BC368A" w:rsidP="00BC368A">
      <w:pPr>
        <w:rPr>
          <w:b/>
          <w:bCs/>
        </w:rPr>
      </w:pPr>
      <w:r w:rsidRPr="004C7E02">
        <w:rPr>
          <w:b/>
          <w:bCs/>
        </w:rPr>
        <w:t>Key Sources</w:t>
      </w:r>
    </w:p>
    <w:p w14:paraId="284EB167" w14:textId="77777777" w:rsidR="00BC368A" w:rsidRPr="004C7E02" w:rsidRDefault="00BC368A" w:rsidP="00BC368A">
      <w:r w:rsidRPr="004C7E02">
        <w:t xml:space="preserve">Jiang et al. (2017); He et al. (2019); Esteva et al. (2017); </w:t>
      </w:r>
      <w:proofErr w:type="spellStart"/>
      <w:r w:rsidRPr="004C7E02">
        <w:t>Rajkomar</w:t>
      </w:r>
      <w:proofErr w:type="spellEnd"/>
      <w:r w:rsidRPr="004C7E02">
        <w:t xml:space="preserve"> et al. (2019); </w:t>
      </w:r>
      <w:proofErr w:type="spellStart"/>
      <w:r w:rsidRPr="004C7E02">
        <w:t>Krittanawong</w:t>
      </w:r>
      <w:proofErr w:type="spellEnd"/>
      <w:r w:rsidRPr="004C7E02">
        <w:t xml:space="preserve"> et al. (2017); Davenport and </w:t>
      </w:r>
      <w:proofErr w:type="spellStart"/>
      <w:r w:rsidRPr="004C7E02">
        <w:t>Ronanki</w:t>
      </w:r>
      <w:proofErr w:type="spellEnd"/>
      <w:r w:rsidRPr="004C7E02">
        <w:t xml:space="preserve"> (2018); Mateus et al. (2024)</w:t>
      </w:r>
    </w:p>
    <w:p w14:paraId="6DF8847F" w14:textId="77777777" w:rsidR="00BC368A" w:rsidRPr="004C7E02" w:rsidRDefault="00BC368A" w:rsidP="00BC368A">
      <w:pPr>
        <w:rPr>
          <w:b/>
          <w:bCs/>
        </w:rPr>
      </w:pPr>
      <w:r w:rsidRPr="004C7E02">
        <w:rPr>
          <w:b/>
          <w:bCs/>
        </w:rPr>
        <w:t>Synthesised Annotation</w:t>
      </w:r>
    </w:p>
    <w:p w14:paraId="71FFF24C" w14:textId="77777777" w:rsidR="00BC368A" w:rsidRPr="004C7E02" w:rsidRDefault="00BC368A" w:rsidP="00BC368A">
      <w:r w:rsidRPr="004C7E02">
        <w:t xml:space="preserve">Empirical research demonstrates the growing capabilities of AI in healthcare, particularly in diagnostic accuracy, predictive analytics, and clinical decision-making. Jiang et al. (2017) and He et al. (2019) provide comprehensive overviews of AI applications, while studies such as Esteva et al. (2017) and </w:t>
      </w:r>
      <w:proofErr w:type="spellStart"/>
      <w:r w:rsidRPr="004C7E02">
        <w:t>Rajkomar</w:t>
      </w:r>
      <w:proofErr w:type="spellEnd"/>
      <w:r w:rsidRPr="004C7E02">
        <w:t xml:space="preserve"> et al. (2019) show that AI systems can perform at levels comparable to or exceeding human experts in specific tasks.</w:t>
      </w:r>
    </w:p>
    <w:p w14:paraId="02FF38B0" w14:textId="77777777" w:rsidR="00BC368A" w:rsidRPr="004C7E02" w:rsidRDefault="00BC368A" w:rsidP="00BC368A">
      <w:r w:rsidRPr="004C7E02">
        <w:t xml:space="preserve">However, the literature reveals a strong bias towards hospital-based applications, where data availability and infrastructure are more advanced. In contrast, Davenport and </w:t>
      </w:r>
      <w:proofErr w:type="spellStart"/>
      <w:r w:rsidRPr="004C7E02">
        <w:t>Ronanki</w:t>
      </w:r>
      <w:proofErr w:type="spellEnd"/>
      <w:r w:rsidRPr="004C7E02">
        <w:t xml:space="preserve"> (2018) shift attention towards organisational value, emphasising that the benefits of AI depend not only on technical performance but also on effective integration into operational processes.</w:t>
      </w:r>
    </w:p>
    <w:p w14:paraId="142E5AC8" w14:textId="77777777" w:rsidR="00BC368A" w:rsidRPr="004C7E02" w:rsidRDefault="00BC368A" w:rsidP="00BC368A">
      <w:r w:rsidRPr="004C7E02">
        <w:t xml:space="preserve">While </w:t>
      </w:r>
      <w:proofErr w:type="spellStart"/>
      <w:r w:rsidRPr="004C7E02">
        <w:t>Krittanawong</w:t>
      </w:r>
      <w:proofErr w:type="spellEnd"/>
      <w:r w:rsidRPr="004C7E02">
        <w:t xml:space="preserve"> et al. (2017) highlight the potential of AI in predictive healthcare, more recent studies such as Mateus et al. (2024) suggest that implementation outcomes are highly context-dependent. This indicates that technical success does not necessarily translate into practical effectiveness, particularly in decentralised care settings.</w:t>
      </w:r>
    </w:p>
    <w:p w14:paraId="515D6FE4" w14:textId="77777777" w:rsidR="00BC368A" w:rsidRPr="004C7E02" w:rsidRDefault="00BC368A" w:rsidP="00BC368A">
      <w:pPr>
        <w:rPr>
          <w:b/>
          <w:bCs/>
        </w:rPr>
      </w:pPr>
      <w:r w:rsidRPr="004C7E02">
        <w:rPr>
          <w:b/>
          <w:bCs/>
        </w:rPr>
        <w:t>Theme 2 Synthesis</w:t>
      </w:r>
    </w:p>
    <w:p w14:paraId="089A6861" w14:textId="77777777" w:rsidR="00BC368A" w:rsidRDefault="00BC368A" w:rsidP="00124CF3">
      <w:pPr>
        <w:jc w:val="both"/>
      </w:pPr>
      <w:r w:rsidRPr="004C7E02">
        <w:t>The literature provides strong evidence of AI’s technical capabilities; however, its practical relevance in community care remains uncertain. The dominance of hospital-based studies limits the generalisability of findings, highlighting a gap between technological potential and real-world implementation. This suggests that future research must move beyond performance metrics to consider contextual and organisational factors influencing adoption.</w:t>
      </w:r>
    </w:p>
    <w:p w14:paraId="174DE7B8" w14:textId="77777777" w:rsidR="0085113B" w:rsidRPr="004C7E02" w:rsidRDefault="0085113B" w:rsidP="0085113B">
      <w:r w:rsidRPr="00B93ED3">
        <w:lastRenderedPageBreak/>
        <w:t>This further supports the argument that technological capability alone is insufficient to explain adoption outcomes in community care settings.</w:t>
      </w:r>
    </w:p>
    <w:p w14:paraId="624F4D1B" w14:textId="77777777" w:rsidR="0085113B" w:rsidRPr="004C7E02" w:rsidRDefault="0085113B" w:rsidP="00BC368A"/>
    <w:p w14:paraId="24D9B3EA" w14:textId="62B08868" w:rsidR="00DA37F0" w:rsidRPr="00495B3D" w:rsidRDefault="001A5557" w:rsidP="00495B3D">
      <w:pPr>
        <w:pStyle w:val="Heading1"/>
        <w:rPr>
          <w:sz w:val="28"/>
          <w:szCs w:val="28"/>
        </w:rPr>
      </w:pPr>
      <w:bookmarkStart w:id="18" w:name="_Toc227619944"/>
      <w:r>
        <w:rPr>
          <w:sz w:val="28"/>
          <w:szCs w:val="28"/>
        </w:rPr>
        <w:t xml:space="preserve">2.3 </w:t>
      </w:r>
      <w:r w:rsidR="00DA37F0" w:rsidRPr="00495B3D">
        <w:rPr>
          <w:sz w:val="28"/>
          <w:szCs w:val="28"/>
        </w:rPr>
        <w:t>THEME 3: ORGANISATIONAL AND WORKFORCE FACTORS</w:t>
      </w:r>
      <w:bookmarkEnd w:id="18"/>
      <w:r w:rsidR="00DA37F0" w:rsidRPr="00495B3D">
        <w:rPr>
          <w:sz w:val="28"/>
          <w:szCs w:val="28"/>
        </w:rPr>
        <w:t xml:space="preserve"> </w:t>
      </w:r>
    </w:p>
    <w:p w14:paraId="3D3B574E" w14:textId="77777777" w:rsidR="00304350" w:rsidRPr="004C7E02" w:rsidRDefault="00304350" w:rsidP="00304350">
      <w:pPr>
        <w:rPr>
          <w:b/>
          <w:bCs/>
        </w:rPr>
      </w:pPr>
      <w:r w:rsidRPr="004C7E02">
        <w:rPr>
          <w:b/>
          <w:bCs/>
        </w:rPr>
        <w:t>Key Sources</w:t>
      </w:r>
    </w:p>
    <w:p w14:paraId="28911CB6" w14:textId="77777777" w:rsidR="00304350" w:rsidRPr="004C7E02" w:rsidRDefault="00304350" w:rsidP="00304350">
      <w:r w:rsidRPr="004C7E02">
        <w:t xml:space="preserve">Greenhalgh et al. (2017); </w:t>
      </w:r>
      <w:proofErr w:type="spellStart"/>
      <w:r w:rsidRPr="004C7E02">
        <w:t>Lebcir</w:t>
      </w:r>
      <w:proofErr w:type="spellEnd"/>
      <w:r w:rsidRPr="004C7E02">
        <w:t xml:space="preserve"> et al. (2021); Lambert et al. (2023); Shinners et al. (2020); Gagnon et al. (2012); Cresswell and Sheikh (2013)</w:t>
      </w:r>
    </w:p>
    <w:p w14:paraId="62072FA2" w14:textId="77777777" w:rsidR="00304350" w:rsidRPr="004C7E02" w:rsidRDefault="00304350" w:rsidP="00304350">
      <w:pPr>
        <w:rPr>
          <w:b/>
          <w:bCs/>
        </w:rPr>
      </w:pPr>
      <w:r w:rsidRPr="004C7E02">
        <w:rPr>
          <w:b/>
          <w:bCs/>
        </w:rPr>
        <w:t>Synthesised Annotation</w:t>
      </w:r>
    </w:p>
    <w:p w14:paraId="48BB3890" w14:textId="77777777" w:rsidR="00304350" w:rsidRPr="004C7E02" w:rsidRDefault="00304350" w:rsidP="00304350">
      <w:r w:rsidRPr="004C7E02">
        <w:t xml:space="preserve">Organisational and workforce factors are consistently identified as critical determinants of AI adoption. Greenhalgh et al. (2017) emphasise organisational readiness, highlighting the importance of leadership, culture, and infrastructure in shaping digital innovation. Similarly, </w:t>
      </w:r>
      <w:proofErr w:type="spellStart"/>
      <w:r w:rsidRPr="004C7E02">
        <w:t>Lebcir</w:t>
      </w:r>
      <w:proofErr w:type="spellEnd"/>
      <w:r w:rsidRPr="004C7E02">
        <w:t xml:space="preserve"> et al. (2021) demonstrate that strategic alignment and resource availability are essential for successful implementation.</w:t>
      </w:r>
    </w:p>
    <w:p w14:paraId="5175B691" w14:textId="77777777" w:rsidR="00304350" w:rsidRPr="004C7E02" w:rsidRDefault="00304350" w:rsidP="00304350">
      <w:r w:rsidRPr="004C7E02">
        <w:t>From a workforce perspective, Shinners et al. (2020) and Lambert et al. (2023) focus on user engagement, training, and acceptance. Whereas Greenhalgh et al. (2017) emphasise organisational readiness at a system level, Lambert et al. (2023) place greater emphasis on frontline workforce engagement and end-user experience. This distinction highlights the dual importance of organisational structures and human factors.</w:t>
      </w:r>
    </w:p>
    <w:p w14:paraId="2BE9B2BE" w14:textId="77777777" w:rsidR="00304350" w:rsidRPr="004C7E02" w:rsidRDefault="00304350" w:rsidP="00304350">
      <w:r w:rsidRPr="004C7E02">
        <w:t>Cresswell and Sheikh (2013) further extend this perspective by emphasising socio-technical alignment, suggesting that successful adoption depends on the interaction between technology, users, and organisational processes. Similarly, Gagnon et al. (2012) highlight that behavioural and organisational factors often outweigh purely technological considerations.</w:t>
      </w:r>
    </w:p>
    <w:p w14:paraId="3F7AE33D" w14:textId="77777777" w:rsidR="00304350" w:rsidRPr="004C7E02" w:rsidRDefault="00304350" w:rsidP="00304350">
      <w:pPr>
        <w:rPr>
          <w:b/>
          <w:bCs/>
        </w:rPr>
      </w:pPr>
      <w:r w:rsidRPr="004C7E02">
        <w:rPr>
          <w:b/>
          <w:bCs/>
        </w:rPr>
        <w:t>Theme 3 Synthesis</w:t>
      </w:r>
    </w:p>
    <w:p w14:paraId="686C682F" w14:textId="77777777" w:rsidR="00304350" w:rsidRPr="004C7E02" w:rsidRDefault="00304350" w:rsidP="00304350">
      <w:r w:rsidRPr="004C7E02">
        <w:t>The literature demonstrates that AI adoption is fundamentally an organisational process shaped by leadership, workforce capability, and structural conditions. However, most studies focus on large healthcare institutions, limiting their applicability to smaller community care providers. This highlights the need for research that considers the specific organisational realities of decentralised care environments.</w:t>
      </w:r>
    </w:p>
    <w:p w14:paraId="2E7CB46E" w14:textId="0771282A" w:rsidR="00915883" w:rsidRPr="00495B3D" w:rsidRDefault="001A5557" w:rsidP="00495B3D">
      <w:pPr>
        <w:pStyle w:val="Heading1"/>
        <w:rPr>
          <w:sz w:val="28"/>
          <w:szCs w:val="28"/>
        </w:rPr>
      </w:pPr>
      <w:bookmarkStart w:id="19" w:name="_Toc227619945"/>
      <w:r>
        <w:rPr>
          <w:sz w:val="28"/>
          <w:szCs w:val="28"/>
        </w:rPr>
        <w:t xml:space="preserve">2.4 </w:t>
      </w:r>
      <w:r w:rsidR="00130175" w:rsidRPr="00495B3D">
        <w:rPr>
          <w:sz w:val="28"/>
          <w:szCs w:val="28"/>
        </w:rPr>
        <w:t>THEME 4: ETHICAL, TRUST, AND GOVERNANCE ISSUES</w:t>
      </w:r>
      <w:bookmarkEnd w:id="19"/>
    </w:p>
    <w:p w14:paraId="00BD829E" w14:textId="77777777" w:rsidR="00915883" w:rsidRPr="004C7E02" w:rsidRDefault="00915883" w:rsidP="00915883">
      <w:pPr>
        <w:rPr>
          <w:b/>
          <w:bCs/>
        </w:rPr>
      </w:pPr>
      <w:r w:rsidRPr="004C7E02">
        <w:rPr>
          <w:b/>
          <w:bCs/>
        </w:rPr>
        <w:t>Key Sources</w:t>
      </w:r>
    </w:p>
    <w:p w14:paraId="014898DB" w14:textId="77777777" w:rsidR="00915883" w:rsidRPr="004C7E02" w:rsidRDefault="00915883" w:rsidP="00915883">
      <w:proofErr w:type="spellStart"/>
      <w:r w:rsidRPr="004C7E02">
        <w:t>Floridi</w:t>
      </w:r>
      <w:proofErr w:type="spellEnd"/>
      <w:r w:rsidRPr="004C7E02">
        <w:t xml:space="preserve"> et al. (2018); Morley et al. (2020); Longoni et al. (2019); Obermeyer et al. (2019); WHO (2021)</w:t>
      </w:r>
    </w:p>
    <w:p w14:paraId="591CB88A" w14:textId="77777777" w:rsidR="00915883" w:rsidRPr="004C7E02" w:rsidRDefault="00915883" w:rsidP="00915883">
      <w:pPr>
        <w:rPr>
          <w:b/>
          <w:bCs/>
        </w:rPr>
      </w:pPr>
      <w:r w:rsidRPr="004C7E02">
        <w:rPr>
          <w:b/>
          <w:bCs/>
        </w:rPr>
        <w:lastRenderedPageBreak/>
        <w:t>Synthesised Annotation</w:t>
      </w:r>
    </w:p>
    <w:p w14:paraId="3DE06733" w14:textId="77777777" w:rsidR="00915883" w:rsidRPr="004C7E02" w:rsidRDefault="00915883" w:rsidP="00915883">
      <w:r w:rsidRPr="004C7E02">
        <w:t xml:space="preserve">Ethical considerations play a central role in AI adoption, particularly in healthcare contexts involving vulnerable populations. </w:t>
      </w:r>
      <w:proofErr w:type="spellStart"/>
      <w:r w:rsidRPr="004C7E02">
        <w:t>Floridi</w:t>
      </w:r>
      <w:proofErr w:type="spellEnd"/>
      <w:r w:rsidRPr="004C7E02">
        <w:t xml:space="preserve"> et al. (2018) propose a normative ethical framework based on principles such as fairness, accountability, and transparency, while Morley et al. (2020) emphasise the need for organisational governance structures to operationalise these principles.</w:t>
      </w:r>
    </w:p>
    <w:p w14:paraId="64E3F1AE" w14:textId="77777777" w:rsidR="00915883" w:rsidRPr="004C7E02" w:rsidRDefault="00915883" w:rsidP="00915883">
      <w:r w:rsidRPr="004C7E02">
        <w:t xml:space="preserve">However, a gap exists between ethical theory and practical implementation. In contrast to the normative perspective of </w:t>
      </w:r>
      <w:proofErr w:type="spellStart"/>
      <w:r w:rsidRPr="004C7E02">
        <w:t>Floridi</w:t>
      </w:r>
      <w:proofErr w:type="spellEnd"/>
      <w:r w:rsidRPr="004C7E02">
        <w:t xml:space="preserve"> et al. (2018), Obermeyer et al. (2019) demonstrate how algorithmic bias can produce unequal outcomes in real-world settings. This highlights the limitations of relying solely on high-level ethical frameworks without addressing implementation challenges.</w:t>
      </w:r>
    </w:p>
    <w:p w14:paraId="17BB9E78" w14:textId="77777777" w:rsidR="00915883" w:rsidRPr="004C7E02" w:rsidRDefault="00915883" w:rsidP="00915883">
      <w:r w:rsidRPr="004C7E02">
        <w:t>Trust is also identified as a critical factor. Longoni et al. (2019) show that both patients and professionals may resist AI-driven decisions, particularly when human judgement is perceived to be replaced. The WHO (2021) further emphasises the importance of governance mechanisms to ensure responsible AI use.</w:t>
      </w:r>
    </w:p>
    <w:p w14:paraId="13BB178C" w14:textId="77777777" w:rsidR="00915883" w:rsidRPr="004C7E02" w:rsidRDefault="00915883" w:rsidP="00915883">
      <w:pPr>
        <w:rPr>
          <w:b/>
          <w:bCs/>
        </w:rPr>
      </w:pPr>
      <w:r w:rsidRPr="004C7E02">
        <w:rPr>
          <w:b/>
          <w:bCs/>
        </w:rPr>
        <w:t>Theme 4 Synthesis</w:t>
      </w:r>
    </w:p>
    <w:p w14:paraId="0B8300F2" w14:textId="77777777" w:rsidR="00915883" w:rsidRPr="004C7E02" w:rsidRDefault="00915883" w:rsidP="00915883">
      <w:r w:rsidRPr="004C7E02">
        <w:t>The literature highlights the importance of ethical governance and trust; however, there is a significant gap between theoretical principles and practical application. This gap is particularly relevant in community care, where ethical considerations are closely linked to person-centred service delivery. Further research is needed to explore how ethical frameworks can be effectively implemented in practice.</w:t>
      </w:r>
    </w:p>
    <w:p w14:paraId="617A8D17" w14:textId="1D6CAEB7" w:rsidR="00130175" w:rsidRPr="00495B3D" w:rsidRDefault="001A5557" w:rsidP="00495B3D">
      <w:pPr>
        <w:pStyle w:val="Heading1"/>
        <w:rPr>
          <w:sz w:val="28"/>
          <w:szCs w:val="28"/>
        </w:rPr>
      </w:pPr>
      <w:bookmarkStart w:id="20" w:name="_Toc227619946"/>
      <w:r>
        <w:rPr>
          <w:sz w:val="28"/>
          <w:szCs w:val="28"/>
        </w:rPr>
        <w:t xml:space="preserve">2.5 </w:t>
      </w:r>
      <w:r w:rsidR="00130175" w:rsidRPr="00495B3D">
        <w:rPr>
          <w:sz w:val="28"/>
          <w:szCs w:val="28"/>
        </w:rPr>
        <w:t>THEME 5: POLICY, INFRASTRUCTURE, AND UK CONTEXT</w:t>
      </w:r>
      <w:bookmarkEnd w:id="20"/>
    </w:p>
    <w:p w14:paraId="4E1A28A2" w14:textId="77777777" w:rsidR="00B169F3" w:rsidRPr="004C7E02" w:rsidRDefault="00B169F3" w:rsidP="00B169F3">
      <w:pPr>
        <w:rPr>
          <w:b/>
          <w:bCs/>
        </w:rPr>
      </w:pPr>
      <w:r w:rsidRPr="004C7E02">
        <w:rPr>
          <w:b/>
          <w:bCs/>
        </w:rPr>
        <w:t>Key Sources</w:t>
      </w:r>
    </w:p>
    <w:p w14:paraId="5C95A23F" w14:textId="77777777" w:rsidR="00B169F3" w:rsidRPr="004C7E02" w:rsidRDefault="00B169F3" w:rsidP="00B169F3">
      <w:r w:rsidRPr="004C7E02">
        <w:t>NHS Digital (2022); NHS AI Lab (2021); Health Foundation (2022); Digital Social Care (2023); Skills for Care (2022); OECD (2023)</w:t>
      </w:r>
    </w:p>
    <w:p w14:paraId="737E2B18" w14:textId="77777777" w:rsidR="00B169F3" w:rsidRPr="004C7E02" w:rsidRDefault="00B169F3" w:rsidP="00B169F3">
      <w:pPr>
        <w:rPr>
          <w:b/>
          <w:bCs/>
        </w:rPr>
      </w:pPr>
      <w:r w:rsidRPr="004C7E02">
        <w:rPr>
          <w:b/>
          <w:bCs/>
        </w:rPr>
        <w:t>Synthesised Annotation</w:t>
      </w:r>
    </w:p>
    <w:p w14:paraId="4A481A40" w14:textId="77777777" w:rsidR="00B169F3" w:rsidRPr="004C7E02" w:rsidRDefault="00B169F3" w:rsidP="00B169F3">
      <w:r w:rsidRPr="004C7E02">
        <w:t>The UK policy landscape strongly promotes the adoption of AI and digital technologies in healthcare. Initiatives such as NHS AI Lab (2021) and OECD (2023) highlight the strategic importance of AI in improving efficiency and service delivery.</w:t>
      </w:r>
    </w:p>
    <w:p w14:paraId="4B23DDB2" w14:textId="77777777" w:rsidR="00B169F3" w:rsidRPr="004C7E02" w:rsidRDefault="00B169F3" w:rsidP="00B169F3">
      <w:r w:rsidRPr="004C7E02">
        <w:t>However, the literature reveals a significant gap between policy ambition and operational reality. While national strategies emphasise digital transformation, reports such as Digital Social Care (2023) indicate that many community care providers lack the necessary infrastructure and digital maturity. Similarly, Skills for Care (2022) highlight workforce skill gaps as a major barrier.</w:t>
      </w:r>
    </w:p>
    <w:p w14:paraId="39FCC457" w14:textId="77777777" w:rsidR="00B169F3" w:rsidRPr="004C7E02" w:rsidRDefault="00B169F3" w:rsidP="00B169F3">
      <w:r w:rsidRPr="004C7E02">
        <w:lastRenderedPageBreak/>
        <w:t>While policy frameworks present digital transformation as a progressive and achievable process, evidence suggests that implementation remains uneven across sectors. This reflects structural inequalities within the healthcare system, particularly between hospital-based services and community care providers.</w:t>
      </w:r>
    </w:p>
    <w:p w14:paraId="31050CCE" w14:textId="77777777" w:rsidR="00B169F3" w:rsidRPr="004C7E02" w:rsidRDefault="00B169F3" w:rsidP="00B169F3">
      <w:pPr>
        <w:rPr>
          <w:b/>
          <w:bCs/>
        </w:rPr>
      </w:pPr>
      <w:r w:rsidRPr="004C7E02">
        <w:rPr>
          <w:b/>
          <w:bCs/>
        </w:rPr>
        <w:t>Theme 5 Synthesis</w:t>
      </w:r>
    </w:p>
    <w:p w14:paraId="29C91474" w14:textId="77777777" w:rsidR="00B169F3" w:rsidRPr="004C7E02" w:rsidRDefault="00B169F3" w:rsidP="00B169F3">
      <w:r w:rsidRPr="004C7E02">
        <w:t>The UK context reveals a disconnect between strategic vision and practical capacity. While policy initiatives strongly support AI adoption, community care organisations face significant structural and resource constraints. This highlights the need for more targeted and context-specific policy interventions to support digital transformation in this sector.</w:t>
      </w:r>
    </w:p>
    <w:p w14:paraId="07F69ACC" w14:textId="4D3FAFDD" w:rsidR="0005520F" w:rsidRPr="00495B3D" w:rsidRDefault="00874E92" w:rsidP="00495B3D">
      <w:pPr>
        <w:pStyle w:val="Heading1"/>
        <w:rPr>
          <w:sz w:val="28"/>
          <w:szCs w:val="28"/>
        </w:rPr>
      </w:pPr>
      <w:bookmarkStart w:id="21" w:name="_Toc227619947"/>
      <w:r>
        <w:rPr>
          <w:sz w:val="28"/>
          <w:szCs w:val="28"/>
        </w:rPr>
        <w:t xml:space="preserve">2.6 </w:t>
      </w:r>
      <w:r w:rsidR="0005520F" w:rsidRPr="00495B3D">
        <w:rPr>
          <w:sz w:val="28"/>
          <w:szCs w:val="28"/>
        </w:rPr>
        <w:t>THEME 6: ORGANISATIONAL TRANSFORMATION AND IMPLEMENTATION DYNAMICS</w:t>
      </w:r>
      <w:bookmarkEnd w:id="21"/>
    </w:p>
    <w:p w14:paraId="1A9D32B8" w14:textId="77777777" w:rsidR="0005520F" w:rsidRPr="003B26F7" w:rsidRDefault="0005520F" w:rsidP="0005520F">
      <w:pPr>
        <w:rPr>
          <w:b/>
          <w:bCs/>
        </w:rPr>
      </w:pPr>
      <w:r w:rsidRPr="003B26F7">
        <w:rPr>
          <w:b/>
          <w:bCs/>
        </w:rPr>
        <w:t>Key Sources</w:t>
      </w:r>
    </w:p>
    <w:p w14:paraId="1BAF6F93" w14:textId="1952057D" w:rsidR="0005520F" w:rsidRPr="003B26F7" w:rsidRDefault="0005520F" w:rsidP="0005520F">
      <w:r w:rsidRPr="003B26F7">
        <w:t xml:space="preserve">Shaw et al. (2019); Greenhalgh et al. (2017); Cresswell and Sheikh (2013); </w:t>
      </w:r>
      <w:proofErr w:type="spellStart"/>
      <w:r w:rsidRPr="003B26F7">
        <w:t>Lebcir</w:t>
      </w:r>
      <w:proofErr w:type="spellEnd"/>
      <w:r w:rsidRPr="003B26F7">
        <w:t xml:space="preserve"> et al. (2021); </w:t>
      </w:r>
    </w:p>
    <w:p w14:paraId="34580CC1" w14:textId="77777777" w:rsidR="0005520F" w:rsidRPr="003B26F7" w:rsidRDefault="0005520F" w:rsidP="0005520F"/>
    <w:p w14:paraId="30EE245A" w14:textId="77777777" w:rsidR="0005520F" w:rsidRPr="003B26F7" w:rsidRDefault="0005520F" w:rsidP="0005520F">
      <w:pPr>
        <w:rPr>
          <w:b/>
          <w:bCs/>
        </w:rPr>
      </w:pPr>
      <w:r w:rsidRPr="003B26F7">
        <w:rPr>
          <w:b/>
          <w:bCs/>
        </w:rPr>
        <w:t>Synthesised Annotation</w:t>
      </w:r>
    </w:p>
    <w:p w14:paraId="3AF55B2D" w14:textId="77777777" w:rsidR="0005520F" w:rsidRPr="003B26F7" w:rsidRDefault="0005520F" w:rsidP="0005520F">
      <w:r w:rsidRPr="003B26F7">
        <w:t>The literature increasingly conceptualises AI adoption not as a discrete technological intervention, but as a broader process of organisational transformation. Shaw et al. (2019) frame digital transformation in healthcare as an iterative and adaptive process, requiring continuous alignment between technology, organisational strategy, and service delivery. Similarly, Greenhalgh et al. (2017) emphasise that successful implementation depends on organisational readiness, leadership engagement, and the ability to embed innovation within existing systems.</w:t>
      </w:r>
    </w:p>
    <w:p w14:paraId="71B795F3" w14:textId="77777777" w:rsidR="0005520F" w:rsidRPr="003B26F7" w:rsidRDefault="0005520F" w:rsidP="0005520F">
      <w:r w:rsidRPr="003B26F7">
        <w:t>From a socio-technical perspective, Cresswell and Sheikh (2013) argue that the effectiveness of digital technologies is contingent upon the alignment between technological systems, organisational processes, and user practices. This perspective challenges purely technical interpretations of AI adoption, highlighting the importance of workflow integration and operational fit.</w:t>
      </w:r>
    </w:p>
    <w:p w14:paraId="2B008BDB" w14:textId="77777777" w:rsidR="0005520F" w:rsidRPr="003B26F7" w:rsidRDefault="0005520F" w:rsidP="0005520F">
      <w:r w:rsidRPr="003B26F7">
        <w:t xml:space="preserve">In contrast to technology-centric approaches, organisational studies such as </w:t>
      </w:r>
      <w:proofErr w:type="spellStart"/>
      <w:r w:rsidRPr="003B26F7">
        <w:t>Lebcir</w:t>
      </w:r>
      <w:proofErr w:type="spellEnd"/>
      <w:r w:rsidRPr="003B26F7">
        <w:t xml:space="preserve"> et al. (2021) emphasise strategic alignment, governance, and resource allocation as key drivers of implementation success. Whereas technology-focused research prioritises system capability and performance, organisational perspectives highlight that outcomes are largely determined by leadership decisions, change management processes, and the ability to adapt existing workflows.</w:t>
      </w:r>
    </w:p>
    <w:p w14:paraId="2DD8D20F" w14:textId="77777777" w:rsidR="00EA61D4" w:rsidRPr="00EA61D4" w:rsidRDefault="00977FC5" w:rsidP="00EA61D4">
      <w:pPr>
        <w:jc w:val="both"/>
      </w:pPr>
      <w:r w:rsidRPr="00EA61D4">
        <w:lastRenderedPageBreak/>
        <w:t>More recent research reinforces the importance of managerial judgement and strategic decision-making in shaping AI implementation outcomes. While technological capability is often emphasised, studies show that organisational interpretation, prioritisation, and integration of AI technologies are critical in determining their effectiveness within practice (Shaw et al., 2019; Greenhalgh et al., 2017). This highlights that AI adoption is not purely a technical process, but a strategically mediated organisational activity.</w:t>
      </w:r>
      <w:r w:rsidR="00EA61D4" w:rsidRPr="00EA61D4">
        <w:t xml:space="preserve"> </w:t>
      </w:r>
    </w:p>
    <w:p w14:paraId="65069E04" w14:textId="39668A6A" w:rsidR="0005520F" w:rsidRPr="003B26F7" w:rsidRDefault="0005520F" w:rsidP="0005520F">
      <w:pPr>
        <w:rPr>
          <w:b/>
          <w:bCs/>
        </w:rPr>
      </w:pPr>
      <w:r w:rsidRPr="003B26F7">
        <w:rPr>
          <w:b/>
          <w:bCs/>
        </w:rPr>
        <w:t>Theme 6 Synthesis</w:t>
      </w:r>
    </w:p>
    <w:p w14:paraId="49E8DFF6" w14:textId="77777777" w:rsidR="0005520F" w:rsidRPr="003B26F7" w:rsidRDefault="0005520F" w:rsidP="0005520F">
      <w:r w:rsidRPr="003B26F7">
        <w:t>The literature demonstrates that AI adoption is fundamentally an organisational transformation process rather than a purely technological upgrade. However, existing studies often treat technological, organisational, and human factors in isolation, limiting their explanatory power. This fragmentation is particularly problematic in community care settings, where implementation depends on the coordination of dispersed services, workforce adaptability, and resource constraints. As a result, effective AI adoption requires a system-level approach that integrates technology with organisational processes and care delivery models.</w:t>
      </w:r>
    </w:p>
    <w:p w14:paraId="05E4B869" w14:textId="77777777" w:rsidR="0005520F" w:rsidRPr="003B26F7" w:rsidRDefault="0005520F" w:rsidP="0005520F"/>
    <w:p w14:paraId="32835808" w14:textId="69C4DBC2" w:rsidR="0005520F" w:rsidRPr="00495B3D" w:rsidRDefault="00874E92" w:rsidP="00495B3D">
      <w:pPr>
        <w:pStyle w:val="Heading1"/>
        <w:rPr>
          <w:sz w:val="28"/>
          <w:szCs w:val="28"/>
        </w:rPr>
      </w:pPr>
      <w:bookmarkStart w:id="22" w:name="_Toc227619948"/>
      <w:r>
        <w:rPr>
          <w:sz w:val="28"/>
          <w:szCs w:val="28"/>
        </w:rPr>
        <w:t xml:space="preserve">2.7 </w:t>
      </w:r>
      <w:r w:rsidR="0005520F" w:rsidRPr="00495B3D">
        <w:rPr>
          <w:sz w:val="28"/>
          <w:szCs w:val="28"/>
        </w:rPr>
        <w:t>THEME 7: DIGITAL TRANSFORMATION, POLICY CONTEXT, AND IMPLEMENTATION GAPS</w:t>
      </w:r>
      <w:bookmarkEnd w:id="22"/>
    </w:p>
    <w:p w14:paraId="73D4F41C" w14:textId="77777777" w:rsidR="0005520F" w:rsidRPr="003B26F7" w:rsidRDefault="0005520F" w:rsidP="0005520F">
      <w:pPr>
        <w:rPr>
          <w:b/>
          <w:bCs/>
        </w:rPr>
      </w:pPr>
      <w:r w:rsidRPr="003B26F7">
        <w:rPr>
          <w:b/>
          <w:bCs/>
        </w:rPr>
        <w:t>Key Sources</w:t>
      </w:r>
    </w:p>
    <w:p w14:paraId="4BA5C1C5" w14:textId="77777777" w:rsidR="0005520F" w:rsidRPr="003B26F7" w:rsidRDefault="0005520F" w:rsidP="0005520F">
      <w:r w:rsidRPr="003B26F7">
        <w:t>Shaw et al. (2019); NHS AI Lab (2021); NHS Digital (2022); Digital Social Care (2023); Skills for Care (2022); OECD (2023)</w:t>
      </w:r>
    </w:p>
    <w:p w14:paraId="3107761D" w14:textId="77777777" w:rsidR="0005520F" w:rsidRPr="003B26F7" w:rsidRDefault="0005520F" w:rsidP="0005520F"/>
    <w:p w14:paraId="064AFE52" w14:textId="77777777" w:rsidR="0005520F" w:rsidRPr="003B26F7" w:rsidRDefault="0005520F" w:rsidP="0005520F">
      <w:pPr>
        <w:rPr>
          <w:b/>
          <w:bCs/>
        </w:rPr>
      </w:pPr>
      <w:r w:rsidRPr="003B26F7">
        <w:rPr>
          <w:b/>
          <w:bCs/>
        </w:rPr>
        <w:t>Synthesised Annotation</w:t>
      </w:r>
    </w:p>
    <w:p w14:paraId="060B43B8" w14:textId="77777777" w:rsidR="0005520F" w:rsidRPr="003B26F7" w:rsidRDefault="0005520F" w:rsidP="0005520F">
      <w:r w:rsidRPr="003B26F7">
        <w:t>The policy landscape in the United Kingdom strongly promotes digital transformation and the adoption of AI within healthcare and social care systems. Initiatives such as NHS AI Lab (2021) and OECD (2023) emphasise the strategic importance of AI in improving efficiency, decision-making, and service delivery. These frameworks position digital transformation as both necessary and achievable within modern healthcare systems.</w:t>
      </w:r>
    </w:p>
    <w:p w14:paraId="79319899" w14:textId="77777777" w:rsidR="0005520F" w:rsidRPr="003B26F7" w:rsidRDefault="0005520F" w:rsidP="0005520F">
      <w:r w:rsidRPr="003B26F7">
        <w:t>However, the literature reveals a significant gap between policy ambition and operational reality. While Shaw et al. (2019) conceptualise digital transformation as an iterative organisational process, evidence from Digital Social Care (2023) indicates that many community care providers lack the foundational infrastructure required to initiate such transformation. This highlights a critical disparity between theoretical models of transformation and the practical conditions faced by smaller care organisations.</w:t>
      </w:r>
    </w:p>
    <w:p w14:paraId="7EB80C9B" w14:textId="77777777" w:rsidR="0005520F" w:rsidRPr="003B26F7" w:rsidRDefault="0005520F" w:rsidP="0005520F">
      <w:r w:rsidRPr="003B26F7">
        <w:lastRenderedPageBreak/>
        <w:t>Further evidence from NHS Digital (2022) and the Health Foundation (2022) suggests that digital maturity varies significantly across the healthcare system, with social care consistently lagging behind hospital-based services. Workforce-related challenges also remain significant, with Skills for Care (2022) identifying gaps in digital skills and training as key barriers to implementation.</w:t>
      </w:r>
    </w:p>
    <w:p w14:paraId="75C88D38" w14:textId="77777777" w:rsidR="0005520F" w:rsidRPr="003B26F7" w:rsidRDefault="0005520F" w:rsidP="0005520F">
      <w:r w:rsidRPr="003B26F7">
        <w:t>While policy frameworks present digital transformation as a progressive and system-wide process, these findings suggest that implementation is uneven and constrained by structural limitations. This reflects broader inequalities in resource allocation, technological capacity, and organisational support within the care sector.</w:t>
      </w:r>
    </w:p>
    <w:p w14:paraId="29DE8160" w14:textId="77777777" w:rsidR="0005520F" w:rsidRPr="003B26F7" w:rsidRDefault="0005520F" w:rsidP="0005520F"/>
    <w:p w14:paraId="5816063B" w14:textId="77777777" w:rsidR="0005520F" w:rsidRPr="003B26F7" w:rsidRDefault="0005520F" w:rsidP="0005520F">
      <w:pPr>
        <w:rPr>
          <w:b/>
          <w:bCs/>
        </w:rPr>
      </w:pPr>
      <w:r w:rsidRPr="003B26F7">
        <w:rPr>
          <w:b/>
          <w:bCs/>
        </w:rPr>
        <w:t>Theme 7 Synthesis</w:t>
      </w:r>
    </w:p>
    <w:p w14:paraId="5FF9F4C7" w14:textId="77777777" w:rsidR="0005520F" w:rsidRPr="003B26F7" w:rsidRDefault="0005520F" w:rsidP="0005520F">
      <w:r w:rsidRPr="003B26F7">
        <w:t>The literature highlights a clear disconnect between strategic policy vision and the operational capacity of community care organisations. While national initiatives promote AI adoption as a pathway to innovation, structural barriers such as limited infrastructure, workforce capability, and funding constraints restrict implementation. This suggests that digital transformation within community care is not merely a matter of policy direction, but requires targeted, context-specific support to address underlying organisational challenges.</w:t>
      </w:r>
    </w:p>
    <w:p w14:paraId="093D85D6" w14:textId="5F45ABE1" w:rsidR="00130175" w:rsidRPr="00BC76ED" w:rsidRDefault="00130175" w:rsidP="0078476F">
      <w:pPr>
        <w:pStyle w:val="Heading2"/>
        <w:rPr>
          <w:b/>
          <w:bCs/>
          <w:sz w:val="28"/>
          <w:szCs w:val="28"/>
        </w:rPr>
      </w:pPr>
      <w:bookmarkStart w:id="23" w:name="_Toc227619949"/>
      <w:r w:rsidRPr="00BC76ED">
        <w:rPr>
          <w:b/>
          <w:bCs/>
          <w:sz w:val="28"/>
          <w:szCs w:val="28"/>
        </w:rPr>
        <w:t>2.</w:t>
      </w:r>
      <w:r w:rsidR="0054313A">
        <w:rPr>
          <w:b/>
          <w:bCs/>
          <w:sz w:val="28"/>
          <w:szCs w:val="28"/>
        </w:rPr>
        <w:t xml:space="preserve">8 </w:t>
      </w:r>
      <w:r w:rsidRPr="00BC76ED">
        <w:rPr>
          <w:b/>
          <w:bCs/>
          <w:sz w:val="28"/>
          <w:szCs w:val="28"/>
        </w:rPr>
        <w:t>OVERALL SYNTHESIS</w:t>
      </w:r>
      <w:bookmarkEnd w:id="23"/>
      <w:r w:rsidRPr="00BC76ED">
        <w:rPr>
          <w:b/>
          <w:bCs/>
          <w:sz w:val="28"/>
          <w:szCs w:val="28"/>
        </w:rPr>
        <w:t xml:space="preserve"> </w:t>
      </w:r>
    </w:p>
    <w:p w14:paraId="674C782C" w14:textId="77777777" w:rsidR="003C21CF" w:rsidRPr="003C21CF" w:rsidRDefault="003C21CF" w:rsidP="002078E5">
      <w:pPr>
        <w:jc w:val="both"/>
        <w:rPr>
          <w:rFonts w:ascii="Arial" w:hAnsi="Arial" w:cs="Arial"/>
        </w:rPr>
      </w:pPr>
      <w:r w:rsidRPr="003C21CF">
        <w:rPr>
          <w:rFonts w:ascii="Arial" w:hAnsi="Arial" w:cs="Arial"/>
        </w:rPr>
        <w:t>The literature reviewed across all themes demonstrates that the adoption of artificial intelligence within healthcare, and particularly within community care services, cannot be understood through isolated technological, organisational, or behavioural perspectives. Rather, AI adoption emerges as a complex socio-technical phenomenon shaped by the dynamic interaction between technological capability, organisational readiness, workforce engagement, ethical governance, and institutional context.</w:t>
      </w:r>
    </w:p>
    <w:p w14:paraId="7BAB21DF" w14:textId="77777777" w:rsidR="003C21CF" w:rsidRPr="003C21CF" w:rsidRDefault="003C21CF" w:rsidP="002078E5">
      <w:pPr>
        <w:jc w:val="both"/>
        <w:rPr>
          <w:rFonts w:ascii="Arial" w:hAnsi="Arial" w:cs="Arial"/>
        </w:rPr>
      </w:pPr>
      <w:r w:rsidRPr="003C21CF">
        <w:rPr>
          <w:rFonts w:ascii="Arial" w:hAnsi="Arial" w:cs="Arial"/>
        </w:rPr>
        <w:t>From a theoretical perspective, existing models such as the Technology Acceptance Model and Diffusion of Innovation theory provide valuable insights into individual-level adoption behaviours. However, these frameworks are limited in their ability to capture the multi-level and context-dependent nature of AI implementation. The literature increasingly advocates for more integrated approaches, such as the Human–Organisation–Technology perspective, which recognise that adoption is influenced not only by user perceptions, but also by organisational structures, leadership, and environmental conditions.</w:t>
      </w:r>
    </w:p>
    <w:p w14:paraId="6F3F6BCF" w14:textId="35C78F64" w:rsidR="003C21CF" w:rsidRPr="003C21CF" w:rsidRDefault="003C21CF" w:rsidP="002078E5">
      <w:pPr>
        <w:jc w:val="both"/>
        <w:rPr>
          <w:rFonts w:ascii="Arial" w:hAnsi="Arial" w:cs="Arial"/>
        </w:rPr>
      </w:pPr>
      <w:r w:rsidRPr="003C21CF">
        <w:rPr>
          <w:rFonts w:ascii="Arial" w:hAnsi="Arial" w:cs="Arial"/>
        </w:rPr>
        <w:t xml:space="preserve">Empirical evidence consistently highlights the significant potential of AI to enhance efficiency, decision-making, and service delivery. However, this evidence is predominantly derived from hospital-based and technologically advanced settings, raising concerns regarding its transferability to community care environments. In contrast, community care services operate within decentralised, resource-constrained </w:t>
      </w:r>
      <w:r w:rsidRPr="003C21CF">
        <w:rPr>
          <w:rFonts w:ascii="Arial" w:hAnsi="Arial" w:cs="Arial"/>
        </w:rPr>
        <w:lastRenderedPageBreak/>
        <w:t>systems characterised by fragmented infrastructure and a strong reliance on human interaction. As a result, the effectiveness of AI in these contexts cannot be evaluated solely on the basis of technical performance</w:t>
      </w:r>
      <w:r w:rsidR="0023148E">
        <w:rPr>
          <w:rFonts w:ascii="Arial" w:hAnsi="Arial" w:cs="Arial"/>
        </w:rPr>
        <w:t xml:space="preserve"> </w:t>
      </w:r>
      <w:r w:rsidRPr="003C21CF">
        <w:rPr>
          <w:rFonts w:ascii="Arial" w:hAnsi="Arial" w:cs="Arial"/>
        </w:rPr>
        <w:t>but must consider practical implementation conditions.</w:t>
      </w:r>
    </w:p>
    <w:p w14:paraId="6F17D184" w14:textId="77777777" w:rsidR="003C21CF" w:rsidRPr="003C21CF" w:rsidRDefault="003C21CF" w:rsidP="002078E5">
      <w:pPr>
        <w:jc w:val="both"/>
        <w:rPr>
          <w:rFonts w:ascii="Arial" w:hAnsi="Arial" w:cs="Arial"/>
        </w:rPr>
      </w:pPr>
      <w:r w:rsidRPr="003C21CF">
        <w:rPr>
          <w:rFonts w:ascii="Arial" w:hAnsi="Arial" w:cs="Arial"/>
        </w:rPr>
        <w:t>A central insight emerging from the literature is that organisational and workforce factors play a more decisive role in shaping adoption outcomes than technological sophistication alone. Leadership commitment, organisational culture, resource availability, and staff engagement are consistently identified as critical enablers or barriers to implementation. At the same time, workforce perceptions, including trust, confidence, and perceived impact on professional roles, significantly influence the acceptance and effective use of AI systems.</w:t>
      </w:r>
    </w:p>
    <w:p w14:paraId="7FCDB5C0" w14:textId="77777777" w:rsidR="003C21CF" w:rsidRPr="003C21CF" w:rsidRDefault="003C21CF" w:rsidP="002078E5">
      <w:pPr>
        <w:jc w:val="both"/>
        <w:rPr>
          <w:rFonts w:ascii="Arial" w:hAnsi="Arial" w:cs="Arial"/>
        </w:rPr>
      </w:pPr>
      <w:r w:rsidRPr="003C21CF">
        <w:rPr>
          <w:rFonts w:ascii="Arial" w:hAnsi="Arial" w:cs="Arial"/>
        </w:rPr>
        <w:t>The literature further highlights the importance of human–AI interaction, emphasising that AI should be conceptualised as an augmentative rather than a substitutive technology. In care settings, particularly within community-based services, the relational and human-centred nature of care delivery necessitates that AI supports, rather than replaces, professional judgement and interpersonal interaction. However, empirical research examining how such augmentation is operationalised in practice remains limited, indicating a need for further investigation.</w:t>
      </w:r>
    </w:p>
    <w:p w14:paraId="11C2903F" w14:textId="77777777" w:rsidR="003C21CF" w:rsidRPr="003C21CF" w:rsidRDefault="003C21CF" w:rsidP="002078E5">
      <w:pPr>
        <w:jc w:val="both"/>
        <w:rPr>
          <w:rFonts w:ascii="Arial" w:hAnsi="Arial" w:cs="Arial"/>
        </w:rPr>
      </w:pPr>
      <w:r w:rsidRPr="003C21CF">
        <w:rPr>
          <w:rFonts w:ascii="Arial" w:hAnsi="Arial" w:cs="Arial"/>
        </w:rPr>
        <w:t>Ethical and governance considerations represent another critical dimension of AI adoption. While there is strong consensus on the importance of principles such as transparency, accountability, and fairness, the literature reveals a significant gap between high-level ethical frameworks and their practical implementation within organisational contexts. This gap is particularly pronounced in community care, where service users are often vulnerable and the ethical implications of AI adoption are heightened.</w:t>
      </w:r>
    </w:p>
    <w:p w14:paraId="70248059" w14:textId="77777777" w:rsidR="003C21CF" w:rsidRPr="003C21CF" w:rsidRDefault="003C21CF" w:rsidP="002078E5">
      <w:pPr>
        <w:jc w:val="both"/>
        <w:rPr>
          <w:rFonts w:ascii="Arial" w:hAnsi="Arial" w:cs="Arial"/>
        </w:rPr>
      </w:pPr>
      <w:r w:rsidRPr="003C21CF">
        <w:rPr>
          <w:rFonts w:ascii="Arial" w:hAnsi="Arial" w:cs="Arial"/>
        </w:rPr>
        <w:t>In addition, the review identifies a persistent “pilot-to-practice” gap, whereby AI technologies demonstrate success in controlled or experimental settings but fail to achieve sustainable integration within routine practice. This gap reflects broader challenges related to scalability, interoperability, and organisational alignment. In community care settings, these challenges are intensified by structural constraints, including limited digital infrastructure, fragmented systems, and workforce skill deficits.</w:t>
      </w:r>
    </w:p>
    <w:p w14:paraId="435CD0C4" w14:textId="77777777" w:rsidR="003C21CF" w:rsidRPr="003C21CF" w:rsidRDefault="003C21CF" w:rsidP="002078E5">
      <w:pPr>
        <w:jc w:val="both"/>
        <w:rPr>
          <w:rFonts w:ascii="Arial" w:hAnsi="Arial" w:cs="Arial"/>
        </w:rPr>
      </w:pPr>
      <w:r w:rsidRPr="003C21CF">
        <w:rPr>
          <w:rFonts w:ascii="Arial" w:hAnsi="Arial" w:cs="Arial"/>
        </w:rPr>
        <w:t>At the policy level, the UK context reveals a clear disconnect between strategic ambition and operational capacity. While national initiatives strongly promote the adoption of AI and digital technologies, the readiness of community care organisations to implement such innovations remains uneven. This disparity risks widening the gap between different sectors of healthcare, potentially limiting the benefits of AI within social care.</w:t>
      </w:r>
    </w:p>
    <w:p w14:paraId="5AC1C18C" w14:textId="77777777" w:rsidR="003C21CF" w:rsidRPr="003C21CF" w:rsidRDefault="003C21CF" w:rsidP="002078E5">
      <w:pPr>
        <w:jc w:val="both"/>
        <w:rPr>
          <w:rFonts w:ascii="Arial" w:hAnsi="Arial" w:cs="Arial"/>
        </w:rPr>
      </w:pPr>
      <w:r w:rsidRPr="003C21CF">
        <w:rPr>
          <w:rFonts w:ascii="Arial" w:hAnsi="Arial" w:cs="Arial"/>
        </w:rPr>
        <w:t xml:space="preserve">Overall, the literature demonstrates that AI adoption is not a purely technological process, but a complex organisational transformation that requires alignment across multiple dimensions. The interaction between technological capability, human factors, </w:t>
      </w:r>
      <w:r w:rsidRPr="003C21CF">
        <w:rPr>
          <w:rFonts w:ascii="Arial" w:hAnsi="Arial" w:cs="Arial"/>
        </w:rPr>
        <w:lastRenderedPageBreak/>
        <w:t>organisational structures, and policy context ultimately determines the success or failure of implementation.</w:t>
      </w:r>
    </w:p>
    <w:p w14:paraId="562B0999" w14:textId="77777777" w:rsidR="003C21CF" w:rsidRDefault="003C21CF" w:rsidP="002078E5">
      <w:pPr>
        <w:jc w:val="both"/>
        <w:rPr>
          <w:rFonts w:ascii="Arial" w:hAnsi="Arial" w:cs="Arial"/>
        </w:rPr>
      </w:pPr>
      <w:r w:rsidRPr="003C21CF">
        <w:rPr>
          <w:rFonts w:ascii="Arial" w:hAnsi="Arial" w:cs="Arial"/>
        </w:rPr>
        <w:t>Despite the breadth of existing research, significant gaps remain. These include the limited focus on community care settings, the lack of UK-specific empirical evidence, insufficient attention to small and medium-sized care providers, and the absence of integrated frameworks that capture the full complexity of AI adoption. Addressing these gaps is essential for developing a more context-sensitive and practically relevant understanding of how AI can be effectively and responsibly implemented within community care services.</w:t>
      </w:r>
    </w:p>
    <w:p w14:paraId="0CA0441E" w14:textId="5C9F5173" w:rsidR="001E42CA" w:rsidRPr="003C21CF" w:rsidRDefault="001E42CA" w:rsidP="002078E5">
      <w:pPr>
        <w:jc w:val="both"/>
        <w:rPr>
          <w:rFonts w:ascii="Arial" w:hAnsi="Arial" w:cs="Arial"/>
        </w:rPr>
      </w:pPr>
      <w:r w:rsidRPr="001E42CA">
        <w:rPr>
          <w:rFonts w:ascii="Arial" w:hAnsi="Arial" w:cs="Arial"/>
        </w:rPr>
        <w:t>This reinforces the argument that AI adoption in community care should be understood not as a technological transition, but as a context-dependent organisational transformation process.</w:t>
      </w:r>
    </w:p>
    <w:p w14:paraId="1DECA27A" w14:textId="0AE3C1FF" w:rsidR="008C018D" w:rsidRDefault="00130175" w:rsidP="009E0C48">
      <w:pPr>
        <w:rPr>
          <w:sz w:val="28"/>
          <w:szCs w:val="28"/>
        </w:rPr>
      </w:pPr>
      <w:bookmarkStart w:id="24" w:name="_Toc227619950"/>
      <w:r w:rsidRPr="00BC76ED">
        <w:rPr>
          <w:sz w:val="28"/>
          <w:szCs w:val="28"/>
        </w:rPr>
        <w:t>2.</w:t>
      </w:r>
      <w:r w:rsidR="004222EF">
        <w:rPr>
          <w:sz w:val="28"/>
          <w:szCs w:val="28"/>
        </w:rPr>
        <w:t xml:space="preserve">9 </w:t>
      </w:r>
      <w:r w:rsidRPr="00BC76ED">
        <w:rPr>
          <w:sz w:val="28"/>
          <w:szCs w:val="28"/>
        </w:rPr>
        <w:t>GAP MATRIX</w:t>
      </w:r>
      <w:bookmarkEnd w:id="24"/>
    </w:p>
    <w:p w14:paraId="159FD725" w14:textId="31E79FDD" w:rsidR="00130175" w:rsidRPr="009E0C48" w:rsidRDefault="00130175" w:rsidP="009E0C48">
      <w:pPr>
        <w:rPr>
          <w:rFonts w:ascii="Arial" w:hAnsi="Arial" w:cs="Arial"/>
          <w:vanish/>
        </w:rPr>
      </w:pPr>
      <w:r w:rsidRPr="00BC76ED">
        <w:rPr>
          <w:sz w:val="28"/>
          <w:szCs w:val="28"/>
        </w:rPr>
        <w:t xml:space="preserve"> </w:t>
      </w:r>
    </w:p>
    <w:p w14:paraId="067BC420" w14:textId="77777777" w:rsidR="004F303A" w:rsidRPr="003B26F7" w:rsidRDefault="004F303A" w:rsidP="00604A17">
      <w:pPr>
        <w:jc w:val="both"/>
        <w:rPr>
          <w:vanish/>
        </w:rPr>
      </w:pPr>
      <w:r w:rsidRPr="00F46EC9">
        <w:t>The gap matrix below provides a structured comparison of key studies, highlighting recurring theoretical, methodological, and contextual limitations. It demonstrates that existing research is fragmented, with limited integration across technological, organisational, and human dimensions, particularly within community care settings.</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289"/>
        <w:gridCol w:w="1289"/>
        <w:gridCol w:w="1290"/>
        <w:gridCol w:w="1289"/>
        <w:gridCol w:w="1290"/>
        <w:gridCol w:w="1289"/>
        <w:gridCol w:w="1290"/>
      </w:tblGrid>
      <w:tr w:rsidR="00FC3DC0" w:rsidRPr="00AE595E" w14:paraId="659CFCD8" w14:textId="77777777" w:rsidTr="00CB712E">
        <w:trPr>
          <w:tblHeader/>
          <w:tblCellSpacing w:w="15" w:type="dxa"/>
        </w:trPr>
        <w:tc>
          <w:tcPr>
            <w:tcW w:w="1244" w:type="dxa"/>
            <w:vAlign w:val="center"/>
            <w:hideMark/>
          </w:tcPr>
          <w:p w14:paraId="1E32DFFC" w14:textId="77777777" w:rsidR="00FC3DC0" w:rsidRPr="00AE595E" w:rsidRDefault="00FC3DC0" w:rsidP="00F2755F">
            <w:pPr>
              <w:rPr>
                <w:b/>
                <w:bCs/>
              </w:rPr>
            </w:pPr>
            <w:r w:rsidRPr="00AE595E">
              <w:rPr>
                <w:b/>
                <w:bCs/>
              </w:rPr>
              <w:t>Study</w:t>
            </w:r>
          </w:p>
        </w:tc>
        <w:tc>
          <w:tcPr>
            <w:tcW w:w="1259" w:type="dxa"/>
            <w:vAlign w:val="center"/>
            <w:hideMark/>
          </w:tcPr>
          <w:p w14:paraId="20C78E68" w14:textId="77777777" w:rsidR="00FC3DC0" w:rsidRPr="00AE595E" w:rsidRDefault="00FC3DC0" w:rsidP="00F2755F">
            <w:pPr>
              <w:rPr>
                <w:b/>
                <w:bCs/>
              </w:rPr>
            </w:pPr>
            <w:r w:rsidRPr="00AE595E">
              <w:rPr>
                <w:b/>
                <w:bCs/>
              </w:rPr>
              <w:t>Theory Used</w:t>
            </w:r>
          </w:p>
        </w:tc>
        <w:tc>
          <w:tcPr>
            <w:tcW w:w="1260" w:type="dxa"/>
            <w:vAlign w:val="center"/>
            <w:hideMark/>
          </w:tcPr>
          <w:p w14:paraId="22AEE6AD" w14:textId="77777777" w:rsidR="00FC3DC0" w:rsidRPr="00AE595E" w:rsidRDefault="00FC3DC0" w:rsidP="00F2755F">
            <w:pPr>
              <w:rPr>
                <w:b/>
                <w:bCs/>
              </w:rPr>
            </w:pPr>
            <w:r w:rsidRPr="00AE595E">
              <w:rPr>
                <w:b/>
                <w:bCs/>
              </w:rPr>
              <w:t>Method</w:t>
            </w:r>
          </w:p>
        </w:tc>
        <w:tc>
          <w:tcPr>
            <w:tcW w:w="1259" w:type="dxa"/>
            <w:vAlign w:val="center"/>
            <w:hideMark/>
          </w:tcPr>
          <w:p w14:paraId="2AD44BD9" w14:textId="77777777" w:rsidR="00FC3DC0" w:rsidRPr="00AE595E" w:rsidRDefault="00FC3DC0" w:rsidP="00F2755F">
            <w:pPr>
              <w:rPr>
                <w:b/>
                <w:bCs/>
              </w:rPr>
            </w:pPr>
            <w:r w:rsidRPr="00AE595E">
              <w:rPr>
                <w:b/>
                <w:bCs/>
              </w:rPr>
              <w:t>Context</w:t>
            </w:r>
          </w:p>
        </w:tc>
        <w:tc>
          <w:tcPr>
            <w:tcW w:w="1260" w:type="dxa"/>
            <w:vAlign w:val="center"/>
            <w:hideMark/>
          </w:tcPr>
          <w:p w14:paraId="2D6E84DF" w14:textId="77777777" w:rsidR="00FC3DC0" w:rsidRPr="00AE595E" w:rsidRDefault="00FC3DC0" w:rsidP="00F2755F">
            <w:pPr>
              <w:rPr>
                <w:b/>
                <w:bCs/>
              </w:rPr>
            </w:pPr>
            <w:r w:rsidRPr="00AE595E">
              <w:rPr>
                <w:b/>
                <w:bCs/>
              </w:rPr>
              <w:t>Key Finding</w:t>
            </w:r>
          </w:p>
        </w:tc>
        <w:tc>
          <w:tcPr>
            <w:tcW w:w="1259" w:type="dxa"/>
            <w:vAlign w:val="center"/>
            <w:hideMark/>
          </w:tcPr>
          <w:p w14:paraId="03EC2BF8" w14:textId="77777777" w:rsidR="00FC3DC0" w:rsidRPr="00AE595E" w:rsidRDefault="00FC3DC0" w:rsidP="00F2755F">
            <w:pPr>
              <w:rPr>
                <w:b/>
                <w:bCs/>
              </w:rPr>
            </w:pPr>
            <w:r w:rsidRPr="00AE595E">
              <w:rPr>
                <w:b/>
                <w:bCs/>
              </w:rPr>
              <w:t>Limitation</w:t>
            </w:r>
          </w:p>
        </w:tc>
        <w:tc>
          <w:tcPr>
            <w:tcW w:w="1245" w:type="dxa"/>
            <w:vAlign w:val="center"/>
            <w:hideMark/>
          </w:tcPr>
          <w:p w14:paraId="165F6B1D" w14:textId="77777777" w:rsidR="00FC3DC0" w:rsidRPr="00AE595E" w:rsidRDefault="00FC3DC0" w:rsidP="00F2755F">
            <w:pPr>
              <w:rPr>
                <w:b/>
                <w:bCs/>
              </w:rPr>
            </w:pPr>
            <w:r w:rsidRPr="00AE595E">
              <w:rPr>
                <w:b/>
                <w:bCs/>
              </w:rPr>
              <w:t>Identified Gap</w:t>
            </w:r>
          </w:p>
        </w:tc>
      </w:tr>
      <w:tr w:rsidR="00FC3DC0" w:rsidRPr="00AE595E" w14:paraId="73709D10" w14:textId="77777777" w:rsidTr="00CB712E">
        <w:trPr>
          <w:tblCellSpacing w:w="15" w:type="dxa"/>
        </w:trPr>
        <w:tc>
          <w:tcPr>
            <w:tcW w:w="1244" w:type="dxa"/>
            <w:vAlign w:val="center"/>
            <w:hideMark/>
          </w:tcPr>
          <w:p w14:paraId="529CC4FB" w14:textId="77777777" w:rsidR="00FC3DC0" w:rsidRPr="00A601E5" w:rsidRDefault="00FC3DC0" w:rsidP="00F2755F">
            <w:pPr>
              <w:rPr>
                <w:b/>
                <w:bCs/>
              </w:rPr>
            </w:pPr>
            <w:r w:rsidRPr="00A601E5">
              <w:rPr>
                <w:b/>
                <w:bCs/>
              </w:rPr>
              <w:t>Venkatesh et al. (2003)</w:t>
            </w:r>
          </w:p>
        </w:tc>
        <w:tc>
          <w:tcPr>
            <w:tcW w:w="1259" w:type="dxa"/>
            <w:vAlign w:val="center"/>
            <w:hideMark/>
          </w:tcPr>
          <w:p w14:paraId="633DBB35" w14:textId="77777777" w:rsidR="00FC3DC0" w:rsidRPr="00AE595E" w:rsidRDefault="00FC3DC0" w:rsidP="00F2755F">
            <w:r w:rsidRPr="00AE595E">
              <w:t>UTAUT</w:t>
            </w:r>
          </w:p>
        </w:tc>
        <w:tc>
          <w:tcPr>
            <w:tcW w:w="1260" w:type="dxa"/>
            <w:vAlign w:val="center"/>
            <w:hideMark/>
          </w:tcPr>
          <w:p w14:paraId="5243BAEB" w14:textId="77777777" w:rsidR="00FC3DC0" w:rsidRPr="00AE595E" w:rsidRDefault="00FC3DC0" w:rsidP="00F2755F">
            <w:r w:rsidRPr="00AE595E">
              <w:t>Quantitative modelling</w:t>
            </w:r>
          </w:p>
        </w:tc>
        <w:tc>
          <w:tcPr>
            <w:tcW w:w="1259" w:type="dxa"/>
            <w:vAlign w:val="center"/>
            <w:hideMark/>
          </w:tcPr>
          <w:p w14:paraId="0B669AF9" w14:textId="77777777" w:rsidR="00FC3DC0" w:rsidRPr="00AE595E" w:rsidRDefault="00FC3DC0" w:rsidP="00F2755F">
            <w:r w:rsidRPr="00AE595E">
              <w:t>General IT adoption</w:t>
            </w:r>
          </w:p>
        </w:tc>
        <w:tc>
          <w:tcPr>
            <w:tcW w:w="1260" w:type="dxa"/>
            <w:vAlign w:val="center"/>
            <w:hideMark/>
          </w:tcPr>
          <w:p w14:paraId="7A53EE83" w14:textId="77777777" w:rsidR="00FC3DC0" w:rsidRPr="00AE595E" w:rsidRDefault="00FC3DC0" w:rsidP="00F2755F">
            <w:r w:rsidRPr="00AE595E">
              <w:t>User adoption driven by usefulness and social influence</w:t>
            </w:r>
          </w:p>
        </w:tc>
        <w:tc>
          <w:tcPr>
            <w:tcW w:w="1259" w:type="dxa"/>
            <w:vAlign w:val="center"/>
            <w:hideMark/>
          </w:tcPr>
          <w:p w14:paraId="00F2104E" w14:textId="77777777" w:rsidR="00FC3DC0" w:rsidRPr="00AE595E" w:rsidRDefault="00FC3DC0" w:rsidP="00F2755F">
            <w:r w:rsidRPr="00AE595E">
              <w:t>Focuses on individual-level behaviour</w:t>
            </w:r>
          </w:p>
        </w:tc>
        <w:tc>
          <w:tcPr>
            <w:tcW w:w="1245" w:type="dxa"/>
            <w:vAlign w:val="center"/>
            <w:hideMark/>
          </w:tcPr>
          <w:p w14:paraId="6168256C" w14:textId="77777777" w:rsidR="00FC3DC0" w:rsidRPr="00AE595E" w:rsidRDefault="00FC3DC0" w:rsidP="00F2755F">
            <w:r w:rsidRPr="00AE595E">
              <w:t>Lacks organisational and contextual integration for community care</w:t>
            </w:r>
          </w:p>
        </w:tc>
      </w:tr>
      <w:tr w:rsidR="00FC3DC0" w:rsidRPr="00AE595E" w14:paraId="70619F80" w14:textId="77777777" w:rsidTr="00CB712E">
        <w:trPr>
          <w:tblCellSpacing w:w="15" w:type="dxa"/>
        </w:trPr>
        <w:tc>
          <w:tcPr>
            <w:tcW w:w="1244" w:type="dxa"/>
            <w:vAlign w:val="center"/>
            <w:hideMark/>
          </w:tcPr>
          <w:p w14:paraId="42466BA5" w14:textId="77777777" w:rsidR="00FC3DC0" w:rsidRPr="00A601E5" w:rsidRDefault="00FC3DC0" w:rsidP="00F2755F">
            <w:pPr>
              <w:rPr>
                <w:b/>
                <w:bCs/>
              </w:rPr>
            </w:pPr>
            <w:r w:rsidRPr="00A601E5">
              <w:rPr>
                <w:b/>
                <w:bCs/>
              </w:rPr>
              <w:t>Rogers (2003)</w:t>
            </w:r>
          </w:p>
        </w:tc>
        <w:tc>
          <w:tcPr>
            <w:tcW w:w="1259" w:type="dxa"/>
            <w:vAlign w:val="center"/>
            <w:hideMark/>
          </w:tcPr>
          <w:p w14:paraId="229C6419" w14:textId="77777777" w:rsidR="00FC3DC0" w:rsidRPr="00AE595E" w:rsidRDefault="00FC3DC0" w:rsidP="00F2755F">
            <w:r w:rsidRPr="00AE595E">
              <w:t>Diffusion of Innovation</w:t>
            </w:r>
          </w:p>
        </w:tc>
        <w:tc>
          <w:tcPr>
            <w:tcW w:w="1260" w:type="dxa"/>
            <w:vAlign w:val="center"/>
            <w:hideMark/>
          </w:tcPr>
          <w:p w14:paraId="64B8CDAD" w14:textId="77777777" w:rsidR="00FC3DC0" w:rsidRPr="00AE595E" w:rsidRDefault="00FC3DC0" w:rsidP="00F2755F">
            <w:r w:rsidRPr="00AE595E">
              <w:t>Conceptual</w:t>
            </w:r>
          </w:p>
        </w:tc>
        <w:tc>
          <w:tcPr>
            <w:tcW w:w="1259" w:type="dxa"/>
            <w:vAlign w:val="center"/>
            <w:hideMark/>
          </w:tcPr>
          <w:p w14:paraId="20B74156" w14:textId="77777777" w:rsidR="00FC3DC0" w:rsidRPr="00AE595E" w:rsidRDefault="00FC3DC0" w:rsidP="00F2755F">
            <w:r w:rsidRPr="00AE595E">
              <w:t>General innovation</w:t>
            </w:r>
          </w:p>
        </w:tc>
        <w:tc>
          <w:tcPr>
            <w:tcW w:w="1260" w:type="dxa"/>
            <w:vAlign w:val="center"/>
            <w:hideMark/>
          </w:tcPr>
          <w:p w14:paraId="315251C4" w14:textId="77777777" w:rsidR="00FC3DC0" w:rsidRPr="00AE595E" w:rsidRDefault="00FC3DC0" w:rsidP="00F2755F">
            <w:r w:rsidRPr="00AE595E">
              <w:t>Adoption influenced by compatibility and complexity</w:t>
            </w:r>
          </w:p>
        </w:tc>
        <w:tc>
          <w:tcPr>
            <w:tcW w:w="1259" w:type="dxa"/>
            <w:vAlign w:val="center"/>
            <w:hideMark/>
          </w:tcPr>
          <w:p w14:paraId="3E1797A8" w14:textId="77777777" w:rsidR="00FC3DC0" w:rsidRPr="00AE595E" w:rsidRDefault="00FC3DC0" w:rsidP="00F2755F">
            <w:r w:rsidRPr="00AE595E">
              <w:t>Limited empirical healthcare focus</w:t>
            </w:r>
          </w:p>
        </w:tc>
        <w:tc>
          <w:tcPr>
            <w:tcW w:w="1245" w:type="dxa"/>
            <w:vAlign w:val="center"/>
            <w:hideMark/>
          </w:tcPr>
          <w:p w14:paraId="2A21DE80" w14:textId="77777777" w:rsidR="00FC3DC0" w:rsidRPr="00AE595E" w:rsidRDefault="00FC3DC0" w:rsidP="00F2755F">
            <w:r w:rsidRPr="00AE595E">
              <w:t>Does not capture healthcare-specific organisational dynamics</w:t>
            </w:r>
          </w:p>
        </w:tc>
      </w:tr>
      <w:tr w:rsidR="00FC3DC0" w:rsidRPr="00AE595E" w14:paraId="1C5E5814" w14:textId="77777777" w:rsidTr="00CB712E">
        <w:trPr>
          <w:tblCellSpacing w:w="15" w:type="dxa"/>
        </w:trPr>
        <w:tc>
          <w:tcPr>
            <w:tcW w:w="1244" w:type="dxa"/>
            <w:vAlign w:val="center"/>
            <w:hideMark/>
          </w:tcPr>
          <w:p w14:paraId="6C30EAE2" w14:textId="77777777" w:rsidR="00FC3DC0" w:rsidRPr="00A601E5" w:rsidRDefault="00FC3DC0" w:rsidP="00F2755F">
            <w:pPr>
              <w:rPr>
                <w:b/>
                <w:bCs/>
              </w:rPr>
            </w:pPr>
            <w:r w:rsidRPr="00A601E5">
              <w:rPr>
                <w:b/>
                <w:bCs/>
              </w:rPr>
              <w:t>Greenhalgh et al. (2017)</w:t>
            </w:r>
          </w:p>
        </w:tc>
        <w:tc>
          <w:tcPr>
            <w:tcW w:w="1259" w:type="dxa"/>
            <w:vAlign w:val="center"/>
            <w:hideMark/>
          </w:tcPr>
          <w:p w14:paraId="2BAFC3D5" w14:textId="77777777" w:rsidR="00FC3DC0" w:rsidRPr="00AE595E" w:rsidRDefault="00FC3DC0" w:rsidP="00F2755F">
            <w:r w:rsidRPr="00AE595E">
              <w:t>Digital implementation</w:t>
            </w:r>
          </w:p>
        </w:tc>
        <w:tc>
          <w:tcPr>
            <w:tcW w:w="1260" w:type="dxa"/>
            <w:vAlign w:val="center"/>
            <w:hideMark/>
          </w:tcPr>
          <w:p w14:paraId="10F8933B" w14:textId="77777777" w:rsidR="00FC3DC0" w:rsidRPr="00AE595E" w:rsidRDefault="00FC3DC0" w:rsidP="00F2755F">
            <w:r w:rsidRPr="00AE595E">
              <w:t>Systematic review</w:t>
            </w:r>
          </w:p>
        </w:tc>
        <w:tc>
          <w:tcPr>
            <w:tcW w:w="1259" w:type="dxa"/>
            <w:vAlign w:val="center"/>
            <w:hideMark/>
          </w:tcPr>
          <w:p w14:paraId="2B34F189" w14:textId="77777777" w:rsidR="00FC3DC0" w:rsidRPr="00AE595E" w:rsidRDefault="00FC3DC0" w:rsidP="00F2755F">
            <w:r w:rsidRPr="00AE595E">
              <w:t>NHS healthcare</w:t>
            </w:r>
          </w:p>
        </w:tc>
        <w:tc>
          <w:tcPr>
            <w:tcW w:w="1260" w:type="dxa"/>
            <w:vAlign w:val="center"/>
            <w:hideMark/>
          </w:tcPr>
          <w:p w14:paraId="2922E9F7" w14:textId="77777777" w:rsidR="00FC3DC0" w:rsidRPr="00AE595E" w:rsidRDefault="00FC3DC0" w:rsidP="00F2755F">
            <w:r w:rsidRPr="00AE595E">
              <w:t xml:space="preserve">Organisational readiness </w:t>
            </w:r>
            <w:r w:rsidRPr="00AE595E">
              <w:lastRenderedPageBreak/>
              <w:t>critical for adoption</w:t>
            </w:r>
          </w:p>
        </w:tc>
        <w:tc>
          <w:tcPr>
            <w:tcW w:w="1259" w:type="dxa"/>
            <w:vAlign w:val="center"/>
            <w:hideMark/>
          </w:tcPr>
          <w:p w14:paraId="3B76705D" w14:textId="77777777" w:rsidR="00FC3DC0" w:rsidRPr="00AE595E" w:rsidRDefault="00FC3DC0" w:rsidP="00F2755F">
            <w:r w:rsidRPr="00AE595E">
              <w:lastRenderedPageBreak/>
              <w:t>Focused on large health systems</w:t>
            </w:r>
          </w:p>
        </w:tc>
        <w:tc>
          <w:tcPr>
            <w:tcW w:w="1245" w:type="dxa"/>
            <w:vAlign w:val="center"/>
            <w:hideMark/>
          </w:tcPr>
          <w:p w14:paraId="49C16C23" w14:textId="77777777" w:rsidR="00FC3DC0" w:rsidRPr="00AE595E" w:rsidRDefault="00FC3DC0" w:rsidP="00F2755F">
            <w:r w:rsidRPr="00AE595E">
              <w:t xml:space="preserve">Limited applicability to small </w:t>
            </w:r>
            <w:r w:rsidRPr="00AE595E">
              <w:lastRenderedPageBreak/>
              <w:t>community care providers</w:t>
            </w:r>
          </w:p>
        </w:tc>
      </w:tr>
      <w:tr w:rsidR="00FC3DC0" w:rsidRPr="00AE595E" w14:paraId="6D21F239" w14:textId="77777777" w:rsidTr="00CB712E">
        <w:trPr>
          <w:tblCellSpacing w:w="15" w:type="dxa"/>
        </w:trPr>
        <w:tc>
          <w:tcPr>
            <w:tcW w:w="1244" w:type="dxa"/>
            <w:vAlign w:val="center"/>
            <w:hideMark/>
          </w:tcPr>
          <w:p w14:paraId="6A65B72D" w14:textId="77777777" w:rsidR="00FC3DC0" w:rsidRPr="00A601E5" w:rsidRDefault="00FC3DC0" w:rsidP="00F2755F">
            <w:pPr>
              <w:rPr>
                <w:b/>
                <w:bCs/>
              </w:rPr>
            </w:pPr>
            <w:r w:rsidRPr="00A601E5">
              <w:rPr>
                <w:b/>
                <w:bCs/>
              </w:rPr>
              <w:lastRenderedPageBreak/>
              <w:t>Cresswell &amp; Sheikh (2013)</w:t>
            </w:r>
          </w:p>
        </w:tc>
        <w:tc>
          <w:tcPr>
            <w:tcW w:w="1259" w:type="dxa"/>
            <w:vAlign w:val="center"/>
            <w:hideMark/>
          </w:tcPr>
          <w:p w14:paraId="5B31373A" w14:textId="77777777" w:rsidR="00FC3DC0" w:rsidRPr="00AE595E" w:rsidRDefault="00FC3DC0" w:rsidP="00F2755F">
            <w:r w:rsidRPr="00AE595E">
              <w:t>Socio-technical theory</w:t>
            </w:r>
          </w:p>
        </w:tc>
        <w:tc>
          <w:tcPr>
            <w:tcW w:w="1260" w:type="dxa"/>
            <w:vAlign w:val="center"/>
            <w:hideMark/>
          </w:tcPr>
          <w:p w14:paraId="0A208BE8" w14:textId="77777777" w:rsidR="00FC3DC0" w:rsidRPr="00AE595E" w:rsidRDefault="00FC3DC0" w:rsidP="00F2755F">
            <w:r w:rsidRPr="00AE595E">
              <w:t>Review</w:t>
            </w:r>
          </w:p>
        </w:tc>
        <w:tc>
          <w:tcPr>
            <w:tcW w:w="1259" w:type="dxa"/>
            <w:vAlign w:val="center"/>
            <w:hideMark/>
          </w:tcPr>
          <w:p w14:paraId="1DA402F9" w14:textId="77777777" w:rsidR="00FC3DC0" w:rsidRPr="00AE595E" w:rsidRDefault="00FC3DC0" w:rsidP="00F2755F">
            <w:r w:rsidRPr="00AE595E">
              <w:t>Healthcare IT</w:t>
            </w:r>
          </w:p>
        </w:tc>
        <w:tc>
          <w:tcPr>
            <w:tcW w:w="1260" w:type="dxa"/>
            <w:vAlign w:val="center"/>
            <w:hideMark/>
          </w:tcPr>
          <w:p w14:paraId="3812CD12" w14:textId="77777777" w:rsidR="00FC3DC0" w:rsidRPr="00AE595E" w:rsidRDefault="00FC3DC0" w:rsidP="00F2755F">
            <w:r w:rsidRPr="00AE595E">
              <w:t>Alignment between technology and organisation is essential</w:t>
            </w:r>
          </w:p>
        </w:tc>
        <w:tc>
          <w:tcPr>
            <w:tcW w:w="1259" w:type="dxa"/>
            <w:vAlign w:val="center"/>
            <w:hideMark/>
          </w:tcPr>
          <w:p w14:paraId="4451F15F" w14:textId="77777777" w:rsidR="00FC3DC0" w:rsidRPr="00AE595E" w:rsidRDefault="00FC3DC0" w:rsidP="00F2755F">
            <w:r w:rsidRPr="00AE595E">
              <w:t>Broad healthcare focus</w:t>
            </w:r>
          </w:p>
        </w:tc>
        <w:tc>
          <w:tcPr>
            <w:tcW w:w="1245" w:type="dxa"/>
            <w:vAlign w:val="center"/>
            <w:hideMark/>
          </w:tcPr>
          <w:p w14:paraId="16A5AE71" w14:textId="77777777" w:rsidR="00FC3DC0" w:rsidRPr="00AE595E" w:rsidRDefault="00FC3DC0" w:rsidP="00F2755F">
            <w:r w:rsidRPr="00AE595E">
              <w:t>Lacks focus on AI-specific adoption challenges</w:t>
            </w:r>
          </w:p>
        </w:tc>
      </w:tr>
      <w:tr w:rsidR="00FC3DC0" w:rsidRPr="00AE595E" w14:paraId="5E817E23" w14:textId="77777777" w:rsidTr="00CB712E">
        <w:trPr>
          <w:tblCellSpacing w:w="15" w:type="dxa"/>
        </w:trPr>
        <w:tc>
          <w:tcPr>
            <w:tcW w:w="1244" w:type="dxa"/>
            <w:vAlign w:val="center"/>
            <w:hideMark/>
          </w:tcPr>
          <w:p w14:paraId="4A56785B" w14:textId="77777777" w:rsidR="00FC3DC0" w:rsidRPr="00A601E5" w:rsidRDefault="00FC3DC0" w:rsidP="00F2755F">
            <w:pPr>
              <w:rPr>
                <w:b/>
                <w:bCs/>
              </w:rPr>
            </w:pPr>
            <w:r w:rsidRPr="00A601E5">
              <w:rPr>
                <w:b/>
                <w:bCs/>
              </w:rPr>
              <w:t>Longoni et al. (2019)</w:t>
            </w:r>
          </w:p>
        </w:tc>
        <w:tc>
          <w:tcPr>
            <w:tcW w:w="1259" w:type="dxa"/>
            <w:vAlign w:val="center"/>
            <w:hideMark/>
          </w:tcPr>
          <w:p w14:paraId="72541A71" w14:textId="77777777" w:rsidR="00FC3DC0" w:rsidRPr="00AE595E" w:rsidRDefault="00FC3DC0" w:rsidP="00F2755F">
            <w:r w:rsidRPr="00AE595E">
              <w:t>Trust/resistance</w:t>
            </w:r>
          </w:p>
        </w:tc>
        <w:tc>
          <w:tcPr>
            <w:tcW w:w="1260" w:type="dxa"/>
            <w:vAlign w:val="center"/>
            <w:hideMark/>
          </w:tcPr>
          <w:p w14:paraId="1F8743A9" w14:textId="77777777" w:rsidR="00FC3DC0" w:rsidRPr="00AE595E" w:rsidRDefault="00FC3DC0" w:rsidP="00F2755F">
            <w:r w:rsidRPr="00AE595E">
              <w:t>Experimental</w:t>
            </w:r>
          </w:p>
        </w:tc>
        <w:tc>
          <w:tcPr>
            <w:tcW w:w="1259" w:type="dxa"/>
            <w:vAlign w:val="center"/>
            <w:hideMark/>
          </w:tcPr>
          <w:p w14:paraId="233B5F5F" w14:textId="77777777" w:rsidR="00FC3DC0" w:rsidRPr="00AE595E" w:rsidRDefault="00FC3DC0" w:rsidP="00F2755F">
            <w:r w:rsidRPr="00AE595E">
              <w:t>Healthcare users</w:t>
            </w:r>
          </w:p>
        </w:tc>
        <w:tc>
          <w:tcPr>
            <w:tcW w:w="1260" w:type="dxa"/>
            <w:vAlign w:val="center"/>
            <w:hideMark/>
          </w:tcPr>
          <w:p w14:paraId="37C68319" w14:textId="77777777" w:rsidR="00FC3DC0" w:rsidRPr="00AE595E" w:rsidRDefault="00FC3DC0" w:rsidP="00F2755F">
            <w:r w:rsidRPr="00AE595E">
              <w:t>Users prefer human over AI decision-making</w:t>
            </w:r>
          </w:p>
        </w:tc>
        <w:tc>
          <w:tcPr>
            <w:tcW w:w="1259" w:type="dxa"/>
            <w:vAlign w:val="center"/>
            <w:hideMark/>
          </w:tcPr>
          <w:p w14:paraId="55A029C7" w14:textId="77777777" w:rsidR="00FC3DC0" w:rsidRPr="00AE595E" w:rsidRDefault="00FC3DC0" w:rsidP="00F2755F">
            <w:r w:rsidRPr="00AE595E">
              <w:t>Controlled setting</w:t>
            </w:r>
          </w:p>
        </w:tc>
        <w:tc>
          <w:tcPr>
            <w:tcW w:w="1245" w:type="dxa"/>
            <w:vAlign w:val="center"/>
            <w:hideMark/>
          </w:tcPr>
          <w:p w14:paraId="7C6F8D02" w14:textId="77777777" w:rsidR="00FC3DC0" w:rsidRPr="00AE595E" w:rsidRDefault="00FC3DC0" w:rsidP="00F2755F">
            <w:r w:rsidRPr="00AE595E">
              <w:t>Limited real-world care context evidence</w:t>
            </w:r>
          </w:p>
        </w:tc>
      </w:tr>
      <w:tr w:rsidR="00FC3DC0" w:rsidRPr="00AE595E" w14:paraId="32A2F4DB" w14:textId="77777777" w:rsidTr="00CB712E">
        <w:trPr>
          <w:tblCellSpacing w:w="15" w:type="dxa"/>
        </w:trPr>
        <w:tc>
          <w:tcPr>
            <w:tcW w:w="1244" w:type="dxa"/>
            <w:vAlign w:val="center"/>
            <w:hideMark/>
          </w:tcPr>
          <w:p w14:paraId="28D0DAA9" w14:textId="77777777" w:rsidR="00FC3DC0" w:rsidRPr="00A601E5" w:rsidRDefault="00FC3DC0" w:rsidP="00F2755F">
            <w:pPr>
              <w:rPr>
                <w:b/>
                <w:bCs/>
              </w:rPr>
            </w:pPr>
            <w:r w:rsidRPr="00A601E5">
              <w:rPr>
                <w:b/>
                <w:bCs/>
              </w:rPr>
              <w:t>Morley et al. (2020)</w:t>
            </w:r>
          </w:p>
        </w:tc>
        <w:tc>
          <w:tcPr>
            <w:tcW w:w="1259" w:type="dxa"/>
            <w:vAlign w:val="center"/>
            <w:hideMark/>
          </w:tcPr>
          <w:p w14:paraId="6F6145FB" w14:textId="77777777" w:rsidR="00FC3DC0" w:rsidRPr="00AE595E" w:rsidRDefault="00FC3DC0" w:rsidP="00F2755F">
            <w:r w:rsidRPr="00AE595E">
              <w:t>Ethical AI framework</w:t>
            </w:r>
          </w:p>
        </w:tc>
        <w:tc>
          <w:tcPr>
            <w:tcW w:w="1260" w:type="dxa"/>
            <w:vAlign w:val="center"/>
            <w:hideMark/>
          </w:tcPr>
          <w:p w14:paraId="01C69E0E" w14:textId="77777777" w:rsidR="00FC3DC0" w:rsidRPr="00AE595E" w:rsidRDefault="00FC3DC0" w:rsidP="00F2755F">
            <w:r w:rsidRPr="00AE595E">
              <w:t>Conceptual</w:t>
            </w:r>
          </w:p>
        </w:tc>
        <w:tc>
          <w:tcPr>
            <w:tcW w:w="1259" w:type="dxa"/>
            <w:vAlign w:val="center"/>
            <w:hideMark/>
          </w:tcPr>
          <w:p w14:paraId="3BAA39E8" w14:textId="77777777" w:rsidR="00FC3DC0" w:rsidRPr="00AE595E" w:rsidRDefault="00FC3DC0" w:rsidP="00F2755F">
            <w:r w:rsidRPr="00AE595E">
              <w:t>Healthcare</w:t>
            </w:r>
          </w:p>
        </w:tc>
        <w:tc>
          <w:tcPr>
            <w:tcW w:w="1260" w:type="dxa"/>
            <w:vAlign w:val="center"/>
            <w:hideMark/>
          </w:tcPr>
          <w:p w14:paraId="0C7C4351" w14:textId="77777777" w:rsidR="00FC3DC0" w:rsidRPr="00AE595E" w:rsidRDefault="00FC3DC0" w:rsidP="00F2755F">
            <w:r w:rsidRPr="00AE595E">
              <w:t>Emphasises governance and ethical responsibility</w:t>
            </w:r>
          </w:p>
        </w:tc>
        <w:tc>
          <w:tcPr>
            <w:tcW w:w="1259" w:type="dxa"/>
            <w:vAlign w:val="center"/>
            <w:hideMark/>
          </w:tcPr>
          <w:p w14:paraId="162F303A" w14:textId="77777777" w:rsidR="00FC3DC0" w:rsidRPr="00AE595E" w:rsidRDefault="00FC3DC0" w:rsidP="00F2755F">
            <w:r w:rsidRPr="00AE595E">
              <w:t>Limited operational guidance</w:t>
            </w:r>
          </w:p>
        </w:tc>
        <w:tc>
          <w:tcPr>
            <w:tcW w:w="1245" w:type="dxa"/>
            <w:vAlign w:val="center"/>
            <w:hideMark/>
          </w:tcPr>
          <w:p w14:paraId="2B59E495" w14:textId="77777777" w:rsidR="00FC3DC0" w:rsidRPr="00AE595E" w:rsidRDefault="00FC3DC0" w:rsidP="00F2755F">
            <w:r w:rsidRPr="00AE595E">
              <w:t>Gap in practical implementation of ethics in care settings</w:t>
            </w:r>
          </w:p>
        </w:tc>
      </w:tr>
      <w:tr w:rsidR="00FC3DC0" w:rsidRPr="00AE595E" w14:paraId="621711F1" w14:textId="77777777" w:rsidTr="00CB712E">
        <w:trPr>
          <w:tblCellSpacing w:w="15" w:type="dxa"/>
        </w:trPr>
        <w:tc>
          <w:tcPr>
            <w:tcW w:w="1244" w:type="dxa"/>
            <w:vAlign w:val="center"/>
            <w:hideMark/>
          </w:tcPr>
          <w:p w14:paraId="30984F66" w14:textId="77777777" w:rsidR="00FC3DC0" w:rsidRPr="00A601E5" w:rsidRDefault="00FC3DC0" w:rsidP="00F2755F">
            <w:pPr>
              <w:rPr>
                <w:b/>
                <w:bCs/>
              </w:rPr>
            </w:pPr>
            <w:r w:rsidRPr="00A601E5">
              <w:rPr>
                <w:b/>
                <w:bCs/>
              </w:rPr>
              <w:t>Digital Social Care (2023)</w:t>
            </w:r>
          </w:p>
        </w:tc>
        <w:tc>
          <w:tcPr>
            <w:tcW w:w="1259" w:type="dxa"/>
            <w:vAlign w:val="center"/>
            <w:hideMark/>
          </w:tcPr>
          <w:p w14:paraId="5E2ACDBA" w14:textId="77777777" w:rsidR="00FC3DC0" w:rsidRPr="00AE595E" w:rsidRDefault="00FC3DC0" w:rsidP="00F2755F">
            <w:r w:rsidRPr="00AE595E">
              <w:t>Policy/sector analysis</w:t>
            </w:r>
          </w:p>
        </w:tc>
        <w:tc>
          <w:tcPr>
            <w:tcW w:w="1260" w:type="dxa"/>
            <w:vAlign w:val="center"/>
            <w:hideMark/>
          </w:tcPr>
          <w:p w14:paraId="2B2331F6" w14:textId="77777777" w:rsidR="00FC3DC0" w:rsidRPr="00AE595E" w:rsidRDefault="00FC3DC0" w:rsidP="00F2755F">
            <w:r w:rsidRPr="00AE595E">
              <w:t>Report</w:t>
            </w:r>
          </w:p>
        </w:tc>
        <w:tc>
          <w:tcPr>
            <w:tcW w:w="1259" w:type="dxa"/>
            <w:vAlign w:val="center"/>
            <w:hideMark/>
          </w:tcPr>
          <w:p w14:paraId="00407899" w14:textId="77777777" w:rsidR="00FC3DC0" w:rsidRPr="00AE595E" w:rsidRDefault="00FC3DC0" w:rsidP="00F2755F">
            <w:r w:rsidRPr="00AE595E">
              <w:t>UK social care</w:t>
            </w:r>
          </w:p>
        </w:tc>
        <w:tc>
          <w:tcPr>
            <w:tcW w:w="1260" w:type="dxa"/>
            <w:vAlign w:val="center"/>
            <w:hideMark/>
          </w:tcPr>
          <w:p w14:paraId="445F2AF9" w14:textId="77777777" w:rsidR="00FC3DC0" w:rsidRPr="00AE595E" w:rsidRDefault="00FC3DC0" w:rsidP="00F2755F">
            <w:r w:rsidRPr="00AE595E">
              <w:t>Low digital maturity in care sector</w:t>
            </w:r>
          </w:p>
        </w:tc>
        <w:tc>
          <w:tcPr>
            <w:tcW w:w="1259" w:type="dxa"/>
            <w:vAlign w:val="center"/>
            <w:hideMark/>
          </w:tcPr>
          <w:p w14:paraId="12005E70" w14:textId="77777777" w:rsidR="00FC3DC0" w:rsidRPr="00AE595E" w:rsidRDefault="00FC3DC0" w:rsidP="00F2755F">
            <w:r w:rsidRPr="00AE595E">
              <w:t>Limited theoretical integration</w:t>
            </w:r>
          </w:p>
        </w:tc>
        <w:tc>
          <w:tcPr>
            <w:tcW w:w="1245" w:type="dxa"/>
            <w:vAlign w:val="center"/>
            <w:hideMark/>
          </w:tcPr>
          <w:p w14:paraId="3333B798" w14:textId="77777777" w:rsidR="00FC3DC0" w:rsidRPr="00AE595E" w:rsidRDefault="00FC3DC0" w:rsidP="00F2755F">
            <w:r w:rsidRPr="00AE595E">
              <w:t>Lack of empirical organisational-level research</w:t>
            </w:r>
          </w:p>
        </w:tc>
      </w:tr>
      <w:tr w:rsidR="00FC3DC0" w:rsidRPr="00AE595E" w14:paraId="5E1ABA85" w14:textId="77777777" w:rsidTr="00CB712E">
        <w:trPr>
          <w:tblCellSpacing w:w="15" w:type="dxa"/>
        </w:trPr>
        <w:tc>
          <w:tcPr>
            <w:tcW w:w="1244" w:type="dxa"/>
            <w:vAlign w:val="center"/>
            <w:hideMark/>
          </w:tcPr>
          <w:p w14:paraId="2A182E95" w14:textId="77777777" w:rsidR="00FC3DC0" w:rsidRPr="00A601E5" w:rsidRDefault="00FC3DC0" w:rsidP="00F2755F">
            <w:pPr>
              <w:rPr>
                <w:b/>
                <w:bCs/>
              </w:rPr>
            </w:pPr>
            <w:r w:rsidRPr="00A601E5">
              <w:rPr>
                <w:b/>
                <w:bCs/>
              </w:rPr>
              <w:t>Mateus et al. (2024)</w:t>
            </w:r>
          </w:p>
        </w:tc>
        <w:tc>
          <w:tcPr>
            <w:tcW w:w="1259" w:type="dxa"/>
            <w:vAlign w:val="center"/>
            <w:hideMark/>
          </w:tcPr>
          <w:p w14:paraId="7CBFD069" w14:textId="77777777" w:rsidR="00FC3DC0" w:rsidRPr="00AE595E" w:rsidRDefault="00FC3DC0" w:rsidP="00F2755F">
            <w:r w:rsidRPr="00AE595E">
              <w:t>AI implementation</w:t>
            </w:r>
          </w:p>
        </w:tc>
        <w:tc>
          <w:tcPr>
            <w:tcW w:w="1260" w:type="dxa"/>
            <w:vAlign w:val="center"/>
            <w:hideMark/>
          </w:tcPr>
          <w:p w14:paraId="65AB3485" w14:textId="77777777" w:rsidR="00FC3DC0" w:rsidRPr="00AE595E" w:rsidRDefault="00FC3DC0" w:rsidP="00F2755F">
            <w:r w:rsidRPr="00AE595E">
              <w:t>Empirical</w:t>
            </w:r>
          </w:p>
        </w:tc>
        <w:tc>
          <w:tcPr>
            <w:tcW w:w="1259" w:type="dxa"/>
            <w:vAlign w:val="center"/>
            <w:hideMark/>
          </w:tcPr>
          <w:p w14:paraId="740AAD34" w14:textId="77777777" w:rsidR="00FC3DC0" w:rsidRPr="00AE595E" w:rsidRDefault="00FC3DC0" w:rsidP="00F2755F">
            <w:r w:rsidRPr="00AE595E">
              <w:t>Healthcare</w:t>
            </w:r>
          </w:p>
        </w:tc>
        <w:tc>
          <w:tcPr>
            <w:tcW w:w="1260" w:type="dxa"/>
            <w:vAlign w:val="center"/>
            <w:hideMark/>
          </w:tcPr>
          <w:p w14:paraId="58A38A64" w14:textId="77777777" w:rsidR="00FC3DC0" w:rsidRPr="00AE595E" w:rsidRDefault="00FC3DC0" w:rsidP="00F2755F">
            <w:r w:rsidRPr="00AE595E">
              <w:t>AI effectiveness depends on context and readiness</w:t>
            </w:r>
          </w:p>
        </w:tc>
        <w:tc>
          <w:tcPr>
            <w:tcW w:w="1259" w:type="dxa"/>
            <w:vAlign w:val="center"/>
            <w:hideMark/>
          </w:tcPr>
          <w:p w14:paraId="15010AC1" w14:textId="77777777" w:rsidR="00FC3DC0" w:rsidRPr="00AE595E" w:rsidRDefault="00FC3DC0" w:rsidP="00F2755F">
            <w:r w:rsidRPr="00AE595E">
              <w:t>Hospital-focused</w:t>
            </w:r>
          </w:p>
        </w:tc>
        <w:tc>
          <w:tcPr>
            <w:tcW w:w="1245" w:type="dxa"/>
            <w:vAlign w:val="center"/>
            <w:hideMark/>
          </w:tcPr>
          <w:p w14:paraId="64063B38" w14:textId="77777777" w:rsidR="00FC3DC0" w:rsidRPr="00AE595E" w:rsidRDefault="00FC3DC0" w:rsidP="00F2755F">
            <w:r w:rsidRPr="00AE595E">
              <w:t>Limited evidence in community care settings</w:t>
            </w:r>
          </w:p>
        </w:tc>
      </w:tr>
      <w:tr w:rsidR="00FC3DC0" w:rsidRPr="00AE595E" w14:paraId="75E01EFE" w14:textId="77777777" w:rsidTr="00CB712E">
        <w:trPr>
          <w:tblCellSpacing w:w="15" w:type="dxa"/>
        </w:trPr>
        <w:tc>
          <w:tcPr>
            <w:tcW w:w="1244" w:type="dxa"/>
            <w:vAlign w:val="center"/>
            <w:hideMark/>
          </w:tcPr>
          <w:p w14:paraId="42725EBA" w14:textId="77777777" w:rsidR="00FC3DC0" w:rsidRPr="00A601E5" w:rsidRDefault="00FC3DC0" w:rsidP="00F2755F">
            <w:pPr>
              <w:rPr>
                <w:b/>
                <w:bCs/>
              </w:rPr>
            </w:pPr>
            <w:proofErr w:type="spellStart"/>
            <w:r w:rsidRPr="00A601E5">
              <w:rPr>
                <w:b/>
                <w:bCs/>
              </w:rPr>
              <w:lastRenderedPageBreak/>
              <w:t>Lebcir</w:t>
            </w:r>
            <w:proofErr w:type="spellEnd"/>
            <w:r w:rsidRPr="00A601E5">
              <w:rPr>
                <w:b/>
                <w:bCs/>
              </w:rPr>
              <w:t xml:space="preserve"> et al. (2021)</w:t>
            </w:r>
          </w:p>
        </w:tc>
        <w:tc>
          <w:tcPr>
            <w:tcW w:w="1259" w:type="dxa"/>
            <w:vAlign w:val="center"/>
            <w:hideMark/>
          </w:tcPr>
          <w:p w14:paraId="38A8DA51" w14:textId="77777777" w:rsidR="00FC3DC0" w:rsidRPr="00AE595E" w:rsidRDefault="00FC3DC0" w:rsidP="00F2755F">
            <w:r w:rsidRPr="00AE595E">
              <w:t>Organisational readiness</w:t>
            </w:r>
          </w:p>
        </w:tc>
        <w:tc>
          <w:tcPr>
            <w:tcW w:w="1260" w:type="dxa"/>
            <w:vAlign w:val="center"/>
            <w:hideMark/>
          </w:tcPr>
          <w:p w14:paraId="40CC199C" w14:textId="77777777" w:rsidR="00FC3DC0" w:rsidRPr="00AE595E" w:rsidRDefault="00FC3DC0" w:rsidP="00F2755F">
            <w:r w:rsidRPr="00AE595E">
              <w:t>Empirical</w:t>
            </w:r>
          </w:p>
        </w:tc>
        <w:tc>
          <w:tcPr>
            <w:tcW w:w="1259" w:type="dxa"/>
            <w:vAlign w:val="center"/>
            <w:hideMark/>
          </w:tcPr>
          <w:p w14:paraId="70FF5ABF" w14:textId="77777777" w:rsidR="00FC3DC0" w:rsidRPr="00AE595E" w:rsidRDefault="00FC3DC0" w:rsidP="00F2755F">
            <w:r w:rsidRPr="00AE595E">
              <w:t>Healthcare organisations</w:t>
            </w:r>
          </w:p>
        </w:tc>
        <w:tc>
          <w:tcPr>
            <w:tcW w:w="1260" w:type="dxa"/>
            <w:vAlign w:val="center"/>
            <w:hideMark/>
          </w:tcPr>
          <w:p w14:paraId="0F4952DE" w14:textId="77777777" w:rsidR="00FC3DC0" w:rsidRPr="00AE595E" w:rsidRDefault="00FC3DC0" w:rsidP="00F2755F">
            <w:r w:rsidRPr="00AE595E">
              <w:t>Leadership and resources drive adoption</w:t>
            </w:r>
          </w:p>
        </w:tc>
        <w:tc>
          <w:tcPr>
            <w:tcW w:w="1259" w:type="dxa"/>
            <w:vAlign w:val="center"/>
            <w:hideMark/>
          </w:tcPr>
          <w:p w14:paraId="0AFCBD55" w14:textId="77777777" w:rsidR="00FC3DC0" w:rsidRPr="00AE595E" w:rsidRDefault="00FC3DC0" w:rsidP="00F2755F">
            <w:r w:rsidRPr="00AE595E">
              <w:t>Focus on larger organisations</w:t>
            </w:r>
          </w:p>
        </w:tc>
        <w:tc>
          <w:tcPr>
            <w:tcW w:w="1245" w:type="dxa"/>
            <w:vAlign w:val="center"/>
            <w:hideMark/>
          </w:tcPr>
          <w:p w14:paraId="1CF81F93" w14:textId="77777777" w:rsidR="00FC3DC0" w:rsidRPr="00AE595E" w:rsidRDefault="00FC3DC0" w:rsidP="00F2755F">
            <w:r w:rsidRPr="00AE595E">
              <w:t>Gap in SME/community care context</w:t>
            </w:r>
          </w:p>
        </w:tc>
      </w:tr>
      <w:tr w:rsidR="00FC3DC0" w:rsidRPr="00AE595E" w14:paraId="2DFEB84F" w14:textId="77777777" w:rsidTr="00CB712E">
        <w:trPr>
          <w:tblCellSpacing w:w="15" w:type="dxa"/>
        </w:trPr>
        <w:tc>
          <w:tcPr>
            <w:tcW w:w="1244" w:type="dxa"/>
            <w:vAlign w:val="center"/>
            <w:hideMark/>
          </w:tcPr>
          <w:p w14:paraId="3211F940" w14:textId="77777777" w:rsidR="00FC3DC0" w:rsidRPr="00A601E5" w:rsidRDefault="00FC3DC0" w:rsidP="00F2755F">
            <w:pPr>
              <w:rPr>
                <w:b/>
                <w:bCs/>
              </w:rPr>
            </w:pPr>
            <w:r w:rsidRPr="00A601E5">
              <w:rPr>
                <w:b/>
                <w:bCs/>
              </w:rPr>
              <w:t>Shaw et al. (2019)</w:t>
            </w:r>
          </w:p>
        </w:tc>
        <w:tc>
          <w:tcPr>
            <w:tcW w:w="1259" w:type="dxa"/>
            <w:vAlign w:val="center"/>
            <w:hideMark/>
          </w:tcPr>
          <w:p w14:paraId="7693D334" w14:textId="77777777" w:rsidR="00FC3DC0" w:rsidRPr="00AE595E" w:rsidRDefault="00FC3DC0" w:rsidP="00F2755F">
            <w:r w:rsidRPr="00AE595E">
              <w:t>Digital transformation</w:t>
            </w:r>
          </w:p>
        </w:tc>
        <w:tc>
          <w:tcPr>
            <w:tcW w:w="1260" w:type="dxa"/>
            <w:vAlign w:val="center"/>
            <w:hideMark/>
          </w:tcPr>
          <w:p w14:paraId="201A729F" w14:textId="77777777" w:rsidR="00FC3DC0" w:rsidRPr="00AE595E" w:rsidRDefault="00FC3DC0" w:rsidP="00F2755F">
            <w:r w:rsidRPr="00AE595E">
              <w:t>Conceptual</w:t>
            </w:r>
          </w:p>
        </w:tc>
        <w:tc>
          <w:tcPr>
            <w:tcW w:w="1259" w:type="dxa"/>
            <w:vAlign w:val="center"/>
            <w:hideMark/>
          </w:tcPr>
          <w:p w14:paraId="31ABF3A3" w14:textId="77777777" w:rsidR="00FC3DC0" w:rsidRPr="00AE595E" w:rsidRDefault="00FC3DC0" w:rsidP="00F2755F">
            <w:r w:rsidRPr="00AE595E">
              <w:t>Healthcare systems</w:t>
            </w:r>
          </w:p>
        </w:tc>
        <w:tc>
          <w:tcPr>
            <w:tcW w:w="1260" w:type="dxa"/>
            <w:vAlign w:val="center"/>
            <w:hideMark/>
          </w:tcPr>
          <w:p w14:paraId="2CAE7EB2" w14:textId="77777777" w:rsidR="00FC3DC0" w:rsidRPr="00AE595E" w:rsidRDefault="00FC3DC0" w:rsidP="00F2755F">
            <w:r w:rsidRPr="00AE595E">
              <w:t>Implementation is complex and iterative</w:t>
            </w:r>
          </w:p>
        </w:tc>
        <w:tc>
          <w:tcPr>
            <w:tcW w:w="1259" w:type="dxa"/>
            <w:vAlign w:val="center"/>
            <w:hideMark/>
          </w:tcPr>
          <w:p w14:paraId="3D3F3B45" w14:textId="77777777" w:rsidR="00FC3DC0" w:rsidRPr="00AE595E" w:rsidRDefault="00FC3DC0" w:rsidP="00F2755F">
            <w:r w:rsidRPr="00AE595E">
              <w:t>High-level perspective</w:t>
            </w:r>
          </w:p>
        </w:tc>
        <w:tc>
          <w:tcPr>
            <w:tcW w:w="1245" w:type="dxa"/>
            <w:vAlign w:val="center"/>
            <w:hideMark/>
          </w:tcPr>
          <w:p w14:paraId="3DD1A048" w14:textId="77777777" w:rsidR="00FC3DC0" w:rsidRPr="00AE595E" w:rsidRDefault="00FC3DC0" w:rsidP="00F2755F">
            <w:r w:rsidRPr="00AE595E">
              <w:t>Lack of micro-level organisational insights</w:t>
            </w:r>
          </w:p>
        </w:tc>
      </w:tr>
    </w:tbl>
    <w:p w14:paraId="35989186" w14:textId="6F42701E" w:rsidR="00562895" w:rsidRPr="00002458" w:rsidRDefault="00562895" w:rsidP="00002458">
      <w:pPr>
        <w:pStyle w:val="Heading2"/>
        <w:rPr>
          <w:sz w:val="28"/>
          <w:szCs w:val="28"/>
        </w:rPr>
      </w:pPr>
      <w:bookmarkStart w:id="25" w:name="_Toc227619951"/>
      <w:r w:rsidRPr="00002458">
        <w:rPr>
          <w:sz w:val="28"/>
          <w:szCs w:val="28"/>
        </w:rPr>
        <w:t>2.</w:t>
      </w:r>
      <w:r w:rsidR="004222EF">
        <w:rPr>
          <w:sz w:val="28"/>
          <w:szCs w:val="28"/>
        </w:rPr>
        <w:t xml:space="preserve">10 </w:t>
      </w:r>
      <w:r w:rsidRPr="00002458">
        <w:rPr>
          <w:sz w:val="28"/>
          <w:szCs w:val="28"/>
        </w:rPr>
        <w:t>Additional Supporting Literature</w:t>
      </w:r>
      <w:bookmarkEnd w:id="25"/>
    </w:p>
    <w:p w14:paraId="06D0BB45" w14:textId="77777777" w:rsidR="00562895" w:rsidRDefault="00562895" w:rsidP="0055079C">
      <w:pPr>
        <w:spacing w:line="360" w:lineRule="auto"/>
        <w:jc w:val="both"/>
        <w:rPr>
          <w:rFonts w:ascii="Arial" w:hAnsi="Arial" w:cs="Arial"/>
        </w:rPr>
      </w:pPr>
      <w:r w:rsidRPr="00B00D61">
        <w:rPr>
          <w:rFonts w:ascii="Arial" w:hAnsi="Arial" w:cs="Arial"/>
        </w:rPr>
        <w:t>In addition to the key sources synthesised within the thematic analysis, a broader body of literature further supports the findings of this review. These studies reinforce recurring patterns related to AI adoption, including the importance of organisational readiness, workforce engagement, ethical governance, and technological capability</w:t>
      </w:r>
      <w:r>
        <w:rPr>
          <w:rFonts w:ascii="Arial" w:hAnsi="Arial" w:cs="Arial"/>
        </w:rPr>
        <w:t>,</w:t>
      </w:r>
    </w:p>
    <w:p w14:paraId="39B38532" w14:textId="1A77F3CD" w:rsidR="000579BE" w:rsidRDefault="005977A7" w:rsidP="0055079C">
      <w:pPr>
        <w:spacing w:line="360" w:lineRule="auto"/>
        <w:jc w:val="both"/>
        <w:rPr>
          <w:rFonts w:ascii="Arial" w:hAnsi="Arial" w:cs="Arial"/>
        </w:rPr>
      </w:pPr>
      <w:r w:rsidRPr="00B00D61">
        <w:rPr>
          <w:rFonts w:ascii="Arial" w:hAnsi="Arial" w:cs="Arial"/>
        </w:rPr>
        <w:t xml:space="preserve">For example, studies such as Davenport and </w:t>
      </w:r>
      <w:proofErr w:type="spellStart"/>
      <w:r w:rsidRPr="00B00D61">
        <w:rPr>
          <w:rFonts w:ascii="Arial" w:hAnsi="Arial" w:cs="Arial"/>
        </w:rPr>
        <w:t>Ronanki</w:t>
      </w:r>
      <w:proofErr w:type="spellEnd"/>
      <w:r w:rsidRPr="00B00D61">
        <w:rPr>
          <w:rFonts w:ascii="Arial" w:hAnsi="Arial" w:cs="Arial"/>
        </w:rPr>
        <w:t xml:space="preserve"> (2018), Bates et al. (2020), and Brynjolfsson and McAfee (2017) emphasise the efficiency and productivity </w:t>
      </w:r>
      <w:r w:rsidR="000579BE">
        <w:rPr>
          <w:rFonts w:ascii="Arial" w:hAnsi="Arial" w:cs="Arial"/>
        </w:rPr>
        <w:t xml:space="preserve">    </w:t>
      </w:r>
    </w:p>
    <w:p w14:paraId="58D8B342" w14:textId="101323F8" w:rsidR="005977A7" w:rsidRPr="00B00D61" w:rsidRDefault="005977A7" w:rsidP="0055079C">
      <w:pPr>
        <w:spacing w:line="360" w:lineRule="auto"/>
        <w:jc w:val="both"/>
        <w:rPr>
          <w:rFonts w:ascii="Arial" w:hAnsi="Arial" w:cs="Arial"/>
        </w:rPr>
      </w:pPr>
      <w:r w:rsidRPr="00B00D61">
        <w:rPr>
          <w:rFonts w:ascii="Arial" w:hAnsi="Arial" w:cs="Arial"/>
        </w:rPr>
        <w:t>benefits of AI. Similarly, research by Cresswell and Sheikh (2013), Gagnon et al. (2012), and Powell et al. (2020) highlights the significance of organisational and human factors in successful implementation.</w:t>
      </w:r>
    </w:p>
    <w:p w14:paraId="0C61CDA9" w14:textId="5E2A5B55" w:rsidR="005977A7" w:rsidRPr="00B00D61" w:rsidRDefault="005977A7" w:rsidP="008D73DD">
      <w:pPr>
        <w:spacing w:line="360" w:lineRule="auto"/>
        <w:jc w:val="both"/>
        <w:rPr>
          <w:rFonts w:ascii="Arial" w:hAnsi="Arial" w:cs="Arial"/>
        </w:rPr>
      </w:pPr>
      <w:r w:rsidRPr="00B00D61">
        <w:rPr>
          <w:rFonts w:ascii="Arial" w:hAnsi="Arial" w:cs="Arial"/>
        </w:rPr>
        <w:t>Policy and industry reports (e.g., NHS Digital, 202</w:t>
      </w:r>
      <w:r w:rsidR="009C058A">
        <w:rPr>
          <w:rFonts w:ascii="Arial" w:hAnsi="Arial" w:cs="Arial"/>
        </w:rPr>
        <w:t>2</w:t>
      </w:r>
      <w:r w:rsidRPr="00B00D61">
        <w:rPr>
          <w:rFonts w:ascii="Arial" w:hAnsi="Arial" w:cs="Arial"/>
        </w:rPr>
        <w:t xml:space="preserve">; Deloitte, 2022; OECD, 2023) further demonstrate that digital maturity and infrastructure readiness vary significantly across organisations, particularly within the UK social care sector. Ethical and governance concerns are also widely discussed (e.g., WHO, 2021; </w:t>
      </w:r>
      <w:proofErr w:type="spellStart"/>
      <w:r w:rsidRPr="00B00D61">
        <w:rPr>
          <w:rFonts w:ascii="Arial" w:hAnsi="Arial" w:cs="Arial"/>
        </w:rPr>
        <w:t>Floridi</w:t>
      </w:r>
      <w:proofErr w:type="spellEnd"/>
      <w:r w:rsidRPr="00B00D61">
        <w:rPr>
          <w:rFonts w:ascii="Arial" w:hAnsi="Arial" w:cs="Arial"/>
        </w:rPr>
        <w:t xml:space="preserve"> et al., 2018), although their practical application remains limited.</w:t>
      </w:r>
    </w:p>
    <w:p w14:paraId="1F1B8857" w14:textId="77777777" w:rsidR="005977A7" w:rsidRPr="00B00D61" w:rsidRDefault="005977A7" w:rsidP="008D73DD">
      <w:pPr>
        <w:spacing w:line="360" w:lineRule="auto"/>
        <w:jc w:val="both"/>
        <w:rPr>
          <w:rFonts w:ascii="Arial" w:hAnsi="Arial" w:cs="Arial"/>
        </w:rPr>
      </w:pPr>
      <w:r w:rsidRPr="00B00D61">
        <w:rPr>
          <w:rFonts w:ascii="Arial" w:hAnsi="Arial" w:cs="Arial"/>
        </w:rPr>
        <w:t>While these additional studies contribute to the breadth of the literature, they largely reinforce existing findings rather than offering substantially new theoretical or empirical insights. Their inclusion, however, demonstrates the depth and scope of the literature underpinning this research.</w:t>
      </w:r>
    </w:p>
    <w:p w14:paraId="7800443F" w14:textId="66A71826" w:rsidR="00135C7B" w:rsidRPr="00AB5B89" w:rsidRDefault="00135C7B" w:rsidP="00AB5B89">
      <w:pPr>
        <w:spacing w:line="360" w:lineRule="auto"/>
        <w:jc w:val="both"/>
        <w:rPr>
          <w:rFonts w:ascii="Arial" w:hAnsi="Arial" w:cs="Arial"/>
        </w:rPr>
      </w:pPr>
      <w:r w:rsidRPr="00002458">
        <w:rPr>
          <w:b/>
          <w:bCs/>
          <w:sz w:val="28"/>
          <w:szCs w:val="28"/>
        </w:rPr>
        <w:lastRenderedPageBreak/>
        <w:t>PART 3: Preliminary Literature Review</w:t>
      </w:r>
    </w:p>
    <w:p w14:paraId="3D472A69" w14:textId="77777777" w:rsidR="00135C7B" w:rsidRDefault="00135C7B" w:rsidP="008D73DD">
      <w:pPr>
        <w:spacing w:line="360" w:lineRule="auto"/>
        <w:jc w:val="both"/>
        <w:rPr>
          <w:rFonts w:ascii="Arial" w:hAnsi="Arial" w:cs="Arial"/>
          <w:b/>
          <w:bCs/>
          <w:i/>
          <w:iCs/>
          <w:color w:val="EE0000"/>
        </w:rPr>
      </w:pPr>
      <w:r w:rsidRPr="00B00D61">
        <w:rPr>
          <w:rFonts w:ascii="Arial" w:hAnsi="Arial" w:cs="Arial"/>
          <w:b/>
          <w:bCs/>
          <w:color w:val="EE0000"/>
        </w:rPr>
        <w:t xml:space="preserve">Topic: </w:t>
      </w:r>
      <w:r w:rsidRPr="00B00D61">
        <w:rPr>
          <w:rFonts w:ascii="Arial" w:hAnsi="Arial" w:cs="Arial"/>
          <w:b/>
          <w:bCs/>
          <w:i/>
          <w:iCs/>
          <w:color w:val="EE0000"/>
        </w:rPr>
        <w:t>Evaluating the relevance of AI adoption within community care services: The case of Respect Care Services in the UK</w:t>
      </w:r>
    </w:p>
    <w:p w14:paraId="710818FF" w14:textId="00355205" w:rsidR="0065559F" w:rsidRPr="00046360" w:rsidRDefault="0065559F" w:rsidP="008D73DD">
      <w:pPr>
        <w:spacing w:line="360" w:lineRule="auto"/>
        <w:jc w:val="both"/>
        <w:rPr>
          <w:rFonts w:ascii="Arial" w:hAnsi="Arial" w:cs="Arial"/>
        </w:rPr>
      </w:pPr>
      <w:r w:rsidRPr="00046360">
        <w:rPr>
          <w:rFonts w:ascii="Arial" w:hAnsi="Arial" w:cs="Arial"/>
        </w:rPr>
        <w:t>Drawing on the thematic synthesis developed in Part 2, this section advances a more explicit argument regarding the conditions under which AI adoption may or may not be relevant in UK community care settings.</w:t>
      </w:r>
    </w:p>
    <w:p w14:paraId="00E246DC" w14:textId="161F7704" w:rsidR="00EA2572" w:rsidRPr="00AB5B89" w:rsidRDefault="00EA2572" w:rsidP="00AB5B89">
      <w:pPr>
        <w:pStyle w:val="Heading1"/>
        <w:rPr>
          <w:sz w:val="28"/>
          <w:szCs w:val="28"/>
        </w:rPr>
      </w:pPr>
      <w:bookmarkStart w:id="26" w:name="_Toc227619952"/>
      <w:r w:rsidRPr="00AB5B89">
        <w:rPr>
          <w:sz w:val="28"/>
          <w:szCs w:val="28"/>
        </w:rPr>
        <w:t>1. Introduction</w:t>
      </w:r>
      <w:bookmarkEnd w:id="26"/>
      <w:r w:rsidRPr="00AB5B89">
        <w:rPr>
          <w:sz w:val="28"/>
          <w:szCs w:val="28"/>
        </w:rPr>
        <w:t xml:space="preserve"> </w:t>
      </w:r>
    </w:p>
    <w:p w14:paraId="1D9C143A" w14:textId="77777777" w:rsidR="00B6206D" w:rsidRPr="00B00D61" w:rsidRDefault="00B6206D" w:rsidP="008D73DD">
      <w:pPr>
        <w:spacing w:line="360" w:lineRule="auto"/>
        <w:jc w:val="both"/>
        <w:rPr>
          <w:rFonts w:ascii="Arial" w:hAnsi="Arial" w:cs="Arial"/>
        </w:rPr>
      </w:pPr>
      <w:r w:rsidRPr="00B00D61">
        <w:rPr>
          <w:rFonts w:ascii="Arial" w:hAnsi="Arial" w:cs="Arial"/>
        </w:rPr>
        <w:t>Artificial Intelligence (AI) is increasingly positioned as a transformative force within contemporary healthcare systems, offering significant potential to enhance efficiency, decision-making, and service delivery. In the United Kingdom, rising demand for care services, persistent workforce shortages, and financial constraints have intensified the need for innovative, technology-enabled solutions (Topol, 2019; NHS AI Lab, 2021). While substantial progress has been made in the adoption of AI within hospital and clinical environments, its application within community care services remains comparatively underdeveloped and insufficiently examined.</w:t>
      </w:r>
    </w:p>
    <w:p w14:paraId="07C0BAD5" w14:textId="77777777" w:rsidR="00B6206D" w:rsidRPr="00B00D61" w:rsidRDefault="00B6206D" w:rsidP="008D73DD">
      <w:pPr>
        <w:spacing w:line="360" w:lineRule="auto"/>
        <w:jc w:val="both"/>
        <w:rPr>
          <w:rFonts w:ascii="Arial" w:hAnsi="Arial" w:cs="Arial"/>
        </w:rPr>
      </w:pPr>
      <w:r w:rsidRPr="00B00D61">
        <w:rPr>
          <w:rFonts w:ascii="Arial" w:hAnsi="Arial" w:cs="Arial"/>
        </w:rPr>
        <w:t>Community care organisations, such as Respect Care Services, operate within complex, decentralised, and resource-constrained environments where the delivery of personalised, person-centred care is paramount. These settings are characterised by fragmented infrastructure, limited digital maturity, and a strong reliance on frontline care workers. Consequently, the integration of AI into community care raises critical questions regarding feasibility, organisational readiness, workforce capability, and ethical governance.</w:t>
      </w:r>
    </w:p>
    <w:p w14:paraId="088C0CAE" w14:textId="10943B46" w:rsidR="00B6206D" w:rsidRPr="00B00D61" w:rsidRDefault="00125C12" w:rsidP="008D73DD">
      <w:pPr>
        <w:spacing w:line="360" w:lineRule="auto"/>
        <w:jc w:val="both"/>
        <w:rPr>
          <w:rFonts w:ascii="Arial" w:hAnsi="Arial" w:cs="Arial"/>
        </w:rPr>
      </w:pPr>
      <w:r w:rsidRPr="00B00D61">
        <w:rPr>
          <w:rFonts w:ascii="Arial" w:hAnsi="Arial" w:cs="Arial"/>
        </w:rPr>
        <w:t>This section presents a critical and systematic examination of the existing literature on AI adoption in healthcare, with a particular focus on its relevance to community care services in the UK. It synthesises theoretical frameworks, empirical evidence, and policy perspectives to explore the potential benefits, challenges, and organisational implications of AI implementation. In doing so, the review identifies key gaps in current knowledge and establishes a clear rationale for further research within the context of community care organisations.</w:t>
      </w:r>
    </w:p>
    <w:p w14:paraId="73AAE908" w14:textId="49B38F44" w:rsidR="003D223B" w:rsidRPr="00AB5B89" w:rsidRDefault="003D223B" w:rsidP="00AB5B89">
      <w:pPr>
        <w:pStyle w:val="Heading1"/>
        <w:rPr>
          <w:sz w:val="28"/>
          <w:szCs w:val="28"/>
        </w:rPr>
      </w:pPr>
      <w:bookmarkStart w:id="27" w:name="_Toc227619953"/>
      <w:r w:rsidRPr="00AB5B89">
        <w:rPr>
          <w:sz w:val="28"/>
          <w:szCs w:val="28"/>
        </w:rPr>
        <w:lastRenderedPageBreak/>
        <w:t>2. Research Problem and Research Questions</w:t>
      </w:r>
      <w:bookmarkEnd w:id="27"/>
      <w:r w:rsidRPr="00AB5B89">
        <w:rPr>
          <w:sz w:val="28"/>
          <w:szCs w:val="28"/>
        </w:rPr>
        <w:t xml:space="preserve"> </w:t>
      </w:r>
    </w:p>
    <w:p w14:paraId="3ECFFBB5" w14:textId="527AC9B0" w:rsidR="00E87606" w:rsidRPr="00B00D61" w:rsidRDefault="003D223B" w:rsidP="008D73DD">
      <w:pPr>
        <w:spacing w:line="360" w:lineRule="auto"/>
        <w:jc w:val="both"/>
        <w:rPr>
          <w:rFonts w:ascii="Arial" w:hAnsi="Arial" w:cs="Arial"/>
        </w:rPr>
      </w:pPr>
      <w:r w:rsidRPr="00B00D61">
        <w:rPr>
          <w:rFonts w:ascii="Arial" w:hAnsi="Arial" w:cs="Arial"/>
        </w:rPr>
        <w:t xml:space="preserve">Despite the rapid advancement of AI technologies, their application within community care services remains limited. Existing research largely focuses on hospital-based settings, resulting in a significant gap in understanding how AI can be effectively integrated into smaller, community-based care </w:t>
      </w:r>
      <w:proofErr w:type="spellStart"/>
      <w:r w:rsidRPr="00B00D61">
        <w:rPr>
          <w:rFonts w:ascii="Arial" w:hAnsi="Arial" w:cs="Arial"/>
        </w:rPr>
        <w:t>organisations.This</w:t>
      </w:r>
      <w:proofErr w:type="spellEnd"/>
      <w:r w:rsidRPr="00B00D61">
        <w:rPr>
          <w:rFonts w:ascii="Arial" w:hAnsi="Arial" w:cs="Arial"/>
        </w:rPr>
        <w:t xml:space="preserve"> leads to the central research problem:</w:t>
      </w:r>
    </w:p>
    <w:p w14:paraId="7DB8A3F3" w14:textId="1CACE467" w:rsidR="003D223B" w:rsidRPr="00B00D61" w:rsidRDefault="003D223B" w:rsidP="008D73DD">
      <w:pPr>
        <w:spacing w:line="360" w:lineRule="auto"/>
        <w:jc w:val="both"/>
        <w:rPr>
          <w:rFonts w:ascii="Arial" w:hAnsi="Arial" w:cs="Arial"/>
        </w:rPr>
      </w:pPr>
      <w:r w:rsidRPr="00B00D61">
        <w:rPr>
          <w:rFonts w:ascii="Arial" w:hAnsi="Arial" w:cs="Arial"/>
        </w:rPr>
        <w:t>There is limited empirical and conceptual understanding of the relevance, application, and impact of AI adoption within community care services in the UK</w:t>
      </w:r>
      <w:r w:rsidR="00B6533E" w:rsidRPr="00B00D61">
        <w:rPr>
          <w:rFonts w:ascii="Arial" w:hAnsi="Arial" w:cs="Arial"/>
        </w:rPr>
        <w:t xml:space="preserve"> (</w:t>
      </w:r>
      <w:r w:rsidR="00B6533E" w:rsidRPr="00B00D61">
        <w:rPr>
          <w:rFonts w:ascii="Arial" w:hAnsi="Arial" w:cs="Arial"/>
          <w:b/>
          <w:bCs/>
        </w:rPr>
        <w:t>Shaw et al., 2019; Digital Social Care, 2023</w:t>
      </w:r>
      <w:r w:rsidR="00B6533E" w:rsidRPr="00B00D61">
        <w:rPr>
          <w:rFonts w:ascii="Arial" w:hAnsi="Arial" w:cs="Arial"/>
        </w:rPr>
        <w:t>)</w:t>
      </w:r>
      <w:r w:rsidRPr="00B00D61">
        <w:rPr>
          <w:rFonts w:ascii="Arial" w:hAnsi="Arial" w:cs="Arial"/>
        </w:rPr>
        <w:t>.</w:t>
      </w:r>
    </w:p>
    <w:p w14:paraId="2F768F46" w14:textId="77777777" w:rsidR="003D223B" w:rsidRPr="00B00D61" w:rsidRDefault="003D223B" w:rsidP="008D73DD">
      <w:pPr>
        <w:spacing w:line="360" w:lineRule="auto"/>
        <w:jc w:val="both"/>
        <w:rPr>
          <w:rFonts w:ascii="Arial" w:hAnsi="Arial" w:cs="Arial"/>
        </w:rPr>
      </w:pPr>
      <w:r w:rsidRPr="00B00D61">
        <w:rPr>
          <w:rFonts w:ascii="Arial" w:hAnsi="Arial" w:cs="Arial"/>
        </w:rPr>
        <w:t>Based on this problem, the study is guided by the following research questions:</w:t>
      </w:r>
    </w:p>
    <w:p w14:paraId="72633CC7" w14:textId="77777777" w:rsidR="003D223B" w:rsidRPr="00B00D61" w:rsidRDefault="003D223B" w:rsidP="008D73DD">
      <w:pPr>
        <w:numPr>
          <w:ilvl w:val="0"/>
          <w:numId w:val="175"/>
        </w:numPr>
        <w:spacing w:line="360" w:lineRule="auto"/>
        <w:jc w:val="both"/>
        <w:rPr>
          <w:rFonts w:ascii="Arial" w:hAnsi="Arial" w:cs="Arial"/>
        </w:rPr>
      </w:pPr>
      <w:r w:rsidRPr="00B00D61">
        <w:rPr>
          <w:rFonts w:ascii="Arial" w:hAnsi="Arial" w:cs="Arial"/>
        </w:rPr>
        <w:t xml:space="preserve">To what extent do existing AI technologies align with the operational needs of community care services? </w:t>
      </w:r>
    </w:p>
    <w:p w14:paraId="641FA204" w14:textId="77777777" w:rsidR="003D223B" w:rsidRPr="00B00D61" w:rsidRDefault="003D223B" w:rsidP="008D73DD">
      <w:pPr>
        <w:numPr>
          <w:ilvl w:val="0"/>
          <w:numId w:val="175"/>
        </w:numPr>
        <w:spacing w:line="360" w:lineRule="auto"/>
        <w:jc w:val="both"/>
        <w:rPr>
          <w:rFonts w:ascii="Arial" w:hAnsi="Arial" w:cs="Arial"/>
        </w:rPr>
      </w:pPr>
      <w:r w:rsidRPr="00B00D61">
        <w:rPr>
          <w:rFonts w:ascii="Arial" w:hAnsi="Arial" w:cs="Arial"/>
        </w:rPr>
        <w:t xml:space="preserve">What organisational factors influence the adoption of AI in community care settings? </w:t>
      </w:r>
    </w:p>
    <w:p w14:paraId="2C9759E2" w14:textId="77777777" w:rsidR="003D223B" w:rsidRPr="00B00D61" w:rsidRDefault="003D223B" w:rsidP="008D73DD">
      <w:pPr>
        <w:numPr>
          <w:ilvl w:val="0"/>
          <w:numId w:val="175"/>
        </w:numPr>
        <w:spacing w:line="360" w:lineRule="auto"/>
        <w:jc w:val="both"/>
        <w:rPr>
          <w:rFonts w:ascii="Arial" w:hAnsi="Arial" w:cs="Arial"/>
        </w:rPr>
      </w:pPr>
      <w:r w:rsidRPr="00B00D61">
        <w:rPr>
          <w:rFonts w:ascii="Arial" w:hAnsi="Arial" w:cs="Arial"/>
        </w:rPr>
        <w:t xml:space="preserve">What are the potential benefits and limitations of AI adoption in improving service delivery? </w:t>
      </w:r>
    </w:p>
    <w:p w14:paraId="455FF231" w14:textId="77777777" w:rsidR="003D223B" w:rsidRPr="00B00D61" w:rsidRDefault="003D223B" w:rsidP="008D73DD">
      <w:pPr>
        <w:numPr>
          <w:ilvl w:val="0"/>
          <w:numId w:val="175"/>
        </w:numPr>
        <w:spacing w:line="360" w:lineRule="auto"/>
        <w:jc w:val="both"/>
        <w:rPr>
          <w:rFonts w:ascii="Arial" w:hAnsi="Arial" w:cs="Arial"/>
        </w:rPr>
      </w:pPr>
      <w:r w:rsidRPr="00B00D61">
        <w:rPr>
          <w:rFonts w:ascii="Arial" w:hAnsi="Arial" w:cs="Arial"/>
        </w:rPr>
        <w:t xml:space="preserve">What barriers and challenges affect the implementation of AI in community care organisations? </w:t>
      </w:r>
    </w:p>
    <w:p w14:paraId="0CDB1965" w14:textId="77777777" w:rsidR="003D223B" w:rsidRPr="00B00D61" w:rsidRDefault="003D223B" w:rsidP="008D73DD">
      <w:pPr>
        <w:numPr>
          <w:ilvl w:val="0"/>
          <w:numId w:val="175"/>
        </w:numPr>
        <w:spacing w:line="360" w:lineRule="auto"/>
        <w:jc w:val="both"/>
        <w:rPr>
          <w:rFonts w:ascii="Arial" w:hAnsi="Arial" w:cs="Arial"/>
        </w:rPr>
      </w:pPr>
      <w:r w:rsidRPr="00B00D61">
        <w:rPr>
          <w:rFonts w:ascii="Arial" w:hAnsi="Arial" w:cs="Arial"/>
        </w:rPr>
        <w:t xml:space="preserve">How can AI be strategically integrated into community care services such as Respect Care Services? </w:t>
      </w:r>
    </w:p>
    <w:p w14:paraId="7B35E703" w14:textId="76E31B81" w:rsidR="00556E99" w:rsidRPr="003913A4" w:rsidRDefault="00556E99" w:rsidP="003913A4">
      <w:pPr>
        <w:pStyle w:val="Heading1"/>
        <w:rPr>
          <w:sz w:val="28"/>
          <w:szCs w:val="28"/>
        </w:rPr>
      </w:pPr>
      <w:bookmarkStart w:id="28" w:name="_Toc227619954"/>
      <w:r w:rsidRPr="003913A4">
        <w:rPr>
          <w:sz w:val="28"/>
          <w:szCs w:val="28"/>
        </w:rPr>
        <w:t>3. Theoretical Framework</w:t>
      </w:r>
      <w:bookmarkEnd w:id="28"/>
      <w:r w:rsidRPr="003913A4">
        <w:rPr>
          <w:sz w:val="28"/>
          <w:szCs w:val="28"/>
        </w:rPr>
        <w:t xml:space="preserve"> </w:t>
      </w:r>
    </w:p>
    <w:p w14:paraId="5DEC6ACE" w14:textId="77777777" w:rsidR="00556E99" w:rsidRPr="00B00D61" w:rsidRDefault="00556E99" w:rsidP="008D73DD">
      <w:pPr>
        <w:spacing w:line="360" w:lineRule="auto"/>
        <w:jc w:val="both"/>
        <w:rPr>
          <w:rFonts w:ascii="Arial" w:hAnsi="Arial" w:cs="Arial"/>
        </w:rPr>
      </w:pPr>
      <w:r w:rsidRPr="00B00D61">
        <w:rPr>
          <w:rFonts w:ascii="Arial" w:hAnsi="Arial" w:cs="Arial"/>
        </w:rPr>
        <w:t>Understanding AI adoption requires engagement with established theoretical frameworks of technology adoption and organisational change.</w:t>
      </w:r>
    </w:p>
    <w:p w14:paraId="51CA3F78" w14:textId="37960D57" w:rsidR="00556E99" w:rsidRPr="00B00D61" w:rsidRDefault="00556E99" w:rsidP="008D73DD">
      <w:pPr>
        <w:spacing w:line="360" w:lineRule="auto"/>
        <w:jc w:val="both"/>
        <w:rPr>
          <w:rFonts w:ascii="Arial" w:hAnsi="Arial" w:cs="Arial"/>
        </w:rPr>
      </w:pPr>
      <w:r w:rsidRPr="00B00D61">
        <w:rPr>
          <w:rFonts w:ascii="Arial" w:hAnsi="Arial" w:cs="Arial"/>
        </w:rPr>
        <w:t xml:space="preserve">The </w:t>
      </w:r>
      <w:r w:rsidRPr="00B00D61">
        <w:rPr>
          <w:rFonts w:ascii="Arial" w:hAnsi="Arial" w:cs="Arial"/>
          <w:b/>
          <w:bCs/>
        </w:rPr>
        <w:t>Technology Acceptance Model (TAM)</w:t>
      </w:r>
      <w:r w:rsidRPr="00B00D61">
        <w:rPr>
          <w:rFonts w:ascii="Arial" w:hAnsi="Arial" w:cs="Arial"/>
        </w:rPr>
        <w:t xml:space="preserve"> suggests that adoption is influenced by perceived usefulness and ease of use</w:t>
      </w:r>
      <w:r w:rsidR="008B0514" w:rsidRPr="00B00D61">
        <w:rPr>
          <w:rFonts w:ascii="Arial" w:hAnsi="Arial" w:cs="Arial"/>
        </w:rPr>
        <w:t xml:space="preserve"> (</w:t>
      </w:r>
      <w:r w:rsidR="008B0514" w:rsidRPr="00B00D61">
        <w:rPr>
          <w:rFonts w:ascii="Arial" w:hAnsi="Arial" w:cs="Arial"/>
          <w:b/>
          <w:bCs/>
        </w:rPr>
        <w:t>Venkatesh et al., 2003</w:t>
      </w:r>
      <w:r w:rsidR="00403B39" w:rsidRPr="00B00D61">
        <w:rPr>
          <w:rFonts w:ascii="Arial" w:hAnsi="Arial" w:cs="Arial"/>
          <w:b/>
          <w:bCs/>
        </w:rPr>
        <w:t>)</w:t>
      </w:r>
      <w:r w:rsidRPr="00B00D61">
        <w:rPr>
          <w:rFonts w:ascii="Arial" w:hAnsi="Arial" w:cs="Arial"/>
        </w:rPr>
        <w:t>. In the context of community care, this implies that care workers are more likely to adopt AI technologies if they clearly enhance efficiency without increasing complexity. However, TAM has been criticised for focusing primarily on individual perceptions while overlooking broader organisational and contextual factors.</w:t>
      </w:r>
    </w:p>
    <w:p w14:paraId="56F1C83E" w14:textId="020D766A" w:rsidR="00556E99" w:rsidRPr="00B00D61" w:rsidRDefault="00556E99" w:rsidP="008D73DD">
      <w:pPr>
        <w:spacing w:line="360" w:lineRule="auto"/>
        <w:jc w:val="both"/>
        <w:rPr>
          <w:rFonts w:ascii="Arial" w:hAnsi="Arial" w:cs="Arial"/>
        </w:rPr>
      </w:pPr>
      <w:r w:rsidRPr="00B00D61">
        <w:rPr>
          <w:rFonts w:ascii="Arial" w:hAnsi="Arial" w:cs="Arial"/>
        </w:rPr>
        <w:lastRenderedPageBreak/>
        <w:t xml:space="preserve">Similarly, the </w:t>
      </w:r>
      <w:r w:rsidRPr="00B00D61">
        <w:rPr>
          <w:rFonts w:ascii="Arial" w:hAnsi="Arial" w:cs="Arial"/>
          <w:b/>
          <w:bCs/>
        </w:rPr>
        <w:t>Diffusion of Innovation (DOI) theory</w:t>
      </w:r>
      <w:r w:rsidRPr="00B00D61">
        <w:rPr>
          <w:rFonts w:ascii="Arial" w:hAnsi="Arial" w:cs="Arial"/>
        </w:rPr>
        <w:t xml:space="preserve"> explains adoption as a process shaped by perceived advantage, compatibility, and complexity</w:t>
      </w:r>
      <w:r w:rsidR="00483858" w:rsidRPr="00B00D61">
        <w:rPr>
          <w:rFonts w:ascii="Arial" w:hAnsi="Arial" w:cs="Arial"/>
        </w:rPr>
        <w:t xml:space="preserve"> (</w:t>
      </w:r>
      <w:r w:rsidR="00483858" w:rsidRPr="00B00D61">
        <w:rPr>
          <w:rFonts w:ascii="Arial" w:hAnsi="Arial" w:cs="Arial"/>
          <w:b/>
          <w:bCs/>
        </w:rPr>
        <w:t>Rogers, 2003</w:t>
      </w:r>
      <w:r w:rsidR="00483858" w:rsidRPr="00B00D61">
        <w:rPr>
          <w:rFonts w:ascii="Arial" w:hAnsi="Arial" w:cs="Arial"/>
        </w:rPr>
        <w:t>)</w:t>
      </w:r>
      <w:r w:rsidRPr="00B00D61">
        <w:rPr>
          <w:rFonts w:ascii="Arial" w:hAnsi="Arial" w:cs="Arial"/>
        </w:rPr>
        <w:t>. Within community care settings, compatibility with existing workflows and care practices is particularly important. Technologies that disrupt interpersonal interaction or require significant behavioural change may face resistance.</w:t>
      </w:r>
    </w:p>
    <w:p w14:paraId="149BD0B6" w14:textId="134B4551" w:rsidR="00556E99" w:rsidRPr="00B00D61" w:rsidRDefault="00556E99" w:rsidP="008D73DD">
      <w:pPr>
        <w:spacing w:line="360" w:lineRule="auto"/>
        <w:jc w:val="both"/>
        <w:rPr>
          <w:rFonts w:ascii="Arial" w:hAnsi="Arial" w:cs="Arial"/>
        </w:rPr>
      </w:pPr>
      <w:r w:rsidRPr="00B00D61">
        <w:rPr>
          <w:rFonts w:ascii="Arial" w:hAnsi="Arial" w:cs="Arial"/>
        </w:rPr>
        <w:t xml:space="preserve">More recent frameworks, such as the </w:t>
      </w:r>
      <w:r w:rsidRPr="00B00D61">
        <w:rPr>
          <w:rFonts w:ascii="Arial" w:hAnsi="Arial" w:cs="Arial"/>
          <w:b/>
          <w:bCs/>
        </w:rPr>
        <w:t>Human–Organisation–Technology (HOT) model</w:t>
      </w:r>
      <w:r w:rsidRPr="00B00D61">
        <w:rPr>
          <w:rFonts w:ascii="Arial" w:hAnsi="Arial" w:cs="Arial"/>
        </w:rPr>
        <w:t>, offer a more comprehensive perspective by emphasising the interaction between technological capability, organisational readiness, and human factors. This model is especially relevant to community care services, where successful implementation depends on workforce skills, leadership, and infrastructure rather than technology alone.</w:t>
      </w:r>
    </w:p>
    <w:p w14:paraId="38A295F5" w14:textId="77777777" w:rsidR="00556E99" w:rsidRDefault="00556E99" w:rsidP="008D73DD">
      <w:pPr>
        <w:spacing w:line="360" w:lineRule="auto"/>
        <w:jc w:val="both"/>
        <w:rPr>
          <w:rFonts w:ascii="Arial" w:hAnsi="Arial" w:cs="Arial"/>
        </w:rPr>
      </w:pPr>
      <w:r w:rsidRPr="00B00D61">
        <w:rPr>
          <w:rFonts w:ascii="Arial" w:hAnsi="Arial" w:cs="Arial"/>
        </w:rPr>
        <w:t>Overall, the literature suggests that no single framework fully captures the complexity of AI adoption in healthcare. Instead, a multi-dimensional approach is required, integrating individual, organisational, and systemic factors.</w:t>
      </w:r>
    </w:p>
    <w:p w14:paraId="1FE2413E" w14:textId="06B67217" w:rsidR="00E437B6" w:rsidRDefault="002B03F2" w:rsidP="008D73DD">
      <w:pPr>
        <w:spacing w:line="360" w:lineRule="auto"/>
        <w:jc w:val="both"/>
        <w:rPr>
          <w:rFonts w:ascii="Arial" w:hAnsi="Arial" w:cs="Arial"/>
        </w:rPr>
      </w:pPr>
      <w:r w:rsidRPr="002B03F2">
        <w:rPr>
          <w:rFonts w:ascii="Arial" w:hAnsi="Arial" w:cs="Arial"/>
          <w:highlight w:val="yellow"/>
        </w:rPr>
        <w:t>In smaller providers such as Respect Care Services, these organisational and workforce dimensions are likely to be especially significant because implementation capacity is shaped by limited resources and operational fragmentation.</w:t>
      </w:r>
    </w:p>
    <w:p w14:paraId="31DEF19F" w14:textId="77777777" w:rsidR="009B6159" w:rsidRPr="003913A4" w:rsidRDefault="009B6159" w:rsidP="003913A4">
      <w:pPr>
        <w:pStyle w:val="Heading2"/>
        <w:rPr>
          <w:sz w:val="28"/>
          <w:szCs w:val="28"/>
        </w:rPr>
      </w:pPr>
      <w:bookmarkStart w:id="29" w:name="_Toc227619955"/>
      <w:r w:rsidRPr="003913A4">
        <w:rPr>
          <w:sz w:val="28"/>
          <w:szCs w:val="28"/>
        </w:rPr>
        <w:t>3.1 Conceptual Framework</w:t>
      </w:r>
      <w:bookmarkEnd w:id="29"/>
    </w:p>
    <w:p w14:paraId="1A9896AA" w14:textId="1599DE9E" w:rsidR="009F5784" w:rsidRDefault="009B6159" w:rsidP="00695C8C">
      <w:pPr>
        <w:spacing w:line="360" w:lineRule="auto"/>
        <w:jc w:val="both"/>
        <w:rPr>
          <w:rFonts w:ascii="Arial" w:hAnsi="Arial" w:cs="Arial"/>
        </w:rPr>
      </w:pPr>
      <w:r w:rsidRPr="009B6159">
        <w:rPr>
          <w:rFonts w:ascii="Arial" w:hAnsi="Arial" w:cs="Arial"/>
        </w:rPr>
        <w:t>Based on the reviewed literature, this study proposes a conceptual framework in which AI adoption is shaped by the interaction between technological capability, organisational readiness, and workforce acceptance. Organisational readiness acts as a mediating factor, while workforce acceptance influences the effectiveness of implementation. These factors collectively impact the quality of care outcomes.</w:t>
      </w:r>
    </w:p>
    <w:p w14:paraId="6CEB5D61" w14:textId="44AEF900" w:rsidR="001568EC" w:rsidRDefault="001568EC" w:rsidP="00695C8C">
      <w:pPr>
        <w:spacing w:line="360" w:lineRule="auto"/>
        <w:jc w:val="both"/>
        <w:rPr>
          <w:rFonts w:ascii="Arial" w:hAnsi="Arial" w:cs="Arial"/>
        </w:rPr>
      </w:pPr>
      <w:r w:rsidRPr="001568EC">
        <w:rPr>
          <w:rFonts w:ascii="Arial" w:hAnsi="Arial" w:cs="Arial"/>
        </w:rPr>
        <w:t>This review takes the position that existing AI adoption models are insufficient for explaining implementation in community care settings. Much of the literature is structurally biased towards hospital-based and technologically mature environments, which limits its relevance to decentralised, resource-constrained providers such as Respect Care Services. This study therefore challenges the dominance of individual-level and technology-centred explanations by arguing that AI adoption in community care is shaped by the interaction between organisational readiness, workforce acceptance, ethical governance, and contextual service conditions.</w:t>
      </w:r>
    </w:p>
    <w:p w14:paraId="23450482" w14:textId="2C20647B" w:rsidR="002B7166" w:rsidRPr="002B7166" w:rsidRDefault="002B7166" w:rsidP="002B7166">
      <w:pPr>
        <w:spacing w:line="360" w:lineRule="auto"/>
        <w:jc w:val="both"/>
        <w:rPr>
          <w:rFonts w:ascii="Arial" w:hAnsi="Arial" w:cs="Arial"/>
        </w:rPr>
      </w:pPr>
      <w:r w:rsidRPr="002B7166">
        <w:rPr>
          <w:rFonts w:ascii="Arial" w:hAnsi="Arial" w:cs="Arial"/>
        </w:rPr>
        <w:lastRenderedPageBreak/>
        <w:drawing>
          <wp:inline distT="0" distB="0" distL="0" distR="0" wp14:anchorId="4EC629F9" wp14:editId="383E5F32">
            <wp:extent cx="5731510" cy="3820795"/>
            <wp:effectExtent l="0" t="0" r="2540" b="8255"/>
            <wp:docPr id="10698444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24E9212" w14:textId="77777777" w:rsidR="00F3576B" w:rsidRDefault="00F3576B" w:rsidP="00F3576B">
      <w:pPr>
        <w:spacing w:line="360" w:lineRule="auto"/>
        <w:jc w:val="both"/>
        <w:rPr>
          <w:rFonts w:ascii="Arial" w:hAnsi="Arial" w:cs="Arial"/>
          <w:b/>
          <w:bCs/>
        </w:rPr>
      </w:pPr>
      <w:r w:rsidRPr="00F3576B">
        <w:rPr>
          <w:rFonts w:ascii="Arial" w:hAnsi="Arial" w:cs="Arial"/>
          <w:b/>
          <w:bCs/>
        </w:rPr>
        <w:t>Figure 1: Contextualised AI Adoption Framework for Community Care</w:t>
      </w:r>
    </w:p>
    <w:p w14:paraId="3300663F" w14:textId="2976D9E6" w:rsidR="00D40698" w:rsidRDefault="00D40698" w:rsidP="00F3576B">
      <w:pPr>
        <w:spacing w:line="360" w:lineRule="auto"/>
        <w:jc w:val="both"/>
        <w:rPr>
          <w:rFonts w:ascii="Arial" w:hAnsi="Arial" w:cs="Arial"/>
        </w:rPr>
      </w:pPr>
      <w:r w:rsidRPr="00D40698">
        <w:rPr>
          <w:rFonts w:ascii="Arial" w:hAnsi="Arial" w:cs="Arial"/>
        </w:rPr>
        <w:t>Figure 1 presents the proposed Contextualised AI Adoption Framework for Community Care. The model positions AI adoption as the initiating condition, with organisational readiness and workforce acceptance operating as sequential mechanisms through which implementation outcomes are shaped. Service quality and operational efficiency are treated as the key outcome dimensions, while trust and ethical concerns act as moderating influences that may strengthen or weaken adoption outcomes. The framework is explicitly grounded in the UK community care context, where organisational fragmentation, limited digital maturity, and person-centred service expectations shape implementation conditions.</w:t>
      </w:r>
    </w:p>
    <w:p w14:paraId="528A0C4E" w14:textId="77777777" w:rsidR="004D6FE6" w:rsidRPr="003913A4" w:rsidRDefault="004D6FE6" w:rsidP="003913A4">
      <w:pPr>
        <w:pStyle w:val="Heading2"/>
        <w:rPr>
          <w:sz w:val="28"/>
          <w:szCs w:val="28"/>
        </w:rPr>
      </w:pPr>
      <w:bookmarkStart w:id="30" w:name="_Toc227619956"/>
      <w:r w:rsidRPr="003913A4">
        <w:rPr>
          <w:sz w:val="28"/>
          <w:szCs w:val="28"/>
        </w:rPr>
        <w:t>3.2 Hypotheses Development</w:t>
      </w:r>
      <w:bookmarkEnd w:id="30"/>
    </w:p>
    <w:p w14:paraId="1506F610" w14:textId="77777777" w:rsidR="004D6FE6" w:rsidRPr="004D6FE6" w:rsidRDefault="004D6FE6" w:rsidP="004D6FE6">
      <w:pPr>
        <w:spacing w:line="360" w:lineRule="auto"/>
        <w:jc w:val="both"/>
        <w:rPr>
          <w:rFonts w:ascii="Arial" w:hAnsi="Arial" w:cs="Arial"/>
        </w:rPr>
      </w:pPr>
      <w:r w:rsidRPr="004D6FE6">
        <w:rPr>
          <w:rFonts w:ascii="Arial" w:hAnsi="Arial" w:cs="Arial"/>
        </w:rPr>
        <w:t>Based on the literature reviewed, the following hypotheses are proposed:</w:t>
      </w:r>
    </w:p>
    <w:p w14:paraId="471A829A" w14:textId="77777777" w:rsidR="004D6FE6" w:rsidRDefault="004D6FE6" w:rsidP="004D6FE6">
      <w:pPr>
        <w:spacing w:line="360" w:lineRule="auto"/>
        <w:jc w:val="both"/>
        <w:rPr>
          <w:rFonts w:ascii="Arial" w:hAnsi="Arial" w:cs="Arial"/>
        </w:rPr>
      </w:pPr>
      <w:r w:rsidRPr="004D6FE6">
        <w:rPr>
          <w:rFonts w:ascii="Arial" w:hAnsi="Arial" w:cs="Arial"/>
          <w:b/>
          <w:bCs/>
        </w:rPr>
        <w:t>H1:</w:t>
      </w:r>
      <w:r w:rsidRPr="004D6FE6">
        <w:rPr>
          <w:rFonts w:ascii="Arial" w:hAnsi="Arial" w:cs="Arial"/>
        </w:rPr>
        <w:t xml:space="preserve"> AI adoption positively influences organisational readiness in community care settings.</w:t>
      </w:r>
      <w:r w:rsidRPr="004D6FE6">
        <w:rPr>
          <w:rFonts w:ascii="Arial" w:hAnsi="Arial" w:cs="Arial"/>
        </w:rPr>
        <w:br/>
      </w:r>
      <w:r w:rsidRPr="004D6FE6">
        <w:rPr>
          <w:rFonts w:ascii="Arial" w:hAnsi="Arial" w:cs="Arial"/>
          <w:b/>
          <w:bCs/>
        </w:rPr>
        <w:t>H2:</w:t>
      </w:r>
      <w:r w:rsidRPr="004D6FE6">
        <w:rPr>
          <w:rFonts w:ascii="Arial" w:hAnsi="Arial" w:cs="Arial"/>
        </w:rPr>
        <w:t xml:space="preserve"> Organisational readiness positively influences workforce acceptance of AI.</w:t>
      </w:r>
      <w:r w:rsidRPr="004D6FE6">
        <w:rPr>
          <w:rFonts w:ascii="Arial" w:hAnsi="Arial" w:cs="Arial"/>
        </w:rPr>
        <w:br/>
      </w:r>
      <w:r w:rsidRPr="004D6FE6">
        <w:rPr>
          <w:rFonts w:ascii="Arial" w:hAnsi="Arial" w:cs="Arial"/>
          <w:b/>
          <w:bCs/>
        </w:rPr>
        <w:t>H3:</w:t>
      </w:r>
      <w:r w:rsidRPr="004D6FE6">
        <w:rPr>
          <w:rFonts w:ascii="Arial" w:hAnsi="Arial" w:cs="Arial"/>
        </w:rPr>
        <w:t xml:space="preserve"> Workforce acceptance positively influences service quality and operational efficiency.</w:t>
      </w:r>
      <w:r w:rsidRPr="004D6FE6">
        <w:rPr>
          <w:rFonts w:ascii="Arial" w:hAnsi="Arial" w:cs="Arial"/>
        </w:rPr>
        <w:br/>
      </w:r>
      <w:r w:rsidRPr="004D6FE6">
        <w:rPr>
          <w:rFonts w:ascii="Arial" w:hAnsi="Arial" w:cs="Arial"/>
          <w:b/>
          <w:bCs/>
        </w:rPr>
        <w:lastRenderedPageBreak/>
        <w:t>H4:</w:t>
      </w:r>
      <w:r w:rsidRPr="004D6FE6">
        <w:rPr>
          <w:rFonts w:ascii="Arial" w:hAnsi="Arial" w:cs="Arial"/>
        </w:rPr>
        <w:t xml:space="preserve"> Organisational readiness mediates the relationship between AI adoption and service quality.</w:t>
      </w:r>
      <w:r w:rsidRPr="004D6FE6">
        <w:rPr>
          <w:rFonts w:ascii="Arial" w:hAnsi="Arial" w:cs="Arial"/>
        </w:rPr>
        <w:br/>
      </w:r>
      <w:r w:rsidRPr="004D6FE6">
        <w:rPr>
          <w:rFonts w:ascii="Arial" w:hAnsi="Arial" w:cs="Arial"/>
          <w:b/>
          <w:bCs/>
        </w:rPr>
        <w:t>H5:</w:t>
      </w:r>
      <w:r w:rsidRPr="004D6FE6">
        <w:rPr>
          <w:rFonts w:ascii="Arial" w:hAnsi="Arial" w:cs="Arial"/>
        </w:rPr>
        <w:t xml:space="preserve"> Workforce acceptance mediates the relationship between organisational readiness and care outcomes.</w:t>
      </w:r>
      <w:r w:rsidRPr="004D6FE6">
        <w:rPr>
          <w:rFonts w:ascii="Arial" w:hAnsi="Arial" w:cs="Arial"/>
        </w:rPr>
        <w:br/>
      </w:r>
      <w:r w:rsidRPr="004D6FE6">
        <w:rPr>
          <w:rFonts w:ascii="Arial" w:hAnsi="Arial" w:cs="Arial"/>
          <w:b/>
          <w:bCs/>
        </w:rPr>
        <w:t>H6:</w:t>
      </w:r>
      <w:r w:rsidRPr="004D6FE6">
        <w:rPr>
          <w:rFonts w:ascii="Arial" w:hAnsi="Arial" w:cs="Arial"/>
        </w:rPr>
        <w:t xml:space="preserve"> Trust and ethical concerns moderate the relationship between AI adoption and workforce acceptance, such that lower trust weakens implementation outcomes.</w:t>
      </w:r>
    </w:p>
    <w:p w14:paraId="7878E4BB" w14:textId="77777777" w:rsidR="00777F7C" w:rsidRPr="003913A4" w:rsidRDefault="00777F7C" w:rsidP="003913A4">
      <w:pPr>
        <w:pStyle w:val="Heading2"/>
        <w:rPr>
          <w:sz w:val="28"/>
          <w:szCs w:val="28"/>
        </w:rPr>
      </w:pPr>
      <w:bookmarkStart w:id="31" w:name="_Toc227619957"/>
      <w:r w:rsidRPr="003913A4">
        <w:rPr>
          <w:sz w:val="28"/>
          <w:szCs w:val="28"/>
        </w:rPr>
        <w:t>3.3 Structural Equation Modelling (SEM) Approach</w:t>
      </w:r>
      <w:bookmarkEnd w:id="31"/>
    </w:p>
    <w:p w14:paraId="50EBC096" w14:textId="77777777" w:rsidR="00777F7C" w:rsidRPr="009113A4" w:rsidRDefault="00777F7C" w:rsidP="00777F7C">
      <w:r w:rsidRPr="009113A4">
        <w:t>To empirically examine the proposed conceptual framework, this study adopts a Structural Equation Modelling (SEM) approach. SEM is particularly appropriate for this research as it enables the simultaneous analysis of complex relationships between multiple latent constructs, including mediation and moderation effects. Given that AI adoption in community care involves interdependent technological, organisational, and human factors, SEM provides a robust methodological framework for testing the proposed relationships.</w:t>
      </w:r>
    </w:p>
    <w:p w14:paraId="7F480EA2" w14:textId="77777777" w:rsidR="00777F7C" w:rsidRPr="009113A4" w:rsidRDefault="00777F7C" w:rsidP="00777F7C">
      <w:r w:rsidRPr="009113A4">
        <w:t>The conceptual model developed in this study includes AI adoption as the independent variable, organisational readiness and workforce acceptance as mediating variables, and service quality and operational efficiency as outcome variables. Trust and ethical concerns are incorporated as moderating factors, influencing the strength of relationships between key constructs. SEM allows these direct, indirect, and moderating effects to be tested within a single integrated model, enhancing both analytical depth and explanatory power.</w:t>
      </w:r>
    </w:p>
    <w:p w14:paraId="0A665C62" w14:textId="77777777" w:rsidR="00777F7C" w:rsidRPr="009113A4" w:rsidRDefault="00777F7C" w:rsidP="00777F7C">
      <w:r w:rsidRPr="009113A4">
        <w:t>The use of SEM is further justified by its widespread application in technology adoption and healthcare research, particularly in studies extending models such as TAM and UTAUT (Venkatesh et al., 2003; Dwivedi et al., 2021). Unlike traditional regression-based approaches, SEM enables the modelling of latent variables that cannot be directly observed, such as organisational readiness and workforce acceptance, through multiple indicators.</w:t>
      </w:r>
    </w:p>
    <w:p w14:paraId="13F2D513" w14:textId="77777777" w:rsidR="00777F7C" w:rsidRPr="009113A4" w:rsidRDefault="00777F7C" w:rsidP="00777F7C">
      <w:r w:rsidRPr="009113A4">
        <w:t>In the context of community care organisations such as Respect Care Services, SEM offers a valuable means of capturing the complexity of real-world implementation conditions. It allows the researcher to assess not only whether AI adoption influences care outcomes, but also how and through which mechanisms these effects occur. This is particularly important in understanding whether organisational readiness and workforce acceptance act as critical pathways through which AI generates value.</w:t>
      </w:r>
    </w:p>
    <w:p w14:paraId="65E4F997" w14:textId="77777777" w:rsidR="00777F7C" w:rsidRPr="009113A4" w:rsidRDefault="00777F7C" w:rsidP="00777F7C">
      <w:r w:rsidRPr="009113A4">
        <w:t>Furthermore, SEM supports the evaluation of model fit, providing statistical indicators that assess how well the proposed theoretical model aligns with observed data. This strengthens the validity and reliability of the research findings and enhances the study’s contribution to both theory and practice.</w:t>
      </w:r>
    </w:p>
    <w:p w14:paraId="1C47FED5" w14:textId="77777777" w:rsidR="00777F7C" w:rsidRPr="009113A4" w:rsidRDefault="00777F7C" w:rsidP="00777F7C">
      <w:r w:rsidRPr="009113A4">
        <w:lastRenderedPageBreak/>
        <w:t>Overall, the adoption of SEM aligns with the study’s objective of developing a theoretically grounded and empirically testable model of AI adoption in community care. It enables the transition from conceptual analysis to hypothesis testing, thereby supporting a more rigorous and evidence-based understanding of implementation dynamics within the UK care sector.</w:t>
      </w:r>
    </w:p>
    <w:p w14:paraId="0CDA8670" w14:textId="33054222" w:rsidR="001C551C" w:rsidRPr="003C6FAF" w:rsidRDefault="001C551C" w:rsidP="003C6FAF">
      <w:pPr>
        <w:pStyle w:val="Heading1"/>
        <w:rPr>
          <w:sz w:val="28"/>
          <w:szCs w:val="28"/>
        </w:rPr>
      </w:pPr>
      <w:bookmarkStart w:id="32" w:name="_Toc227619958"/>
      <w:r w:rsidRPr="003C6FAF">
        <w:rPr>
          <w:sz w:val="28"/>
          <w:szCs w:val="28"/>
        </w:rPr>
        <w:t>4. Applications of Artificial Intelligence in Healthcare and Community Care</w:t>
      </w:r>
      <w:bookmarkEnd w:id="32"/>
      <w:r w:rsidRPr="003C6FAF">
        <w:rPr>
          <w:sz w:val="28"/>
          <w:szCs w:val="28"/>
        </w:rPr>
        <w:t xml:space="preserve"> </w:t>
      </w:r>
    </w:p>
    <w:p w14:paraId="36643002" w14:textId="0FF47A50" w:rsidR="001C551C" w:rsidRPr="00B00D61" w:rsidRDefault="001C551C" w:rsidP="008D73DD">
      <w:pPr>
        <w:spacing w:line="360" w:lineRule="auto"/>
        <w:jc w:val="both"/>
        <w:rPr>
          <w:rFonts w:ascii="Arial" w:hAnsi="Arial" w:cs="Arial"/>
        </w:rPr>
      </w:pPr>
      <w:r w:rsidRPr="00B00D61">
        <w:rPr>
          <w:rFonts w:ascii="Arial" w:hAnsi="Arial" w:cs="Arial"/>
        </w:rPr>
        <w:t>Artificial intelligence (AI) technologies are increasingly applied across various areas of healthcare, including clinical decision support, predictive analytics, remote monitoring, and administrative automation. These applications have demonstrated the potential to improve diagnostic accuracy, optimise resource allocation, and enhance patient outcomes</w:t>
      </w:r>
      <w:r w:rsidR="00CF221C" w:rsidRPr="00B00D61">
        <w:rPr>
          <w:rFonts w:ascii="Arial" w:hAnsi="Arial" w:cs="Arial"/>
        </w:rPr>
        <w:t xml:space="preserve"> (</w:t>
      </w:r>
      <w:r w:rsidR="00CF221C" w:rsidRPr="00B00D61">
        <w:rPr>
          <w:rFonts w:ascii="Arial" w:hAnsi="Arial" w:cs="Arial"/>
          <w:b/>
          <w:bCs/>
        </w:rPr>
        <w:t>Jiang et al., 2017; He et al., 2019</w:t>
      </w:r>
      <w:r w:rsidR="00CF221C" w:rsidRPr="00B00D61">
        <w:rPr>
          <w:rFonts w:ascii="Arial" w:hAnsi="Arial" w:cs="Arial"/>
        </w:rPr>
        <w:t>)</w:t>
      </w:r>
      <w:r w:rsidRPr="00B00D61">
        <w:rPr>
          <w:rFonts w:ascii="Arial" w:hAnsi="Arial" w:cs="Arial"/>
        </w:rPr>
        <w:t>.</w:t>
      </w:r>
    </w:p>
    <w:p w14:paraId="3C9294D8" w14:textId="77777777" w:rsidR="001C551C" w:rsidRPr="00B00D61" w:rsidRDefault="001C551C" w:rsidP="008D73DD">
      <w:pPr>
        <w:spacing w:line="360" w:lineRule="auto"/>
        <w:jc w:val="both"/>
        <w:rPr>
          <w:rFonts w:ascii="Arial" w:hAnsi="Arial" w:cs="Arial"/>
        </w:rPr>
      </w:pPr>
      <w:r w:rsidRPr="00B00D61">
        <w:rPr>
          <w:rFonts w:ascii="Arial" w:hAnsi="Arial" w:cs="Arial"/>
        </w:rPr>
        <w:t>Within community care settings, the application of AI remains more limited but includes several emerging uses, such as:</w:t>
      </w:r>
    </w:p>
    <w:p w14:paraId="5E64ED52" w14:textId="77777777" w:rsidR="001C551C" w:rsidRPr="00B00D61" w:rsidRDefault="001C551C" w:rsidP="008D73DD">
      <w:pPr>
        <w:numPr>
          <w:ilvl w:val="0"/>
          <w:numId w:val="178"/>
        </w:numPr>
        <w:spacing w:line="360" w:lineRule="auto"/>
        <w:jc w:val="both"/>
        <w:rPr>
          <w:rFonts w:ascii="Arial" w:hAnsi="Arial" w:cs="Arial"/>
        </w:rPr>
      </w:pPr>
      <w:r w:rsidRPr="00B00D61">
        <w:rPr>
          <w:rFonts w:ascii="Arial" w:hAnsi="Arial" w:cs="Arial"/>
        </w:rPr>
        <w:t xml:space="preserve">remote patient monitoring systems </w:t>
      </w:r>
    </w:p>
    <w:p w14:paraId="60F14E3C" w14:textId="77777777" w:rsidR="001C551C" w:rsidRPr="00B00D61" w:rsidRDefault="001C551C" w:rsidP="008D73DD">
      <w:pPr>
        <w:numPr>
          <w:ilvl w:val="0"/>
          <w:numId w:val="178"/>
        </w:numPr>
        <w:spacing w:line="360" w:lineRule="auto"/>
        <w:jc w:val="both"/>
        <w:rPr>
          <w:rFonts w:ascii="Arial" w:hAnsi="Arial" w:cs="Arial"/>
        </w:rPr>
      </w:pPr>
      <w:r w:rsidRPr="00B00D61">
        <w:rPr>
          <w:rFonts w:ascii="Arial" w:hAnsi="Arial" w:cs="Arial"/>
        </w:rPr>
        <w:t xml:space="preserve">predictive tools for identifying care needs </w:t>
      </w:r>
    </w:p>
    <w:p w14:paraId="24533FC5" w14:textId="77777777" w:rsidR="001C551C" w:rsidRPr="00B00D61" w:rsidRDefault="001C551C" w:rsidP="008D73DD">
      <w:pPr>
        <w:numPr>
          <w:ilvl w:val="0"/>
          <w:numId w:val="178"/>
        </w:numPr>
        <w:spacing w:line="360" w:lineRule="auto"/>
        <w:jc w:val="both"/>
        <w:rPr>
          <w:rFonts w:ascii="Arial" w:hAnsi="Arial" w:cs="Arial"/>
        </w:rPr>
      </w:pPr>
      <w:r w:rsidRPr="00B00D61">
        <w:rPr>
          <w:rFonts w:ascii="Arial" w:hAnsi="Arial" w:cs="Arial"/>
        </w:rPr>
        <w:t xml:space="preserve">automated scheduling and workforce management </w:t>
      </w:r>
    </w:p>
    <w:p w14:paraId="28C23897" w14:textId="77777777" w:rsidR="001C551C" w:rsidRPr="00B00D61" w:rsidRDefault="001C551C" w:rsidP="008D73DD">
      <w:pPr>
        <w:numPr>
          <w:ilvl w:val="0"/>
          <w:numId w:val="178"/>
        </w:numPr>
        <w:spacing w:line="360" w:lineRule="auto"/>
        <w:jc w:val="both"/>
        <w:rPr>
          <w:rFonts w:ascii="Arial" w:hAnsi="Arial" w:cs="Arial"/>
        </w:rPr>
      </w:pPr>
      <w:r w:rsidRPr="00B00D61">
        <w:rPr>
          <w:rFonts w:ascii="Arial" w:hAnsi="Arial" w:cs="Arial"/>
        </w:rPr>
        <w:t xml:space="preserve">digital assistants for documentation and communication </w:t>
      </w:r>
    </w:p>
    <w:p w14:paraId="3E01D265" w14:textId="545DBFBA" w:rsidR="001C551C" w:rsidRPr="00B00D61" w:rsidRDefault="001C551C" w:rsidP="008D73DD">
      <w:pPr>
        <w:spacing w:line="360" w:lineRule="auto"/>
        <w:jc w:val="both"/>
        <w:rPr>
          <w:rFonts w:ascii="Arial" w:hAnsi="Arial" w:cs="Arial"/>
        </w:rPr>
      </w:pPr>
      <w:r w:rsidRPr="00B00D61">
        <w:rPr>
          <w:rFonts w:ascii="Arial" w:hAnsi="Arial" w:cs="Arial"/>
        </w:rPr>
        <w:t>These applications have the potential to improve both efficiency and responsiveness in care delivery. For example, predictive analytics can help identify individuals at risk of deterioration, enabling early intervention. Similarly, the automation of administrative tasks can reduce workload pressures on care staff, allowing greater focus on direct patient care</w:t>
      </w:r>
      <w:r w:rsidR="001B0985" w:rsidRPr="00B00D61">
        <w:rPr>
          <w:rFonts w:ascii="Arial" w:hAnsi="Arial" w:cs="Arial"/>
        </w:rPr>
        <w:t xml:space="preserve"> (</w:t>
      </w:r>
      <w:r w:rsidR="001B0985" w:rsidRPr="00B00D61">
        <w:rPr>
          <w:rFonts w:ascii="Arial" w:hAnsi="Arial" w:cs="Arial"/>
          <w:b/>
          <w:bCs/>
        </w:rPr>
        <w:t>Priday et al., 2025</w:t>
      </w:r>
      <w:r w:rsidR="001B0985" w:rsidRPr="00B00D61">
        <w:rPr>
          <w:rFonts w:ascii="Arial" w:hAnsi="Arial" w:cs="Arial"/>
        </w:rPr>
        <w:t>)</w:t>
      </w:r>
      <w:r w:rsidRPr="00B00D61">
        <w:rPr>
          <w:rFonts w:ascii="Arial" w:hAnsi="Arial" w:cs="Arial"/>
        </w:rPr>
        <w:t>.</w:t>
      </w:r>
    </w:p>
    <w:p w14:paraId="0F36EDC0" w14:textId="1DC08DC3" w:rsidR="003D223B" w:rsidRPr="00B00D61" w:rsidRDefault="00982801" w:rsidP="008D73DD">
      <w:pPr>
        <w:spacing w:line="360" w:lineRule="auto"/>
        <w:jc w:val="both"/>
        <w:rPr>
          <w:rFonts w:ascii="Arial" w:hAnsi="Arial" w:cs="Arial"/>
        </w:rPr>
      </w:pPr>
      <w:r w:rsidRPr="00B00D61">
        <w:rPr>
          <w:rFonts w:ascii="Arial" w:hAnsi="Arial" w:cs="Arial"/>
        </w:rPr>
        <w:t>However, the literature suggests that the transfer of AI applications from hospital-based settings to community care environments is not straightforward. Differences in infrastructure, data availability, and organisational capacity present significant challenges. As a result, while AI technologies may be technically feasible, their practical relevance in community care remains uncertain.</w:t>
      </w:r>
    </w:p>
    <w:p w14:paraId="430BD2B9" w14:textId="68005A88" w:rsidR="00240372" w:rsidRPr="003C6FAF" w:rsidRDefault="00240372" w:rsidP="003C6FAF">
      <w:pPr>
        <w:pStyle w:val="Heading1"/>
        <w:rPr>
          <w:sz w:val="28"/>
          <w:szCs w:val="28"/>
        </w:rPr>
      </w:pPr>
      <w:bookmarkStart w:id="33" w:name="_Toc227619959"/>
      <w:r w:rsidRPr="003C6FAF">
        <w:rPr>
          <w:sz w:val="28"/>
          <w:szCs w:val="28"/>
        </w:rPr>
        <w:t>5. Benefits of AI Adoption in Community Care</w:t>
      </w:r>
      <w:bookmarkEnd w:id="33"/>
      <w:r w:rsidRPr="003C6FAF">
        <w:rPr>
          <w:sz w:val="28"/>
          <w:szCs w:val="28"/>
        </w:rPr>
        <w:t xml:space="preserve"> </w:t>
      </w:r>
    </w:p>
    <w:p w14:paraId="379FED4E" w14:textId="276B084F" w:rsidR="00240372" w:rsidRPr="00B00D61" w:rsidRDefault="00240372" w:rsidP="00C740A8">
      <w:pPr>
        <w:spacing w:line="360" w:lineRule="auto"/>
        <w:jc w:val="both"/>
        <w:rPr>
          <w:rFonts w:ascii="Arial" w:hAnsi="Arial" w:cs="Arial"/>
        </w:rPr>
      </w:pPr>
      <w:r w:rsidRPr="00B00D61">
        <w:rPr>
          <w:rFonts w:ascii="Arial" w:hAnsi="Arial" w:cs="Arial"/>
        </w:rPr>
        <w:t>The literature highlights several potential benefits associated with the adoption of artificial intelligence in community care settings.</w:t>
      </w:r>
    </w:p>
    <w:p w14:paraId="0D5FAAF9" w14:textId="77777777" w:rsidR="00240372" w:rsidRPr="003C6FAF" w:rsidRDefault="00240372" w:rsidP="003C6FAF">
      <w:pPr>
        <w:pStyle w:val="Heading2"/>
        <w:rPr>
          <w:sz w:val="28"/>
          <w:szCs w:val="28"/>
        </w:rPr>
      </w:pPr>
      <w:bookmarkStart w:id="34" w:name="_Toc227619960"/>
      <w:r w:rsidRPr="003C6FAF">
        <w:rPr>
          <w:sz w:val="28"/>
          <w:szCs w:val="28"/>
        </w:rPr>
        <w:lastRenderedPageBreak/>
        <w:t>5.1 Efficiency and Productivity</w:t>
      </w:r>
      <w:bookmarkEnd w:id="34"/>
    </w:p>
    <w:p w14:paraId="2A2EB992" w14:textId="4EA67D98" w:rsidR="00240372" w:rsidRPr="00B00D61" w:rsidRDefault="00240372" w:rsidP="00C740A8">
      <w:pPr>
        <w:spacing w:line="360" w:lineRule="auto"/>
        <w:jc w:val="both"/>
        <w:rPr>
          <w:rFonts w:ascii="Arial" w:hAnsi="Arial" w:cs="Arial"/>
        </w:rPr>
      </w:pPr>
      <w:r w:rsidRPr="00B00D61">
        <w:rPr>
          <w:rFonts w:ascii="Arial" w:hAnsi="Arial" w:cs="Arial"/>
        </w:rPr>
        <w:t>AI can automate routine administrative tasks such as scheduling, reporting, and data processing, enabling care staff to focus more on direct patient interaction. This is particularly important in community care, where workforce shortages are a significant challenge</w:t>
      </w:r>
      <w:r w:rsidR="00F94E5E" w:rsidRPr="00B00D61">
        <w:rPr>
          <w:rFonts w:ascii="Arial" w:hAnsi="Arial" w:cs="Arial"/>
        </w:rPr>
        <w:t xml:space="preserve"> (</w:t>
      </w:r>
      <w:r w:rsidR="00F94E5E" w:rsidRPr="00B00D61">
        <w:rPr>
          <w:rFonts w:ascii="Arial" w:hAnsi="Arial" w:cs="Arial"/>
          <w:b/>
          <w:bCs/>
        </w:rPr>
        <w:t xml:space="preserve">Davenport &amp; </w:t>
      </w:r>
      <w:proofErr w:type="spellStart"/>
      <w:r w:rsidR="00F94E5E" w:rsidRPr="00B00D61">
        <w:rPr>
          <w:rFonts w:ascii="Arial" w:hAnsi="Arial" w:cs="Arial"/>
          <w:b/>
          <w:bCs/>
        </w:rPr>
        <w:t>Ronanki</w:t>
      </w:r>
      <w:proofErr w:type="spellEnd"/>
      <w:r w:rsidR="00F94E5E" w:rsidRPr="00B00D61">
        <w:rPr>
          <w:rFonts w:ascii="Arial" w:hAnsi="Arial" w:cs="Arial"/>
          <w:b/>
          <w:bCs/>
        </w:rPr>
        <w:t>, 2018</w:t>
      </w:r>
      <w:r w:rsidR="00F94E5E" w:rsidRPr="00B00D61">
        <w:rPr>
          <w:rFonts w:ascii="Arial" w:hAnsi="Arial" w:cs="Arial"/>
        </w:rPr>
        <w:t>)</w:t>
      </w:r>
      <w:r w:rsidRPr="00B00D61">
        <w:rPr>
          <w:rFonts w:ascii="Arial" w:hAnsi="Arial" w:cs="Arial"/>
        </w:rPr>
        <w:t>.</w:t>
      </w:r>
    </w:p>
    <w:p w14:paraId="5D91E8D5" w14:textId="77777777" w:rsidR="00240372" w:rsidRPr="003C6FAF" w:rsidRDefault="00240372" w:rsidP="003C6FAF">
      <w:pPr>
        <w:pStyle w:val="Heading2"/>
        <w:rPr>
          <w:sz w:val="28"/>
          <w:szCs w:val="28"/>
        </w:rPr>
      </w:pPr>
      <w:bookmarkStart w:id="35" w:name="_Toc227619961"/>
      <w:r w:rsidRPr="003C6FAF">
        <w:rPr>
          <w:sz w:val="28"/>
          <w:szCs w:val="28"/>
        </w:rPr>
        <w:t>5.2 Improved Quality of Care</w:t>
      </w:r>
      <w:bookmarkEnd w:id="35"/>
    </w:p>
    <w:p w14:paraId="419E2891" w14:textId="49BB2A53" w:rsidR="00240372" w:rsidRPr="00B00D61" w:rsidRDefault="00240372" w:rsidP="00C740A8">
      <w:pPr>
        <w:spacing w:line="360" w:lineRule="auto"/>
        <w:jc w:val="both"/>
        <w:rPr>
          <w:rFonts w:ascii="Arial" w:hAnsi="Arial" w:cs="Arial"/>
        </w:rPr>
      </w:pPr>
      <w:r w:rsidRPr="00B00D61">
        <w:rPr>
          <w:rFonts w:ascii="Arial" w:hAnsi="Arial" w:cs="Arial"/>
        </w:rPr>
        <w:t>AI can support more personalised care through the use of data-driven insights, enhancing both the accuracy and timeliness of decision-making. In addition, remote monitoring technologies can improve continuity of care, particularly for individuals with chronic conditions</w:t>
      </w:r>
      <w:r w:rsidR="00326E3C" w:rsidRPr="00B00D61">
        <w:rPr>
          <w:rFonts w:ascii="Arial" w:hAnsi="Arial" w:cs="Arial"/>
        </w:rPr>
        <w:t xml:space="preserve"> (</w:t>
      </w:r>
      <w:r w:rsidR="00326E3C" w:rsidRPr="00B00D61">
        <w:rPr>
          <w:rFonts w:ascii="Arial" w:hAnsi="Arial" w:cs="Arial"/>
          <w:b/>
          <w:bCs/>
        </w:rPr>
        <w:t>Esteva et al., 2017</w:t>
      </w:r>
      <w:r w:rsidR="00326E3C" w:rsidRPr="00B00D61">
        <w:rPr>
          <w:rFonts w:ascii="Arial" w:hAnsi="Arial" w:cs="Arial"/>
        </w:rPr>
        <w:t>)</w:t>
      </w:r>
      <w:r w:rsidRPr="00B00D61">
        <w:rPr>
          <w:rFonts w:ascii="Arial" w:hAnsi="Arial" w:cs="Arial"/>
        </w:rPr>
        <w:t>.</w:t>
      </w:r>
    </w:p>
    <w:p w14:paraId="6B871FCF" w14:textId="0BFF6DBE" w:rsidR="00240372" w:rsidRPr="003C6FAF" w:rsidRDefault="00240372" w:rsidP="003C6FAF">
      <w:pPr>
        <w:pStyle w:val="Heading2"/>
        <w:rPr>
          <w:sz w:val="28"/>
          <w:szCs w:val="28"/>
        </w:rPr>
      </w:pPr>
      <w:bookmarkStart w:id="36" w:name="_Toc227619962"/>
      <w:r w:rsidRPr="003C6FAF">
        <w:rPr>
          <w:sz w:val="28"/>
          <w:szCs w:val="28"/>
        </w:rPr>
        <w:t>5.3 Workforce Support</w:t>
      </w:r>
      <w:bookmarkEnd w:id="36"/>
    </w:p>
    <w:p w14:paraId="39DC3FEF" w14:textId="33541CB2" w:rsidR="00240372" w:rsidRPr="00B00D61" w:rsidRDefault="00240372" w:rsidP="00C740A8">
      <w:pPr>
        <w:spacing w:line="360" w:lineRule="auto"/>
        <w:jc w:val="both"/>
        <w:rPr>
          <w:rFonts w:ascii="Arial" w:hAnsi="Arial" w:cs="Arial"/>
        </w:rPr>
      </w:pPr>
      <w:r w:rsidRPr="00B00D61">
        <w:rPr>
          <w:rFonts w:ascii="Arial" w:hAnsi="Arial" w:cs="Arial"/>
        </w:rPr>
        <w:t>AI has the potential to reduce staff burnout by minimising repetitive tasks and supporting decision-making processes. This may contribute to improved job satisfaction and higher staff retention within care organisations</w:t>
      </w:r>
      <w:r w:rsidR="009F2A3E" w:rsidRPr="00B00D61">
        <w:rPr>
          <w:rFonts w:ascii="Arial" w:hAnsi="Arial" w:cs="Arial"/>
        </w:rPr>
        <w:t xml:space="preserve"> (</w:t>
      </w:r>
      <w:r w:rsidR="009F2A3E" w:rsidRPr="00B00D61">
        <w:rPr>
          <w:rFonts w:ascii="Arial" w:hAnsi="Arial" w:cs="Arial"/>
          <w:b/>
          <w:bCs/>
        </w:rPr>
        <w:t>Shinners et al., 2020</w:t>
      </w:r>
      <w:r w:rsidR="009F2A3E" w:rsidRPr="00B00D61">
        <w:rPr>
          <w:rFonts w:ascii="Arial" w:hAnsi="Arial" w:cs="Arial"/>
        </w:rPr>
        <w:t>)</w:t>
      </w:r>
      <w:r w:rsidRPr="00B00D61">
        <w:rPr>
          <w:rFonts w:ascii="Arial" w:hAnsi="Arial" w:cs="Arial"/>
        </w:rPr>
        <w:t>.</w:t>
      </w:r>
    </w:p>
    <w:p w14:paraId="518D97DA" w14:textId="0F3BC12C" w:rsidR="00240372" w:rsidRPr="00B00D61" w:rsidRDefault="00240372" w:rsidP="00C740A8">
      <w:pPr>
        <w:spacing w:line="360" w:lineRule="auto"/>
        <w:jc w:val="both"/>
        <w:rPr>
          <w:rFonts w:ascii="Arial" w:hAnsi="Arial" w:cs="Arial"/>
        </w:rPr>
      </w:pPr>
      <w:r w:rsidRPr="00B00D61">
        <w:rPr>
          <w:rFonts w:ascii="Arial" w:hAnsi="Arial" w:cs="Arial"/>
        </w:rPr>
        <w:t>However, these benefits are often presented in optimistic terms within the literature. There is limited empirical evidence demonstrating the long-term impact of AI adoption in community care settings, raising important questions about the extent to which these benefits can be realised in practice</w:t>
      </w:r>
      <w:r w:rsidR="00953953" w:rsidRPr="00B00D61">
        <w:rPr>
          <w:rFonts w:ascii="Arial" w:hAnsi="Arial" w:cs="Arial"/>
        </w:rPr>
        <w:t xml:space="preserve"> </w:t>
      </w:r>
      <w:r w:rsidR="00DA4956" w:rsidRPr="00B00D61">
        <w:rPr>
          <w:rFonts w:ascii="Arial" w:hAnsi="Arial" w:cs="Arial"/>
        </w:rPr>
        <w:t>(</w:t>
      </w:r>
      <w:r w:rsidR="00DA4956" w:rsidRPr="00B00D61">
        <w:rPr>
          <w:rFonts w:ascii="Arial" w:hAnsi="Arial" w:cs="Arial"/>
          <w:b/>
          <w:bCs/>
        </w:rPr>
        <w:t>Mateus et al., 2024</w:t>
      </w:r>
      <w:r w:rsidR="00DA4956" w:rsidRPr="00B00D61">
        <w:rPr>
          <w:rFonts w:ascii="Arial" w:hAnsi="Arial" w:cs="Arial"/>
        </w:rPr>
        <w:t>)</w:t>
      </w:r>
      <w:r w:rsidRPr="00B00D61">
        <w:rPr>
          <w:rFonts w:ascii="Arial" w:hAnsi="Arial" w:cs="Arial"/>
        </w:rPr>
        <w:t>.</w:t>
      </w:r>
    </w:p>
    <w:p w14:paraId="355108D9" w14:textId="3409DA90" w:rsidR="00B334AF" w:rsidRPr="003C6FAF" w:rsidRDefault="00B334AF" w:rsidP="003C6FAF">
      <w:pPr>
        <w:pStyle w:val="Heading1"/>
        <w:rPr>
          <w:sz w:val="28"/>
          <w:szCs w:val="28"/>
        </w:rPr>
      </w:pPr>
      <w:bookmarkStart w:id="37" w:name="_Toc227619963"/>
      <w:r w:rsidRPr="003C6FAF">
        <w:rPr>
          <w:sz w:val="28"/>
          <w:szCs w:val="28"/>
        </w:rPr>
        <w:t>6. Challenges and Barriers to AI Adoption</w:t>
      </w:r>
      <w:bookmarkEnd w:id="37"/>
      <w:r w:rsidRPr="003C6FAF">
        <w:rPr>
          <w:sz w:val="28"/>
          <w:szCs w:val="28"/>
        </w:rPr>
        <w:t xml:space="preserve"> </w:t>
      </w:r>
    </w:p>
    <w:p w14:paraId="00CD4720" w14:textId="77777777" w:rsidR="00B334AF" w:rsidRDefault="00B334AF" w:rsidP="00C740A8">
      <w:pPr>
        <w:spacing w:line="360" w:lineRule="auto"/>
        <w:jc w:val="both"/>
        <w:rPr>
          <w:rFonts w:ascii="Arial" w:hAnsi="Arial" w:cs="Arial"/>
        </w:rPr>
      </w:pPr>
      <w:r w:rsidRPr="00B00D61">
        <w:rPr>
          <w:rFonts w:ascii="Arial" w:hAnsi="Arial" w:cs="Arial"/>
        </w:rPr>
        <w:t>Despite its potential, the adoption of artificial intelligence in community care is associated with a range of significant challenges.</w:t>
      </w:r>
    </w:p>
    <w:p w14:paraId="25416BE5" w14:textId="19C0254C" w:rsidR="00A56548" w:rsidRPr="00B00D61" w:rsidRDefault="00A56548" w:rsidP="00C740A8">
      <w:pPr>
        <w:spacing w:line="360" w:lineRule="auto"/>
        <w:jc w:val="both"/>
        <w:rPr>
          <w:rFonts w:ascii="Arial" w:hAnsi="Arial" w:cs="Arial"/>
        </w:rPr>
      </w:pPr>
      <w:r w:rsidRPr="00A56548">
        <w:rPr>
          <w:rFonts w:ascii="Arial" w:hAnsi="Arial" w:cs="Arial"/>
        </w:rPr>
        <w:t>For organisations such as Respect Care Services, these barriers are not only technical but strategic, as decisions about AI adoption must be balanced against staffing pressures, service continuity, and person-centred care expectations.</w:t>
      </w:r>
    </w:p>
    <w:p w14:paraId="5E2E4561" w14:textId="77777777" w:rsidR="00B334AF" w:rsidRPr="003C6FAF" w:rsidRDefault="00B334AF" w:rsidP="003C6FAF">
      <w:pPr>
        <w:pStyle w:val="Heading2"/>
        <w:rPr>
          <w:sz w:val="28"/>
          <w:szCs w:val="28"/>
        </w:rPr>
      </w:pPr>
      <w:bookmarkStart w:id="38" w:name="_Toc227619964"/>
      <w:r w:rsidRPr="003C6FAF">
        <w:rPr>
          <w:sz w:val="28"/>
          <w:szCs w:val="28"/>
        </w:rPr>
        <w:t>6.1 Organisational and Infrastructure Barriers</w:t>
      </w:r>
      <w:bookmarkEnd w:id="38"/>
    </w:p>
    <w:p w14:paraId="30288144" w14:textId="605F8360" w:rsidR="00B334AF" w:rsidRPr="00B00D61" w:rsidRDefault="00B334AF" w:rsidP="00C740A8">
      <w:pPr>
        <w:spacing w:line="360" w:lineRule="auto"/>
        <w:jc w:val="both"/>
        <w:rPr>
          <w:rFonts w:ascii="Arial" w:hAnsi="Arial" w:cs="Arial"/>
        </w:rPr>
      </w:pPr>
      <w:r w:rsidRPr="00B00D61">
        <w:rPr>
          <w:rFonts w:ascii="Arial" w:hAnsi="Arial" w:cs="Arial"/>
        </w:rPr>
        <w:t>Many community care organisations lack the digital infrastructure necessary to support AI systems. Challenges such as fragmented data systems, limited financial resources, and insufficient technological capacity can significantly hinder implementation</w:t>
      </w:r>
      <w:r w:rsidR="008E6952" w:rsidRPr="00B00D61">
        <w:rPr>
          <w:rFonts w:ascii="Arial" w:hAnsi="Arial" w:cs="Arial"/>
        </w:rPr>
        <w:t xml:space="preserve"> (</w:t>
      </w:r>
      <w:r w:rsidR="008E6952" w:rsidRPr="00B00D61">
        <w:rPr>
          <w:rFonts w:ascii="Arial" w:hAnsi="Arial" w:cs="Arial"/>
          <w:b/>
          <w:bCs/>
        </w:rPr>
        <w:t>NHS Digital, 2022</w:t>
      </w:r>
      <w:r w:rsidR="008E6952" w:rsidRPr="00B00D61">
        <w:rPr>
          <w:rFonts w:ascii="Arial" w:hAnsi="Arial" w:cs="Arial"/>
        </w:rPr>
        <w:t>)</w:t>
      </w:r>
      <w:r w:rsidRPr="00B00D61">
        <w:rPr>
          <w:rFonts w:ascii="Arial" w:hAnsi="Arial" w:cs="Arial"/>
        </w:rPr>
        <w:t>.</w:t>
      </w:r>
    </w:p>
    <w:p w14:paraId="1CF3E9A5" w14:textId="77777777" w:rsidR="00B334AF" w:rsidRPr="003C6FAF" w:rsidRDefault="00B334AF" w:rsidP="003C6FAF">
      <w:pPr>
        <w:pStyle w:val="Heading2"/>
        <w:rPr>
          <w:sz w:val="28"/>
          <w:szCs w:val="28"/>
        </w:rPr>
      </w:pPr>
      <w:bookmarkStart w:id="39" w:name="_Toc227619965"/>
      <w:r w:rsidRPr="003C6FAF">
        <w:rPr>
          <w:sz w:val="28"/>
          <w:szCs w:val="28"/>
        </w:rPr>
        <w:lastRenderedPageBreak/>
        <w:t>6.2 Workforce Resistance and Skills Gaps</w:t>
      </w:r>
      <w:bookmarkEnd w:id="39"/>
    </w:p>
    <w:p w14:paraId="54570D8C" w14:textId="40EDB120" w:rsidR="00B334AF" w:rsidRPr="00B00D61" w:rsidRDefault="00B334AF" w:rsidP="00C740A8">
      <w:pPr>
        <w:spacing w:line="360" w:lineRule="auto"/>
        <w:jc w:val="both"/>
        <w:rPr>
          <w:rFonts w:ascii="Arial" w:hAnsi="Arial" w:cs="Arial"/>
        </w:rPr>
      </w:pPr>
      <w:r w:rsidRPr="00B00D61">
        <w:rPr>
          <w:rFonts w:ascii="Arial" w:hAnsi="Arial" w:cs="Arial"/>
        </w:rPr>
        <w:t>Resistance from care staff represents a key barrier to adoption. This may stem from limited training, concerns about job displacement, or perceptions of increased complexity. The literature highlights the importance of training, ongoing support, and user involvement in facilitating acceptance and effective use of AI technologies</w:t>
      </w:r>
      <w:r w:rsidR="008E6952" w:rsidRPr="00B00D61">
        <w:rPr>
          <w:rFonts w:ascii="Arial" w:hAnsi="Arial" w:cs="Arial"/>
        </w:rPr>
        <w:t xml:space="preserve"> </w:t>
      </w:r>
      <w:r w:rsidR="00EB3EF3" w:rsidRPr="00B00D61">
        <w:rPr>
          <w:rFonts w:ascii="Arial" w:hAnsi="Arial" w:cs="Arial"/>
        </w:rPr>
        <w:t>(</w:t>
      </w:r>
      <w:r w:rsidR="00EB3EF3" w:rsidRPr="00B00D61">
        <w:rPr>
          <w:rFonts w:ascii="Arial" w:hAnsi="Arial" w:cs="Arial"/>
          <w:b/>
          <w:bCs/>
        </w:rPr>
        <w:t>Lambert et al., 2023</w:t>
      </w:r>
      <w:r w:rsidR="00EB3EF3" w:rsidRPr="00B00D61">
        <w:rPr>
          <w:rFonts w:ascii="Arial" w:hAnsi="Arial" w:cs="Arial"/>
        </w:rPr>
        <w:t>)</w:t>
      </w:r>
      <w:r w:rsidRPr="00B00D61">
        <w:rPr>
          <w:rFonts w:ascii="Arial" w:hAnsi="Arial" w:cs="Arial"/>
        </w:rPr>
        <w:t>.</w:t>
      </w:r>
    </w:p>
    <w:p w14:paraId="2AAF8CF3" w14:textId="77777777" w:rsidR="00B334AF" w:rsidRPr="003C6FAF" w:rsidRDefault="00B334AF" w:rsidP="003C6FAF">
      <w:pPr>
        <w:pStyle w:val="Heading2"/>
        <w:rPr>
          <w:sz w:val="28"/>
          <w:szCs w:val="28"/>
        </w:rPr>
      </w:pPr>
      <w:bookmarkStart w:id="40" w:name="_Toc227619966"/>
      <w:r w:rsidRPr="003C6FAF">
        <w:rPr>
          <w:sz w:val="28"/>
          <w:szCs w:val="28"/>
        </w:rPr>
        <w:t>6.3 Ethical and Governance Concerns</w:t>
      </w:r>
      <w:bookmarkEnd w:id="40"/>
    </w:p>
    <w:p w14:paraId="2BBF1EFE" w14:textId="375E332A" w:rsidR="00B334AF" w:rsidRPr="00B00D61" w:rsidRDefault="00B334AF" w:rsidP="00C740A8">
      <w:pPr>
        <w:spacing w:line="360" w:lineRule="auto"/>
        <w:jc w:val="both"/>
        <w:rPr>
          <w:rFonts w:ascii="Arial" w:hAnsi="Arial" w:cs="Arial"/>
        </w:rPr>
      </w:pPr>
      <w:r w:rsidRPr="00B00D61">
        <w:rPr>
          <w:rFonts w:ascii="Arial" w:hAnsi="Arial" w:cs="Arial"/>
        </w:rPr>
        <w:t>AI adoption raises important ethical considerations, including data privacy, algorithmic bias, and accountability. These issues are particularly critical in community care settings, where services often involve vulnerable individuals and sensitive personal data</w:t>
      </w:r>
      <w:r w:rsidR="004F30AF" w:rsidRPr="00B00D61">
        <w:rPr>
          <w:rFonts w:ascii="Arial" w:hAnsi="Arial" w:cs="Arial"/>
        </w:rPr>
        <w:t xml:space="preserve"> (</w:t>
      </w:r>
      <w:r w:rsidR="004F30AF" w:rsidRPr="00B00D61">
        <w:rPr>
          <w:rFonts w:ascii="Arial" w:hAnsi="Arial" w:cs="Arial"/>
          <w:b/>
          <w:bCs/>
        </w:rPr>
        <w:t xml:space="preserve">Morley et al., 2020; </w:t>
      </w:r>
      <w:proofErr w:type="spellStart"/>
      <w:r w:rsidR="004F30AF" w:rsidRPr="00B00D61">
        <w:rPr>
          <w:rFonts w:ascii="Arial" w:hAnsi="Arial" w:cs="Arial"/>
          <w:b/>
          <w:bCs/>
        </w:rPr>
        <w:t>Floridi</w:t>
      </w:r>
      <w:proofErr w:type="spellEnd"/>
      <w:r w:rsidR="004F30AF" w:rsidRPr="00B00D61">
        <w:rPr>
          <w:rFonts w:ascii="Arial" w:hAnsi="Arial" w:cs="Arial"/>
          <w:b/>
          <w:bCs/>
        </w:rPr>
        <w:t xml:space="preserve"> et al., 2018</w:t>
      </w:r>
      <w:r w:rsidR="004F30AF" w:rsidRPr="00B00D61">
        <w:rPr>
          <w:rFonts w:ascii="Arial" w:hAnsi="Arial" w:cs="Arial"/>
        </w:rPr>
        <w:t>)</w:t>
      </w:r>
      <w:r w:rsidRPr="00B00D61">
        <w:rPr>
          <w:rFonts w:ascii="Arial" w:hAnsi="Arial" w:cs="Arial"/>
        </w:rPr>
        <w:t>.</w:t>
      </w:r>
    </w:p>
    <w:p w14:paraId="5E14D282" w14:textId="77777777" w:rsidR="00B334AF" w:rsidRPr="003C6FAF" w:rsidRDefault="00B334AF" w:rsidP="003C6FAF">
      <w:pPr>
        <w:pStyle w:val="Heading2"/>
        <w:rPr>
          <w:sz w:val="28"/>
          <w:szCs w:val="28"/>
        </w:rPr>
      </w:pPr>
      <w:bookmarkStart w:id="41" w:name="_Toc227619967"/>
      <w:r w:rsidRPr="003C6FAF">
        <w:rPr>
          <w:sz w:val="28"/>
          <w:szCs w:val="28"/>
        </w:rPr>
        <w:t>6.4 Trust and Acceptance</w:t>
      </w:r>
      <w:bookmarkEnd w:id="41"/>
    </w:p>
    <w:p w14:paraId="5FDCB611" w14:textId="4D32AE9B" w:rsidR="00B334AF" w:rsidRPr="00B00D61" w:rsidRDefault="00B334AF" w:rsidP="00C740A8">
      <w:pPr>
        <w:spacing w:line="360" w:lineRule="auto"/>
        <w:jc w:val="both"/>
        <w:rPr>
          <w:rFonts w:ascii="Arial" w:hAnsi="Arial" w:cs="Arial"/>
        </w:rPr>
      </w:pPr>
      <w:r w:rsidRPr="00B00D61">
        <w:rPr>
          <w:rFonts w:ascii="Arial" w:hAnsi="Arial" w:cs="Arial"/>
        </w:rPr>
        <w:t>Trust remains a central challenge in the adoption of AI systems. Both care providers and service users may be reluctant to rely on AI-supported decision-making, particularly in contexts where human judgement and empathy are highly valued</w:t>
      </w:r>
      <w:r w:rsidR="00421308" w:rsidRPr="00B00D61">
        <w:rPr>
          <w:rFonts w:ascii="Arial" w:hAnsi="Arial" w:cs="Arial"/>
        </w:rPr>
        <w:t xml:space="preserve"> (</w:t>
      </w:r>
      <w:r w:rsidR="00421308" w:rsidRPr="00B00D61">
        <w:rPr>
          <w:rFonts w:ascii="Arial" w:hAnsi="Arial" w:cs="Arial"/>
          <w:b/>
          <w:bCs/>
        </w:rPr>
        <w:t>Longoni et al., 2019</w:t>
      </w:r>
      <w:r w:rsidR="00421308" w:rsidRPr="00B00D61">
        <w:rPr>
          <w:rFonts w:ascii="Arial" w:hAnsi="Arial" w:cs="Arial"/>
        </w:rPr>
        <w:t>)</w:t>
      </w:r>
      <w:r w:rsidRPr="00B00D61">
        <w:rPr>
          <w:rFonts w:ascii="Arial" w:hAnsi="Arial" w:cs="Arial"/>
        </w:rPr>
        <w:t>.</w:t>
      </w:r>
    </w:p>
    <w:p w14:paraId="31419925" w14:textId="77777777" w:rsidR="00B334AF" w:rsidRPr="00B00D61" w:rsidRDefault="00B334AF" w:rsidP="00C740A8">
      <w:pPr>
        <w:spacing w:line="360" w:lineRule="auto"/>
        <w:jc w:val="both"/>
        <w:rPr>
          <w:rFonts w:ascii="Arial" w:hAnsi="Arial" w:cs="Arial"/>
        </w:rPr>
      </w:pPr>
      <w:r w:rsidRPr="00B00D61">
        <w:rPr>
          <w:rFonts w:ascii="Arial" w:hAnsi="Arial" w:cs="Arial"/>
        </w:rPr>
        <w:t>Overall, these challenges demonstrate that AI adoption extends beyond technological implementation. It represents a complex organisational, social, and ethical process that requires careful management and strategic planning.</w:t>
      </w:r>
    </w:p>
    <w:p w14:paraId="7C1E0CCC" w14:textId="14FD7842" w:rsidR="003C4A0D" w:rsidRPr="00A51D65" w:rsidRDefault="003C4A0D" w:rsidP="00A51D65">
      <w:pPr>
        <w:pStyle w:val="Heading1"/>
        <w:rPr>
          <w:sz w:val="28"/>
          <w:szCs w:val="28"/>
        </w:rPr>
      </w:pPr>
      <w:bookmarkStart w:id="42" w:name="_Toc227619968"/>
      <w:r w:rsidRPr="00A51D65">
        <w:rPr>
          <w:sz w:val="28"/>
          <w:szCs w:val="28"/>
        </w:rPr>
        <w:t>7. Organisational Impact of AI in Community Care</w:t>
      </w:r>
      <w:bookmarkEnd w:id="42"/>
      <w:r w:rsidRPr="00A51D65">
        <w:rPr>
          <w:sz w:val="28"/>
          <w:szCs w:val="28"/>
        </w:rPr>
        <w:t xml:space="preserve"> </w:t>
      </w:r>
    </w:p>
    <w:p w14:paraId="27DDF79B" w14:textId="77777777" w:rsidR="003C4A0D" w:rsidRPr="00B00D61" w:rsidRDefault="003C4A0D" w:rsidP="004809D8">
      <w:pPr>
        <w:spacing w:line="360" w:lineRule="auto"/>
        <w:jc w:val="both"/>
        <w:rPr>
          <w:rFonts w:ascii="Arial" w:hAnsi="Arial" w:cs="Arial"/>
        </w:rPr>
      </w:pPr>
      <w:r w:rsidRPr="00B00D61">
        <w:rPr>
          <w:rFonts w:ascii="Arial" w:hAnsi="Arial" w:cs="Arial"/>
        </w:rPr>
        <w:t>The adoption of artificial intelligence has the potential to significantly transform organisational structures and processes within community care services.</w:t>
      </w:r>
    </w:p>
    <w:p w14:paraId="0970B4C7" w14:textId="77777777" w:rsidR="003C4A0D" w:rsidRPr="00B00D61" w:rsidRDefault="003C4A0D" w:rsidP="004809D8">
      <w:pPr>
        <w:numPr>
          <w:ilvl w:val="0"/>
          <w:numId w:val="181"/>
        </w:numPr>
        <w:spacing w:line="360" w:lineRule="auto"/>
        <w:jc w:val="both"/>
        <w:rPr>
          <w:rFonts w:ascii="Arial" w:hAnsi="Arial" w:cs="Arial"/>
        </w:rPr>
      </w:pPr>
      <w:r w:rsidRPr="00B00D61">
        <w:rPr>
          <w:rFonts w:ascii="Arial" w:hAnsi="Arial" w:cs="Arial"/>
          <w:b/>
          <w:bCs/>
        </w:rPr>
        <w:t>Workflow changes:</w:t>
      </w:r>
      <w:r w:rsidRPr="00B00D61">
        <w:rPr>
          <w:rFonts w:ascii="Arial" w:hAnsi="Arial" w:cs="Arial"/>
        </w:rPr>
        <w:t xml:space="preserve"> The integration of AI may require the redesign of existing care processes, particularly where automation and data-driven systems are introduced. </w:t>
      </w:r>
    </w:p>
    <w:p w14:paraId="43D3E400" w14:textId="77777777" w:rsidR="003C4A0D" w:rsidRPr="00B00D61" w:rsidRDefault="003C4A0D" w:rsidP="004809D8">
      <w:pPr>
        <w:numPr>
          <w:ilvl w:val="0"/>
          <w:numId w:val="181"/>
        </w:numPr>
        <w:spacing w:line="360" w:lineRule="auto"/>
        <w:jc w:val="both"/>
        <w:rPr>
          <w:rFonts w:ascii="Arial" w:hAnsi="Arial" w:cs="Arial"/>
        </w:rPr>
      </w:pPr>
      <w:r w:rsidRPr="00B00D61">
        <w:rPr>
          <w:rFonts w:ascii="Arial" w:hAnsi="Arial" w:cs="Arial"/>
          <w:b/>
          <w:bCs/>
        </w:rPr>
        <w:t>Role transformation:</w:t>
      </w:r>
      <w:r w:rsidRPr="00B00D61">
        <w:rPr>
          <w:rFonts w:ascii="Arial" w:hAnsi="Arial" w:cs="Arial"/>
        </w:rPr>
        <w:t xml:space="preserve"> Care professionals may shift from routine task execution towards roles that involve monitoring, interpretation, and decision support. </w:t>
      </w:r>
    </w:p>
    <w:p w14:paraId="32DEA633" w14:textId="77777777" w:rsidR="003C4A0D" w:rsidRPr="00B00D61" w:rsidRDefault="003C4A0D" w:rsidP="004809D8">
      <w:pPr>
        <w:numPr>
          <w:ilvl w:val="0"/>
          <w:numId w:val="181"/>
        </w:numPr>
        <w:spacing w:line="360" w:lineRule="auto"/>
        <w:jc w:val="both"/>
        <w:rPr>
          <w:rFonts w:ascii="Arial" w:hAnsi="Arial" w:cs="Arial"/>
        </w:rPr>
      </w:pPr>
      <w:r w:rsidRPr="00B00D61">
        <w:rPr>
          <w:rFonts w:ascii="Arial" w:hAnsi="Arial" w:cs="Arial"/>
          <w:b/>
          <w:bCs/>
        </w:rPr>
        <w:t>Data-driven decision-making:</w:t>
      </w:r>
      <w:r w:rsidRPr="00B00D61">
        <w:rPr>
          <w:rFonts w:ascii="Arial" w:hAnsi="Arial" w:cs="Arial"/>
        </w:rPr>
        <w:t xml:space="preserve"> Organisations may become increasingly reliant on data analytics to inform planning, resource allocation, and care delivery. </w:t>
      </w:r>
    </w:p>
    <w:p w14:paraId="229AAFF8" w14:textId="48E71124" w:rsidR="003C4A0D" w:rsidRPr="00B00D61" w:rsidRDefault="003C4A0D" w:rsidP="004809D8">
      <w:pPr>
        <w:spacing w:line="360" w:lineRule="auto"/>
        <w:jc w:val="both"/>
        <w:rPr>
          <w:rFonts w:ascii="Arial" w:hAnsi="Arial" w:cs="Arial"/>
        </w:rPr>
      </w:pPr>
      <w:r w:rsidRPr="00B00D61">
        <w:rPr>
          <w:rFonts w:ascii="Arial" w:hAnsi="Arial" w:cs="Arial"/>
        </w:rPr>
        <w:lastRenderedPageBreak/>
        <w:t>However, the literature suggests that, in the absence of strong leadership and a clear strategic vision, AI initiatives often fail to progress beyond pilot stages. This highlights a critical gap between technological potential and organisational capability, particularly within resource-constrained community care settings</w:t>
      </w:r>
      <w:r w:rsidR="00E66139" w:rsidRPr="00B00D61">
        <w:rPr>
          <w:rFonts w:ascii="Arial" w:hAnsi="Arial" w:cs="Arial"/>
        </w:rPr>
        <w:t xml:space="preserve"> </w:t>
      </w:r>
      <w:r w:rsidR="007D4AA6">
        <w:rPr>
          <w:rFonts w:ascii="Arial" w:hAnsi="Arial" w:cs="Arial"/>
        </w:rPr>
        <w:t>(</w:t>
      </w:r>
      <w:r w:rsidR="00E66139" w:rsidRPr="00B00D61">
        <w:rPr>
          <w:rFonts w:ascii="Arial" w:hAnsi="Arial" w:cs="Arial"/>
          <w:b/>
          <w:bCs/>
        </w:rPr>
        <w:t>Greenhalgh et al., 2017</w:t>
      </w:r>
      <w:r w:rsidR="00E66139" w:rsidRPr="00B00D61">
        <w:rPr>
          <w:rFonts w:ascii="Arial" w:hAnsi="Arial" w:cs="Arial"/>
        </w:rPr>
        <w:t>)</w:t>
      </w:r>
      <w:r w:rsidRPr="00B00D61">
        <w:rPr>
          <w:rFonts w:ascii="Arial" w:hAnsi="Arial" w:cs="Arial"/>
        </w:rPr>
        <w:t>.</w:t>
      </w:r>
      <w:r w:rsidR="00E873DD" w:rsidRPr="00E873DD">
        <w:t xml:space="preserve"> </w:t>
      </w:r>
    </w:p>
    <w:p w14:paraId="6C02D9E6" w14:textId="3394AC55" w:rsidR="002B27FF" w:rsidRPr="00A51D65" w:rsidRDefault="002B27FF" w:rsidP="00A51D65">
      <w:pPr>
        <w:pStyle w:val="Heading1"/>
        <w:rPr>
          <w:sz w:val="28"/>
          <w:szCs w:val="28"/>
        </w:rPr>
      </w:pPr>
      <w:bookmarkStart w:id="43" w:name="_Toc227619969"/>
      <w:r w:rsidRPr="00A51D65">
        <w:rPr>
          <w:sz w:val="28"/>
          <w:szCs w:val="28"/>
        </w:rPr>
        <w:t>8. Critical Debate</w:t>
      </w:r>
      <w:bookmarkEnd w:id="43"/>
      <w:r w:rsidRPr="00A51D65">
        <w:rPr>
          <w:sz w:val="28"/>
          <w:szCs w:val="28"/>
        </w:rPr>
        <w:t xml:space="preserve"> </w:t>
      </w:r>
    </w:p>
    <w:p w14:paraId="446E4171" w14:textId="77777777" w:rsidR="002B27FF" w:rsidRPr="00B00D61" w:rsidRDefault="002B27FF" w:rsidP="004809D8">
      <w:pPr>
        <w:spacing w:line="360" w:lineRule="auto"/>
        <w:jc w:val="both"/>
        <w:rPr>
          <w:rFonts w:ascii="Arial" w:hAnsi="Arial" w:cs="Arial"/>
        </w:rPr>
      </w:pPr>
      <w:r w:rsidRPr="00B00D61">
        <w:rPr>
          <w:rFonts w:ascii="Arial" w:hAnsi="Arial" w:cs="Arial"/>
        </w:rPr>
        <w:t>A central debate within the literature concerns the balance between technological innovation and human-centred care.</w:t>
      </w:r>
    </w:p>
    <w:p w14:paraId="54D173AD" w14:textId="1B15F5AF" w:rsidR="002B27FF" w:rsidRPr="00B00D61" w:rsidRDefault="002B27FF" w:rsidP="004809D8">
      <w:pPr>
        <w:spacing w:line="360" w:lineRule="auto"/>
        <w:jc w:val="both"/>
        <w:rPr>
          <w:rFonts w:ascii="Arial" w:hAnsi="Arial" w:cs="Arial"/>
        </w:rPr>
      </w:pPr>
      <w:r w:rsidRPr="00B00D61">
        <w:rPr>
          <w:rFonts w:ascii="Arial" w:hAnsi="Arial" w:cs="Arial"/>
        </w:rPr>
        <w:t>On one hand, AI is widely promoted as a solution to inefficiencies, workforce shortages, and increasing demand within healthcare systems. On the other hand, critics argue that excessive reliance on AI may undermine the relational aspects of care, which are fundamental to community-based services where trust, empathy, and personal interaction are essential</w:t>
      </w:r>
      <w:r w:rsidR="009E387F" w:rsidRPr="00B00D61">
        <w:rPr>
          <w:rFonts w:ascii="Arial" w:hAnsi="Arial" w:cs="Arial"/>
        </w:rPr>
        <w:t xml:space="preserve"> (</w:t>
      </w:r>
      <w:r w:rsidR="009E387F" w:rsidRPr="00B00D61">
        <w:rPr>
          <w:rFonts w:ascii="Arial" w:hAnsi="Arial" w:cs="Arial"/>
          <w:b/>
          <w:bCs/>
        </w:rPr>
        <w:t>Topol, 2019</w:t>
      </w:r>
      <w:r w:rsidR="009E387F" w:rsidRPr="00B00D61">
        <w:rPr>
          <w:rFonts w:ascii="Arial" w:hAnsi="Arial" w:cs="Arial"/>
        </w:rPr>
        <w:t>).</w:t>
      </w:r>
    </w:p>
    <w:p w14:paraId="024F95B5" w14:textId="77777777" w:rsidR="002B27FF" w:rsidRPr="00B00D61" w:rsidRDefault="002B27FF" w:rsidP="004809D8">
      <w:pPr>
        <w:spacing w:line="360" w:lineRule="auto"/>
        <w:jc w:val="both"/>
        <w:rPr>
          <w:rFonts w:ascii="Arial" w:hAnsi="Arial" w:cs="Arial"/>
        </w:rPr>
      </w:pPr>
      <w:r w:rsidRPr="00B00D61">
        <w:rPr>
          <w:rFonts w:ascii="Arial" w:hAnsi="Arial" w:cs="Arial"/>
        </w:rPr>
        <w:t>A further debate relates to whether technological capability or organisational readiness is the primary determinant of successful adoption. While technological advancements continue to accelerate, evidence suggests that organisational factors—such as leadership, culture, and resource availability—play a more significant role in shaping implementation outcomes.</w:t>
      </w:r>
    </w:p>
    <w:p w14:paraId="422EFCC6" w14:textId="618FACC1" w:rsidR="002B27FF" w:rsidRPr="00B00D61" w:rsidRDefault="002B27FF" w:rsidP="004809D8">
      <w:pPr>
        <w:spacing w:line="360" w:lineRule="auto"/>
        <w:jc w:val="both"/>
        <w:rPr>
          <w:rFonts w:ascii="Arial" w:hAnsi="Arial" w:cs="Arial"/>
        </w:rPr>
      </w:pPr>
      <w:r w:rsidRPr="00B00D61">
        <w:rPr>
          <w:rFonts w:ascii="Arial" w:hAnsi="Arial" w:cs="Arial"/>
        </w:rPr>
        <w:t>These debates highlight the need for a more nuanced understanding of AI adoption that goes beyond technological optimism and recognises the complex interaction between human, organisational, and technological factors</w:t>
      </w:r>
      <w:r w:rsidR="004B38F8" w:rsidRPr="00B00D61">
        <w:rPr>
          <w:rFonts w:ascii="Arial" w:hAnsi="Arial" w:cs="Arial"/>
        </w:rPr>
        <w:t xml:space="preserve"> (</w:t>
      </w:r>
      <w:proofErr w:type="spellStart"/>
      <w:r w:rsidR="004B38F8" w:rsidRPr="00B00D61">
        <w:rPr>
          <w:rFonts w:ascii="Arial" w:hAnsi="Arial" w:cs="Arial"/>
          <w:b/>
          <w:bCs/>
        </w:rPr>
        <w:t>Lebcir</w:t>
      </w:r>
      <w:proofErr w:type="spellEnd"/>
      <w:r w:rsidR="004B38F8" w:rsidRPr="00B00D61">
        <w:rPr>
          <w:rFonts w:ascii="Arial" w:hAnsi="Arial" w:cs="Arial"/>
          <w:b/>
          <w:bCs/>
        </w:rPr>
        <w:t xml:space="preserve"> et al., 2021</w:t>
      </w:r>
      <w:r w:rsidR="004B38F8" w:rsidRPr="00B00D61">
        <w:rPr>
          <w:rFonts w:ascii="Arial" w:hAnsi="Arial" w:cs="Arial"/>
        </w:rPr>
        <w:t>)</w:t>
      </w:r>
      <w:r w:rsidRPr="00B00D61">
        <w:rPr>
          <w:rFonts w:ascii="Arial" w:hAnsi="Arial" w:cs="Arial"/>
        </w:rPr>
        <w:t>.</w:t>
      </w:r>
    </w:p>
    <w:p w14:paraId="2FF7F1CA" w14:textId="305F5397" w:rsidR="00781514" w:rsidRPr="00A51D65" w:rsidRDefault="00781514" w:rsidP="00A51D65">
      <w:pPr>
        <w:pStyle w:val="Heading1"/>
        <w:rPr>
          <w:sz w:val="28"/>
          <w:szCs w:val="28"/>
        </w:rPr>
      </w:pPr>
      <w:bookmarkStart w:id="44" w:name="_Toc227619970"/>
      <w:r w:rsidRPr="00A51D65">
        <w:rPr>
          <w:sz w:val="28"/>
          <w:szCs w:val="28"/>
        </w:rPr>
        <w:t>9. Synthesis of Key Findings</w:t>
      </w:r>
      <w:bookmarkEnd w:id="44"/>
      <w:r w:rsidRPr="00A51D65">
        <w:rPr>
          <w:sz w:val="28"/>
          <w:szCs w:val="28"/>
        </w:rPr>
        <w:t xml:space="preserve"> </w:t>
      </w:r>
    </w:p>
    <w:p w14:paraId="5603A674" w14:textId="77777777" w:rsidR="00781514" w:rsidRPr="00B00D61" w:rsidRDefault="00781514" w:rsidP="004809D8">
      <w:pPr>
        <w:spacing w:line="360" w:lineRule="auto"/>
        <w:jc w:val="both"/>
        <w:rPr>
          <w:rFonts w:ascii="Arial" w:hAnsi="Arial" w:cs="Arial"/>
        </w:rPr>
      </w:pPr>
      <w:r w:rsidRPr="00B00D61">
        <w:rPr>
          <w:rFonts w:ascii="Arial" w:hAnsi="Arial" w:cs="Arial"/>
        </w:rPr>
        <w:t>The literature reviewed reveals a set of interrelated patterns that shape the adoption of artificial intelligence within community care contexts. First, AI adoption is not determined solely by technological capability; rather, it emerges from the dynamic interaction between technological functionality, organisational readiness, and workforce acceptance. While advanced AI systems demonstrate significant potential in controlled clinical environments, their effectiveness is contingent upon the organisational conditions into which they are introduced.</w:t>
      </w:r>
    </w:p>
    <w:p w14:paraId="65158256" w14:textId="77777777" w:rsidR="00781514" w:rsidRPr="00B00D61" w:rsidRDefault="00781514" w:rsidP="004809D8">
      <w:pPr>
        <w:spacing w:line="360" w:lineRule="auto"/>
        <w:jc w:val="both"/>
        <w:rPr>
          <w:rFonts w:ascii="Arial" w:hAnsi="Arial" w:cs="Arial"/>
        </w:rPr>
      </w:pPr>
      <w:r w:rsidRPr="00B00D61">
        <w:rPr>
          <w:rFonts w:ascii="Arial" w:hAnsi="Arial" w:cs="Arial"/>
        </w:rPr>
        <w:t xml:space="preserve">Second, organisational factors consistently appear more influential than technological sophistication in determining successful implementation. Leadership commitment, </w:t>
      </w:r>
      <w:r w:rsidRPr="00B00D61">
        <w:rPr>
          <w:rFonts w:ascii="Arial" w:hAnsi="Arial" w:cs="Arial"/>
        </w:rPr>
        <w:lastRenderedPageBreak/>
        <w:t>organisational culture, resource availability, and digital infrastructure play a decisive role in enabling or constraining adoption. This suggests that AI implementation should be understood as an organisational transformation process rather than a purely technical intervention.</w:t>
      </w:r>
    </w:p>
    <w:p w14:paraId="70151E85" w14:textId="77777777" w:rsidR="00F9745B" w:rsidRPr="00B00D61" w:rsidRDefault="00781514" w:rsidP="004809D8">
      <w:pPr>
        <w:spacing w:line="360" w:lineRule="auto"/>
        <w:jc w:val="both"/>
        <w:rPr>
          <w:rFonts w:ascii="Arial" w:hAnsi="Arial" w:cs="Arial"/>
        </w:rPr>
      </w:pPr>
      <w:r w:rsidRPr="00B00D61">
        <w:rPr>
          <w:rFonts w:ascii="Arial" w:hAnsi="Arial" w:cs="Arial"/>
        </w:rPr>
        <w:t>Third, a persistent gap exists between the theoretical promise of AI and its practical application within community care settings. Much of the existing literature is grounded in hospital-based research, limiting its transferability to decentralised, resource-constrained environments where care delivery is relational and</w:t>
      </w:r>
      <w:r w:rsidR="00F9745B" w:rsidRPr="00B00D61">
        <w:rPr>
          <w:rFonts w:ascii="Arial" w:hAnsi="Arial" w:cs="Arial"/>
        </w:rPr>
        <w:t xml:space="preserve"> context-dependent.</w:t>
      </w:r>
    </w:p>
    <w:p w14:paraId="7540D231" w14:textId="77777777" w:rsidR="00F9745B" w:rsidRPr="00B00D61" w:rsidRDefault="00F9745B" w:rsidP="004809D8">
      <w:pPr>
        <w:spacing w:line="360" w:lineRule="auto"/>
        <w:jc w:val="both"/>
        <w:rPr>
          <w:rFonts w:ascii="Arial" w:hAnsi="Arial" w:cs="Arial"/>
        </w:rPr>
      </w:pPr>
      <w:r w:rsidRPr="00B00D61">
        <w:rPr>
          <w:rFonts w:ascii="Arial" w:hAnsi="Arial" w:cs="Arial"/>
        </w:rPr>
        <w:t>Finally, the literature highlights the importance of ethical governance, trust, and user engagement as critical mechanisms influencing adoption outcomes. However, these factors remain underdeveloped in empirical research, particularly within UK community care services.</w:t>
      </w:r>
    </w:p>
    <w:p w14:paraId="0536010D" w14:textId="0634F19F" w:rsidR="00781514" w:rsidRPr="00B00D61" w:rsidRDefault="00153F8F" w:rsidP="004809D8">
      <w:pPr>
        <w:spacing w:line="360" w:lineRule="auto"/>
        <w:jc w:val="both"/>
        <w:rPr>
          <w:rFonts w:ascii="Arial" w:hAnsi="Arial" w:cs="Arial"/>
        </w:rPr>
      </w:pPr>
      <w:r w:rsidRPr="00B00D61">
        <w:rPr>
          <w:rFonts w:ascii="Arial" w:hAnsi="Arial" w:cs="Arial"/>
        </w:rPr>
        <w:t>Overall, these findings indicate that successful AI adoption requires a holistic and context-sensitive approach that integrates technological, organisational, and human dimensions. This reinforces the need for research that moves beyond technological optimism and examines the realities of implementation within community care organisations.</w:t>
      </w:r>
      <w:r w:rsidR="008C28EB" w:rsidRPr="008C28EB">
        <w:t xml:space="preserve"> </w:t>
      </w:r>
      <w:r w:rsidR="008C28EB" w:rsidRPr="008C28EB">
        <w:rPr>
          <w:rFonts w:ascii="Arial" w:hAnsi="Arial" w:cs="Arial"/>
        </w:rPr>
        <w:t>These findings collectively challenge the assumption that AI adoption is primarily technology-driven, instead positioning it as an organisationally mediated and socially embedded process.</w:t>
      </w:r>
    </w:p>
    <w:p w14:paraId="064A83DB" w14:textId="77777777" w:rsidR="00CB32C5" w:rsidRPr="00B00D61" w:rsidRDefault="00CB32C5" w:rsidP="002B27FF">
      <w:pPr>
        <w:rPr>
          <w:rFonts w:ascii="Arial" w:hAnsi="Arial" w:cs="Arial"/>
        </w:rPr>
      </w:pPr>
    </w:p>
    <w:p w14:paraId="101990ED" w14:textId="680F91A6" w:rsidR="00E14916" w:rsidRPr="00A51D65" w:rsidRDefault="00E14916" w:rsidP="00A51D65">
      <w:pPr>
        <w:pStyle w:val="Heading2"/>
        <w:rPr>
          <w:sz w:val="28"/>
          <w:szCs w:val="28"/>
        </w:rPr>
      </w:pPr>
      <w:bookmarkStart w:id="45" w:name="_Toc227619971"/>
      <w:r w:rsidRPr="00A51D65">
        <w:rPr>
          <w:sz w:val="28"/>
          <w:szCs w:val="28"/>
        </w:rPr>
        <w:t>9.</w:t>
      </w:r>
      <w:r w:rsidR="00CB32C5" w:rsidRPr="00A51D65">
        <w:rPr>
          <w:sz w:val="28"/>
          <w:szCs w:val="28"/>
        </w:rPr>
        <w:t>1</w:t>
      </w:r>
      <w:r w:rsidRPr="00A51D65">
        <w:rPr>
          <w:sz w:val="28"/>
          <w:szCs w:val="28"/>
        </w:rPr>
        <w:t xml:space="preserve"> Gaps in the Literature</w:t>
      </w:r>
      <w:bookmarkEnd w:id="45"/>
      <w:r w:rsidRPr="00A51D65">
        <w:rPr>
          <w:sz w:val="28"/>
          <w:szCs w:val="28"/>
        </w:rPr>
        <w:t xml:space="preserve"> </w:t>
      </w:r>
    </w:p>
    <w:p w14:paraId="3FD99BA8" w14:textId="77777777" w:rsidR="00E14916" w:rsidRPr="00B00D61" w:rsidRDefault="00E14916" w:rsidP="00B14917">
      <w:pPr>
        <w:spacing w:line="360" w:lineRule="auto"/>
        <w:jc w:val="both"/>
        <w:rPr>
          <w:rFonts w:ascii="Arial" w:hAnsi="Arial" w:cs="Arial"/>
        </w:rPr>
      </w:pPr>
      <w:r w:rsidRPr="00B00D61">
        <w:rPr>
          <w:rFonts w:ascii="Arial" w:hAnsi="Arial" w:cs="Arial"/>
        </w:rPr>
        <w:t>The literature review identifies several significant gaps within the existing body of research.</w:t>
      </w:r>
    </w:p>
    <w:p w14:paraId="1A354CEB" w14:textId="77777777" w:rsidR="00E14916" w:rsidRPr="00B00D61" w:rsidRDefault="00E14916" w:rsidP="00B14917">
      <w:pPr>
        <w:numPr>
          <w:ilvl w:val="0"/>
          <w:numId w:val="182"/>
        </w:numPr>
        <w:spacing w:line="360" w:lineRule="auto"/>
        <w:jc w:val="both"/>
        <w:rPr>
          <w:rFonts w:ascii="Arial" w:hAnsi="Arial" w:cs="Arial"/>
        </w:rPr>
      </w:pPr>
      <w:r w:rsidRPr="00B00D61">
        <w:rPr>
          <w:rFonts w:ascii="Arial" w:hAnsi="Arial" w:cs="Arial"/>
        </w:rPr>
        <w:t xml:space="preserve">Limited research specifically focused on community care services </w:t>
      </w:r>
    </w:p>
    <w:p w14:paraId="09D49D1B" w14:textId="77777777" w:rsidR="00E14916" w:rsidRPr="00B00D61" w:rsidRDefault="00E14916" w:rsidP="00B14917">
      <w:pPr>
        <w:numPr>
          <w:ilvl w:val="0"/>
          <w:numId w:val="182"/>
        </w:numPr>
        <w:spacing w:line="360" w:lineRule="auto"/>
        <w:jc w:val="both"/>
        <w:rPr>
          <w:rFonts w:ascii="Arial" w:hAnsi="Arial" w:cs="Arial"/>
        </w:rPr>
      </w:pPr>
      <w:r w:rsidRPr="00B00D61">
        <w:rPr>
          <w:rFonts w:ascii="Arial" w:hAnsi="Arial" w:cs="Arial"/>
        </w:rPr>
        <w:t xml:space="preserve">A lack of UK-based empirical studies examining AI adoption in social care </w:t>
      </w:r>
    </w:p>
    <w:p w14:paraId="3C9BBE18" w14:textId="77777777" w:rsidR="00E14916" w:rsidRPr="00B00D61" w:rsidRDefault="00E14916" w:rsidP="00B14917">
      <w:pPr>
        <w:numPr>
          <w:ilvl w:val="0"/>
          <w:numId w:val="182"/>
        </w:numPr>
        <w:spacing w:line="360" w:lineRule="auto"/>
        <w:jc w:val="both"/>
        <w:rPr>
          <w:rFonts w:ascii="Arial" w:hAnsi="Arial" w:cs="Arial"/>
        </w:rPr>
      </w:pPr>
      <w:r w:rsidRPr="00B00D61">
        <w:rPr>
          <w:rFonts w:ascii="Arial" w:hAnsi="Arial" w:cs="Arial"/>
        </w:rPr>
        <w:t xml:space="preserve">Insufficient attention to small and medium-sized care providers </w:t>
      </w:r>
    </w:p>
    <w:p w14:paraId="3DD87BC8" w14:textId="77777777" w:rsidR="00E14916" w:rsidRPr="00B00D61" w:rsidRDefault="00E14916" w:rsidP="00B14917">
      <w:pPr>
        <w:numPr>
          <w:ilvl w:val="0"/>
          <w:numId w:val="182"/>
        </w:numPr>
        <w:spacing w:line="360" w:lineRule="auto"/>
        <w:jc w:val="both"/>
        <w:rPr>
          <w:rFonts w:ascii="Arial" w:hAnsi="Arial" w:cs="Arial"/>
        </w:rPr>
      </w:pPr>
      <w:r w:rsidRPr="00B00D61">
        <w:rPr>
          <w:rFonts w:ascii="Arial" w:hAnsi="Arial" w:cs="Arial"/>
        </w:rPr>
        <w:t xml:space="preserve">Limited understanding of the long-term organisational impact of AI adoption </w:t>
      </w:r>
    </w:p>
    <w:p w14:paraId="35117210" w14:textId="77777777" w:rsidR="00E14916" w:rsidRPr="00B00D61" w:rsidRDefault="00E14916" w:rsidP="00B14917">
      <w:pPr>
        <w:numPr>
          <w:ilvl w:val="0"/>
          <w:numId w:val="182"/>
        </w:numPr>
        <w:spacing w:line="360" w:lineRule="auto"/>
        <w:jc w:val="both"/>
        <w:rPr>
          <w:rFonts w:ascii="Arial" w:hAnsi="Arial" w:cs="Arial"/>
        </w:rPr>
      </w:pPr>
      <w:r w:rsidRPr="00B00D61">
        <w:rPr>
          <w:rFonts w:ascii="Arial" w:hAnsi="Arial" w:cs="Arial"/>
        </w:rPr>
        <w:t xml:space="preserve">Inadequate integration of technological, organisational, and human perspectives </w:t>
      </w:r>
    </w:p>
    <w:p w14:paraId="79519172" w14:textId="151D20F4" w:rsidR="00E14916" w:rsidRPr="00B00D61" w:rsidRDefault="00E14916" w:rsidP="00B14917">
      <w:pPr>
        <w:spacing w:line="360" w:lineRule="auto"/>
        <w:jc w:val="both"/>
        <w:rPr>
          <w:rFonts w:ascii="Arial" w:hAnsi="Arial" w:cs="Arial"/>
        </w:rPr>
      </w:pPr>
      <w:r w:rsidRPr="00B00D61">
        <w:rPr>
          <w:rFonts w:ascii="Arial" w:hAnsi="Arial" w:cs="Arial"/>
        </w:rPr>
        <w:lastRenderedPageBreak/>
        <w:t>These gaps highlight the need for further research, particularly within the context of community care organisations such as Respect Care Services. Addressing these limitations will contribute to a more comprehensive and context-specific understanding of AI adoption in the UK care sector</w:t>
      </w:r>
      <w:r w:rsidR="00317C97" w:rsidRPr="00B00D61">
        <w:rPr>
          <w:rFonts w:ascii="Arial" w:hAnsi="Arial" w:cs="Arial"/>
        </w:rPr>
        <w:t xml:space="preserve"> (</w:t>
      </w:r>
      <w:r w:rsidR="00317C97" w:rsidRPr="00B00D61">
        <w:rPr>
          <w:rFonts w:ascii="Arial" w:hAnsi="Arial" w:cs="Arial"/>
          <w:b/>
          <w:bCs/>
        </w:rPr>
        <w:t>Digital Social Care, 2023;</w:t>
      </w:r>
      <w:r w:rsidR="00317C97" w:rsidRPr="00B00D61">
        <w:rPr>
          <w:rFonts w:ascii="Arial" w:hAnsi="Arial" w:cs="Arial"/>
        </w:rPr>
        <w:t>)</w:t>
      </w:r>
      <w:r w:rsidRPr="00B00D61">
        <w:rPr>
          <w:rFonts w:ascii="Arial" w:hAnsi="Arial" w:cs="Arial"/>
        </w:rPr>
        <w:t>.</w:t>
      </w:r>
    </w:p>
    <w:p w14:paraId="68CD2393" w14:textId="77777777" w:rsidR="003C4A0D" w:rsidRPr="00B00D61" w:rsidRDefault="003C4A0D" w:rsidP="00B334AF">
      <w:pPr>
        <w:rPr>
          <w:rFonts w:ascii="Arial" w:hAnsi="Arial" w:cs="Arial"/>
        </w:rPr>
      </w:pPr>
    </w:p>
    <w:p w14:paraId="5F918194" w14:textId="77777777" w:rsidR="00183C18" w:rsidRPr="00B058BF" w:rsidRDefault="003215FC" w:rsidP="00B058BF">
      <w:pPr>
        <w:pStyle w:val="Heading1"/>
        <w:rPr>
          <w:sz w:val="28"/>
          <w:szCs w:val="28"/>
        </w:rPr>
      </w:pPr>
      <w:bookmarkStart w:id="46" w:name="_Toc227619972"/>
      <w:r w:rsidRPr="00B058BF">
        <w:rPr>
          <w:sz w:val="28"/>
          <w:szCs w:val="28"/>
        </w:rPr>
        <w:t>10. Research Questions</w:t>
      </w:r>
      <w:bookmarkEnd w:id="46"/>
      <w:r w:rsidRPr="00B058BF">
        <w:rPr>
          <w:sz w:val="28"/>
          <w:szCs w:val="28"/>
        </w:rPr>
        <w:t xml:space="preserve"> </w:t>
      </w:r>
    </w:p>
    <w:p w14:paraId="4C350B3F" w14:textId="6376CC89" w:rsidR="003B651A" w:rsidRPr="003B651A" w:rsidRDefault="003B651A" w:rsidP="00183C18">
      <w:pPr>
        <w:rPr>
          <w:rFonts w:ascii="Arial" w:hAnsi="Arial" w:cs="Arial"/>
          <w:b/>
          <w:bCs/>
        </w:rPr>
      </w:pPr>
      <w:r w:rsidRPr="003B651A">
        <w:rPr>
          <w:rFonts w:ascii="Arial" w:hAnsi="Arial" w:cs="Arial"/>
        </w:rPr>
        <w:t>In light of the gaps identified in the literature, this study is guided by the following</w:t>
      </w:r>
      <w:r w:rsidR="00183C18">
        <w:rPr>
          <w:rFonts w:ascii="Arial" w:hAnsi="Arial" w:cs="Arial"/>
        </w:rPr>
        <w:t xml:space="preserve"> </w:t>
      </w:r>
      <w:r w:rsidRPr="003B651A">
        <w:rPr>
          <w:rFonts w:ascii="Arial" w:hAnsi="Arial" w:cs="Arial"/>
        </w:rPr>
        <w:t>research questions:</w:t>
      </w:r>
    </w:p>
    <w:p w14:paraId="29FD54E4"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47" w:name="_Toc227619973"/>
      <w:r w:rsidRPr="003B651A">
        <w:rPr>
          <w:rFonts w:ascii="Arial" w:hAnsi="Arial" w:cs="Arial"/>
        </w:rPr>
        <w:t>To what extent do existing AI technologies align with the operational and relational needs of community care services?</w:t>
      </w:r>
      <w:bookmarkEnd w:id="47"/>
      <w:r w:rsidRPr="003B651A">
        <w:rPr>
          <w:rFonts w:ascii="Arial" w:hAnsi="Arial" w:cs="Arial"/>
        </w:rPr>
        <w:t xml:space="preserve"> </w:t>
      </w:r>
    </w:p>
    <w:p w14:paraId="76AE82F8"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48" w:name="_Toc227619974"/>
      <w:r w:rsidRPr="003B651A">
        <w:rPr>
          <w:rFonts w:ascii="Arial" w:hAnsi="Arial" w:cs="Arial"/>
        </w:rPr>
        <w:t>What organisational factors (e.g., leadership, culture, and resource capacity) influence the adoption and implementation of AI in community care settings?</w:t>
      </w:r>
      <w:bookmarkEnd w:id="48"/>
      <w:r w:rsidRPr="003B651A">
        <w:rPr>
          <w:rFonts w:ascii="Arial" w:hAnsi="Arial" w:cs="Arial"/>
        </w:rPr>
        <w:t xml:space="preserve"> </w:t>
      </w:r>
    </w:p>
    <w:p w14:paraId="1FE363A0"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49" w:name="_Toc227619975"/>
      <w:r w:rsidRPr="003B651A">
        <w:rPr>
          <w:rFonts w:ascii="Arial" w:hAnsi="Arial" w:cs="Arial"/>
        </w:rPr>
        <w:t>How do workforce perceptions, skills, and trust shape the acceptance and effective use of AI technologies in community care?</w:t>
      </w:r>
      <w:bookmarkEnd w:id="49"/>
      <w:r w:rsidRPr="003B651A">
        <w:rPr>
          <w:rFonts w:ascii="Arial" w:hAnsi="Arial" w:cs="Arial"/>
        </w:rPr>
        <w:t xml:space="preserve"> </w:t>
      </w:r>
    </w:p>
    <w:p w14:paraId="7171AA98"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50" w:name="_Toc227619976"/>
      <w:r w:rsidRPr="003B651A">
        <w:rPr>
          <w:rFonts w:ascii="Arial" w:hAnsi="Arial" w:cs="Arial"/>
        </w:rPr>
        <w:t>How can human–AI interaction be designed to support, rather than replace, person-centred care practices?</w:t>
      </w:r>
      <w:bookmarkEnd w:id="50"/>
      <w:r w:rsidRPr="003B651A">
        <w:rPr>
          <w:rFonts w:ascii="Arial" w:hAnsi="Arial" w:cs="Arial"/>
        </w:rPr>
        <w:t xml:space="preserve"> </w:t>
      </w:r>
    </w:p>
    <w:p w14:paraId="30AA6F46"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51" w:name="_Toc227619977"/>
      <w:r w:rsidRPr="003B651A">
        <w:rPr>
          <w:rFonts w:ascii="Arial" w:hAnsi="Arial" w:cs="Arial"/>
        </w:rPr>
        <w:t>What are the key barriers to scaling AI solutions from pilot stages to sustainable implementation within community care organisations?</w:t>
      </w:r>
      <w:bookmarkEnd w:id="51"/>
      <w:r w:rsidRPr="003B651A">
        <w:rPr>
          <w:rFonts w:ascii="Arial" w:hAnsi="Arial" w:cs="Arial"/>
        </w:rPr>
        <w:t xml:space="preserve"> </w:t>
      </w:r>
    </w:p>
    <w:p w14:paraId="157B9332"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52" w:name="_Toc227619978"/>
      <w:r w:rsidRPr="003B651A">
        <w:rPr>
          <w:rFonts w:ascii="Arial" w:hAnsi="Arial" w:cs="Arial"/>
        </w:rPr>
        <w:t>How do ethical, governance, and data-related considerations influence the adoption of AI in community care services?</w:t>
      </w:r>
      <w:bookmarkEnd w:id="52"/>
      <w:r w:rsidRPr="003B651A">
        <w:rPr>
          <w:rFonts w:ascii="Arial" w:hAnsi="Arial" w:cs="Arial"/>
        </w:rPr>
        <w:t xml:space="preserve"> </w:t>
      </w:r>
    </w:p>
    <w:p w14:paraId="40CA9292" w14:textId="77777777" w:rsidR="003B651A" w:rsidRPr="003B651A" w:rsidRDefault="003B651A" w:rsidP="003B651A">
      <w:pPr>
        <w:numPr>
          <w:ilvl w:val="0"/>
          <w:numId w:val="195"/>
        </w:numPr>
        <w:spacing w:before="100" w:beforeAutospacing="1" w:after="100" w:afterAutospacing="1" w:line="360" w:lineRule="auto"/>
        <w:jc w:val="both"/>
        <w:outlineLvl w:val="2"/>
        <w:rPr>
          <w:rFonts w:ascii="Arial" w:hAnsi="Arial" w:cs="Arial"/>
        </w:rPr>
      </w:pPr>
      <w:bookmarkStart w:id="53" w:name="_Toc227619979"/>
      <w:r w:rsidRPr="003B651A">
        <w:rPr>
          <w:rFonts w:ascii="Arial" w:hAnsi="Arial" w:cs="Arial"/>
        </w:rPr>
        <w:t>What strategic approaches can enable effective and context-sensitive integration of AI within organisations such as Respect Care Services?</w:t>
      </w:r>
      <w:bookmarkEnd w:id="53"/>
      <w:r w:rsidRPr="003B651A">
        <w:rPr>
          <w:rFonts w:ascii="Arial" w:hAnsi="Arial" w:cs="Arial"/>
        </w:rPr>
        <w:t xml:space="preserve"> </w:t>
      </w:r>
    </w:p>
    <w:p w14:paraId="042A243F" w14:textId="77777777" w:rsidR="00B058BF" w:rsidRDefault="003816BF" w:rsidP="00B058BF">
      <w:pPr>
        <w:pStyle w:val="Heading2"/>
        <w:rPr>
          <w:rFonts w:eastAsia="Times New Roman"/>
          <w:sz w:val="28"/>
          <w:szCs w:val="28"/>
          <w:lang w:eastAsia="en-GB"/>
        </w:rPr>
      </w:pPr>
      <w:bookmarkStart w:id="54" w:name="_Toc227619980"/>
      <w:r w:rsidRPr="00B058BF">
        <w:rPr>
          <w:rFonts w:eastAsia="Times New Roman"/>
          <w:sz w:val="28"/>
          <w:szCs w:val="28"/>
          <w:lang w:eastAsia="en-GB"/>
        </w:rPr>
        <w:t>10.</w:t>
      </w:r>
      <w:r w:rsidR="001B0037" w:rsidRPr="00B058BF">
        <w:rPr>
          <w:rFonts w:eastAsia="Times New Roman"/>
          <w:sz w:val="28"/>
          <w:szCs w:val="28"/>
          <w:lang w:eastAsia="en-GB"/>
        </w:rPr>
        <w:t>1</w:t>
      </w:r>
      <w:r w:rsidRPr="00B058BF">
        <w:rPr>
          <w:rFonts w:eastAsia="Times New Roman"/>
          <w:sz w:val="28"/>
          <w:szCs w:val="28"/>
          <w:lang w:eastAsia="en-GB"/>
        </w:rPr>
        <w:t xml:space="preserve"> Managerial Implications</w:t>
      </w:r>
      <w:bookmarkEnd w:id="54"/>
    </w:p>
    <w:p w14:paraId="3D16A33E" w14:textId="77777777" w:rsidR="00250018" w:rsidRDefault="006B30FA" w:rsidP="00B058BF">
      <w:pPr>
        <w:pStyle w:val="Heading2"/>
        <w:rPr>
          <w:rFonts w:ascii="Arial" w:eastAsia="Times New Roman" w:hAnsi="Arial" w:cs="Arial"/>
          <w:color w:val="auto"/>
          <w:kern w:val="0"/>
          <w:sz w:val="24"/>
          <w:szCs w:val="24"/>
          <w:lang w:eastAsia="en-GB"/>
          <w14:ligatures w14:val="none"/>
        </w:rPr>
      </w:pPr>
      <w:bookmarkStart w:id="55" w:name="_Toc227619981"/>
      <w:r w:rsidRPr="00DF79F0">
        <w:rPr>
          <w:rFonts w:ascii="Arial" w:eastAsia="Times New Roman" w:hAnsi="Arial" w:cs="Arial"/>
          <w:color w:val="auto"/>
          <w:kern w:val="0"/>
          <w:sz w:val="24"/>
          <w:szCs w:val="24"/>
          <w:lang w:eastAsia="en-GB"/>
          <w14:ligatures w14:val="none"/>
        </w:rPr>
        <w:t>The findings of this review carry significant implications for managers and decision</w:t>
      </w:r>
      <w:r w:rsidR="00B058BF" w:rsidRPr="00DF79F0">
        <w:rPr>
          <w:rFonts w:ascii="Arial" w:eastAsia="Times New Roman" w:hAnsi="Arial" w:cs="Arial"/>
          <w:color w:val="auto"/>
          <w:kern w:val="0"/>
          <w:sz w:val="24"/>
          <w:szCs w:val="24"/>
          <w:lang w:eastAsia="en-GB"/>
          <w14:ligatures w14:val="none"/>
        </w:rPr>
        <w:t xml:space="preserve"> </w:t>
      </w:r>
      <w:r w:rsidRPr="00DF79F0">
        <w:rPr>
          <w:rFonts w:ascii="Arial" w:eastAsia="Times New Roman" w:hAnsi="Arial" w:cs="Arial"/>
          <w:color w:val="auto"/>
          <w:kern w:val="0"/>
          <w:sz w:val="24"/>
          <w:szCs w:val="24"/>
          <w:lang w:eastAsia="en-GB"/>
          <w14:ligatures w14:val="none"/>
        </w:rPr>
        <w:t>makers within community care organisations.</w:t>
      </w:r>
      <w:bookmarkEnd w:id="55"/>
      <w:r w:rsidRPr="00DF79F0">
        <w:rPr>
          <w:rFonts w:ascii="Arial" w:eastAsia="Times New Roman" w:hAnsi="Arial" w:cs="Arial"/>
          <w:color w:val="auto"/>
          <w:kern w:val="0"/>
          <w:sz w:val="24"/>
          <w:szCs w:val="24"/>
          <w:lang w:eastAsia="en-GB"/>
          <w14:ligatures w14:val="none"/>
        </w:rPr>
        <w:t xml:space="preserve"> </w:t>
      </w:r>
    </w:p>
    <w:p w14:paraId="00E970DE" w14:textId="51D39562" w:rsidR="006B30FA" w:rsidRPr="00DF79F0" w:rsidRDefault="006B30FA" w:rsidP="00B058BF">
      <w:pPr>
        <w:pStyle w:val="Heading2"/>
        <w:rPr>
          <w:rFonts w:eastAsia="Times New Roman"/>
          <w:color w:val="auto"/>
          <w:sz w:val="24"/>
          <w:szCs w:val="24"/>
          <w:lang w:eastAsia="en-GB"/>
        </w:rPr>
      </w:pPr>
      <w:bookmarkStart w:id="56" w:name="_Toc227619982"/>
      <w:r w:rsidRPr="00DF79F0">
        <w:rPr>
          <w:rFonts w:ascii="Arial" w:eastAsia="Times New Roman" w:hAnsi="Arial" w:cs="Arial"/>
          <w:color w:val="auto"/>
          <w:kern w:val="0"/>
          <w:sz w:val="24"/>
          <w:szCs w:val="24"/>
          <w:lang w:eastAsia="en-GB"/>
          <w14:ligatures w14:val="none"/>
        </w:rPr>
        <w:t>Firstly, AI adoption should be approached as a strategic organisational initiative rather than a standalone technological upgrade. This requires a clear vision, strong leadership commitment, and alignment with organisational goals and service delivery models.</w:t>
      </w:r>
      <w:bookmarkEnd w:id="56"/>
    </w:p>
    <w:p w14:paraId="169B95B2" w14:textId="77777777" w:rsidR="006B30FA" w:rsidRPr="00B00D61" w:rsidRDefault="006B30FA" w:rsidP="00DF79F0">
      <w:pPr>
        <w:spacing w:before="100" w:beforeAutospacing="1" w:after="100" w:afterAutospacing="1" w:line="360" w:lineRule="auto"/>
        <w:jc w:val="both"/>
        <w:outlineLvl w:val="2"/>
        <w:rPr>
          <w:rFonts w:ascii="Arial" w:eastAsia="Times New Roman" w:hAnsi="Arial" w:cs="Arial"/>
          <w:kern w:val="0"/>
          <w:lang w:eastAsia="en-GB"/>
          <w14:ligatures w14:val="none"/>
        </w:rPr>
      </w:pPr>
      <w:bookmarkStart w:id="57" w:name="_Toc227619983"/>
      <w:r w:rsidRPr="00B00D61">
        <w:rPr>
          <w:rFonts w:ascii="Arial" w:eastAsia="Times New Roman" w:hAnsi="Arial" w:cs="Arial"/>
          <w:kern w:val="0"/>
          <w:lang w:eastAsia="en-GB"/>
          <w14:ligatures w14:val="none"/>
        </w:rPr>
        <w:t xml:space="preserve">Secondly, organisations must prioritise digital readiness by investing in infrastructure, data systems, and workforce capabilities. Without a foundational level of technological </w:t>
      </w:r>
      <w:r w:rsidRPr="00B00D61">
        <w:rPr>
          <w:rFonts w:ascii="Arial" w:eastAsia="Times New Roman" w:hAnsi="Arial" w:cs="Arial"/>
          <w:kern w:val="0"/>
          <w:lang w:eastAsia="en-GB"/>
          <w14:ligatures w14:val="none"/>
        </w:rPr>
        <w:lastRenderedPageBreak/>
        <w:t>maturity, the implementation of AI solutions is unlikely to deliver meaningful value. Equally important is the development of staff competencies through targeted training and continuous professional development, ensuring that care workers are both confident and competent in using AI-supported systems.</w:t>
      </w:r>
      <w:bookmarkEnd w:id="57"/>
    </w:p>
    <w:p w14:paraId="69CA851C" w14:textId="77777777" w:rsidR="006B30FA" w:rsidRPr="00B00D61" w:rsidRDefault="006B30FA" w:rsidP="00250018">
      <w:pPr>
        <w:spacing w:before="100" w:beforeAutospacing="1" w:after="100" w:afterAutospacing="1" w:line="360" w:lineRule="auto"/>
        <w:jc w:val="both"/>
        <w:outlineLvl w:val="2"/>
        <w:rPr>
          <w:rFonts w:ascii="Arial" w:eastAsia="Times New Roman" w:hAnsi="Arial" w:cs="Arial"/>
          <w:kern w:val="0"/>
          <w:lang w:eastAsia="en-GB"/>
          <w14:ligatures w14:val="none"/>
        </w:rPr>
      </w:pPr>
      <w:bookmarkStart w:id="58" w:name="_Toc227619984"/>
      <w:r w:rsidRPr="00B00D61">
        <w:rPr>
          <w:rFonts w:ascii="Arial" w:eastAsia="Times New Roman" w:hAnsi="Arial" w:cs="Arial"/>
          <w:kern w:val="0"/>
          <w:lang w:eastAsia="en-GB"/>
          <w14:ligatures w14:val="none"/>
        </w:rPr>
        <w:t>Thirdly, a phased and context-sensitive implementation strategy is essential. Rather than large-scale transformation, organisations should adopt incremental approaches, beginning with pilot initiatives that allow for evaluation, learning, and adaptation. This reduces risk and supports more sustainable integration.</w:t>
      </w:r>
      <w:bookmarkEnd w:id="58"/>
    </w:p>
    <w:p w14:paraId="19617866" w14:textId="77777777" w:rsidR="006B30FA" w:rsidRPr="00B00D61" w:rsidRDefault="006B30FA" w:rsidP="00A87698">
      <w:pPr>
        <w:spacing w:before="100" w:beforeAutospacing="1" w:after="100" w:afterAutospacing="1" w:line="360" w:lineRule="auto"/>
        <w:jc w:val="both"/>
        <w:outlineLvl w:val="2"/>
        <w:rPr>
          <w:rFonts w:ascii="Arial" w:eastAsia="Times New Roman" w:hAnsi="Arial" w:cs="Arial"/>
          <w:kern w:val="0"/>
          <w:lang w:eastAsia="en-GB"/>
          <w14:ligatures w14:val="none"/>
        </w:rPr>
      </w:pPr>
      <w:bookmarkStart w:id="59" w:name="_Toc227619985"/>
      <w:r w:rsidRPr="00B00D61">
        <w:rPr>
          <w:rFonts w:ascii="Arial" w:eastAsia="Times New Roman" w:hAnsi="Arial" w:cs="Arial"/>
          <w:kern w:val="0"/>
          <w:lang w:eastAsia="en-GB"/>
          <w14:ligatures w14:val="none"/>
        </w:rPr>
        <w:t>In addition, managers must address ethical considerations and foster trust among both staff and service users. Transparent governance frameworks, clear accountability structures, and safeguards against bias and data misuse are critical to ensuring responsible AI adoption. Building trust is particularly important in community care, where interpersonal relationships and person-centred values are central to service delivery.</w:t>
      </w:r>
      <w:bookmarkEnd w:id="59"/>
    </w:p>
    <w:p w14:paraId="5131FDD8" w14:textId="59377C07" w:rsidR="005743EF" w:rsidRDefault="005743EF" w:rsidP="00A87698">
      <w:pPr>
        <w:spacing w:before="100" w:beforeAutospacing="1" w:after="100" w:afterAutospacing="1" w:line="360" w:lineRule="auto"/>
        <w:jc w:val="both"/>
        <w:outlineLvl w:val="2"/>
        <w:rPr>
          <w:rFonts w:ascii="Arial" w:eastAsia="Times New Roman" w:hAnsi="Arial" w:cs="Arial"/>
          <w:kern w:val="0"/>
          <w:lang w:eastAsia="en-GB"/>
          <w14:ligatures w14:val="none"/>
        </w:rPr>
      </w:pPr>
      <w:bookmarkStart w:id="60" w:name="_Toc227619986"/>
      <w:r w:rsidRPr="00B00D61">
        <w:rPr>
          <w:rFonts w:ascii="Arial" w:eastAsia="Times New Roman" w:hAnsi="Arial" w:cs="Arial"/>
          <w:kern w:val="0"/>
          <w:lang w:eastAsia="en-GB"/>
          <w14:ligatures w14:val="none"/>
        </w:rPr>
        <w:t>Finally, collaboration with policymakers, technology providers, and regulatory bodies is necessary to bridge the gap between strategic ambition and operational reality. By adopting a coordinated and evidence-informed approach, community care organisations can enhance the likelihood of successfully integrating AI in ways that improve both efficiency and quality of care.</w:t>
      </w:r>
      <w:r w:rsidR="000345DA" w:rsidRPr="000345DA">
        <w:rPr>
          <w:rFonts w:ascii="Arial" w:hAnsi="Arial" w:cs="Arial"/>
        </w:rPr>
        <w:t xml:space="preserve"> </w:t>
      </w:r>
      <w:r w:rsidR="000345DA" w:rsidRPr="00E873DD">
        <w:rPr>
          <w:rFonts w:ascii="Arial" w:hAnsi="Arial" w:cs="Arial"/>
        </w:rPr>
        <w:t>This implies that investment in AI technologies without parallel investment in organisational capability is unlikely to produce sustainable improvements in care outcomes.</w:t>
      </w:r>
      <w:bookmarkEnd w:id="60"/>
    </w:p>
    <w:p w14:paraId="4F8E926D" w14:textId="7F14F8C6" w:rsidR="0053585B" w:rsidRPr="00B00D61" w:rsidRDefault="0053585B" w:rsidP="00A87698">
      <w:pPr>
        <w:spacing w:before="100" w:beforeAutospacing="1" w:after="100" w:afterAutospacing="1" w:line="360" w:lineRule="auto"/>
        <w:jc w:val="both"/>
        <w:outlineLvl w:val="2"/>
        <w:rPr>
          <w:rFonts w:ascii="Arial" w:eastAsia="Times New Roman" w:hAnsi="Arial" w:cs="Arial"/>
          <w:kern w:val="0"/>
          <w:lang w:eastAsia="en-GB"/>
          <w14:ligatures w14:val="none"/>
        </w:rPr>
      </w:pPr>
      <w:bookmarkStart w:id="61" w:name="_Toc227619987"/>
      <w:r w:rsidRPr="0053585B">
        <w:rPr>
          <w:rFonts w:ascii="Arial" w:eastAsia="Times New Roman" w:hAnsi="Arial" w:cs="Arial"/>
          <w:kern w:val="0"/>
          <w:lang w:eastAsia="en-GB"/>
          <w14:ligatures w14:val="none"/>
        </w:rPr>
        <w:t>In practical terms, providers such as Respect Care Services would need to adopt a phased and context-sensitive approach rather than attempting large-scale transformation at the outset.</w:t>
      </w:r>
      <w:bookmarkEnd w:id="61"/>
    </w:p>
    <w:p w14:paraId="3ABA7416" w14:textId="5B6FBA04" w:rsidR="000F6D1C" w:rsidRPr="000F06A1" w:rsidRDefault="003215FC" w:rsidP="000F06A1">
      <w:pPr>
        <w:pStyle w:val="Heading1"/>
        <w:rPr>
          <w:sz w:val="28"/>
          <w:szCs w:val="28"/>
        </w:rPr>
      </w:pPr>
      <w:bookmarkStart w:id="62" w:name="_Toc227619988"/>
      <w:r w:rsidRPr="000F06A1">
        <w:rPr>
          <w:sz w:val="28"/>
          <w:szCs w:val="28"/>
        </w:rPr>
        <w:t>11. Conclusion</w:t>
      </w:r>
      <w:bookmarkEnd w:id="62"/>
      <w:r w:rsidRPr="000F06A1">
        <w:rPr>
          <w:sz w:val="28"/>
          <w:szCs w:val="28"/>
        </w:rPr>
        <w:t xml:space="preserve"> </w:t>
      </w:r>
    </w:p>
    <w:p w14:paraId="59FE4A33" w14:textId="58A7909E" w:rsidR="000F6D1C" w:rsidRPr="000F6D1C" w:rsidRDefault="00170FC0" w:rsidP="000F6D1C">
      <w:pPr>
        <w:rPr>
          <w:rFonts w:ascii="Arial" w:hAnsi="Arial" w:cs="Arial"/>
        </w:rPr>
      </w:pPr>
      <w:r>
        <w:rPr>
          <w:rFonts w:ascii="Arial" w:hAnsi="Arial" w:cs="Arial"/>
        </w:rPr>
        <w:t>T</w:t>
      </w:r>
      <w:r w:rsidR="000F6D1C" w:rsidRPr="000F6D1C">
        <w:rPr>
          <w:rFonts w:ascii="Arial" w:hAnsi="Arial" w:cs="Arial"/>
        </w:rPr>
        <w:t>his literature review has critically examined the current state of knowledge regarding the adoption of artificial intelligence within healthcare, with particular emphasis on its relevance to community care services. The analysis demonstrates that, while AI offers considerable potential to enhance efficiency, decision-making, and service delivery, its application within community care remains limited, fragmented, and insufficiently understood.</w:t>
      </w:r>
    </w:p>
    <w:p w14:paraId="0B71702E" w14:textId="77777777" w:rsidR="000F6D1C" w:rsidRPr="000F6D1C" w:rsidRDefault="000F6D1C" w:rsidP="000F6D1C">
      <w:pPr>
        <w:rPr>
          <w:rFonts w:ascii="Arial" w:hAnsi="Arial" w:cs="Arial"/>
        </w:rPr>
      </w:pPr>
      <w:r w:rsidRPr="000F6D1C">
        <w:rPr>
          <w:rFonts w:ascii="Arial" w:hAnsi="Arial" w:cs="Arial"/>
        </w:rPr>
        <w:lastRenderedPageBreak/>
        <w:t>The findings highlight that successful AI adoption extends beyond technological capability and is fundamentally shaped by organisational readiness, workforce engagement, and the presence of appropriate ethical and governance frameworks. In particular, the literature underscores the importance of leadership, culture, and infrastructure in enabling or constraining implementation, as well as the critical role of trust and user acceptance in determining outcomes.</w:t>
      </w:r>
    </w:p>
    <w:p w14:paraId="19E94C89" w14:textId="77777777" w:rsidR="000F6D1C" w:rsidRDefault="000F6D1C" w:rsidP="000F6D1C">
      <w:pPr>
        <w:rPr>
          <w:rFonts w:ascii="Arial" w:hAnsi="Arial" w:cs="Arial"/>
        </w:rPr>
      </w:pPr>
      <w:r w:rsidRPr="000F6D1C">
        <w:rPr>
          <w:rFonts w:ascii="Arial" w:hAnsi="Arial" w:cs="Arial"/>
        </w:rPr>
        <w:t>A key insight emerging from this review is the disconnect between the theoretical potential of AI and its practical implementation within decentralised and resource-constrained care environments. Much of the existing evidence is derived from hospital-based settings, limiting its applicability to community care, where service delivery is more relational, context-dependent, and operationally complex.</w:t>
      </w:r>
    </w:p>
    <w:p w14:paraId="2E0B8258" w14:textId="77777777" w:rsidR="000F6D1C" w:rsidRPr="000F6D1C" w:rsidRDefault="000F6D1C" w:rsidP="000F6D1C">
      <w:pPr>
        <w:rPr>
          <w:rFonts w:ascii="Arial" w:hAnsi="Arial" w:cs="Arial"/>
        </w:rPr>
      </w:pPr>
      <w:r w:rsidRPr="000F6D1C">
        <w:rPr>
          <w:rFonts w:ascii="Arial" w:hAnsi="Arial" w:cs="Arial"/>
        </w:rPr>
        <w:t>The review also identifies several important gaps in the literature, including the lack of UK-specific empirical research, limited focus on small and medium-sized care providers, and insufficient integration of technological, organisational, and human dimensions. Addressing these gaps is essential to developing a more comprehensive and contextually relevant understanding of AI adoption in community care.</w:t>
      </w:r>
    </w:p>
    <w:p w14:paraId="57889574" w14:textId="32F8577D" w:rsidR="002A3F78" w:rsidRPr="000F6D1C" w:rsidRDefault="002A3F78" w:rsidP="000F6D1C">
      <w:pPr>
        <w:rPr>
          <w:rFonts w:ascii="Arial" w:hAnsi="Arial" w:cs="Arial"/>
        </w:rPr>
      </w:pPr>
      <w:r w:rsidRPr="002A3F78">
        <w:rPr>
          <w:rFonts w:ascii="Arial" w:hAnsi="Arial" w:cs="Arial"/>
        </w:rPr>
        <w:t>This study contributes to advancing understanding of AI adoption in community care by identifying key organisational, technological, and workforce-related factors. It provides a foundation for future research and practical implementation, particularly in understanding how AI can be effectively and responsibly implemented within real-world community care settings.</w:t>
      </w:r>
    </w:p>
    <w:p w14:paraId="68C3A6E6" w14:textId="77777777" w:rsidR="000F6D1C" w:rsidRPr="000F6D1C" w:rsidRDefault="000F6D1C" w:rsidP="000F6D1C">
      <w:pPr>
        <w:rPr>
          <w:rFonts w:ascii="Arial" w:hAnsi="Arial" w:cs="Arial"/>
        </w:rPr>
      </w:pPr>
    </w:p>
    <w:p w14:paraId="0D8712AC" w14:textId="51EF4B45" w:rsidR="00960B07" w:rsidRPr="00B00D61" w:rsidRDefault="00960B07" w:rsidP="00960B07">
      <w:pPr>
        <w:rPr>
          <w:rFonts w:ascii="Arial" w:hAnsi="Arial" w:cs="Arial"/>
          <w:b/>
          <w:bCs/>
        </w:rPr>
      </w:pPr>
      <w:r w:rsidRPr="00B00D61">
        <w:rPr>
          <w:rFonts w:ascii="Arial" w:hAnsi="Arial" w:cs="Arial"/>
          <w:b/>
          <w:bCs/>
        </w:rPr>
        <w:t>Reference</w:t>
      </w:r>
      <w:r w:rsidR="00926A1A">
        <w:rPr>
          <w:rFonts w:ascii="Arial" w:hAnsi="Arial" w:cs="Arial"/>
          <w:b/>
          <w:bCs/>
        </w:rPr>
        <w:t>s</w:t>
      </w:r>
      <w:r w:rsidRPr="00B00D61">
        <w:rPr>
          <w:rFonts w:ascii="Arial" w:hAnsi="Arial" w:cs="Arial"/>
          <w:b/>
          <w:bCs/>
        </w:rPr>
        <w:t xml:space="preserve"> </w:t>
      </w:r>
    </w:p>
    <w:p w14:paraId="029DB51D" w14:textId="77777777" w:rsidR="007138D8" w:rsidRDefault="007138D8" w:rsidP="007138D8">
      <w:r w:rsidRPr="00DD3D8D">
        <w:t xml:space="preserve">Agarwal, R., Gao, G., DesRoches, C. and Jha, A.K. (2010) ‘Research on IT adoption in healthcare: A review and critique’, </w:t>
      </w:r>
      <w:r w:rsidRPr="00DD3D8D">
        <w:rPr>
          <w:i/>
          <w:iCs/>
        </w:rPr>
        <w:t>MIS Quarterly</w:t>
      </w:r>
      <w:r w:rsidRPr="00DD3D8D">
        <w:t>, 34(3), pp. 487–502.</w:t>
      </w:r>
    </w:p>
    <w:p w14:paraId="5FFC3B50" w14:textId="1D4FDAF0" w:rsidR="0056498B" w:rsidRPr="00DD3D8D" w:rsidRDefault="0056498B" w:rsidP="007138D8">
      <w:r w:rsidRPr="0056498B">
        <w:t>Ahn, M.J. and Kim, S. (2021) ‘The role of trust in AI adoption in healthcare’, Journal of Healthcare Informatics Research, 5(2), pp. 123–140.</w:t>
      </w:r>
    </w:p>
    <w:p w14:paraId="7739C55D" w14:textId="77777777" w:rsidR="007138D8" w:rsidRPr="00DD3D8D" w:rsidRDefault="007138D8" w:rsidP="007138D8">
      <w:r w:rsidRPr="00DD3D8D">
        <w:t xml:space="preserve">Bates, D.W., Levine, D.M. and </w:t>
      </w:r>
      <w:proofErr w:type="spellStart"/>
      <w:r w:rsidRPr="00DD3D8D">
        <w:t>Syrowatka</w:t>
      </w:r>
      <w:proofErr w:type="spellEnd"/>
      <w:r w:rsidRPr="00DD3D8D">
        <w:t xml:space="preserve">, A. (2020) ‘The potential of artificial intelligence in healthcare’, </w:t>
      </w:r>
      <w:r w:rsidRPr="00DD3D8D">
        <w:rPr>
          <w:i/>
          <w:iCs/>
        </w:rPr>
        <w:t>Journal of Medical Systems</w:t>
      </w:r>
      <w:r w:rsidRPr="00DD3D8D">
        <w:t>, 44(2), pp. 1–10.</w:t>
      </w:r>
    </w:p>
    <w:p w14:paraId="7E558AF4" w14:textId="77777777" w:rsidR="007138D8" w:rsidRPr="00DD3D8D" w:rsidRDefault="007138D8" w:rsidP="007138D8">
      <w:r w:rsidRPr="00DD3D8D">
        <w:t xml:space="preserve">Booth, A., Sutton, A. and Papaioannou, D. (2016) </w:t>
      </w:r>
      <w:r w:rsidRPr="00DD3D8D">
        <w:rPr>
          <w:i/>
          <w:iCs/>
        </w:rPr>
        <w:t>Systematic Approaches to a Successful Literature Review</w:t>
      </w:r>
      <w:r w:rsidRPr="00DD3D8D">
        <w:t xml:space="preserve">. 2nd </w:t>
      </w:r>
      <w:proofErr w:type="spellStart"/>
      <w:r w:rsidRPr="00DD3D8D">
        <w:t>edn</w:t>
      </w:r>
      <w:proofErr w:type="spellEnd"/>
      <w:r w:rsidRPr="00DD3D8D">
        <w:t>. London: Sage.</w:t>
      </w:r>
    </w:p>
    <w:p w14:paraId="32C0A176" w14:textId="77777777" w:rsidR="007138D8" w:rsidRPr="00DD3D8D" w:rsidRDefault="007138D8" w:rsidP="007138D8">
      <w:r w:rsidRPr="00DD3D8D">
        <w:t xml:space="preserve">Brynjolfsson, E. and McAfee, A. (2017) </w:t>
      </w:r>
      <w:r w:rsidRPr="00DD3D8D">
        <w:rPr>
          <w:i/>
          <w:iCs/>
        </w:rPr>
        <w:t>The Business of Artificial Intelligence</w:t>
      </w:r>
      <w:r w:rsidRPr="00DD3D8D">
        <w:t>. Boston: Harvard Business Review Press.</w:t>
      </w:r>
    </w:p>
    <w:p w14:paraId="22FEF839" w14:textId="005FC2B5" w:rsidR="007138D8" w:rsidRPr="00DD3D8D" w:rsidRDefault="007138D8" w:rsidP="007138D8">
      <w:r w:rsidRPr="00DD3D8D">
        <w:t xml:space="preserve">Care Quality Commission (2023) </w:t>
      </w:r>
      <w:r w:rsidRPr="00DD3D8D">
        <w:rPr>
          <w:i/>
          <w:iCs/>
        </w:rPr>
        <w:t>The State of Health Care and Adult Social Care in England</w:t>
      </w:r>
      <w:r w:rsidRPr="00DD3D8D">
        <w:t>. London: CQC.</w:t>
      </w:r>
      <w:r w:rsidR="00654461">
        <w:t>3</w:t>
      </w:r>
    </w:p>
    <w:p w14:paraId="2A8559B5" w14:textId="77777777" w:rsidR="007138D8" w:rsidRPr="00DD3D8D" w:rsidRDefault="007138D8" w:rsidP="007138D8">
      <w:r w:rsidRPr="00DD3D8D">
        <w:lastRenderedPageBreak/>
        <w:t xml:space="preserve">Cresswell, K. and Sheikh, A. (2013) ‘Organisational issues in the implementation and adoption of health information technology innovations: An interpretative review’, </w:t>
      </w:r>
      <w:r w:rsidRPr="00DD3D8D">
        <w:rPr>
          <w:i/>
          <w:iCs/>
        </w:rPr>
        <w:t>International Journal of Medical Informatics</w:t>
      </w:r>
      <w:r w:rsidRPr="00DD3D8D">
        <w:t>, 82(5), pp. e73–e86.</w:t>
      </w:r>
    </w:p>
    <w:p w14:paraId="58CF34AB" w14:textId="77777777" w:rsidR="007138D8" w:rsidRPr="00DD3D8D" w:rsidRDefault="007138D8" w:rsidP="007138D8">
      <w:r w:rsidRPr="00DD3D8D">
        <w:t xml:space="preserve">Davenport, T.H. and </w:t>
      </w:r>
      <w:proofErr w:type="spellStart"/>
      <w:r w:rsidRPr="00DD3D8D">
        <w:t>Ronanki</w:t>
      </w:r>
      <w:proofErr w:type="spellEnd"/>
      <w:r w:rsidRPr="00DD3D8D">
        <w:t xml:space="preserve">, R. (2018) ‘Artificial intelligence for the real world’, </w:t>
      </w:r>
      <w:r w:rsidRPr="00DD3D8D">
        <w:rPr>
          <w:i/>
          <w:iCs/>
        </w:rPr>
        <w:t>Harvard Business Review</w:t>
      </w:r>
      <w:r w:rsidRPr="00DD3D8D">
        <w:t>, 96(1), pp. 108–116.</w:t>
      </w:r>
    </w:p>
    <w:p w14:paraId="20245BA4" w14:textId="77777777" w:rsidR="007138D8" w:rsidRPr="00DD3D8D" w:rsidRDefault="007138D8" w:rsidP="007138D8">
      <w:r w:rsidRPr="00DD3D8D">
        <w:t xml:space="preserve">Digital Social Care (2023) </w:t>
      </w:r>
      <w:r w:rsidRPr="00DD3D8D">
        <w:rPr>
          <w:i/>
          <w:iCs/>
        </w:rPr>
        <w:t>Digital Transformation in Adult Social Care</w:t>
      </w:r>
      <w:r w:rsidRPr="00DD3D8D">
        <w:t>. London: Digital Social Care.</w:t>
      </w:r>
    </w:p>
    <w:p w14:paraId="2DDC5C0D" w14:textId="77777777" w:rsidR="007138D8" w:rsidRPr="00DD3D8D" w:rsidRDefault="007138D8" w:rsidP="007138D8">
      <w:r w:rsidRPr="00DD3D8D">
        <w:t xml:space="preserve">Dwivedi, Y.K., Hughes, L., </w:t>
      </w:r>
      <w:proofErr w:type="spellStart"/>
      <w:r w:rsidRPr="00DD3D8D">
        <w:t>Ismagilova</w:t>
      </w:r>
      <w:proofErr w:type="spellEnd"/>
      <w:r w:rsidRPr="00DD3D8D">
        <w:t xml:space="preserve">, E. and others (2021) ‘Artificial intelligence (AI): Multidisciplinary perspectives on emerging challenges, opportunities, and agenda for research, practice and policy’, </w:t>
      </w:r>
      <w:r w:rsidRPr="00DD3D8D">
        <w:rPr>
          <w:i/>
          <w:iCs/>
        </w:rPr>
        <w:t>International Journal of Information Management</w:t>
      </w:r>
      <w:r w:rsidRPr="00DD3D8D">
        <w:t>, 57, p. 101994.</w:t>
      </w:r>
    </w:p>
    <w:p w14:paraId="79C41E69" w14:textId="77777777" w:rsidR="007138D8" w:rsidRPr="00DD3D8D" w:rsidRDefault="007138D8" w:rsidP="007138D8">
      <w:r w:rsidRPr="00DD3D8D">
        <w:t xml:space="preserve">Esteva, A., </w:t>
      </w:r>
      <w:proofErr w:type="spellStart"/>
      <w:r w:rsidRPr="00DD3D8D">
        <w:t>Kuprel</w:t>
      </w:r>
      <w:proofErr w:type="spellEnd"/>
      <w:r w:rsidRPr="00DD3D8D">
        <w:t xml:space="preserve">, B., Novoa, R.A. and others (2017) ‘Dermatologist-level classification of skin cancer with deep neural networks’, </w:t>
      </w:r>
      <w:r w:rsidRPr="00DD3D8D">
        <w:rPr>
          <w:i/>
          <w:iCs/>
        </w:rPr>
        <w:t>Nature</w:t>
      </w:r>
      <w:r w:rsidRPr="00DD3D8D">
        <w:t>, 542(7639), pp. 115–118.</w:t>
      </w:r>
    </w:p>
    <w:p w14:paraId="73CF8B1E" w14:textId="77777777" w:rsidR="007138D8" w:rsidRPr="00DD3D8D" w:rsidRDefault="007138D8" w:rsidP="007138D8">
      <w:proofErr w:type="spellStart"/>
      <w:r w:rsidRPr="00DD3D8D">
        <w:t>Floridi</w:t>
      </w:r>
      <w:proofErr w:type="spellEnd"/>
      <w:r w:rsidRPr="00DD3D8D">
        <w:t xml:space="preserve">, L., Cowls, J., </w:t>
      </w:r>
      <w:proofErr w:type="spellStart"/>
      <w:r w:rsidRPr="00DD3D8D">
        <w:t>Beltrametti</w:t>
      </w:r>
      <w:proofErr w:type="spellEnd"/>
      <w:r w:rsidRPr="00DD3D8D">
        <w:t xml:space="preserve">, M. and others (2018) ‘AI4People—An ethical framework for a good AI society’, </w:t>
      </w:r>
      <w:r w:rsidRPr="00DD3D8D">
        <w:rPr>
          <w:i/>
          <w:iCs/>
        </w:rPr>
        <w:t>Minds and Machines</w:t>
      </w:r>
      <w:r w:rsidRPr="00DD3D8D">
        <w:t>, 28(4), pp. 689–707.</w:t>
      </w:r>
    </w:p>
    <w:p w14:paraId="7C18EA2B" w14:textId="77777777" w:rsidR="007138D8" w:rsidRPr="00DD3D8D" w:rsidRDefault="007138D8" w:rsidP="007138D8">
      <w:r w:rsidRPr="00DD3D8D">
        <w:t xml:space="preserve">Gagnon, M.P., Ghandour, E.K., Talla, P.K. and others (2012) ‘Electronic health record acceptance by physicians: Testing an integrated theoretical model’, </w:t>
      </w:r>
      <w:r w:rsidRPr="00DD3D8D">
        <w:rPr>
          <w:i/>
          <w:iCs/>
        </w:rPr>
        <w:t>Implementation Science</w:t>
      </w:r>
      <w:r w:rsidRPr="00DD3D8D">
        <w:t>, 7(1), pp. 1–10.</w:t>
      </w:r>
    </w:p>
    <w:p w14:paraId="62DC5F97" w14:textId="77777777" w:rsidR="007138D8" w:rsidRPr="00DD3D8D" w:rsidRDefault="007138D8" w:rsidP="007138D8">
      <w:r w:rsidRPr="00DD3D8D">
        <w:t xml:space="preserve">Greenhalgh, T., </w:t>
      </w:r>
      <w:proofErr w:type="spellStart"/>
      <w:r w:rsidRPr="00DD3D8D">
        <w:t>Wherton</w:t>
      </w:r>
      <w:proofErr w:type="spellEnd"/>
      <w:r w:rsidRPr="00DD3D8D">
        <w:t xml:space="preserve">, J., Papoutsi, C. and others (2017) ‘Beyond adoption: A new framework for theorising and evaluating </w:t>
      </w:r>
      <w:proofErr w:type="spellStart"/>
      <w:r w:rsidRPr="00DD3D8D">
        <w:t>nonadoption</w:t>
      </w:r>
      <w:proofErr w:type="spellEnd"/>
      <w:r w:rsidRPr="00DD3D8D">
        <w:t xml:space="preserve">, abandonment, scale-up, spread, and sustainability of health and care technologies’, </w:t>
      </w:r>
      <w:r w:rsidRPr="00DD3D8D">
        <w:rPr>
          <w:i/>
          <w:iCs/>
        </w:rPr>
        <w:t>Journal of Medical Internet Research</w:t>
      </w:r>
      <w:r w:rsidRPr="00DD3D8D">
        <w:t>, 19(11), e367.</w:t>
      </w:r>
    </w:p>
    <w:p w14:paraId="3B4C1A51" w14:textId="77777777" w:rsidR="007138D8" w:rsidRPr="00DD3D8D" w:rsidRDefault="007138D8" w:rsidP="007138D8">
      <w:r w:rsidRPr="00DD3D8D">
        <w:t xml:space="preserve">Hart, C. (2018) </w:t>
      </w:r>
      <w:r w:rsidRPr="00DD3D8D">
        <w:rPr>
          <w:i/>
          <w:iCs/>
        </w:rPr>
        <w:t>Doing a Literature Review: Releasing the Research Imagination</w:t>
      </w:r>
      <w:r w:rsidRPr="00DD3D8D">
        <w:t>. London: Sage.</w:t>
      </w:r>
    </w:p>
    <w:p w14:paraId="719A75EE" w14:textId="77777777" w:rsidR="007138D8" w:rsidRPr="00DD3D8D" w:rsidRDefault="007138D8" w:rsidP="007138D8">
      <w:r w:rsidRPr="00DD3D8D">
        <w:t xml:space="preserve">Health Foundation (2022) </w:t>
      </w:r>
      <w:r w:rsidRPr="00DD3D8D">
        <w:rPr>
          <w:i/>
          <w:iCs/>
        </w:rPr>
        <w:t>The Digital Transformation of Health and Care</w:t>
      </w:r>
      <w:r w:rsidRPr="00DD3D8D">
        <w:t>. London: The Health Foundation.</w:t>
      </w:r>
    </w:p>
    <w:p w14:paraId="6870F701" w14:textId="1B4BB4AE" w:rsidR="003832B9" w:rsidRPr="00DD3D8D" w:rsidRDefault="007138D8" w:rsidP="007138D8">
      <w:r w:rsidRPr="00DD3D8D">
        <w:t xml:space="preserve">He, J., Baxter, S.L., Xu, J., Xu, J., Zhou, X. and Zhang, K. (2019) ‘The practical implementation of artificial intelligence technologies in medicine’, </w:t>
      </w:r>
      <w:r w:rsidRPr="00DD3D8D">
        <w:rPr>
          <w:i/>
          <w:iCs/>
        </w:rPr>
        <w:t>Nature Medicine</w:t>
      </w:r>
      <w:r w:rsidRPr="00DD3D8D">
        <w:t>, 25(1), pp. 30–36.</w:t>
      </w:r>
    </w:p>
    <w:p w14:paraId="3A71ED9C" w14:textId="77777777" w:rsidR="007138D8" w:rsidRDefault="007138D8" w:rsidP="007138D8">
      <w:r w:rsidRPr="00DD3D8D">
        <w:t xml:space="preserve">Jiang, F., Jiang, Y., Zhi, H. and others (2017) ‘Artificial intelligence in healthcare: Past, present and future’, </w:t>
      </w:r>
      <w:r w:rsidRPr="00DD3D8D">
        <w:rPr>
          <w:i/>
          <w:iCs/>
        </w:rPr>
        <w:t>Stroke and Vascular Neurology</w:t>
      </w:r>
      <w:r w:rsidRPr="00DD3D8D">
        <w:t>, 2(4), pp. 230–243.</w:t>
      </w:r>
    </w:p>
    <w:p w14:paraId="506670A2" w14:textId="413BF2B6" w:rsidR="00680F65" w:rsidRPr="00DD3D8D" w:rsidRDefault="00680F65" w:rsidP="007138D8">
      <w:proofErr w:type="spellStart"/>
      <w:r w:rsidRPr="00680F65">
        <w:t>Krittanawong</w:t>
      </w:r>
      <w:proofErr w:type="spellEnd"/>
      <w:r w:rsidRPr="00680F65">
        <w:t>, C., Zhang, H., Wang, Z., Aydar, M. and Kitai, T. (2017) ‘Artificial intelligence in precision cardiovascular medicine’, Journal of the American College of Cardiology, 69(21), pp. 2657–2664.</w:t>
      </w:r>
    </w:p>
    <w:p w14:paraId="3FB549D8" w14:textId="77777777" w:rsidR="007138D8" w:rsidRPr="00DD3D8D" w:rsidRDefault="007138D8" w:rsidP="007138D8">
      <w:r w:rsidRPr="00DD3D8D">
        <w:lastRenderedPageBreak/>
        <w:t xml:space="preserve">Lambert, H., Tejedor-Garavito, N., Lechler, S. and others (2023) ‘Barriers and facilitators to the adoption of artificial intelligence in healthcare’, </w:t>
      </w:r>
      <w:r w:rsidRPr="00DD3D8D">
        <w:rPr>
          <w:i/>
          <w:iCs/>
        </w:rPr>
        <w:t>BMC Health Services Research</w:t>
      </w:r>
      <w:r w:rsidRPr="00DD3D8D">
        <w:t>, 23(1), pp. 1–15.</w:t>
      </w:r>
    </w:p>
    <w:p w14:paraId="28DECAF2" w14:textId="77777777" w:rsidR="007138D8" w:rsidRPr="00DD3D8D" w:rsidRDefault="007138D8" w:rsidP="007138D8">
      <w:proofErr w:type="spellStart"/>
      <w:r w:rsidRPr="00DD3D8D">
        <w:t>Lebcir</w:t>
      </w:r>
      <w:proofErr w:type="spellEnd"/>
      <w:r w:rsidRPr="00DD3D8D">
        <w:t xml:space="preserve">, R.M., Wells, H. and Bond, A. (2021) ‘Factors influencing organisational readiness for artificial intelligence adoption’, </w:t>
      </w:r>
      <w:r w:rsidRPr="00DD3D8D">
        <w:rPr>
          <w:i/>
          <w:iCs/>
        </w:rPr>
        <w:t>Health Policy and Technology</w:t>
      </w:r>
      <w:r w:rsidRPr="00DD3D8D">
        <w:t>, 10(2), p. 100550.</w:t>
      </w:r>
    </w:p>
    <w:p w14:paraId="061C79D6" w14:textId="77777777" w:rsidR="007138D8" w:rsidRPr="00DD3D8D" w:rsidRDefault="007138D8" w:rsidP="007138D8">
      <w:r w:rsidRPr="00DD3D8D">
        <w:t xml:space="preserve">Longoni, C., Bonezzi, A. and </w:t>
      </w:r>
      <w:proofErr w:type="spellStart"/>
      <w:r w:rsidRPr="00DD3D8D">
        <w:t>Morewedge</w:t>
      </w:r>
      <w:proofErr w:type="spellEnd"/>
      <w:r w:rsidRPr="00DD3D8D">
        <w:t xml:space="preserve">, C.K. (2019) ‘Resistance to medical artificial intelligence’, </w:t>
      </w:r>
      <w:r w:rsidRPr="00DD3D8D">
        <w:rPr>
          <w:i/>
          <w:iCs/>
        </w:rPr>
        <w:t>Journal of Consumer Research</w:t>
      </w:r>
      <w:r w:rsidRPr="00DD3D8D">
        <w:t>, 46(4), pp. 629–650.</w:t>
      </w:r>
    </w:p>
    <w:p w14:paraId="0D7ACB01" w14:textId="77777777" w:rsidR="007138D8" w:rsidRPr="00DD3D8D" w:rsidRDefault="007138D8" w:rsidP="007138D8">
      <w:r w:rsidRPr="00DD3D8D">
        <w:t xml:space="preserve">Mateus, C., Bossert, T. and others (2024) ‘Artificial intelligence implementation in healthcare: A systematic perspective’, </w:t>
      </w:r>
      <w:r w:rsidRPr="00DD3D8D">
        <w:rPr>
          <w:i/>
          <w:iCs/>
        </w:rPr>
        <w:t>Health Policy</w:t>
      </w:r>
      <w:r w:rsidRPr="00DD3D8D">
        <w:t>, 128(2), pp. 123–135.</w:t>
      </w:r>
    </w:p>
    <w:p w14:paraId="3ACAAB0C" w14:textId="77777777" w:rsidR="007138D8" w:rsidRPr="00DD3D8D" w:rsidRDefault="007138D8" w:rsidP="007138D8">
      <w:r w:rsidRPr="00DD3D8D">
        <w:t xml:space="preserve">Morley, J., Machado, C.C.V., Burr, C. and others (2020) ‘The ethics of AI in health care: A mapping review’, </w:t>
      </w:r>
      <w:r w:rsidRPr="00DD3D8D">
        <w:rPr>
          <w:i/>
          <w:iCs/>
        </w:rPr>
        <w:t>Social Science &amp; Medicine</w:t>
      </w:r>
      <w:r w:rsidRPr="00DD3D8D">
        <w:t>, 260, p. 113172.</w:t>
      </w:r>
    </w:p>
    <w:p w14:paraId="0C10C25B" w14:textId="77777777" w:rsidR="007138D8" w:rsidRPr="00DD3D8D" w:rsidRDefault="007138D8" w:rsidP="007138D8">
      <w:r w:rsidRPr="00DD3D8D">
        <w:t xml:space="preserve">NHS AI Lab (2021) </w:t>
      </w:r>
      <w:r w:rsidRPr="00DD3D8D">
        <w:rPr>
          <w:i/>
          <w:iCs/>
        </w:rPr>
        <w:t>Artificial Intelligence in Healthcare: Opportunities and Challenges</w:t>
      </w:r>
      <w:r w:rsidRPr="00DD3D8D">
        <w:t>. London: NHS.</w:t>
      </w:r>
    </w:p>
    <w:p w14:paraId="79FCCC1C" w14:textId="77777777" w:rsidR="007138D8" w:rsidRPr="00DD3D8D" w:rsidRDefault="007138D8" w:rsidP="007138D8">
      <w:r w:rsidRPr="00DD3D8D">
        <w:t xml:space="preserve">NHS Digital (2022) </w:t>
      </w:r>
      <w:r w:rsidRPr="00DD3D8D">
        <w:rPr>
          <w:i/>
          <w:iCs/>
        </w:rPr>
        <w:t>Digital Maturity Assessment Report</w:t>
      </w:r>
      <w:r w:rsidRPr="00DD3D8D">
        <w:t>. London: NHS Digital.</w:t>
      </w:r>
    </w:p>
    <w:p w14:paraId="722F5112" w14:textId="77777777" w:rsidR="007138D8" w:rsidRPr="00DD3D8D" w:rsidRDefault="007138D8" w:rsidP="007138D8">
      <w:r w:rsidRPr="00DD3D8D">
        <w:t xml:space="preserve">OECD (2023) </w:t>
      </w:r>
      <w:r w:rsidRPr="00DD3D8D">
        <w:rPr>
          <w:i/>
          <w:iCs/>
        </w:rPr>
        <w:t>Artificial Intelligence in the Public Sector</w:t>
      </w:r>
      <w:r w:rsidRPr="00DD3D8D">
        <w:t>. Paris: OECD Publishing.</w:t>
      </w:r>
    </w:p>
    <w:p w14:paraId="1C4605F8" w14:textId="77777777" w:rsidR="007138D8" w:rsidRPr="00DD3D8D" w:rsidRDefault="007138D8" w:rsidP="007138D8">
      <w:r w:rsidRPr="00DD3D8D">
        <w:t xml:space="preserve">Priday, G., Smith, L. and Ahmed, S. (2025) ‘Emerging applications of AI in community care settings’, </w:t>
      </w:r>
      <w:r w:rsidRPr="00DD3D8D">
        <w:rPr>
          <w:i/>
          <w:iCs/>
        </w:rPr>
        <w:t>Health Informatics Journal</w:t>
      </w:r>
      <w:r w:rsidRPr="00DD3D8D">
        <w:t>, 31(1), pp. 1–15.</w:t>
      </w:r>
    </w:p>
    <w:p w14:paraId="455FBA42" w14:textId="77777777" w:rsidR="007138D8" w:rsidRPr="00DD3D8D" w:rsidRDefault="007138D8" w:rsidP="007138D8">
      <w:r w:rsidRPr="00DD3D8D">
        <w:t xml:space="preserve">Ridley, D. (2012) </w:t>
      </w:r>
      <w:r w:rsidRPr="00DD3D8D">
        <w:rPr>
          <w:i/>
          <w:iCs/>
        </w:rPr>
        <w:t>The Literature Review: A Step-by-Step Guide for Students</w:t>
      </w:r>
      <w:r w:rsidRPr="00DD3D8D">
        <w:t>. London: Sage.</w:t>
      </w:r>
    </w:p>
    <w:p w14:paraId="0479548A" w14:textId="77777777" w:rsidR="007138D8" w:rsidRPr="00DD3D8D" w:rsidRDefault="007138D8" w:rsidP="007138D8">
      <w:r w:rsidRPr="00DD3D8D">
        <w:t xml:space="preserve">Rogers, E.M. (2003) </w:t>
      </w:r>
      <w:r w:rsidRPr="00DD3D8D">
        <w:rPr>
          <w:i/>
          <w:iCs/>
        </w:rPr>
        <w:t>Diffusion of Innovations</w:t>
      </w:r>
      <w:r w:rsidRPr="00DD3D8D">
        <w:t xml:space="preserve">. 5th </w:t>
      </w:r>
      <w:proofErr w:type="spellStart"/>
      <w:r w:rsidRPr="00DD3D8D">
        <w:t>edn</w:t>
      </w:r>
      <w:proofErr w:type="spellEnd"/>
      <w:r w:rsidRPr="00DD3D8D">
        <w:t>. New York: Free Press.</w:t>
      </w:r>
    </w:p>
    <w:p w14:paraId="3DACEE73" w14:textId="77777777" w:rsidR="007138D8" w:rsidRPr="00DD3D8D" w:rsidRDefault="007138D8" w:rsidP="007138D8">
      <w:r w:rsidRPr="00DD3D8D">
        <w:t xml:space="preserve">Rowley, J. and Slack, F. (2004) ‘Conducting a literature review’, </w:t>
      </w:r>
      <w:r w:rsidRPr="00DD3D8D">
        <w:rPr>
          <w:i/>
          <w:iCs/>
        </w:rPr>
        <w:t>Management Research News</w:t>
      </w:r>
      <w:r w:rsidRPr="00DD3D8D">
        <w:t>, 27(6), pp. 31–39.</w:t>
      </w:r>
    </w:p>
    <w:p w14:paraId="2E449416" w14:textId="77777777" w:rsidR="007138D8" w:rsidRPr="00DD3D8D" w:rsidRDefault="007138D8" w:rsidP="007138D8">
      <w:r w:rsidRPr="00DD3D8D">
        <w:t xml:space="preserve">Shaw, J., </w:t>
      </w:r>
      <w:proofErr w:type="spellStart"/>
      <w:r w:rsidRPr="00DD3D8D">
        <w:t>Rudzicz</w:t>
      </w:r>
      <w:proofErr w:type="spellEnd"/>
      <w:r w:rsidRPr="00DD3D8D">
        <w:t xml:space="preserve">, F., Jamieson, T. and Goldfarb, A. (2019) ‘Artificial intelligence and the implementation challenge’, </w:t>
      </w:r>
      <w:r w:rsidRPr="00DD3D8D">
        <w:rPr>
          <w:i/>
          <w:iCs/>
        </w:rPr>
        <w:t>The Lancet Digital Health</w:t>
      </w:r>
      <w:r w:rsidRPr="00DD3D8D">
        <w:t>, 1(1), pp. e22–e23.</w:t>
      </w:r>
    </w:p>
    <w:p w14:paraId="17F1CF76" w14:textId="77777777" w:rsidR="007138D8" w:rsidRPr="00DD3D8D" w:rsidRDefault="007138D8" w:rsidP="007138D8">
      <w:r w:rsidRPr="00DD3D8D">
        <w:t xml:space="preserve">Shinners, L., </w:t>
      </w:r>
      <w:proofErr w:type="spellStart"/>
      <w:r w:rsidRPr="00DD3D8D">
        <w:t>Aggar</w:t>
      </w:r>
      <w:proofErr w:type="spellEnd"/>
      <w:r w:rsidRPr="00DD3D8D">
        <w:t xml:space="preserve">, C., Grace, S. and Smith, S. (2020) ‘Exploring healthcare professionals’ understanding and experiences of artificial intelligence technology use in the delivery of healthcare’, </w:t>
      </w:r>
      <w:r w:rsidRPr="00DD3D8D">
        <w:rPr>
          <w:i/>
          <w:iCs/>
        </w:rPr>
        <w:t>Journal of Nursing Management</w:t>
      </w:r>
      <w:r w:rsidRPr="00DD3D8D">
        <w:t>, 28(5), pp. 1235–1243.</w:t>
      </w:r>
    </w:p>
    <w:p w14:paraId="32B08F93" w14:textId="77777777" w:rsidR="007138D8" w:rsidRPr="00DD3D8D" w:rsidRDefault="007138D8" w:rsidP="007138D8">
      <w:r w:rsidRPr="00DD3D8D">
        <w:t xml:space="preserve">Snyder, H. (2019) ‘Literature review as a research methodology: An overview and guidelines’, </w:t>
      </w:r>
      <w:r w:rsidRPr="00DD3D8D">
        <w:rPr>
          <w:i/>
          <w:iCs/>
        </w:rPr>
        <w:t>Journal of Business Research</w:t>
      </w:r>
      <w:r w:rsidRPr="00DD3D8D">
        <w:t>, 104, pp. 333–339.</w:t>
      </w:r>
    </w:p>
    <w:p w14:paraId="3A80CC99" w14:textId="77777777" w:rsidR="007138D8" w:rsidRPr="00DD3D8D" w:rsidRDefault="007138D8" w:rsidP="007138D8">
      <w:r w:rsidRPr="00DD3D8D">
        <w:t xml:space="preserve">Topol, E. (2019) </w:t>
      </w:r>
      <w:r w:rsidRPr="00DD3D8D">
        <w:rPr>
          <w:i/>
          <w:iCs/>
        </w:rPr>
        <w:t>Deep Medicine: How Artificial Intelligence Can Make Healthcare Human Again</w:t>
      </w:r>
      <w:r w:rsidRPr="00DD3D8D">
        <w:t>. New York: Basic Books.</w:t>
      </w:r>
    </w:p>
    <w:p w14:paraId="7A35ED62" w14:textId="77777777" w:rsidR="007138D8" w:rsidRPr="00DD3D8D" w:rsidRDefault="007138D8" w:rsidP="007138D8">
      <w:proofErr w:type="spellStart"/>
      <w:r w:rsidRPr="00DD3D8D">
        <w:lastRenderedPageBreak/>
        <w:t>Tranfield</w:t>
      </w:r>
      <w:proofErr w:type="spellEnd"/>
      <w:r w:rsidRPr="00DD3D8D">
        <w:t xml:space="preserve">, D., Denyer, D. and Smart, P. (2003) ‘Towards a methodology for developing evidence-informed management knowledge’, </w:t>
      </w:r>
      <w:r w:rsidRPr="00DD3D8D">
        <w:rPr>
          <w:i/>
          <w:iCs/>
        </w:rPr>
        <w:t>British Journal of Management</w:t>
      </w:r>
      <w:r w:rsidRPr="00DD3D8D">
        <w:t>, 14(3), pp. 207–222.</w:t>
      </w:r>
    </w:p>
    <w:p w14:paraId="01E0C6B6" w14:textId="77777777" w:rsidR="007138D8" w:rsidRPr="00DD3D8D" w:rsidRDefault="007138D8" w:rsidP="007138D8">
      <w:r w:rsidRPr="00DD3D8D">
        <w:t xml:space="preserve">Torraco, R.J. (2005) ‘Writing integrative literature reviews: Guidelines and examples’, </w:t>
      </w:r>
      <w:r w:rsidRPr="00DD3D8D">
        <w:rPr>
          <w:i/>
          <w:iCs/>
        </w:rPr>
        <w:t>Human Resource Development Review</w:t>
      </w:r>
      <w:r w:rsidRPr="00DD3D8D">
        <w:t>, 4(3), pp. 356–367.</w:t>
      </w:r>
    </w:p>
    <w:p w14:paraId="2733DC35" w14:textId="77777777" w:rsidR="007138D8" w:rsidRPr="00DD3D8D" w:rsidRDefault="007138D8" w:rsidP="007138D8">
      <w:r w:rsidRPr="00DD3D8D">
        <w:t xml:space="preserve">Venkatesh, V., Morris, M.G., Davis, G.B. and Davis, F.D. (2003) ‘User acceptance of information technology: Toward a unified view’, </w:t>
      </w:r>
      <w:r w:rsidRPr="00DD3D8D">
        <w:rPr>
          <w:i/>
          <w:iCs/>
        </w:rPr>
        <w:t>MIS Quarterly</w:t>
      </w:r>
      <w:r w:rsidRPr="00DD3D8D">
        <w:t>, 27(3), pp. 425–478.</w:t>
      </w:r>
    </w:p>
    <w:p w14:paraId="0B93978E" w14:textId="77777777" w:rsidR="007138D8" w:rsidRPr="00DD3D8D" w:rsidRDefault="007138D8" w:rsidP="007138D8">
      <w:r w:rsidRPr="00DD3D8D">
        <w:t xml:space="preserve">World Health Organization (2021) </w:t>
      </w:r>
      <w:r w:rsidRPr="00DD3D8D">
        <w:rPr>
          <w:i/>
          <w:iCs/>
        </w:rPr>
        <w:t>Ethics and Governance of Artificial Intelligence for Health</w:t>
      </w:r>
      <w:r w:rsidRPr="00DD3D8D">
        <w:t>. Geneva: WHO.</w:t>
      </w:r>
    </w:p>
    <w:sectPr w:rsidR="007138D8" w:rsidRPr="00DD3D8D" w:rsidSect="00EA7174">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9A063" w14:textId="77777777" w:rsidR="00004C7F" w:rsidRDefault="00004C7F" w:rsidP="00130175">
      <w:pPr>
        <w:spacing w:after="0" w:line="240" w:lineRule="auto"/>
      </w:pPr>
      <w:r>
        <w:separator/>
      </w:r>
    </w:p>
  </w:endnote>
  <w:endnote w:type="continuationSeparator" w:id="0">
    <w:p w14:paraId="7F9C144D" w14:textId="77777777" w:rsidR="00004C7F" w:rsidRDefault="00004C7F" w:rsidP="00130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715874"/>
      <w:docPartObj>
        <w:docPartGallery w:val="Page Numbers (Bottom of Page)"/>
        <w:docPartUnique/>
      </w:docPartObj>
    </w:sdtPr>
    <w:sdtContent>
      <w:p w14:paraId="0C6A15D9" w14:textId="5AAEC8B7" w:rsidR="00E772AC" w:rsidRDefault="00E772AC">
        <w:pPr>
          <w:pStyle w:val="Footer"/>
          <w:jc w:val="right"/>
        </w:pPr>
        <w:r>
          <w:fldChar w:fldCharType="begin"/>
        </w:r>
        <w:r>
          <w:instrText>PAGE   \* MERGEFORMAT</w:instrText>
        </w:r>
        <w:r>
          <w:fldChar w:fldCharType="separate"/>
        </w:r>
        <w:r>
          <w:t>2</w:t>
        </w:r>
        <w:r>
          <w:fldChar w:fldCharType="end"/>
        </w:r>
      </w:p>
    </w:sdtContent>
  </w:sdt>
  <w:p w14:paraId="6933C4F8" w14:textId="77777777" w:rsidR="00AE6966" w:rsidRDefault="00AE69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26BB1" w14:textId="3BD02A53" w:rsidR="007B114A" w:rsidRDefault="007B114A">
    <w:pPr>
      <w:pStyle w:val="Footer"/>
      <w:jc w:val="right"/>
    </w:pPr>
  </w:p>
  <w:p w14:paraId="333622D1" w14:textId="77777777" w:rsidR="007B114A" w:rsidRDefault="007B1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00109" w14:textId="77777777" w:rsidR="00004C7F" w:rsidRDefault="00004C7F" w:rsidP="00130175">
      <w:pPr>
        <w:spacing w:after="0" w:line="240" w:lineRule="auto"/>
      </w:pPr>
      <w:r>
        <w:separator/>
      </w:r>
    </w:p>
  </w:footnote>
  <w:footnote w:type="continuationSeparator" w:id="0">
    <w:p w14:paraId="62385515" w14:textId="77777777" w:rsidR="00004C7F" w:rsidRDefault="00004C7F" w:rsidP="001301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E05C8" w14:textId="77777777" w:rsidR="00AE6966" w:rsidRPr="00EF25F7" w:rsidRDefault="00AE6966" w:rsidP="00EF25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4CD4"/>
    <w:multiLevelType w:val="multilevel"/>
    <w:tmpl w:val="2A882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F187E"/>
    <w:multiLevelType w:val="multilevel"/>
    <w:tmpl w:val="811C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319D4"/>
    <w:multiLevelType w:val="multilevel"/>
    <w:tmpl w:val="386C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1D16B7"/>
    <w:multiLevelType w:val="multilevel"/>
    <w:tmpl w:val="43C67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4D3C80"/>
    <w:multiLevelType w:val="multilevel"/>
    <w:tmpl w:val="854AD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8C115A"/>
    <w:multiLevelType w:val="multilevel"/>
    <w:tmpl w:val="CD1AE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4F68AE"/>
    <w:multiLevelType w:val="multilevel"/>
    <w:tmpl w:val="41F48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5A77470"/>
    <w:multiLevelType w:val="multilevel"/>
    <w:tmpl w:val="79A2C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9E7B8A"/>
    <w:multiLevelType w:val="multilevel"/>
    <w:tmpl w:val="5F384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627A8D"/>
    <w:multiLevelType w:val="multilevel"/>
    <w:tmpl w:val="788AD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A91A17"/>
    <w:multiLevelType w:val="multilevel"/>
    <w:tmpl w:val="2BEA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5751CD"/>
    <w:multiLevelType w:val="multilevel"/>
    <w:tmpl w:val="BC64C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16057F"/>
    <w:multiLevelType w:val="multilevel"/>
    <w:tmpl w:val="0E50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9312F4"/>
    <w:multiLevelType w:val="multilevel"/>
    <w:tmpl w:val="8F4E3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F40FF9"/>
    <w:multiLevelType w:val="multilevel"/>
    <w:tmpl w:val="D5CC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BC2064"/>
    <w:multiLevelType w:val="multilevel"/>
    <w:tmpl w:val="921E2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E337143"/>
    <w:multiLevelType w:val="multilevel"/>
    <w:tmpl w:val="B0F2C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E4F2BB4"/>
    <w:multiLevelType w:val="multilevel"/>
    <w:tmpl w:val="BD10B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F270D1E"/>
    <w:multiLevelType w:val="multilevel"/>
    <w:tmpl w:val="F5BC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01F17CF"/>
    <w:multiLevelType w:val="multilevel"/>
    <w:tmpl w:val="43B2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07A39D1"/>
    <w:multiLevelType w:val="multilevel"/>
    <w:tmpl w:val="B13E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0CB6783"/>
    <w:multiLevelType w:val="multilevel"/>
    <w:tmpl w:val="CD6E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0CD3312"/>
    <w:multiLevelType w:val="multilevel"/>
    <w:tmpl w:val="C92E6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0DC089D"/>
    <w:multiLevelType w:val="multilevel"/>
    <w:tmpl w:val="4796B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1CA2410"/>
    <w:multiLevelType w:val="multilevel"/>
    <w:tmpl w:val="616E4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2F5793F"/>
    <w:multiLevelType w:val="multilevel"/>
    <w:tmpl w:val="57BAF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3136376"/>
    <w:multiLevelType w:val="multilevel"/>
    <w:tmpl w:val="CE4C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3182FCC"/>
    <w:multiLevelType w:val="multilevel"/>
    <w:tmpl w:val="AC26A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51A2B6B"/>
    <w:multiLevelType w:val="multilevel"/>
    <w:tmpl w:val="E95CF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5603FD4"/>
    <w:multiLevelType w:val="multilevel"/>
    <w:tmpl w:val="E2545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62F32E2"/>
    <w:multiLevelType w:val="multilevel"/>
    <w:tmpl w:val="84F09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630543E"/>
    <w:multiLevelType w:val="multilevel"/>
    <w:tmpl w:val="3C46D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74447FC"/>
    <w:multiLevelType w:val="multilevel"/>
    <w:tmpl w:val="B4CC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7541D6B"/>
    <w:multiLevelType w:val="multilevel"/>
    <w:tmpl w:val="772E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7C10082"/>
    <w:multiLevelType w:val="multilevel"/>
    <w:tmpl w:val="67CA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88609A4"/>
    <w:multiLevelType w:val="multilevel"/>
    <w:tmpl w:val="1D0A6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19162556"/>
    <w:multiLevelType w:val="multilevel"/>
    <w:tmpl w:val="21949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94A6FCD"/>
    <w:multiLevelType w:val="multilevel"/>
    <w:tmpl w:val="C3A08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98C4A63"/>
    <w:multiLevelType w:val="multilevel"/>
    <w:tmpl w:val="17BAA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A1962DA"/>
    <w:multiLevelType w:val="multilevel"/>
    <w:tmpl w:val="1A50F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A835208"/>
    <w:multiLevelType w:val="multilevel"/>
    <w:tmpl w:val="A1B04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B1E111C"/>
    <w:multiLevelType w:val="multilevel"/>
    <w:tmpl w:val="0D445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B9E42CE"/>
    <w:multiLevelType w:val="multilevel"/>
    <w:tmpl w:val="28021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BA24104"/>
    <w:multiLevelType w:val="multilevel"/>
    <w:tmpl w:val="DDC0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BBB0827"/>
    <w:multiLevelType w:val="multilevel"/>
    <w:tmpl w:val="DF4E5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BD271A1"/>
    <w:multiLevelType w:val="multilevel"/>
    <w:tmpl w:val="EB4C6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CC67FD5"/>
    <w:multiLevelType w:val="multilevel"/>
    <w:tmpl w:val="C2502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D464C9C"/>
    <w:multiLevelType w:val="multilevel"/>
    <w:tmpl w:val="92368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FFD7540"/>
    <w:multiLevelType w:val="multilevel"/>
    <w:tmpl w:val="B0E27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04A69F2"/>
    <w:multiLevelType w:val="multilevel"/>
    <w:tmpl w:val="66A8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13D4DE6"/>
    <w:multiLevelType w:val="multilevel"/>
    <w:tmpl w:val="087277F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22B116D5"/>
    <w:multiLevelType w:val="multilevel"/>
    <w:tmpl w:val="2436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3B33942"/>
    <w:multiLevelType w:val="multilevel"/>
    <w:tmpl w:val="96445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23BB7466"/>
    <w:multiLevelType w:val="multilevel"/>
    <w:tmpl w:val="634A8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3C16AA2"/>
    <w:multiLevelType w:val="multilevel"/>
    <w:tmpl w:val="433A9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246A32B2"/>
    <w:multiLevelType w:val="multilevel"/>
    <w:tmpl w:val="2BAA9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267C2E80"/>
    <w:multiLevelType w:val="multilevel"/>
    <w:tmpl w:val="31329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2797044B"/>
    <w:multiLevelType w:val="multilevel"/>
    <w:tmpl w:val="CBD66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8EA5D62"/>
    <w:multiLevelType w:val="multilevel"/>
    <w:tmpl w:val="7FE84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9D1644C"/>
    <w:multiLevelType w:val="multilevel"/>
    <w:tmpl w:val="13F63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9DE58E7"/>
    <w:multiLevelType w:val="multilevel"/>
    <w:tmpl w:val="AF666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29FA1CC3"/>
    <w:multiLevelType w:val="multilevel"/>
    <w:tmpl w:val="4B9E6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C724A2D"/>
    <w:multiLevelType w:val="multilevel"/>
    <w:tmpl w:val="A8B82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D3E59A7"/>
    <w:multiLevelType w:val="multilevel"/>
    <w:tmpl w:val="487AC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DBD73EC"/>
    <w:multiLevelType w:val="multilevel"/>
    <w:tmpl w:val="CACC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EB22A40"/>
    <w:multiLevelType w:val="multilevel"/>
    <w:tmpl w:val="3282E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F2260F9"/>
    <w:multiLevelType w:val="multilevel"/>
    <w:tmpl w:val="D73CB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03F28F3"/>
    <w:multiLevelType w:val="multilevel"/>
    <w:tmpl w:val="6F54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1F07F79"/>
    <w:multiLevelType w:val="multilevel"/>
    <w:tmpl w:val="56EAA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3A27FB2"/>
    <w:multiLevelType w:val="multilevel"/>
    <w:tmpl w:val="247C2D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4F43692"/>
    <w:multiLevelType w:val="multilevel"/>
    <w:tmpl w:val="77D24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34FD7F69"/>
    <w:multiLevelType w:val="multilevel"/>
    <w:tmpl w:val="5E1A6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6047FDB"/>
    <w:multiLevelType w:val="multilevel"/>
    <w:tmpl w:val="AD542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6117223"/>
    <w:multiLevelType w:val="multilevel"/>
    <w:tmpl w:val="D7C06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68F4A40"/>
    <w:multiLevelType w:val="multilevel"/>
    <w:tmpl w:val="7F54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37155D69"/>
    <w:multiLevelType w:val="multilevel"/>
    <w:tmpl w:val="9BFA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7C075DF"/>
    <w:multiLevelType w:val="multilevel"/>
    <w:tmpl w:val="7332C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37D7756C"/>
    <w:multiLevelType w:val="multilevel"/>
    <w:tmpl w:val="0DC48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86B2965"/>
    <w:multiLevelType w:val="multilevel"/>
    <w:tmpl w:val="8BAEF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397F707C"/>
    <w:multiLevelType w:val="multilevel"/>
    <w:tmpl w:val="4080C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399F3CEC"/>
    <w:multiLevelType w:val="multilevel"/>
    <w:tmpl w:val="ED544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39E70840"/>
    <w:multiLevelType w:val="multilevel"/>
    <w:tmpl w:val="641AB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A546959"/>
    <w:multiLevelType w:val="multilevel"/>
    <w:tmpl w:val="7762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B597BE8"/>
    <w:multiLevelType w:val="multilevel"/>
    <w:tmpl w:val="B2EED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3B9D2ABE"/>
    <w:multiLevelType w:val="multilevel"/>
    <w:tmpl w:val="D95C2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3CF710DE"/>
    <w:multiLevelType w:val="multilevel"/>
    <w:tmpl w:val="AE7E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3D3011AA"/>
    <w:multiLevelType w:val="multilevel"/>
    <w:tmpl w:val="B9CEA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D925615"/>
    <w:multiLevelType w:val="multilevel"/>
    <w:tmpl w:val="40A8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3F851503"/>
    <w:multiLevelType w:val="multilevel"/>
    <w:tmpl w:val="9C08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F9B5E9C"/>
    <w:multiLevelType w:val="multilevel"/>
    <w:tmpl w:val="A73C4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FAF6572"/>
    <w:multiLevelType w:val="multilevel"/>
    <w:tmpl w:val="4084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FBF34F0"/>
    <w:multiLevelType w:val="multilevel"/>
    <w:tmpl w:val="1192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0EE35AA"/>
    <w:multiLevelType w:val="multilevel"/>
    <w:tmpl w:val="F020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0FB1707"/>
    <w:multiLevelType w:val="multilevel"/>
    <w:tmpl w:val="1904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415468C1"/>
    <w:multiLevelType w:val="multilevel"/>
    <w:tmpl w:val="ECD40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3D3438B"/>
    <w:multiLevelType w:val="multilevel"/>
    <w:tmpl w:val="E29AD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4A5375E"/>
    <w:multiLevelType w:val="multilevel"/>
    <w:tmpl w:val="9C54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44F41A71"/>
    <w:multiLevelType w:val="multilevel"/>
    <w:tmpl w:val="4C8E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61D7CA6"/>
    <w:multiLevelType w:val="hybridMultilevel"/>
    <w:tmpl w:val="13724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9" w15:restartNumberingAfterBreak="0">
    <w:nsid w:val="46A74227"/>
    <w:multiLevelType w:val="multilevel"/>
    <w:tmpl w:val="26BC4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47BF2102"/>
    <w:multiLevelType w:val="multilevel"/>
    <w:tmpl w:val="1EC85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49A03913"/>
    <w:multiLevelType w:val="multilevel"/>
    <w:tmpl w:val="84507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9AD3D83"/>
    <w:multiLevelType w:val="multilevel"/>
    <w:tmpl w:val="F8B0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49DF46E5"/>
    <w:multiLevelType w:val="multilevel"/>
    <w:tmpl w:val="28EC4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A2A5F3E"/>
    <w:multiLevelType w:val="multilevel"/>
    <w:tmpl w:val="261AF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B862B09"/>
    <w:multiLevelType w:val="multilevel"/>
    <w:tmpl w:val="52E2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4C940AAA"/>
    <w:multiLevelType w:val="multilevel"/>
    <w:tmpl w:val="8B1E6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E030450"/>
    <w:multiLevelType w:val="multilevel"/>
    <w:tmpl w:val="25F80B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4E2F1BCD"/>
    <w:multiLevelType w:val="multilevel"/>
    <w:tmpl w:val="6D502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E8B7796"/>
    <w:multiLevelType w:val="multilevel"/>
    <w:tmpl w:val="28A83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EAA0E1D"/>
    <w:multiLevelType w:val="multilevel"/>
    <w:tmpl w:val="5506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F292FA4"/>
    <w:multiLevelType w:val="multilevel"/>
    <w:tmpl w:val="DF94D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4F5C3CF9"/>
    <w:multiLevelType w:val="multilevel"/>
    <w:tmpl w:val="A94A1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501D3206"/>
    <w:multiLevelType w:val="multilevel"/>
    <w:tmpl w:val="98F2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50296DA5"/>
    <w:multiLevelType w:val="multilevel"/>
    <w:tmpl w:val="248A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508551D2"/>
    <w:multiLevelType w:val="multilevel"/>
    <w:tmpl w:val="66BA6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51200190"/>
    <w:multiLevelType w:val="multilevel"/>
    <w:tmpl w:val="544EC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51F606E2"/>
    <w:multiLevelType w:val="multilevel"/>
    <w:tmpl w:val="713A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52432247"/>
    <w:multiLevelType w:val="multilevel"/>
    <w:tmpl w:val="7F08D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5390706E"/>
    <w:multiLevelType w:val="multilevel"/>
    <w:tmpl w:val="D786E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53FF1835"/>
    <w:multiLevelType w:val="multilevel"/>
    <w:tmpl w:val="C3BEC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4382C1F"/>
    <w:multiLevelType w:val="multilevel"/>
    <w:tmpl w:val="9ACE6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54FE637B"/>
    <w:multiLevelType w:val="multilevel"/>
    <w:tmpl w:val="49081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51B2770"/>
    <w:multiLevelType w:val="multilevel"/>
    <w:tmpl w:val="55F62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55F8596F"/>
    <w:multiLevelType w:val="multilevel"/>
    <w:tmpl w:val="9616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560420D1"/>
    <w:multiLevelType w:val="multilevel"/>
    <w:tmpl w:val="43B83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570050A1"/>
    <w:multiLevelType w:val="multilevel"/>
    <w:tmpl w:val="0060A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584B0CDD"/>
    <w:multiLevelType w:val="multilevel"/>
    <w:tmpl w:val="374CA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587A103A"/>
    <w:multiLevelType w:val="multilevel"/>
    <w:tmpl w:val="4612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588C2D0A"/>
    <w:multiLevelType w:val="multilevel"/>
    <w:tmpl w:val="4D60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5A8C7D30"/>
    <w:multiLevelType w:val="multilevel"/>
    <w:tmpl w:val="DA2A0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AE54966"/>
    <w:multiLevelType w:val="multilevel"/>
    <w:tmpl w:val="3E28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5BF47531"/>
    <w:multiLevelType w:val="multilevel"/>
    <w:tmpl w:val="3036D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5D53012B"/>
    <w:multiLevelType w:val="multilevel"/>
    <w:tmpl w:val="F824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60556DB4"/>
    <w:multiLevelType w:val="multilevel"/>
    <w:tmpl w:val="DB32C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60805550"/>
    <w:multiLevelType w:val="multilevel"/>
    <w:tmpl w:val="29947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60932258"/>
    <w:multiLevelType w:val="multilevel"/>
    <w:tmpl w:val="8D187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60B25A5F"/>
    <w:multiLevelType w:val="multilevel"/>
    <w:tmpl w:val="70C0E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61B94164"/>
    <w:multiLevelType w:val="multilevel"/>
    <w:tmpl w:val="A450F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61F96133"/>
    <w:multiLevelType w:val="multilevel"/>
    <w:tmpl w:val="37C84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620A584F"/>
    <w:multiLevelType w:val="multilevel"/>
    <w:tmpl w:val="368A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62BA4C44"/>
    <w:multiLevelType w:val="multilevel"/>
    <w:tmpl w:val="148ED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62FD49FE"/>
    <w:multiLevelType w:val="multilevel"/>
    <w:tmpl w:val="C762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36B442A"/>
    <w:multiLevelType w:val="multilevel"/>
    <w:tmpl w:val="642E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40A12F3"/>
    <w:multiLevelType w:val="multilevel"/>
    <w:tmpl w:val="5B1A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64C6513B"/>
    <w:multiLevelType w:val="multilevel"/>
    <w:tmpl w:val="2F009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65C63AB6"/>
    <w:multiLevelType w:val="multilevel"/>
    <w:tmpl w:val="1B6C3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66A75CA4"/>
    <w:multiLevelType w:val="multilevel"/>
    <w:tmpl w:val="9A46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66AC3477"/>
    <w:multiLevelType w:val="multilevel"/>
    <w:tmpl w:val="F8AE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730753E"/>
    <w:multiLevelType w:val="multilevel"/>
    <w:tmpl w:val="4DD0B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7404F05"/>
    <w:multiLevelType w:val="multilevel"/>
    <w:tmpl w:val="82649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80C5138"/>
    <w:multiLevelType w:val="multilevel"/>
    <w:tmpl w:val="547EC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811271D"/>
    <w:multiLevelType w:val="multilevel"/>
    <w:tmpl w:val="851AD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686B1E35"/>
    <w:multiLevelType w:val="multilevel"/>
    <w:tmpl w:val="1E32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690E1AC6"/>
    <w:multiLevelType w:val="multilevel"/>
    <w:tmpl w:val="9142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AB145F7"/>
    <w:multiLevelType w:val="multilevel"/>
    <w:tmpl w:val="8C5C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B253F78"/>
    <w:multiLevelType w:val="multilevel"/>
    <w:tmpl w:val="1EE2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7" w15:restartNumberingAfterBreak="0">
    <w:nsid w:val="6B3E68C2"/>
    <w:multiLevelType w:val="multilevel"/>
    <w:tmpl w:val="6DB8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C9A0FE3"/>
    <w:multiLevelType w:val="multilevel"/>
    <w:tmpl w:val="36801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6D0D480B"/>
    <w:multiLevelType w:val="multilevel"/>
    <w:tmpl w:val="0B5E6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6E57438D"/>
    <w:multiLevelType w:val="multilevel"/>
    <w:tmpl w:val="55C85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6F167B0F"/>
    <w:multiLevelType w:val="multilevel"/>
    <w:tmpl w:val="76B0D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6F486450"/>
    <w:multiLevelType w:val="multilevel"/>
    <w:tmpl w:val="3578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F6849F9"/>
    <w:multiLevelType w:val="multilevel"/>
    <w:tmpl w:val="4A5AC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6F891C01"/>
    <w:multiLevelType w:val="multilevel"/>
    <w:tmpl w:val="31223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70426C4F"/>
    <w:multiLevelType w:val="multilevel"/>
    <w:tmpl w:val="C4824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70DC04C8"/>
    <w:multiLevelType w:val="multilevel"/>
    <w:tmpl w:val="4238D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1256F15"/>
    <w:multiLevelType w:val="multilevel"/>
    <w:tmpl w:val="B058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25328E4"/>
    <w:multiLevelType w:val="multilevel"/>
    <w:tmpl w:val="C298E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72D4778E"/>
    <w:multiLevelType w:val="multilevel"/>
    <w:tmpl w:val="BCE0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3A0095F"/>
    <w:multiLevelType w:val="multilevel"/>
    <w:tmpl w:val="4AD42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74942C95"/>
    <w:multiLevelType w:val="multilevel"/>
    <w:tmpl w:val="1A14B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754353AB"/>
    <w:multiLevelType w:val="multilevel"/>
    <w:tmpl w:val="23CE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559250A"/>
    <w:multiLevelType w:val="multilevel"/>
    <w:tmpl w:val="3338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55F7D66"/>
    <w:multiLevelType w:val="multilevel"/>
    <w:tmpl w:val="10062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75B33373"/>
    <w:multiLevelType w:val="multilevel"/>
    <w:tmpl w:val="13BEE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75DD77B7"/>
    <w:multiLevelType w:val="multilevel"/>
    <w:tmpl w:val="F126C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7760636E"/>
    <w:multiLevelType w:val="multilevel"/>
    <w:tmpl w:val="A29C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77F124E9"/>
    <w:multiLevelType w:val="multilevel"/>
    <w:tmpl w:val="600AD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799F0B7A"/>
    <w:multiLevelType w:val="multilevel"/>
    <w:tmpl w:val="CD7C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7A3232AF"/>
    <w:multiLevelType w:val="multilevel"/>
    <w:tmpl w:val="270E9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B6C433D"/>
    <w:multiLevelType w:val="multilevel"/>
    <w:tmpl w:val="73FC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7B815ADD"/>
    <w:multiLevelType w:val="multilevel"/>
    <w:tmpl w:val="54966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BC63D9E"/>
    <w:multiLevelType w:val="multilevel"/>
    <w:tmpl w:val="2340D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C465DD2"/>
    <w:multiLevelType w:val="multilevel"/>
    <w:tmpl w:val="045C9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7CA35B07"/>
    <w:multiLevelType w:val="multilevel"/>
    <w:tmpl w:val="D75C9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7CFD5A6F"/>
    <w:multiLevelType w:val="multilevel"/>
    <w:tmpl w:val="29B42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7D50323C"/>
    <w:multiLevelType w:val="multilevel"/>
    <w:tmpl w:val="A4F4B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7D65605B"/>
    <w:multiLevelType w:val="multilevel"/>
    <w:tmpl w:val="A5F09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7E4A2BE5"/>
    <w:multiLevelType w:val="multilevel"/>
    <w:tmpl w:val="613CA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7EFA188A"/>
    <w:multiLevelType w:val="multilevel"/>
    <w:tmpl w:val="5614B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7F1F2165"/>
    <w:multiLevelType w:val="multilevel"/>
    <w:tmpl w:val="BB8C8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7F7B6FD0"/>
    <w:multiLevelType w:val="multilevel"/>
    <w:tmpl w:val="A076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7F7E5B01"/>
    <w:multiLevelType w:val="multilevel"/>
    <w:tmpl w:val="23C8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7FA821AB"/>
    <w:multiLevelType w:val="multilevel"/>
    <w:tmpl w:val="D0A4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4925944">
    <w:abstractNumId w:val="109"/>
  </w:num>
  <w:num w:numId="2" w16cid:durableId="1327247977">
    <w:abstractNumId w:val="59"/>
  </w:num>
  <w:num w:numId="3" w16cid:durableId="2038113244">
    <w:abstractNumId w:val="49"/>
  </w:num>
  <w:num w:numId="4" w16cid:durableId="567499668">
    <w:abstractNumId w:val="119"/>
  </w:num>
  <w:num w:numId="5" w16cid:durableId="2103910663">
    <w:abstractNumId w:val="74"/>
  </w:num>
  <w:num w:numId="6" w16cid:durableId="119568901">
    <w:abstractNumId w:val="121"/>
  </w:num>
  <w:num w:numId="7" w16cid:durableId="1992906522">
    <w:abstractNumId w:val="160"/>
  </w:num>
  <w:num w:numId="8" w16cid:durableId="1360668263">
    <w:abstractNumId w:val="113"/>
  </w:num>
  <w:num w:numId="9" w16cid:durableId="1503424158">
    <w:abstractNumId w:val="166"/>
  </w:num>
  <w:num w:numId="10" w16cid:durableId="600189824">
    <w:abstractNumId w:val="170"/>
  </w:num>
  <w:num w:numId="11" w16cid:durableId="1954094033">
    <w:abstractNumId w:val="20"/>
  </w:num>
  <w:num w:numId="12" w16cid:durableId="1544321624">
    <w:abstractNumId w:val="125"/>
  </w:num>
  <w:num w:numId="13" w16cid:durableId="1464688678">
    <w:abstractNumId w:val="143"/>
  </w:num>
  <w:num w:numId="14" w16cid:durableId="581721973">
    <w:abstractNumId w:val="129"/>
  </w:num>
  <w:num w:numId="15" w16cid:durableId="1363168774">
    <w:abstractNumId w:val="115"/>
  </w:num>
  <w:num w:numId="16" w16cid:durableId="1349023772">
    <w:abstractNumId w:val="5"/>
  </w:num>
  <w:num w:numId="17" w16cid:durableId="1864703969">
    <w:abstractNumId w:val="53"/>
  </w:num>
  <w:num w:numId="18" w16cid:durableId="849299364">
    <w:abstractNumId w:val="86"/>
  </w:num>
  <w:num w:numId="19" w16cid:durableId="2141726703">
    <w:abstractNumId w:val="71"/>
  </w:num>
  <w:num w:numId="20" w16cid:durableId="577440212">
    <w:abstractNumId w:val="68"/>
  </w:num>
  <w:num w:numId="21" w16cid:durableId="272976096">
    <w:abstractNumId w:val="100"/>
  </w:num>
  <w:num w:numId="22" w16cid:durableId="2037537273">
    <w:abstractNumId w:val="8"/>
  </w:num>
  <w:num w:numId="23" w16cid:durableId="973366987">
    <w:abstractNumId w:val="183"/>
  </w:num>
  <w:num w:numId="24" w16cid:durableId="127941571">
    <w:abstractNumId w:val="116"/>
  </w:num>
  <w:num w:numId="25" w16cid:durableId="508325486">
    <w:abstractNumId w:val="157"/>
  </w:num>
  <w:num w:numId="26" w16cid:durableId="247234542">
    <w:abstractNumId w:val="89"/>
  </w:num>
  <w:num w:numId="27" w16cid:durableId="294531905">
    <w:abstractNumId w:val="29"/>
  </w:num>
  <w:num w:numId="28" w16cid:durableId="1903908066">
    <w:abstractNumId w:val="194"/>
  </w:num>
  <w:num w:numId="29" w16cid:durableId="927419244">
    <w:abstractNumId w:val="62"/>
  </w:num>
  <w:num w:numId="30" w16cid:durableId="106897279">
    <w:abstractNumId w:val="92"/>
  </w:num>
  <w:num w:numId="31" w16cid:durableId="404769406">
    <w:abstractNumId w:val="185"/>
  </w:num>
  <w:num w:numId="32" w16cid:durableId="1487477628">
    <w:abstractNumId w:val="11"/>
  </w:num>
  <w:num w:numId="33" w16cid:durableId="1272519287">
    <w:abstractNumId w:val="30"/>
  </w:num>
  <w:num w:numId="34" w16cid:durableId="1964000403">
    <w:abstractNumId w:val="9"/>
  </w:num>
  <w:num w:numId="35" w16cid:durableId="680204370">
    <w:abstractNumId w:val="18"/>
  </w:num>
  <w:num w:numId="36" w16cid:durableId="249705033">
    <w:abstractNumId w:val="104"/>
  </w:num>
  <w:num w:numId="37" w16cid:durableId="1950311690">
    <w:abstractNumId w:val="137"/>
  </w:num>
  <w:num w:numId="38" w16cid:durableId="1981419392">
    <w:abstractNumId w:val="191"/>
  </w:num>
  <w:num w:numId="39" w16cid:durableId="1156340687">
    <w:abstractNumId w:val="120"/>
  </w:num>
  <w:num w:numId="40" w16cid:durableId="1808933335">
    <w:abstractNumId w:val="156"/>
  </w:num>
  <w:num w:numId="41" w16cid:durableId="2045523508">
    <w:abstractNumId w:val="168"/>
  </w:num>
  <w:num w:numId="42" w16cid:durableId="2000766852">
    <w:abstractNumId w:val="66"/>
  </w:num>
  <w:num w:numId="43" w16cid:durableId="1660572045">
    <w:abstractNumId w:val="144"/>
  </w:num>
  <w:num w:numId="44" w16cid:durableId="1261451468">
    <w:abstractNumId w:val="111"/>
  </w:num>
  <w:num w:numId="45" w16cid:durableId="352194159">
    <w:abstractNumId w:val="45"/>
  </w:num>
  <w:num w:numId="46" w16cid:durableId="579877252">
    <w:abstractNumId w:val="132"/>
  </w:num>
  <w:num w:numId="47" w16cid:durableId="1066338382">
    <w:abstractNumId w:val="107"/>
  </w:num>
  <w:num w:numId="48" w16cid:durableId="805393447">
    <w:abstractNumId w:val="72"/>
  </w:num>
  <w:num w:numId="49" w16cid:durableId="2080521208">
    <w:abstractNumId w:val="21"/>
  </w:num>
  <w:num w:numId="50" w16cid:durableId="634141780">
    <w:abstractNumId w:val="140"/>
  </w:num>
  <w:num w:numId="51" w16cid:durableId="1510830010">
    <w:abstractNumId w:val="39"/>
  </w:num>
  <w:num w:numId="52" w16cid:durableId="1994285927">
    <w:abstractNumId w:val="189"/>
  </w:num>
  <w:num w:numId="53" w16cid:durableId="1927156210">
    <w:abstractNumId w:val="80"/>
  </w:num>
  <w:num w:numId="54" w16cid:durableId="297614098">
    <w:abstractNumId w:val="56"/>
  </w:num>
  <w:num w:numId="55" w16cid:durableId="1172838385">
    <w:abstractNumId w:val="146"/>
  </w:num>
  <w:num w:numId="56" w16cid:durableId="393238996">
    <w:abstractNumId w:val="51"/>
  </w:num>
  <w:num w:numId="57" w16cid:durableId="1434013896">
    <w:abstractNumId w:val="158"/>
  </w:num>
  <w:num w:numId="58" w16cid:durableId="1839300155">
    <w:abstractNumId w:val="126"/>
  </w:num>
  <w:num w:numId="59" w16cid:durableId="594022540">
    <w:abstractNumId w:val="1"/>
  </w:num>
  <w:num w:numId="60" w16cid:durableId="1235815382">
    <w:abstractNumId w:val="159"/>
  </w:num>
  <w:num w:numId="61" w16cid:durableId="789934746">
    <w:abstractNumId w:val="108"/>
  </w:num>
  <w:num w:numId="62" w16cid:durableId="1438989455">
    <w:abstractNumId w:val="103"/>
  </w:num>
  <w:num w:numId="63" w16cid:durableId="387267754">
    <w:abstractNumId w:val="188"/>
  </w:num>
  <w:num w:numId="64" w16cid:durableId="668020022">
    <w:abstractNumId w:val="186"/>
  </w:num>
  <w:num w:numId="65" w16cid:durableId="1808082720">
    <w:abstractNumId w:val="55"/>
  </w:num>
  <w:num w:numId="66" w16cid:durableId="355425079">
    <w:abstractNumId w:val="17"/>
  </w:num>
  <w:num w:numId="67" w16cid:durableId="1645357141">
    <w:abstractNumId w:val="40"/>
  </w:num>
  <w:num w:numId="68" w16cid:durableId="1856339542">
    <w:abstractNumId w:val="171"/>
  </w:num>
  <w:num w:numId="69" w16cid:durableId="752169050">
    <w:abstractNumId w:val="175"/>
  </w:num>
  <w:num w:numId="70" w16cid:durableId="500504813">
    <w:abstractNumId w:val="60"/>
  </w:num>
  <w:num w:numId="71" w16cid:durableId="714161839">
    <w:abstractNumId w:val="152"/>
  </w:num>
  <w:num w:numId="72" w16cid:durableId="593318233">
    <w:abstractNumId w:val="26"/>
  </w:num>
  <w:num w:numId="73" w16cid:durableId="1454665057">
    <w:abstractNumId w:val="178"/>
  </w:num>
  <w:num w:numId="74" w16cid:durableId="1500268802">
    <w:abstractNumId w:val="162"/>
  </w:num>
  <w:num w:numId="75" w16cid:durableId="643581322">
    <w:abstractNumId w:val="41"/>
  </w:num>
  <w:num w:numId="76" w16cid:durableId="245306263">
    <w:abstractNumId w:val="15"/>
  </w:num>
  <w:num w:numId="77" w16cid:durableId="1770193883">
    <w:abstractNumId w:val="101"/>
  </w:num>
  <w:num w:numId="78" w16cid:durableId="418529767">
    <w:abstractNumId w:val="27"/>
  </w:num>
  <w:num w:numId="79" w16cid:durableId="1423991684">
    <w:abstractNumId w:val="3"/>
  </w:num>
  <w:num w:numId="80" w16cid:durableId="180945114">
    <w:abstractNumId w:val="16"/>
  </w:num>
  <w:num w:numId="81" w16cid:durableId="252279820">
    <w:abstractNumId w:val="127"/>
  </w:num>
  <w:num w:numId="82" w16cid:durableId="810056048">
    <w:abstractNumId w:val="81"/>
  </w:num>
  <w:num w:numId="83" w16cid:durableId="772089211">
    <w:abstractNumId w:val="23"/>
  </w:num>
  <w:num w:numId="84" w16cid:durableId="217712098">
    <w:abstractNumId w:val="14"/>
  </w:num>
  <w:num w:numId="85" w16cid:durableId="1873372030">
    <w:abstractNumId w:val="114"/>
  </w:num>
  <w:num w:numId="86" w16cid:durableId="1807040395">
    <w:abstractNumId w:val="164"/>
  </w:num>
  <w:num w:numId="87" w16cid:durableId="412052615">
    <w:abstractNumId w:val="180"/>
  </w:num>
  <w:num w:numId="88" w16cid:durableId="1463429021">
    <w:abstractNumId w:val="77"/>
  </w:num>
  <w:num w:numId="89" w16cid:durableId="402066920">
    <w:abstractNumId w:val="165"/>
  </w:num>
  <w:num w:numId="90" w16cid:durableId="1154181728">
    <w:abstractNumId w:val="46"/>
  </w:num>
  <w:num w:numId="91" w16cid:durableId="1673415022">
    <w:abstractNumId w:val="64"/>
  </w:num>
  <w:num w:numId="92" w16cid:durableId="1749965014">
    <w:abstractNumId w:val="90"/>
  </w:num>
  <w:num w:numId="93" w16cid:durableId="1017393472">
    <w:abstractNumId w:val="96"/>
  </w:num>
  <w:num w:numId="94" w16cid:durableId="2092265308">
    <w:abstractNumId w:val="33"/>
  </w:num>
  <w:num w:numId="95" w16cid:durableId="231819841">
    <w:abstractNumId w:val="142"/>
  </w:num>
  <w:num w:numId="96" w16cid:durableId="1064254892">
    <w:abstractNumId w:val="122"/>
  </w:num>
  <w:num w:numId="97" w16cid:durableId="2099449390">
    <w:abstractNumId w:val="94"/>
  </w:num>
  <w:num w:numId="98" w16cid:durableId="1057163255">
    <w:abstractNumId w:val="63"/>
  </w:num>
  <w:num w:numId="99" w16cid:durableId="1263026173">
    <w:abstractNumId w:val="95"/>
  </w:num>
  <w:num w:numId="100" w16cid:durableId="572086164">
    <w:abstractNumId w:val="31"/>
  </w:num>
  <w:num w:numId="101" w16cid:durableId="388847185">
    <w:abstractNumId w:val="43"/>
  </w:num>
  <w:num w:numId="102" w16cid:durableId="374231604">
    <w:abstractNumId w:val="65"/>
  </w:num>
  <w:num w:numId="103" w16cid:durableId="1251893604">
    <w:abstractNumId w:val="145"/>
  </w:num>
  <w:num w:numId="104" w16cid:durableId="1824423420">
    <w:abstractNumId w:val="2"/>
  </w:num>
  <w:num w:numId="105" w16cid:durableId="1258518557">
    <w:abstractNumId w:val="184"/>
  </w:num>
  <w:num w:numId="106" w16cid:durableId="1261186185">
    <w:abstractNumId w:val="110"/>
  </w:num>
  <w:num w:numId="107" w16cid:durableId="1586915221">
    <w:abstractNumId w:val="99"/>
  </w:num>
  <w:num w:numId="108" w16cid:durableId="1548181493">
    <w:abstractNumId w:val="42"/>
  </w:num>
  <w:num w:numId="109" w16cid:durableId="1919827645">
    <w:abstractNumId w:val="172"/>
  </w:num>
  <w:num w:numId="110" w16cid:durableId="1091240781">
    <w:abstractNumId w:val="52"/>
  </w:num>
  <w:num w:numId="111" w16cid:durableId="1006711782">
    <w:abstractNumId w:val="133"/>
  </w:num>
  <w:num w:numId="112" w16cid:durableId="970208847">
    <w:abstractNumId w:val="97"/>
  </w:num>
  <w:num w:numId="113" w16cid:durableId="2026249529">
    <w:abstractNumId w:val="93"/>
  </w:num>
  <w:num w:numId="114" w16cid:durableId="1002853646">
    <w:abstractNumId w:val="102"/>
  </w:num>
  <w:num w:numId="115" w16cid:durableId="1805468911">
    <w:abstractNumId w:val="70"/>
  </w:num>
  <w:num w:numId="116" w16cid:durableId="997853836">
    <w:abstractNumId w:val="82"/>
  </w:num>
  <w:num w:numId="117" w16cid:durableId="1339192054">
    <w:abstractNumId w:val="131"/>
  </w:num>
  <w:num w:numId="118" w16cid:durableId="881744407">
    <w:abstractNumId w:val="35"/>
  </w:num>
  <w:num w:numId="119" w16cid:durableId="1825733539">
    <w:abstractNumId w:val="153"/>
  </w:num>
  <w:num w:numId="120" w16cid:durableId="948272563">
    <w:abstractNumId w:val="151"/>
  </w:num>
  <w:num w:numId="121" w16cid:durableId="2118404344">
    <w:abstractNumId w:val="44"/>
  </w:num>
  <w:num w:numId="122" w16cid:durableId="502551876">
    <w:abstractNumId w:val="10"/>
  </w:num>
  <w:num w:numId="123" w16cid:durableId="956183010">
    <w:abstractNumId w:val="136"/>
  </w:num>
  <w:num w:numId="124" w16cid:durableId="945117509">
    <w:abstractNumId w:val="179"/>
  </w:num>
  <w:num w:numId="125" w16cid:durableId="1719813638">
    <w:abstractNumId w:val="177"/>
  </w:num>
  <w:num w:numId="126" w16cid:durableId="702755728">
    <w:abstractNumId w:val="34"/>
  </w:num>
  <w:num w:numId="127" w16cid:durableId="1683512185">
    <w:abstractNumId w:val="128"/>
  </w:num>
  <w:num w:numId="128" w16cid:durableId="194660192">
    <w:abstractNumId w:val="193"/>
  </w:num>
  <w:num w:numId="129" w16cid:durableId="1560097506">
    <w:abstractNumId w:val="169"/>
  </w:num>
  <w:num w:numId="130" w16cid:durableId="726487805">
    <w:abstractNumId w:val="87"/>
  </w:num>
  <w:num w:numId="131" w16cid:durableId="1553229766">
    <w:abstractNumId w:val="4"/>
  </w:num>
  <w:num w:numId="132" w16cid:durableId="479929203">
    <w:abstractNumId w:val="149"/>
  </w:num>
  <w:num w:numId="133" w16cid:durableId="1499806079">
    <w:abstractNumId w:val="78"/>
  </w:num>
  <w:num w:numId="134" w16cid:durableId="952638997">
    <w:abstractNumId w:val="181"/>
  </w:num>
  <w:num w:numId="135" w16cid:durableId="314798830">
    <w:abstractNumId w:val="88"/>
  </w:num>
  <w:num w:numId="136" w16cid:durableId="255985261">
    <w:abstractNumId w:val="147"/>
  </w:num>
  <w:num w:numId="137" w16cid:durableId="1317539518">
    <w:abstractNumId w:val="67"/>
  </w:num>
  <w:num w:numId="138" w16cid:durableId="2087914349">
    <w:abstractNumId w:val="105"/>
  </w:num>
  <w:num w:numId="139" w16cid:durableId="8066924">
    <w:abstractNumId w:val="134"/>
  </w:num>
  <w:num w:numId="140" w16cid:durableId="830028737">
    <w:abstractNumId w:val="118"/>
  </w:num>
  <w:num w:numId="141" w16cid:durableId="891574220">
    <w:abstractNumId w:val="48"/>
  </w:num>
  <w:num w:numId="142" w16cid:durableId="2141073297">
    <w:abstractNumId w:val="0"/>
  </w:num>
  <w:num w:numId="143" w16cid:durableId="1687098395">
    <w:abstractNumId w:val="187"/>
  </w:num>
  <w:num w:numId="144" w16cid:durableId="593438123">
    <w:abstractNumId w:val="19"/>
  </w:num>
  <w:num w:numId="145" w16cid:durableId="1953975870">
    <w:abstractNumId w:val="130"/>
  </w:num>
  <w:num w:numId="146" w16cid:durableId="570578942">
    <w:abstractNumId w:val="173"/>
  </w:num>
  <w:num w:numId="147" w16cid:durableId="2069264094">
    <w:abstractNumId w:val="148"/>
  </w:num>
  <w:num w:numId="148" w16cid:durableId="454980311">
    <w:abstractNumId w:val="141"/>
  </w:num>
  <w:num w:numId="149" w16cid:durableId="1056899985">
    <w:abstractNumId w:val="167"/>
  </w:num>
  <w:num w:numId="150" w16cid:durableId="1401636411">
    <w:abstractNumId w:val="24"/>
  </w:num>
  <w:num w:numId="151" w16cid:durableId="1710759731">
    <w:abstractNumId w:val="38"/>
  </w:num>
  <w:num w:numId="152" w16cid:durableId="1353610326">
    <w:abstractNumId w:val="54"/>
  </w:num>
  <w:num w:numId="153" w16cid:durableId="1922711834">
    <w:abstractNumId w:val="155"/>
  </w:num>
  <w:num w:numId="154" w16cid:durableId="1454791584">
    <w:abstractNumId w:val="85"/>
  </w:num>
  <w:num w:numId="155" w16cid:durableId="606624811">
    <w:abstractNumId w:val="139"/>
  </w:num>
  <w:num w:numId="156" w16cid:durableId="291641797">
    <w:abstractNumId w:val="76"/>
  </w:num>
  <w:num w:numId="157" w16cid:durableId="1208370097">
    <w:abstractNumId w:val="106"/>
  </w:num>
  <w:num w:numId="158" w16cid:durableId="1454908457">
    <w:abstractNumId w:val="61"/>
  </w:num>
  <w:num w:numId="159" w16cid:durableId="930359695">
    <w:abstractNumId w:val="176"/>
  </w:num>
  <w:num w:numId="160" w16cid:durableId="728579921">
    <w:abstractNumId w:val="7"/>
  </w:num>
  <w:num w:numId="161" w16cid:durableId="170871879">
    <w:abstractNumId w:val="112"/>
  </w:num>
  <w:num w:numId="162" w16cid:durableId="1702826292">
    <w:abstractNumId w:val="28"/>
  </w:num>
  <w:num w:numId="163" w16cid:durableId="300383619">
    <w:abstractNumId w:val="58"/>
  </w:num>
  <w:num w:numId="164" w16cid:durableId="743138677">
    <w:abstractNumId w:val="135"/>
  </w:num>
  <w:num w:numId="165" w16cid:durableId="1738699278">
    <w:abstractNumId w:val="182"/>
  </w:num>
  <w:num w:numId="166" w16cid:durableId="736055715">
    <w:abstractNumId w:val="123"/>
  </w:num>
  <w:num w:numId="167" w16cid:durableId="30419861">
    <w:abstractNumId w:val="57"/>
  </w:num>
  <w:num w:numId="168" w16cid:durableId="1557544864">
    <w:abstractNumId w:val="79"/>
  </w:num>
  <w:num w:numId="169" w16cid:durableId="1869751531">
    <w:abstractNumId w:val="190"/>
  </w:num>
  <w:num w:numId="170" w16cid:durableId="1511679776">
    <w:abstractNumId w:val="32"/>
  </w:num>
  <w:num w:numId="171" w16cid:durableId="236943072">
    <w:abstractNumId w:val="12"/>
  </w:num>
  <w:num w:numId="172" w16cid:durableId="1870489226">
    <w:abstractNumId w:val="117"/>
  </w:num>
  <w:num w:numId="173" w16cid:durableId="2142722029">
    <w:abstractNumId w:val="25"/>
  </w:num>
  <w:num w:numId="174" w16cid:durableId="1021975387">
    <w:abstractNumId w:val="154"/>
  </w:num>
  <w:num w:numId="175" w16cid:durableId="1161775656">
    <w:abstractNumId w:val="6"/>
  </w:num>
  <w:num w:numId="176" w16cid:durableId="1983150614">
    <w:abstractNumId w:val="69"/>
  </w:num>
  <w:num w:numId="177" w16cid:durableId="1191450985">
    <w:abstractNumId w:val="22"/>
  </w:num>
  <w:num w:numId="178" w16cid:durableId="1069378484">
    <w:abstractNumId w:val="138"/>
  </w:num>
  <w:num w:numId="179" w16cid:durableId="1375154790">
    <w:abstractNumId w:val="84"/>
  </w:num>
  <w:num w:numId="180" w16cid:durableId="782500101">
    <w:abstractNumId w:val="37"/>
  </w:num>
  <w:num w:numId="181" w16cid:durableId="1950772879">
    <w:abstractNumId w:val="161"/>
  </w:num>
  <w:num w:numId="182" w16cid:durableId="1235050145">
    <w:abstractNumId w:val="124"/>
  </w:num>
  <w:num w:numId="183" w16cid:durableId="130876317">
    <w:abstractNumId w:val="50"/>
  </w:num>
  <w:num w:numId="184" w16cid:durableId="2038579140">
    <w:abstractNumId w:val="91"/>
  </w:num>
  <w:num w:numId="185" w16cid:durableId="650452000">
    <w:abstractNumId w:val="192"/>
  </w:num>
  <w:num w:numId="186" w16cid:durableId="468058760">
    <w:abstractNumId w:val="75"/>
  </w:num>
  <w:num w:numId="187" w16cid:durableId="2013993531">
    <w:abstractNumId w:val="13"/>
  </w:num>
  <w:num w:numId="188" w16cid:durableId="378553454">
    <w:abstractNumId w:val="174"/>
  </w:num>
  <w:num w:numId="189" w16cid:durableId="432363106">
    <w:abstractNumId w:val="150"/>
  </w:num>
  <w:num w:numId="190" w16cid:durableId="256139876">
    <w:abstractNumId w:val="73"/>
  </w:num>
  <w:num w:numId="191" w16cid:durableId="1108041707">
    <w:abstractNumId w:val="98"/>
  </w:num>
  <w:num w:numId="192" w16cid:durableId="1459836587">
    <w:abstractNumId w:val="163"/>
  </w:num>
  <w:num w:numId="193" w16cid:durableId="1377700580">
    <w:abstractNumId w:val="36"/>
  </w:num>
  <w:num w:numId="194" w16cid:durableId="633557427">
    <w:abstractNumId w:val="47"/>
  </w:num>
  <w:num w:numId="195" w16cid:durableId="59524897">
    <w:abstractNumId w:val="8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6F6"/>
    <w:rsid w:val="00002458"/>
    <w:rsid w:val="00004C7F"/>
    <w:rsid w:val="00016CAA"/>
    <w:rsid w:val="0002123D"/>
    <w:rsid w:val="00032EED"/>
    <w:rsid w:val="000345DA"/>
    <w:rsid w:val="00046360"/>
    <w:rsid w:val="0005520F"/>
    <w:rsid w:val="000579BE"/>
    <w:rsid w:val="00083327"/>
    <w:rsid w:val="000B49D0"/>
    <w:rsid w:val="000C43C8"/>
    <w:rsid w:val="000C6204"/>
    <w:rsid w:val="000E4A74"/>
    <w:rsid w:val="000E78A3"/>
    <w:rsid w:val="000F06A1"/>
    <w:rsid w:val="000F1C0A"/>
    <w:rsid w:val="000F6D1C"/>
    <w:rsid w:val="0011104C"/>
    <w:rsid w:val="0011259F"/>
    <w:rsid w:val="00120385"/>
    <w:rsid w:val="0012407D"/>
    <w:rsid w:val="0012492A"/>
    <w:rsid w:val="00124CF3"/>
    <w:rsid w:val="0012521F"/>
    <w:rsid w:val="00125C12"/>
    <w:rsid w:val="00130175"/>
    <w:rsid w:val="00135C7B"/>
    <w:rsid w:val="0015112F"/>
    <w:rsid w:val="00151E7B"/>
    <w:rsid w:val="00153F8F"/>
    <w:rsid w:val="001568EC"/>
    <w:rsid w:val="00163BAF"/>
    <w:rsid w:val="00165BC5"/>
    <w:rsid w:val="00170FC0"/>
    <w:rsid w:val="001747A5"/>
    <w:rsid w:val="00183C18"/>
    <w:rsid w:val="00185759"/>
    <w:rsid w:val="00186AD0"/>
    <w:rsid w:val="00187B57"/>
    <w:rsid w:val="001A5557"/>
    <w:rsid w:val="001A6341"/>
    <w:rsid w:val="001B0037"/>
    <w:rsid w:val="001B0985"/>
    <w:rsid w:val="001B47FC"/>
    <w:rsid w:val="001C551C"/>
    <w:rsid w:val="001C5FAA"/>
    <w:rsid w:val="001C7654"/>
    <w:rsid w:val="001E3F56"/>
    <w:rsid w:val="001E42CA"/>
    <w:rsid w:val="001F1E2D"/>
    <w:rsid w:val="001F51C6"/>
    <w:rsid w:val="002078E5"/>
    <w:rsid w:val="002109D0"/>
    <w:rsid w:val="00223C06"/>
    <w:rsid w:val="002254B9"/>
    <w:rsid w:val="00230A67"/>
    <w:rsid w:val="0023148E"/>
    <w:rsid w:val="002314B2"/>
    <w:rsid w:val="00234E06"/>
    <w:rsid w:val="00235A7F"/>
    <w:rsid w:val="00236ED8"/>
    <w:rsid w:val="00240372"/>
    <w:rsid w:val="00240B3A"/>
    <w:rsid w:val="0024368D"/>
    <w:rsid w:val="00244514"/>
    <w:rsid w:val="00244A52"/>
    <w:rsid w:val="002472AB"/>
    <w:rsid w:val="00250018"/>
    <w:rsid w:val="00253FF6"/>
    <w:rsid w:val="0025443E"/>
    <w:rsid w:val="00256E50"/>
    <w:rsid w:val="00265E86"/>
    <w:rsid w:val="00266667"/>
    <w:rsid w:val="00267640"/>
    <w:rsid w:val="00270704"/>
    <w:rsid w:val="00273B65"/>
    <w:rsid w:val="002748AA"/>
    <w:rsid w:val="00274CA0"/>
    <w:rsid w:val="002866D6"/>
    <w:rsid w:val="002967F7"/>
    <w:rsid w:val="002A1C70"/>
    <w:rsid w:val="002A3F78"/>
    <w:rsid w:val="002B03F2"/>
    <w:rsid w:val="002B093C"/>
    <w:rsid w:val="002B27FF"/>
    <w:rsid w:val="002B5C24"/>
    <w:rsid w:val="002B60E3"/>
    <w:rsid w:val="002B7166"/>
    <w:rsid w:val="002C27F2"/>
    <w:rsid w:val="002C2B71"/>
    <w:rsid w:val="002D6DAD"/>
    <w:rsid w:val="002E306D"/>
    <w:rsid w:val="002E729B"/>
    <w:rsid w:val="002F4F89"/>
    <w:rsid w:val="00301CAF"/>
    <w:rsid w:val="00303545"/>
    <w:rsid w:val="00304350"/>
    <w:rsid w:val="00314DAF"/>
    <w:rsid w:val="00314DE3"/>
    <w:rsid w:val="00317C97"/>
    <w:rsid w:val="003215FC"/>
    <w:rsid w:val="00326E3C"/>
    <w:rsid w:val="00333A62"/>
    <w:rsid w:val="003613AD"/>
    <w:rsid w:val="0037397A"/>
    <w:rsid w:val="003816BF"/>
    <w:rsid w:val="003832B9"/>
    <w:rsid w:val="00390676"/>
    <w:rsid w:val="003913A4"/>
    <w:rsid w:val="003A6448"/>
    <w:rsid w:val="003B17DA"/>
    <w:rsid w:val="003B2042"/>
    <w:rsid w:val="003B211C"/>
    <w:rsid w:val="003B651A"/>
    <w:rsid w:val="003C1D65"/>
    <w:rsid w:val="003C21CF"/>
    <w:rsid w:val="003C4A0D"/>
    <w:rsid w:val="003C6FAF"/>
    <w:rsid w:val="003C79C4"/>
    <w:rsid w:val="003D223B"/>
    <w:rsid w:val="003D36E0"/>
    <w:rsid w:val="003E2988"/>
    <w:rsid w:val="003E6800"/>
    <w:rsid w:val="003E6874"/>
    <w:rsid w:val="003F2305"/>
    <w:rsid w:val="003F6B88"/>
    <w:rsid w:val="00401DDD"/>
    <w:rsid w:val="00403B39"/>
    <w:rsid w:val="0041177D"/>
    <w:rsid w:val="00411F4A"/>
    <w:rsid w:val="00421308"/>
    <w:rsid w:val="004222EF"/>
    <w:rsid w:val="00422A5E"/>
    <w:rsid w:val="00436227"/>
    <w:rsid w:val="00446765"/>
    <w:rsid w:val="0047613F"/>
    <w:rsid w:val="00477DAD"/>
    <w:rsid w:val="004809D8"/>
    <w:rsid w:val="00480BCF"/>
    <w:rsid w:val="00483858"/>
    <w:rsid w:val="00491523"/>
    <w:rsid w:val="00494099"/>
    <w:rsid w:val="00495B3D"/>
    <w:rsid w:val="004977E2"/>
    <w:rsid w:val="004A2637"/>
    <w:rsid w:val="004A6065"/>
    <w:rsid w:val="004B38F8"/>
    <w:rsid w:val="004C5353"/>
    <w:rsid w:val="004C7A8B"/>
    <w:rsid w:val="004D234B"/>
    <w:rsid w:val="004D6FE6"/>
    <w:rsid w:val="004F303A"/>
    <w:rsid w:val="004F30AF"/>
    <w:rsid w:val="004F70C7"/>
    <w:rsid w:val="00513715"/>
    <w:rsid w:val="00514D49"/>
    <w:rsid w:val="005203E3"/>
    <w:rsid w:val="00526830"/>
    <w:rsid w:val="00531717"/>
    <w:rsid w:val="0053585B"/>
    <w:rsid w:val="0054313A"/>
    <w:rsid w:val="0055079C"/>
    <w:rsid w:val="00556E99"/>
    <w:rsid w:val="00562895"/>
    <w:rsid w:val="0056498B"/>
    <w:rsid w:val="00571F18"/>
    <w:rsid w:val="00572D81"/>
    <w:rsid w:val="005743EF"/>
    <w:rsid w:val="00576396"/>
    <w:rsid w:val="00582640"/>
    <w:rsid w:val="0058425D"/>
    <w:rsid w:val="005943B8"/>
    <w:rsid w:val="005977A7"/>
    <w:rsid w:val="005A1346"/>
    <w:rsid w:val="005A6C14"/>
    <w:rsid w:val="005D19DB"/>
    <w:rsid w:val="005E045A"/>
    <w:rsid w:val="005E11AC"/>
    <w:rsid w:val="005E6718"/>
    <w:rsid w:val="005F4DB1"/>
    <w:rsid w:val="005F6BE6"/>
    <w:rsid w:val="00604A17"/>
    <w:rsid w:val="00607AEC"/>
    <w:rsid w:val="0062764D"/>
    <w:rsid w:val="0063029C"/>
    <w:rsid w:val="00632F80"/>
    <w:rsid w:val="00650454"/>
    <w:rsid w:val="00654461"/>
    <w:rsid w:val="0065559F"/>
    <w:rsid w:val="00655CEA"/>
    <w:rsid w:val="00655E29"/>
    <w:rsid w:val="00657D30"/>
    <w:rsid w:val="006713DE"/>
    <w:rsid w:val="00680F14"/>
    <w:rsid w:val="00680F65"/>
    <w:rsid w:val="006857F6"/>
    <w:rsid w:val="00695C8C"/>
    <w:rsid w:val="006A0311"/>
    <w:rsid w:val="006A4363"/>
    <w:rsid w:val="006A4D5D"/>
    <w:rsid w:val="006B30FA"/>
    <w:rsid w:val="006B5A21"/>
    <w:rsid w:val="006C0A23"/>
    <w:rsid w:val="006D15DC"/>
    <w:rsid w:val="006D3F95"/>
    <w:rsid w:val="006D67E8"/>
    <w:rsid w:val="006E39FC"/>
    <w:rsid w:val="006E54BF"/>
    <w:rsid w:val="006F067F"/>
    <w:rsid w:val="006F1672"/>
    <w:rsid w:val="006F1FF9"/>
    <w:rsid w:val="006F3EC6"/>
    <w:rsid w:val="006F4D35"/>
    <w:rsid w:val="00700FC3"/>
    <w:rsid w:val="007044E6"/>
    <w:rsid w:val="00707367"/>
    <w:rsid w:val="007138D8"/>
    <w:rsid w:val="00715953"/>
    <w:rsid w:val="007163B4"/>
    <w:rsid w:val="007311A0"/>
    <w:rsid w:val="00753488"/>
    <w:rsid w:val="00770929"/>
    <w:rsid w:val="00777F7C"/>
    <w:rsid w:val="00781514"/>
    <w:rsid w:val="00782274"/>
    <w:rsid w:val="0078476F"/>
    <w:rsid w:val="007A1845"/>
    <w:rsid w:val="007B114A"/>
    <w:rsid w:val="007B1844"/>
    <w:rsid w:val="007B1C22"/>
    <w:rsid w:val="007B77E8"/>
    <w:rsid w:val="007C638E"/>
    <w:rsid w:val="007D41BE"/>
    <w:rsid w:val="007D4AA6"/>
    <w:rsid w:val="007D78BC"/>
    <w:rsid w:val="007D7F79"/>
    <w:rsid w:val="007E5169"/>
    <w:rsid w:val="007E7BD6"/>
    <w:rsid w:val="008031A2"/>
    <w:rsid w:val="00804B87"/>
    <w:rsid w:val="00804D42"/>
    <w:rsid w:val="00806CFD"/>
    <w:rsid w:val="00807D34"/>
    <w:rsid w:val="00815DF0"/>
    <w:rsid w:val="0082238C"/>
    <w:rsid w:val="00825F60"/>
    <w:rsid w:val="0084061A"/>
    <w:rsid w:val="008437F1"/>
    <w:rsid w:val="00845CF8"/>
    <w:rsid w:val="00846EE5"/>
    <w:rsid w:val="0085113B"/>
    <w:rsid w:val="008603F3"/>
    <w:rsid w:val="00864308"/>
    <w:rsid w:val="00874437"/>
    <w:rsid w:val="00874E92"/>
    <w:rsid w:val="008875F0"/>
    <w:rsid w:val="00894D71"/>
    <w:rsid w:val="008A16E4"/>
    <w:rsid w:val="008A18AC"/>
    <w:rsid w:val="008A7D9F"/>
    <w:rsid w:val="008B0514"/>
    <w:rsid w:val="008C018D"/>
    <w:rsid w:val="008C14DD"/>
    <w:rsid w:val="008C28EB"/>
    <w:rsid w:val="008D3869"/>
    <w:rsid w:val="008D73DD"/>
    <w:rsid w:val="008E50A9"/>
    <w:rsid w:val="008E6952"/>
    <w:rsid w:val="008F00D9"/>
    <w:rsid w:val="008F355A"/>
    <w:rsid w:val="008F3E8C"/>
    <w:rsid w:val="009035C9"/>
    <w:rsid w:val="0090770A"/>
    <w:rsid w:val="00910E6C"/>
    <w:rsid w:val="009140EF"/>
    <w:rsid w:val="00915883"/>
    <w:rsid w:val="00922409"/>
    <w:rsid w:val="00922971"/>
    <w:rsid w:val="00926A1A"/>
    <w:rsid w:val="00931A32"/>
    <w:rsid w:val="00935B0B"/>
    <w:rsid w:val="00951AF4"/>
    <w:rsid w:val="0095295E"/>
    <w:rsid w:val="00953953"/>
    <w:rsid w:val="00960466"/>
    <w:rsid w:val="00960B07"/>
    <w:rsid w:val="00975A11"/>
    <w:rsid w:val="00977FC5"/>
    <w:rsid w:val="00982801"/>
    <w:rsid w:val="009846B7"/>
    <w:rsid w:val="00985B59"/>
    <w:rsid w:val="009904A2"/>
    <w:rsid w:val="0099779B"/>
    <w:rsid w:val="00997ED3"/>
    <w:rsid w:val="009A13B0"/>
    <w:rsid w:val="009A1B60"/>
    <w:rsid w:val="009B34C3"/>
    <w:rsid w:val="009B6159"/>
    <w:rsid w:val="009C0118"/>
    <w:rsid w:val="009C058A"/>
    <w:rsid w:val="009D31B9"/>
    <w:rsid w:val="009E0481"/>
    <w:rsid w:val="009E0C48"/>
    <w:rsid w:val="009E387F"/>
    <w:rsid w:val="009F2A3E"/>
    <w:rsid w:val="009F5784"/>
    <w:rsid w:val="009F65A2"/>
    <w:rsid w:val="00A00379"/>
    <w:rsid w:val="00A06FB1"/>
    <w:rsid w:val="00A144B8"/>
    <w:rsid w:val="00A21EE3"/>
    <w:rsid w:val="00A2425F"/>
    <w:rsid w:val="00A30769"/>
    <w:rsid w:val="00A51D65"/>
    <w:rsid w:val="00A52901"/>
    <w:rsid w:val="00A56548"/>
    <w:rsid w:val="00A5691B"/>
    <w:rsid w:val="00A601E5"/>
    <w:rsid w:val="00A63094"/>
    <w:rsid w:val="00A83E74"/>
    <w:rsid w:val="00A87698"/>
    <w:rsid w:val="00AA0AEB"/>
    <w:rsid w:val="00AA44C1"/>
    <w:rsid w:val="00AA7F90"/>
    <w:rsid w:val="00AB16F6"/>
    <w:rsid w:val="00AB5363"/>
    <w:rsid w:val="00AB5B89"/>
    <w:rsid w:val="00AD0551"/>
    <w:rsid w:val="00AE6966"/>
    <w:rsid w:val="00AF0D96"/>
    <w:rsid w:val="00AF6A72"/>
    <w:rsid w:val="00B00D61"/>
    <w:rsid w:val="00B02E3A"/>
    <w:rsid w:val="00B058BF"/>
    <w:rsid w:val="00B14917"/>
    <w:rsid w:val="00B169F3"/>
    <w:rsid w:val="00B21F79"/>
    <w:rsid w:val="00B334AF"/>
    <w:rsid w:val="00B3725C"/>
    <w:rsid w:val="00B43F77"/>
    <w:rsid w:val="00B44F0B"/>
    <w:rsid w:val="00B47E75"/>
    <w:rsid w:val="00B55797"/>
    <w:rsid w:val="00B55B34"/>
    <w:rsid w:val="00B6206D"/>
    <w:rsid w:val="00B6533E"/>
    <w:rsid w:val="00B96614"/>
    <w:rsid w:val="00BA0DD0"/>
    <w:rsid w:val="00BC368A"/>
    <w:rsid w:val="00BC76ED"/>
    <w:rsid w:val="00BD058E"/>
    <w:rsid w:val="00BD1162"/>
    <w:rsid w:val="00BD3274"/>
    <w:rsid w:val="00BD488E"/>
    <w:rsid w:val="00BD6654"/>
    <w:rsid w:val="00BE59E2"/>
    <w:rsid w:val="00BE662F"/>
    <w:rsid w:val="00BF0911"/>
    <w:rsid w:val="00BF67DC"/>
    <w:rsid w:val="00C11BFC"/>
    <w:rsid w:val="00C21CDE"/>
    <w:rsid w:val="00C252B0"/>
    <w:rsid w:val="00C412C5"/>
    <w:rsid w:val="00C41B5F"/>
    <w:rsid w:val="00C740A8"/>
    <w:rsid w:val="00C910B1"/>
    <w:rsid w:val="00CA05A2"/>
    <w:rsid w:val="00CA490D"/>
    <w:rsid w:val="00CB0ABD"/>
    <w:rsid w:val="00CB32C5"/>
    <w:rsid w:val="00CB712E"/>
    <w:rsid w:val="00CC25CD"/>
    <w:rsid w:val="00CC273F"/>
    <w:rsid w:val="00CC3B24"/>
    <w:rsid w:val="00CC780E"/>
    <w:rsid w:val="00CD4C64"/>
    <w:rsid w:val="00CD71ED"/>
    <w:rsid w:val="00CF221C"/>
    <w:rsid w:val="00D0158A"/>
    <w:rsid w:val="00D179A5"/>
    <w:rsid w:val="00D35C9F"/>
    <w:rsid w:val="00D403F1"/>
    <w:rsid w:val="00D40698"/>
    <w:rsid w:val="00D413F5"/>
    <w:rsid w:val="00D42047"/>
    <w:rsid w:val="00D43D1E"/>
    <w:rsid w:val="00D4722E"/>
    <w:rsid w:val="00D64B94"/>
    <w:rsid w:val="00D725D4"/>
    <w:rsid w:val="00D818DC"/>
    <w:rsid w:val="00D933CA"/>
    <w:rsid w:val="00DA31AF"/>
    <w:rsid w:val="00DA35AE"/>
    <w:rsid w:val="00DA37F0"/>
    <w:rsid w:val="00DA4956"/>
    <w:rsid w:val="00DA76B9"/>
    <w:rsid w:val="00DC05CF"/>
    <w:rsid w:val="00DD21D3"/>
    <w:rsid w:val="00DD7E15"/>
    <w:rsid w:val="00DE1A4B"/>
    <w:rsid w:val="00DE241F"/>
    <w:rsid w:val="00DE666B"/>
    <w:rsid w:val="00DF1BBC"/>
    <w:rsid w:val="00DF4247"/>
    <w:rsid w:val="00DF79F0"/>
    <w:rsid w:val="00E00B65"/>
    <w:rsid w:val="00E129D5"/>
    <w:rsid w:val="00E14916"/>
    <w:rsid w:val="00E437B6"/>
    <w:rsid w:val="00E53ADB"/>
    <w:rsid w:val="00E624F1"/>
    <w:rsid w:val="00E63B1A"/>
    <w:rsid w:val="00E66139"/>
    <w:rsid w:val="00E66D48"/>
    <w:rsid w:val="00E72AA4"/>
    <w:rsid w:val="00E772AC"/>
    <w:rsid w:val="00E81E47"/>
    <w:rsid w:val="00E83BA0"/>
    <w:rsid w:val="00E873DD"/>
    <w:rsid w:val="00E87606"/>
    <w:rsid w:val="00EA1173"/>
    <w:rsid w:val="00EA2572"/>
    <w:rsid w:val="00EA61D4"/>
    <w:rsid w:val="00EA7174"/>
    <w:rsid w:val="00EA76E7"/>
    <w:rsid w:val="00EB06A7"/>
    <w:rsid w:val="00EB31A5"/>
    <w:rsid w:val="00EB3EF3"/>
    <w:rsid w:val="00EB7919"/>
    <w:rsid w:val="00EB7E91"/>
    <w:rsid w:val="00EC40D5"/>
    <w:rsid w:val="00ED7120"/>
    <w:rsid w:val="00EE02CA"/>
    <w:rsid w:val="00EE36EA"/>
    <w:rsid w:val="00EF25F7"/>
    <w:rsid w:val="00EF4A8B"/>
    <w:rsid w:val="00F00D7B"/>
    <w:rsid w:val="00F02D3E"/>
    <w:rsid w:val="00F051F2"/>
    <w:rsid w:val="00F11ADF"/>
    <w:rsid w:val="00F12921"/>
    <w:rsid w:val="00F2113C"/>
    <w:rsid w:val="00F27E53"/>
    <w:rsid w:val="00F32CF2"/>
    <w:rsid w:val="00F3576B"/>
    <w:rsid w:val="00F35E78"/>
    <w:rsid w:val="00F44212"/>
    <w:rsid w:val="00F44F76"/>
    <w:rsid w:val="00F53024"/>
    <w:rsid w:val="00F6378F"/>
    <w:rsid w:val="00F72B51"/>
    <w:rsid w:val="00F80C50"/>
    <w:rsid w:val="00F833C6"/>
    <w:rsid w:val="00F859B4"/>
    <w:rsid w:val="00F8640F"/>
    <w:rsid w:val="00F94E5E"/>
    <w:rsid w:val="00F97319"/>
    <w:rsid w:val="00F9745B"/>
    <w:rsid w:val="00FA3D9E"/>
    <w:rsid w:val="00FC278A"/>
    <w:rsid w:val="00FC3DC0"/>
    <w:rsid w:val="00FD62CB"/>
    <w:rsid w:val="00FF264B"/>
    <w:rsid w:val="00FF4170"/>
    <w:rsid w:val="00FF5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CF1D5"/>
  <w15:chartTrackingRefBased/>
  <w15:docId w15:val="{96ECE95C-2167-4168-9C0E-369245252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16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16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16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16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16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16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16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16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16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6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16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16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6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6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6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6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6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6F6"/>
    <w:rPr>
      <w:rFonts w:eastAsiaTheme="majorEastAsia" w:cstheme="majorBidi"/>
      <w:color w:val="272727" w:themeColor="text1" w:themeTint="D8"/>
    </w:rPr>
  </w:style>
  <w:style w:type="paragraph" w:styleId="Title">
    <w:name w:val="Title"/>
    <w:basedOn w:val="Normal"/>
    <w:next w:val="Normal"/>
    <w:link w:val="TitleChar"/>
    <w:uiPriority w:val="10"/>
    <w:qFormat/>
    <w:rsid w:val="00AB16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6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6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16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6F6"/>
    <w:pPr>
      <w:spacing w:before="160"/>
      <w:jc w:val="center"/>
    </w:pPr>
    <w:rPr>
      <w:i/>
      <w:iCs/>
      <w:color w:val="404040" w:themeColor="text1" w:themeTint="BF"/>
    </w:rPr>
  </w:style>
  <w:style w:type="character" w:customStyle="1" w:styleId="QuoteChar">
    <w:name w:val="Quote Char"/>
    <w:basedOn w:val="DefaultParagraphFont"/>
    <w:link w:val="Quote"/>
    <w:uiPriority w:val="29"/>
    <w:rsid w:val="00AB16F6"/>
    <w:rPr>
      <w:i/>
      <w:iCs/>
      <w:color w:val="404040" w:themeColor="text1" w:themeTint="BF"/>
    </w:rPr>
  </w:style>
  <w:style w:type="paragraph" w:styleId="ListParagraph">
    <w:name w:val="List Paragraph"/>
    <w:basedOn w:val="Normal"/>
    <w:uiPriority w:val="34"/>
    <w:qFormat/>
    <w:rsid w:val="00AB16F6"/>
    <w:pPr>
      <w:ind w:left="720"/>
      <w:contextualSpacing/>
    </w:pPr>
  </w:style>
  <w:style w:type="character" w:styleId="IntenseEmphasis">
    <w:name w:val="Intense Emphasis"/>
    <w:basedOn w:val="DefaultParagraphFont"/>
    <w:uiPriority w:val="21"/>
    <w:qFormat/>
    <w:rsid w:val="00AB16F6"/>
    <w:rPr>
      <w:i/>
      <w:iCs/>
      <w:color w:val="0F4761" w:themeColor="accent1" w:themeShade="BF"/>
    </w:rPr>
  </w:style>
  <w:style w:type="paragraph" w:styleId="IntenseQuote">
    <w:name w:val="Intense Quote"/>
    <w:basedOn w:val="Normal"/>
    <w:next w:val="Normal"/>
    <w:link w:val="IntenseQuoteChar"/>
    <w:uiPriority w:val="30"/>
    <w:qFormat/>
    <w:rsid w:val="00AB16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16F6"/>
    <w:rPr>
      <w:i/>
      <w:iCs/>
      <w:color w:val="0F4761" w:themeColor="accent1" w:themeShade="BF"/>
    </w:rPr>
  </w:style>
  <w:style w:type="character" w:styleId="IntenseReference">
    <w:name w:val="Intense Reference"/>
    <w:basedOn w:val="DefaultParagraphFont"/>
    <w:uiPriority w:val="32"/>
    <w:qFormat/>
    <w:rsid w:val="00AB16F6"/>
    <w:rPr>
      <w:b/>
      <w:bCs/>
      <w:smallCaps/>
      <w:color w:val="0F4761" w:themeColor="accent1" w:themeShade="BF"/>
      <w:spacing w:val="5"/>
    </w:rPr>
  </w:style>
  <w:style w:type="paragraph" w:styleId="Header">
    <w:name w:val="header"/>
    <w:basedOn w:val="Normal"/>
    <w:link w:val="HeaderChar"/>
    <w:uiPriority w:val="99"/>
    <w:unhideWhenUsed/>
    <w:rsid w:val="00B43F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F77"/>
  </w:style>
  <w:style w:type="paragraph" w:styleId="Footer">
    <w:name w:val="footer"/>
    <w:basedOn w:val="Normal"/>
    <w:link w:val="FooterChar"/>
    <w:uiPriority w:val="99"/>
    <w:unhideWhenUsed/>
    <w:rsid w:val="00B43F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F77"/>
  </w:style>
  <w:style w:type="paragraph" w:styleId="NormalWeb">
    <w:name w:val="Normal (Web)"/>
    <w:basedOn w:val="Normal"/>
    <w:uiPriority w:val="99"/>
    <w:semiHidden/>
    <w:unhideWhenUsed/>
    <w:rsid w:val="00266667"/>
    <w:rPr>
      <w:rFonts w:ascii="Times New Roman" w:hAnsi="Times New Roman" w:cs="Times New Roman"/>
    </w:rPr>
  </w:style>
  <w:style w:type="paragraph" w:styleId="NoSpacing">
    <w:name w:val="No Spacing"/>
    <w:link w:val="NoSpacingChar"/>
    <w:uiPriority w:val="1"/>
    <w:qFormat/>
    <w:rsid w:val="00CA490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A490D"/>
    <w:rPr>
      <w:rFonts w:eastAsiaTheme="minorEastAsia"/>
      <w:kern w:val="0"/>
      <w:sz w:val="22"/>
      <w:szCs w:val="22"/>
      <w:lang w:eastAsia="en-GB"/>
      <w14:ligatures w14:val="none"/>
    </w:rPr>
  </w:style>
  <w:style w:type="character" w:styleId="Strong">
    <w:name w:val="Strong"/>
    <w:basedOn w:val="DefaultParagraphFont"/>
    <w:uiPriority w:val="22"/>
    <w:qFormat/>
    <w:rsid w:val="003816BF"/>
    <w:rPr>
      <w:b/>
      <w:bCs/>
    </w:rPr>
  </w:style>
  <w:style w:type="table" w:styleId="TableGrid">
    <w:name w:val="Table Grid"/>
    <w:basedOn w:val="TableNormal"/>
    <w:uiPriority w:val="39"/>
    <w:rsid w:val="00804D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2407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2407D"/>
    <w:pPr>
      <w:spacing w:after="100"/>
    </w:pPr>
  </w:style>
  <w:style w:type="paragraph" w:styleId="TOC3">
    <w:name w:val="toc 3"/>
    <w:basedOn w:val="Normal"/>
    <w:next w:val="Normal"/>
    <w:autoRedefine/>
    <w:uiPriority w:val="39"/>
    <w:unhideWhenUsed/>
    <w:rsid w:val="0012407D"/>
    <w:pPr>
      <w:spacing w:after="100"/>
      <w:ind w:left="480"/>
    </w:pPr>
  </w:style>
  <w:style w:type="character" w:styleId="Hyperlink">
    <w:name w:val="Hyperlink"/>
    <w:basedOn w:val="DefaultParagraphFont"/>
    <w:uiPriority w:val="99"/>
    <w:unhideWhenUsed/>
    <w:rsid w:val="0012407D"/>
    <w:rPr>
      <w:color w:val="467886" w:themeColor="hyperlink"/>
      <w:u w:val="single"/>
    </w:rPr>
  </w:style>
  <w:style w:type="paragraph" w:styleId="TOC2">
    <w:name w:val="toc 2"/>
    <w:basedOn w:val="Normal"/>
    <w:next w:val="Normal"/>
    <w:autoRedefine/>
    <w:uiPriority w:val="39"/>
    <w:unhideWhenUsed/>
    <w:rsid w:val="006F1FF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69516-CB9C-4BBD-9561-B60510419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39</Pages>
  <Words>12047</Words>
  <Characters>68673</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Aklima Begum</cp:lastModifiedBy>
  <cp:revision>486</cp:revision>
  <dcterms:created xsi:type="dcterms:W3CDTF">2026-04-08T10:10:00Z</dcterms:created>
  <dcterms:modified xsi:type="dcterms:W3CDTF">2026-04-20T23:41:00Z</dcterms:modified>
</cp:coreProperties>
</file>