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footer4.xml" ContentType="application/vnd.openxmlformats-officedocument.wordprocessingml.footer+xml"/>
  <Override PartName="/word/header5.xml" ContentType="application/vnd.openxmlformats-officedocument.wordprocessingml.head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standalone="yes"?><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Body"/>
        <w:spacing w:line="360" w:lineRule="auto"/>
        <w:jc w:val="center"/>
      </w:pPr>
      <w:r>
        <w:rPr>
          <w:b w:val="1"/>
          <w:bCs w:val="1"/>
          <w:i w:val="1"/>
          <w:iCs w:val="1"/>
          <w:u w:val="single"/>
          <w:rtl w:val="0"/>
          <w:lang w:val="fr-FR"/>
        </w:rPr>
        <w:t>How is Monstrosity used in the Representation of Chronology?</w:t>
      </w:r>
    </w:p>
    <w:p>
      <w:pPr>
        <w:pStyle w:val="Body"/>
        <w:spacing w:line="360" w:lineRule="auto"/>
        <w:jc w:val="center"/>
      </w:pPr>
    </w:p>
    <w:p>
      <w:pPr>
        <w:pStyle w:val="Body"/>
        <w:spacing w:line="360" w:lineRule="auto"/>
        <w:jc w:val="left"/>
      </w:pPr>
      <w:r>
        <w:tab/>
      </w:r>
      <w:r>
        <w:rPr>
          <w:rtl w:val="0"/>
          <w:lang w:val="en-US"/>
        </w:rPr>
        <w:t>At the beginning of the Cosmos, monsters roamed the world and therefore in order to</w:t>
      </w:r>
    </w:p>
    <w:p>
      <w:pPr>
        <w:pStyle w:val="Body"/>
        <w:spacing w:line="360" w:lineRule="auto"/>
        <w:jc w:val="left"/>
      </w:pPr>
      <w:r>
        <w:rPr>
          <w:rtl w:val="0"/>
          <w:lang w:val="en-US"/>
        </w:rPr>
        <w:t>balance this out heroes were born</w:t>
      </w:r>
      <w:r>
        <w:rPr>
          <w:vertAlign w:val="superscript"/>
          <w:rtl w:val="0"/>
        </w:rPr>
        <w:t>1</w:t>
      </w:r>
      <w:r>
        <w:rPr>
          <w:rtl w:val="0"/>
          <w:lang w:val="en-US"/>
        </w:rPr>
        <w:t>. These included the well known Heracles, and his twelve</w:t>
      </w:r>
    </w:p>
    <w:p>
      <w:pPr>
        <w:pStyle w:val="Body"/>
        <w:spacing w:line="360" w:lineRule="auto"/>
        <w:jc w:val="left"/>
      </w:pPr>
      <w:r>
        <w:rPr>
          <w:rtl w:val="0"/>
          <w:lang w:val="en-US"/>
        </w:rPr>
        <w:t>labours, as well as Theseus and Perseus. In order to look at how monstrosity is used to affect</w:t>
      </w:r>
    </w:p>
    <w:p>
      <w:pPr>
        <w:pStyle w:val="Body"/>
        <w:spacing w:line="360" w:lineRule="auto"/>
        <w:jc w:val="left"/>
      </w:pPr>
      <w:r>
        <w:rPr>
          <w:rtl w:val="0"/>
        </w:rPr>
        <w:t>nar</w:t>
      </w:r>
      <w:r>
        <w:rPr>
          <w:rtl w:val="0"/>
          <w:lang w:val="fr-FR"/>
        </w:rPr>
        <w:t>r</w:t>
      </w:r>
      <w:r>
        <w:rPr>
          <w:rtl w:val="0"/>
          <w:lang w:val="en-US"/>
        </w:rPr>
        <w:t>ative chronology, I will be focusing on the tales of Odysseus and the many monsters he</w:t>
      </w:r>
    </w:p>
    <w:p>
      <w:pPr>
        <w:pStyle w:val="Body"/>
        <w:spacing w:line="360" w:lineRule="auto"/>
        <w:jc w:val="left"/>
      </w:pPr>
      <w:r>
        <w:rPr>
          <w:rtl w:val="0"/>
          <w:lang w:val="en-US"/>
        </w:rPr>
        <w:t>encountered in his travels as well as as examining a handful of Heracles</w:t>
      </w:r>
      <w:r>
        <w:rPr>
          <w:rtl w:val="0"/>
        </w:rPr>
        <w:t xml:space="preserve">’ </w:t>
      </w:r>
      <w:r>
        <w:rPr>
          <w:rtl w:val="0"/>
          <w:lang w:val="en-US"/>
        </w:rPr>
        <w:t>labours to see how</w:t>
      </w:r>
    </w:p>
    <w:p>
      <w:pPr>
        <w:pStyle w:val="Body"/>
        <w:spacing w:line="360" w:lineRule="auto"/>
        <w:jc w:val="left"/>
      </w:pPr>
      <w:r>
        <w:rPr>
          <w:rtl w:val="0"/>
          <w:lang w:val="en-US"/>
        </w:rPr>
        <w:t>monsters create a time consuming problem for these specific heroes. I will also be looking at</w:t>
      </w:r>
    </w:p>
    <w:p>
      <w:pPr>
        <w:pStyle w:val="Body"/>
        <w:spacing w:line="360" w:lineRule="auto"/>
        <w:jc w:val="left"/>
      </w:pPr>
      <w:r>
        <w:rPr>
          <w:rtl w:val="0"/>
          <w:lang w:val="de-DE"/>
        </w:rPr>
        <w:t>Hesiod</w:t>
      </w:r>
      <w:r>
        <w:rPr>
          <w:rtl w:val="0"/>
        </w:rPr>
        <w:t>’</w:t>
      </w:r>
      <w:r>
        <w:rPr>
          <w:rtl w:val="0"/>
          <w:lang w:val="en-US"/>
        </w:rPr>
        <w:t>s Theogony and his take on chronology in the cosmos.</w:t>
      </w:r>
      <w:r>
        <w:rPr>
          <w:rtl w:val="0"/>
          <w:lang w:val="fr-FR"/>
        </w:rPr>
        <w:t xml:space="preserve"> By doing so, I will be arguing that monsters both delay heroes and that they help move the narrative along.</w:t>
      </w:r>
    </w:p>
    <w:p>
      <w:pPr>
        <w:pStyle w:val="Body"/>
        <w:spacing w:line="360" w:lineRule="auto"/>
        <w:jc w:val="left"/>
      </w:pPr>
    </w:p>
    <w:p>
      <w:pPr>
        <w:pStyle w:val="Body"/>
        <w:spacing w:line="360" w:lineRule="auto"/>
        <w:jc w:val="left"/>
      </w:pPr>
      <w:r>
        <w:tab/>
      </w:r>
      <w:r>
        <w:rPr>
          <w:rtl w:val="0"/>
          <w:lang w:val="en-US"/>
        </w:rPr>
        <w:t>Before looking at The Odyssey, one reason that monstrosity is used in the representation of</w:t>
      </w:r>
      <w:r>
        <w:rPr>
          <w:rtl w:val="0"/>
          <w:lang w:val="fr-FR"/>
        </w:rPr>
        <w:t xml:space="preserve"> </w:t>
      </w:r>
      <w:r>
        <w:rPr>
          <w:rtl w:val="0"/>
          <w:lang w:val="en-US"/>
        </w:rPr>
        <w:t>chronology can be found in Hesiod</w:t>
      </w:r>
      <w:r>
        <w:rPr>
          <w:rtl w:val="0"/>
        </w:rPr>
        <w:t>’</w:t>
      </w:r>
      <w:r>
        <w:rPr>
          <w:rtl w:val="0"/>
          <w:lang w:val="en-US"/>
        </w:rPr>
        <w:t>s Theogony. Hesiod gives us the history of the Greek world</w:t>
      </w:r>
    </w:p>
    <w:p>
      <w:pPr>
        <w:pStyle w:val="Body"/>
        <w:spacing w:line="360" w:lineRule="auto"/>
        <w:jc w:val="left"/>
      </w:pPr>
      <w:r>
        <w:rPr>
          <w:rtl w:val="0"/>
          <w:lang w:val="en-US"/>
        </w:rPr>
        <w:t>from its very beginning, including the birth of monsters and their demises</w:t>
      </w:r>
      <w:r>
        <w:rPr>
          <w:vertAlign w:val="superscript"/>
          <w:rtl w:val="0"/>
        </w:rPr>
        <w:t>2</w:t>
      </w:r>
      <w:r>
        <w:rPr>
          <w:rtl w:val="0"/>
          <w:lang w:val="en-US"/>
        </w:rPr>
        <w:t>. Although they only</w:t>
      </w:r>
    </w:p>
    <w:p>
      <w:pPr>
        <w:pStyle w:val="Body"/>
        <w:spacing w:line="360" w:lineRule="auto"/>
        <w:jc w:val="left"/>
      </w:pPr>
      <w:r>
        <w:rPr>
          <w:rtl w:val="0"/>
          <w:lang w:val="en-US"/>
        </w:rPr>
        <w:t>feature in a small section of the entire work, Clay argues that this is because Hesiod felt obliged to</w:t>
      </w:r>
    </w:p>
    <w:p>
      <w:pPr>
        <w:pStyle w:val="Body"/>
        <w:spacing w:line="360" w:lineRule="auto"/>
        <w:jc w:val="left"/>
      </w:pPr>
      <w:r>
        <w:rPr>
          <w:rtl w:val="0"/>
          <w:lang w:val="en-US"/>
        </w:rPr>
        <w:t>write about them</w:t>
      </w:r>
      <w:r>
        <w:rPr>
          <w:vertAlign w:val="superscript"/>
          <w:rtl w:val="0"/>
        </w:rPr>
        <w:t>3</w:t>
      </w:r>
      <w:r>
        <w:rPr>
          <w:rtl w:val="0"/>
          <w:lang w:val="en-US"/>
        </w:rPr>
        <w:t>, but, alternately, they are seen as a very important part of the story even</w:t>
      </w:r>
    </w:p>
    <w:p>
      <w:pPr>
        <w:pStyle w:val="Body"/>
        <w:spacing w:line="360" w:lineRule="auto"/>
        <w:jc w:val="left"/>
      </w:pPr>
      <w:r>
        <w:rPr>
          <w:rtl w:val="0"/>
          <w:lang w:val="en-US"/>
        </w:rPr>
        <w:t>though they appear to have a very short lifespan. The reason for this is that Hesiod does not work</w:t>
      </w:r>
    </w:p>
    <w:p>
      <w:pPr>
        <w:pStyle w:val="Body"/>
        <w:spacing w:line="360" w:lineRule="auto"/>
        <w:jc w:val="left"/>
      </w:pPr>
      <w:r>
        <w:rPr>
          <w:rtl w:val="0"/>
          <w:lang w:val="en-US"/>
        </w:rPr>
        <w:t>to a timeline and therefore the monsters die shortly after they are born. In the Theogony it is not</w:t>
      </w:r>
    </w:p>
    <w:p>
      <w:pPr>
        <w:pStyle w:val="Body"/>
        <w:spacing w:line="360" w:lineRule="auto"/>
        <w:jc w:val="left"/>
      </w:pPr>
      <w:r>
        <w:rPr>
          <w:rtl w:val="0"/>
          <w:lang w:val="en-US"/>
        </w:rPr>
        <w:t>uncommon, especially in this section, for heroes to spring forth and defeat the monster before they</w:t>
      </w:r>
      <w:r>
        <w:rPr>
          <w:rtl w:val="0"/>
          <w:lang w:val="fr-FR"/>
        </w:rPr>
        <w:t xml:space="preserve"> </w:t>
      </w:r>
      <w:r>
        <w:rPr>
          <w:rtl w:val="0"/>
          <w:lang w:val="en-US"/>
        </w:rPr>
        <w:t>are even born themselves</w:t>
      </w:r>
      <w:r>
        <w:rPr>
          <w:vertAlign w:val="superscript"/>
          <w:rtl w:val="0"/>
        </w:rPr>
        <w:t>4</w:t>
      </w:r>
      <w:r>
        <w:rPr>
          <w:rtl w:val="0"/>
          <w:lang w:val="en-US"/>
        </w:rPr>
        <w:t>. A total of six monsters share such a fate with one another</w:t>
      </w:r>
      <w:r>
        <w:rPr>
          <w:vertAlign w:val="superscript"/>
          <w:rtl w:val="0"/>
        </w:rPr>
        <w:t>5</w:t>
      </w:r>
      <w:r>
        <w:rPr>
          <w:rtl w:val="0"/>
        </w:rPr>
        <w:t>.</w:t>
      </w:r>
    </w:p>
    <w:p>
      <w:pPr>
        <w:pStyle w:val="Body"/>
        <w:spacing w:line="360" w:lineRule="auto"/>
        <w:jc w:val="left"/>
      </w:pPr>
    </w:p>
    <w:p>
      <w:pPr>
        <w:pStyle w:val="Body"/>
        <w:spacing w:line="360" w:lineRule="auto"/>
        <w:jc w:val="left"/>
      </w:pPr>
      <w:r>
        <w:tab/>
      </w:r>
      <w:r>
        <w:rPr>
          <w:rtl w:val="0"/>
          <w:lang w:val="en-US"/>
        </w:rPr>
        <w:t>One of the main examples of this is the Gorgon Medusa who was beheaded by the hero, Perseus</w:t>
      </w:r>
      <w:r>
        <w:rPr>
          <w:vertAlign w:val="superscript"/>
          <w:rtl w:val="0"/>
        </w:rPr>
        <w:t>6</w:t>
      </w:r>
      <w:r>
        <w:rPr>
          <w:rtl w:val="0"/>
          <w:lang w:val="en-US"/>
        </w:rPr>
        <w:t>. She is the only one of her sisters who is mortal and upon dying, she gave birth to Pegasus and Chrysaor</w:t>
      </w:r>
      <w:r>
        <w:rPr>
          <w:vertAlign w:val="superscript"/>
          <w:rtl w:val="0"/>
        </w:rPr>
        <w:t>7</w:t>
      </w:r>
      <w:r>
        <w:rPr>
          <w:rtl w:val="0"/>
          <w:lang w:val="en-US"/>
        </w:rPr>
        <w:t xml:space="preserve">. In the </w:t>
      </w:r>
      <w:r>
        <w:rPr>
          <w:i w:val="1"/>
          <w:iCs w:val="1"/>
          <w:rtl w:val="0"/>
        </w:rPr>
        <w:t>Theogony</w:t>
      </w:r>
      <w:r>
        <w:rPr>
          <w:rtl w:val="0"/>
          <w:lang w:val="en-US"/>
        </w:rPr>
        <w:t xml:space="preserve"> she was born and killed within just a few lines, with Perseus suddenly appearing to decapitate her</w:t>
      </w:r>
      <w:r>
        <w:rPr>
          <w:vertAlign w:val="superscript"/>
          <w:rtl w:val="0"/>
        </w:rPr>
        <w:t>8</w:t>
      </w:r>
      <w:r>
        <w:rPr>
          <w:rtl w:val="0"/>
          <w:lang w:val="en-US"/>
        </w:rPr>
        <w:t>. With Medusa</w:t>
      </w:r>
      <w:r>
        <w:rPr>
          <w:rtl w:val="0"/>
        </w:rPr>
        <w:t>’</w:t>
      </w:r>
      <w:r>
        <w:rPr>
          <w:rtl w:val="0"/>
          <w:lang w:val="en-US"/>
        </w:rPr>
        <w:t xml:space="preserve">s birth </w:t>
      </w:r>
      <w:r>
        <w:rPr>
          <w:rtl w:val="0"/>
          <w:lang w:val="fr-FR"/>
        </w:rPr>
        <w:t>occurring</w:t>
      </w:r>
      <w:r>
        <w:rPr>
          <w:rtl w:val="0"/>
          <w:lang w:val="en-US"/>
        </w:rPr>
        <w:t xml:space="preserve"> fairly early on in the poem and therefore early on in the cosmic order, it is slightly too early for the time of heroes who appear later on in the history of the Cosmos. However, with the idea that monsters were created for Heroes to dispatch, it is not too hard to see why Hesiod wrote it this way; monsters are dangerous and therefore the less time they spend alive the better</w:t>
      </w:r>
      <w:r>
        <w:rPr>
          <w:vertAlign w:val="superscript"/>
          <w:rtl w:val="0"/>
        </w:rPr>
        <w:t>9</w:t>
      </w:r>
      <w:r>
        <w:rPr>
          <w:rtl w:val="0"/>
          <w:lang w:val="en-US"/>
        </w:rPr>
        <w:t>. This goes against the idea that Hesiod only wrote about them because he felt obligated to do so.</w:t>
      </w:r>
    </w:p>
    <w:p>
      <w:pPr>
        <w:pStyle w:val="Body"/>
        <w:spacing w:line="360" w:lineRule="auto"/>
        <w:jc w:val="left"/>
      </w:pPr>
    </w:p>
    <w:p>
      <w:pPr>
        <w:pStyle w:val="Body"/>
        <w:spacing w:line="360" w:lineRule="auto"/>
        <w:jc w:val="left"/>
        <w:sectPr>
          <w:headerReference w:type="default" r:id="rId4"/>
          <w:footerReference w:type="default" r:id="rId5"/>
          <w:pgSz w:w="11906" w:h="16838" w:orient="portrait"/>
          <w:pgMar w:top="1134" w:right="1134" w:bottom="1134" w:left="1134" w:header="709" w:footer="850"/>
          <w:bidi w:val="0"/>
        </w:sectPr>
      </w:pPr>
      <w:r>
        <w:tab/>
      </w:r>
      <w:r>
        <w:rPr>
          <w:rtl w:val="0"/>
          <w:lang w:val="en-US"/>
        </w:rPr>
        <w:t xml:space="preserve">Another monster that has a similar fate to Medusa in the </w:t>
      </w:r>
      <w:r>
        <w:rPr>
          <w:i w:val="1"/>
          <w:iCs w:val="1"/>
          <w:rtl w:val="0"/>
        </w:rPr>
        <w:t>Theogony</w:t>
      </w:r>
      <w:r>
        <w:rPr>
          <w:rtl w:val="0"/>
          <w:lang w:val="en-US"/>
        </w:rPr>
        <w:t xml:space="preserve"> is the Nemean Lion</w:t>
      </w:r>
      <w:r>
        <w:rPr>
          <w:vertAlign w:val="superscript"/>
          <w:rtl w:val="0"/>
        </w:rPr>
        <w:t>10</w:t>
      </w:r>
      <w:r>
        <w:rPr>
          <w:rtl w:val="0"/>
          <w:lang w:val="en-US"/>
        </w:rPr>
        <w:t>. Heracles, like Perseus, appears fairly quickly to dispatch this foe. This particular labour of</w:t>
      </w:r>
    </w:p>
    <w:p>
      <w:pPr>
        <w:pStyle w:val="Body"/>
        <w:spacing w:line="360" w:lineRule="auto"/>
        <w:jc w:val="left"/>
      </w:pPr>
      <w:r>
        <w:rPr>
          <w:rtl w:val="0"/>
          <w:lang w:val="en-US"/>
        </w:rPr>
        <w:t xml:space="preserve">Heracles leads onto another point as to how monstrosity is used to change the linear order of events. </w:t>
      </w:r>
      <w:r>
        <w:rPr>
          <w:rtl w:val="0"/>
          <w:lang w:val="fr-FR"/>
        </w:rPr>
        <w:t xml:space="preserve"> </w:t>
      </w:r>
      <w:r>
        <w:rPr>
          <w:rtl w:val="0"/>
          <w:lang w:val="en-US"/>
        </w:rPr>
        <w:t>Monsters always seem to create a time consuming problem for the heroes to face or overcome. The reason the Nemean Lion is a good example for this is because his fur is impenetrable, meaning that no weapon can harm him</w:t>
      </w:r>
      <w:r>
        <w:rPr>
          <w:vertAlign w:val="superscript"/>
          <w:rtl w:val="0"/>
        </w:rPr>
        <w:t>11</w:t>
      </w:r>
      <w:r>
        <w:rPr>
          <w:rFonts w:ascii="Times New Roman" w:hAnsi="Times New Roman"/>
          <w:rtl w:val="0"/>
        </w:rPr>
        <w:t>.</w:t>
      </w:r>
    </w:p>
    <w:p>
      <w:pPr>
        <w:pStyle w:val="Body"/>
        <w:spacing w:line="360" w:lineRule="auto"/>
        <w:jc w:val="left"/>
      </w:pPr>
    </w:p>
    <w:p>
      <w:pPr>
        <w:pStyle w:val="Body"/>
        <w:spacing w:line="360" w:lineRule="auto"/>
        <w:jc w:val="left"/>
      </w:pPr>
      <w:r>
        <w:tab/>
      </w:r>
      <w:r>
        <w:rPr>
          <w:rtl w:val="0"/>
          <w:lang w:val="en-US"/>
        </w:rPr>
        <w:t xml:space="preserve">Time being consumed by monsters is not more prevalent, therefore in the </w:t>
      </w:r>
      <w:r>
        <w:rPr>
          <w:i w:val="1"/>
          <w:iCs w:val="1"/>
          <w:rtl w:val="0"/>
        </w:rPr>
        <w:t xml:space="preserve">Odyssey. </w:t>
      </w:r>
      <w:r>
        <w:rPr>
          <w:rtl w:val="0"/>
          <w:lang w:val="en-US"/>
        </w:rPr>
        <w:t>In this particular tale, the hero, Odysseus, goes up against multiple foes, including multiple monsters. The first monster that stood out as causing a time consuming issue were the Lotus-Eaters, which are mentioned in Book 9. The Lotus-Eaters are a great example of representing chronology because they give their prey lotus to feed on, which stops them thinking about home and any thoughts about wanting to leav</w:t>
      </w:r>
      <w:r>
        <w:rPr>
          <w:rtl w:val="0"/>
          <w:lang w:val="fr-FR"/>
        </w:rPr>
        <w:t>e</w:t>
      </w:r>
      <w:r>
        <w:rPr>
          <w:rtl w:val="0"/>
          <w:lang w:val="en-US"/>
        </w:rPr>
        <w:t xml:space="preserve"> their island</w:t>
      </w:r>
      <w:r>
        <w:rPr>
          <w:vertAlign w:val="superscript"/>
          <w:rtl w:val="0"/>
        </w:rPr>
        <w:t>12</w:t>
      </w:r>
      <w:r>
        <w:rPr>
          <w:rtl w:val="0"/>
          <w:lang w:val="en-US"/>
        </w:rPr>
        <w:t>. Their section in the Odyssey is relatively short at only ten lines in total as they do not pose any real threat to Odysseus and his men</w:t>
      </w:r>
      <w:r>
        <w:rPr>
          <w:rtl w:val="0"/>
        </w:rPr>
        <w:t>’</w:t>
      </w:r>
      <w:r>
        <w:rPr>
          <w:rtl w:val="0"/>
          <w:lang w:val="en-US"/>
        </w:rPr>
        <w:t>s lives. However, they literally represent the forgetting of time and have a hold on Odysseus</w:t>
      </w:r>
      <w:r>
        <w:rPr>
          <w:rtl w:val="0"/>
        </w:rPr>
        <w:t xml:space="preserve">’ </w:t>
      </w:r>
      <w:r>
        <w:rPr>
          <w:rtl w:val="0"/>
          <w:lang w:val="en-US"/>
        </w:rPr>
        <w:t>men until he forces them back to the ships.</w:t>
      </w:r>
    </w:p>
    <w:p>
      <w:pPr>
        <w:pStyle w:val="Body"/>
        <w:spacing w:line="360" w:lineRule="auto"/>
        <w:jc w:val="left"/>
      </w:pPr>
    </w:p>
    <w:p>
      <w:pPr>
        <w:pStyle w:val="Body"/>
        <w:spacing w:line="360" w:lineRule="auto"/>
        <w:jc w:val="left"/>
      </w:pPr>
      <w:r>
        <w:tab/>
      </w:r>
      <w:r>
        <w:rPr>
          <w:rtl w:val="0"/>
          <w:lang w:val="en-US"/>
        </w:rPr>
        <w:t>The next monster to provide a time consuming problem in this tale is Polyphemus the Cyclops. He literally stops the story from progressing by blocking the entrance to his cave off with a big boulder, stopping Odysseus and his men from escaping his clutches</w:t>
      </w:r>
      <w:r>
        <w:rPr>
          <w:vertAlign w:val="superscript"/>
          <w:rtl w:val="0"/>
        </w:rPr>
        <w:t>13</w:t>
      </w:r>
      <w:r>
        <w:rPr>
          <w:rtl w:val="0"/>
          <w:lang w:val="en-US"/>
        </w:rPr>
        <w:t>. The Cyclops are an odd species of monster in the Odyssey. It is Odysseus</w:t>
      </w:r>
      <w:r>
        <w:rPr>
          <w:rtl w:val="0"/>
        </w:rPr>
        <w:t xml:space="preserve">’ </w:t>
      </w:r>
      <w:r>
        <w:rPr>
          <w:rtl w:val="0"/>
          <w:lang w:val="en-US"/>
        </w:rPr>
        <w:t>mistake that leads to his men</w:t>
      </w:r>
      <w:r>
        <w:rPr>
          <w:rtl w:val="0"/>
        </w:rPr>
        <w:t>’</w:t>
      </w:r>
      <w:r>
        <w:rPr>
          <w:rtl w:val="0"/>
          <w:lang w:val="en-US"/>
        </w:rPr>
        <w:t>s demise, as he makes them stay for longer on the island because of his fascination for the cyclops, than they previously wanted to. This is important because Odysseus falls into the trap of wasting time on the island to get to know the Cyclops better</w:t>
      </w:r>
      <w:r>
        <w:rPr>
          <w:vertAlign w:val="superscript"/>
          <w:rtl w:val="0"/>
        </w:rPr>
        <w:t>14</w:t>
      </w:r>
      <w:r>
        <w:rPr>
          <w:rtl w:val="0"/>
          <w:lang w:val="en-US"/>
        </w:rPr>
        <w:t>, thus the hero uses the monster to stop the progression of the timeline. What is also interesting about the Cyclops in this story is that as a whole they live separately from society, making it a lengthy journey just to reach them. Furthermore, they do not have any laws in their society but are favourites of the gods who are lenient and help them</w:t>
      </w:r>
      <w:r>
        <w:rPr>
          <w:vertAlign w:val="superscript"/>
          <w:rtl w:val="0"/>
        </w:rPr>
        <w:t>15</w:t>
      </w:r>
      <w:r>
        <w:rPr>
          <w:rtl w:val="0"/>
          <w:lang w:val="en-US"/>
        </w:rPr>
        <w:t>.This is important in the story because Polyphemus ignores the rights of guests and strangers set by Zeus, which shows that he disregards the gods, even though they help the Cyclops</w:t>
      </w:r>
      <w:r>
        <w:rPr>
          <w:rtl w:val="0"/>
        </w:rPr>
        <w:t xml:space="preserve">’ </w:t>
      </w:r>
      <w:r>
        <w:rPr>
          <w:rtl w:val="0"/>
          <w:lang w:val="en-US"/>
        </w:rPr>
        <w:t>society as a whole</w:t>
      </w:r>
      <w:r>
        <w:rPr>
          <w:vertAlign w:val="superscript"/>
          <w:rtl w:val="0"/>
        </w:rPr>
        <w:t>16</w:t>
      </w:r>
      <w:r>
        <w:rPr>
          <w:rtl w:val="0"/>
          <w:lang w:val="en-US"/>
        </w:rPr>
        <w:t xml:space="preserve">. This relates to the idea of monstrosity representing chronology because if Polyphemus had kept to these rules, Odysseus and his men would have been able to leave the island together a lot more </w:t>
      </w:r>
      <w:r>
        <w:rPr>
          <w:rtl w:val="0"/>
          <w:lang w:val="fr-FR"/>
        </w:rPr>
        <w:t>easily</w:t>
      </w:r>
      <w:r>
        <w:rPr>
          <w:rtl w:val="0"/>
          <w:lang w:val="en-US"/>
        </w:rPr>
        <w:t xml:space="preserve"> and quickly, with all the men present.</w:t>
      </w:r>
    </w:p>
    <w:p>
      <w:pPr>
        <w:pStyle w:val="Body"/>
        <w:spacing w:line="360" w:lineRule="auto"/>
        <w:jc w:val="left"/>
      </w:pPr>
    </w:p>
    <w:p>
      <w:pPr>
        <w:pStyle w:val="Body"/>
        <w:spacing w:line="360" w:lineRule="auto"/>
        <w:jc w:val="left"/>
        <w:sectPr>
          <w:headerReference w:type="default" r:id="rId6"/>
          <w:footerReference w:type="default" r:id="rId7"/>
          <w:pgSz w:w="11906" w:h="16838" w:orient="portrait"/>
          <w:pgMar w:top="1134" w:right="1134" w:bottom="1134" w:left="1134" w:header="709" w:footer="850"/>
          <w:bidi w:val="0"/>
        </w:sectPr>
      </w:pPr>
      <w:r>
        <w:tab/>
      </w:r>
      <w:r>
        <w:rPr>
          <w:rtl w:val="0"/>
          <w:lang w:val="en-US"/>
        </w:rPr>
        <w:t>The next monsters that represent chronology in the Odyssey are Scylla and Charybdis. To begin with, the first issue of time that these two monsters create is that Odysseus has to sail around and through Scylla and Charybdis, not once but twice in his tale. The first time Odysseus travelled their way, he knew what to expect from Circe. She also warned him not to fight Scylla for</w:t>
      </w:r>
    </w:p>
    <w:p>
      <w:pPr>
        <w:pStyle w:val="Body"/>
        <w:spacing w:line="360" w:lineRule="auto"/>
        <w:jc w:val="left"/>
      </w:pPr>
      <w:r>
        <w:rPr>
          <w:rtl w:val="0"/>
          <w:lang w:val="en-US"/>
        </w:rPr>
        <w:t>she was immortal</w:t>
      </w:r>
      <w:r>
        <w:rPr>
          <w:vertAlign w:val="superscript"/>
          <w:rtl w:val="0"/>
        </w:rPr>
        <w:t>17</w:t>
      </w:r>
      <w:r>
        <w:rPr>
          <w:rtl w:val="0"/>
          <w:lang w:val="en-US"/>
        </w:rPr>
        <w:t>. This is representative of chronology because she is eternal and therefore goes against the natural order of life and death. This is important because Odysseus knows he cannot win if he fights her and yet does so anyway</w:t>
      </w:r>
      <w:r>
        <w:rPr>
          <w:vertAlign w:val="superscript"/>
          <w:rtl w:val="0"/>
        </w:rPr>
        <w:t>18</w:t>
      </w:r>
      <w:r>
        <w:rPr>
          <w:rtl w:val="0"/>
          <w:lang w:val="en-US"/>
        </w:rPr>
        <w:t>, which can be seen as a way in which Odysseus tries to go against time itself and tries to be as fast as possible in order to not get eaten, which ultimately does not matter as Scylla does not go after him, just his men</w:t>
      </w:r>
      <w:r>
        <w:rPr>
          <w:vertAlign w:val="superscript"/>
          <w:rtl w:val="0"/>
        </w:rPr>
        <w:t>19</w:t>
      </w:r>
      <w:r>
        <w:rPr>
          <w:rtl w:val="0"/>
          <w:lang w:val="en-US"/>
        </w:rPr>
        <w:t>. Another reason these two monsters affect the representation of chronology is because they are situated close together, one in the sea and the other on a high cliff</w:t>
      </w:r>
      <w:r>
        <w:rPr>
          <w:vertAlign w:val="superscript"/>
          <w:rtl w:val="0"/>
        </w:rPr>
        <w:t>20</w:t>
      </w:r>
      <w:r>
        <w:rPr>
          <w:rtl w:val="0"/>
          <w:lang w:val="en-US"/>
        </w:rPr>
        <w:t>. When one is approaching them, the leader would have to take time to choose who to risk, the whirlpool or the invincible six headed creature</w:t>
      </w:r>
      <w:r>
        <w:rPr>
          <w:vertAlign w:val="superscript"/>
          <w:rtl w:val="0"/>
        </w:rPr>
        <w:t>21</w:t>
      </w:r>
      <w:r>
        <w:rPr>
          <w:rtl w:val="0"/>
          <w:lang w:val="en-US"/>
        </w:rPr>
        <w:t>, as killing them clearly is not an option</w:t>
      </w:r>
      <w:r>
        <w:rPr>
          <w:vertAlign w:val="superscript"/>
          <w:rtl w:val="0"/>
        </w:rPr>
        <w:t>22</w:t>
      </w:r>
      <w:r>
        <w:rPr>
          <w:rtl w:val="0"/>
          <w:lang w:val="en-US"/>
        </w:rPr>
        <w:t xml:space="preserve">. Odysseus comments on this, especially Scylla and her invincibility, </w:t>
      </w:r>
      <w:r>
        <w:rPr>
          <w:rtl w:val="0"/>
        </w:rPr>
        <w:t>“</w:t>
      </w:r>
      <w:r>
        <w:rPr>
          <w:rtl w:val="0"/>
          <w:lang w:val="en-US"/>
        </w:rPr>
        <w:t>And thanks to the father of men and gods Scylla did not catch sight of me. Otherwise nothing could have saved me from certain death.</w:t>
      </w:r>
      <w:r>
        <w:rPr>
          <w:rtl w:val="0"/>
        </w:rPr>
        <w:t>”</w:t>
      </w:r>
      <w:r>
        <w:rPr>
          <w:vertAlign w:val="superscript"/>
          <w:rtl w:val="0"/>
        </w:rPr>
        <w:t>23</w:t>
      </w:r>
      <w:r>
        <w:rPr>
          <w:rtl w:val="0"/>
          <w:lang w:val="en-US"/>
        </w:rPr>
        <w:t xml:space="preserve"> This is important because regarding </w:t>
      </w:r>
      <w:r>
        <w:rPr>
          <w:rtl w:val="0"/>
          <w:lang w:val="fr-FR"/>
        </w:rPr>
        <w:t>matters</w:t>
      </w:r>
      <w:r>
        <w:rPr>
          <w:rtl w:val="0"/>
          <w:lang w:val="en-US"/>
        </w:rPr>
        <w:t xml:space="preserve"> of time this fight could have seriously delayed his return home, especially as he would have had to have come up with some elaborate and time consuming escape plan for him and his comrades. Furthermore, even after Odysseus</w:t>
      </w:r>
      <w:r>
        <w:rPr>
          <w:rtl w:val="0"/>
        </w:rPr>
        <w:t xml:space="preserve">’ </w:t>
      </w:r>
      <w:r>
        <w:rPr>
          <w:rtl w:val="0"/>
          <w:lang w:val="en-US"/>
        </w:rPr>
        <w:t xml:space="preserve">second run in with Charybdis, time continued to be delayed as </w:t>
      </w:r>
      <w:r>
        <w:rPr>
          <w:rtl w:val="0"/>
        </w:rPr>
        <w:t>“</w:t>
      </w:r>
      <w:r>
        <w:rPr>
          <w:rtl w:val="0"/>
          <w:lang w:val="en-US"/>
        </w:rPr>
        <w:t>Nine days of drifting followed.</w:t>
      </w:r>
      <w:r>
        <w:rPr>
          <w:rtl w:val="0"/>
        </w:rPr>
        <w:t>”</w:t>
      </w:r>
      <w:r>
        <w:rPr>
          <w:vertAlign w:val="superscript"/>
          <w:rtl w:val="0"/>
        </w:rPr>
        <w:t xml:space="preserve">24 </w:t>
      </w:r>
    </w:p>
    <w:p>
      <w:pPr>
        <w:pStyle w:val="Body"/>
        <w:spacing w:line="360" w:lineRule="auto"/>
        <w:jc w:val="left"/>
      </w:pPr>
    </w:p>
    <w:p>
      <w:pPr>
        <w:pStyle w:val="Body"/>
        <w:spacing w:line="360" w:lineRule="auto"/>
        <w:jc w:val="left"/>
      </w:pPr>
      <w:r>
        <w:tab/>
      </w:r>
      <w:r>
        <w:rPr>
          <w:rtl w:val="0"/>
          <w:lang w:val="en-US"/>
        </w:rPr>
        <w:t>The final type of monster I will be concentrating on from the tale of the Odyssey is the Sun-God</w:t>
      </w:r>
      <w:r>
        <w:rPr>
          <w:rtl w:val="0"/>
        </w:rPr>
        <w:t>’</w:t>
      </w:r>
      <w:r>
        <w:rPr>
          <w:rtl w:val="0"/>
          <w:lang w:val="en-US"/>
        </w:rPr>
        <w:t>s Cattle. Although they are not necessarily considered monsters, they still are not normal cattle as their numbers never change, staying at three hundred and fifty, meaning they do not die</w:t>
      </w:r>
      <w:r>
        <w:rPr>
          <w:vertAlign w:val="superscript"/>
          <w:rtl w:val="0"/>
        </w:rPr>
        <w:t>25</w:t>
      </w:r>
      <w:r>
        <w:rPr>
          <w:rtl w:val="0"/>
          <w:lang w:val="en-US"/>
        </w:rPr>
        <w:t>. These represent a challenge to linear chronology for this very reason. Like Scylla , they are immortal and therefore should be a constant in the timeline. However, although they are immortal, in that they do not age, they can be killed, as we see from Odysseus</w:t>
      </w:r>
      <w:r>
        <w:rPr>
          <w:rtl w:val="0"/>
        </w:rPr>
        <w:t xml:space="preserve">’ </w:t>
      </w:r>
      <w:r>
        <w:rPr>
          <w:rtl w:val="0"/>
          <w:lang w:val="en-US"/>
        </w:rPr>
        <w:t>men eating them</w:t>
      </w:r>
      <w:r>
        <w:rPr>
          <w:vertAlign w:val="superscript"/>
          <w:rtl w:val="0"/>
        </w:rPr>
        <w:t>26</w:t>
      </w:r>
      <w:r>
        <w:rPr>
          <w:rtl w:val="0"/>
          <w:lang w:val="en-US"/>
        </w:rPr>
        <w:t>. The second reason the cattle disrupt the narrative</w:t>
      </w:r>
      <w:r>
        <w:rPr>
          <w:rtl w:val="0"/>
        </w:rPr>
        <w:t>’</w:t>
      </w:r>
      <w:r>
        <w:rPr>
          <w:rtl w:val="0"/>
          <w:lang w:val="en-US"/>
        </w:rPr>
        <w:t>s chronology is because they create temptation after Odysseus and his men are stuck on the island. They are told that the cattle cannot be touched and Odysseus tells his men this</w:t>
      </w:r>
      <w:r>
        <w:rPr>
          <w:vertAlign w:val="superscript"/>
          <w:rtl w:val="0"/>
        </w:rPr>
        <w:t>27</w:t>
      </w:r>
      <w:r>
        <w:rPr>
          <w:rtl w:val="0"/>
          <w:lang w:val="en-US"/>
        </w:rPr>
        <w:t>, but in the end, the men cannot wait any longer and go against these orders as they have been trapped on the island for about a month. This simple act helps the story to move on and for some action to happen, almost as if Homer uses the demise of the Sun-God</w:t>
      </w:r>
      <w:r>
        <w:rPr>
          <w:rtl w:val="0"/>
        </w:rPr>
        <w:t>’</w:t>
      </w:r>
      <w:r>
        <w:rPr>
          <w:rtl w:val="0"/>
          <w:lang w:val="en-US"/>
        </w:rPr>
        <w:t>s cattle as a way to move the story forward after being stuck for so long in one place due to a storm. Allan ultimately blames Odysseus for his men</w:t>
      </w:r>
      <w:r>
        <w:rPr>
          <w:rtl w:val="0"/>
        </w:rPr>
        <w:t>’</w:t>
      </w:r>
      <w:r>
        <w:rPr>
          <w:rtl w:val="0"/>
          <w:lang w:val="fr-FR"/>
        </w:rPr>
        <w:t>s demise</w:t>
      </w:r>
      <w:r>
        <w:rPr>
          <w:vertAlign w:val="superscript"/>
          <w:rtl w:val="0"/>
        </w:rPr>
        <w:t>28</w:t>
      </w:r>
      <w:r>
        <w:rPr>
          <w:rtl w:val="0"/>
          <w:lang w:val="en-US"/>
        </w:rPr>
        <w:t>, however, if you look at this part of the story from the perspective of time, it is clear to see that the temptation after waiting for so long with little food, proves too much for Odysseus</w:t>
      </w:r>
      <w:r>
        <w:rPr>
          <w:rtl w:val="0"/>
        </w:rPr>
        <w:t xml:space="preserve">’ </w:t>
      </w:r>
      <w:r>
        <w:rPr>
          <w:rtl w:val="0"/>
          <w:lang w:val="en-US"/>
        </w:rPr>
        <w:t>men. This lays bare the</w:t>
      </w:r>
    </w:p>
    <w:p>
      <w:pPr>
        <w:pStyle w:val="Body"/>
        <w:spacing w:line="360" w:lineRule="auto"/>
        <w:jc w:val="left"/>
        <w:sectPr>
          <w:headerReference w:type="default" r:id="rId8"/>
          <w:footerReference w:type="default" r:id="rId9"/>
          <w:pgSz w:w="11906" w:h="16838" w:orient="portrait"/>
          <w:pgMar w:top="1134" w:right="1134" w:bottom="1134" w:left="1134" w:header="709" w:footer="850"/>
          <w:bidi w:val="0"/>
        </w:sectPr>
      </w:pPr>
    </w:p>
    <w:p>
      <w:pPr>
        <w:pStyle w:val="Body"/>
        <w:spacing w:line="360" w:lineRule="auto"/>
        <w:jc w:val="left"/>
      </w:pPr>
      <w:r>
        <w:rPr>
          <w:rtl w:val="0"/>
          <w:lang w:val="en-US"/>
        </w:rPr>
        <w:t>difference between heroes and normal men in this story- Odysseus held more patience than them</w:t>
      </w:r>
      <w:r>
        <w:rPr>
          <w:vertAlign w:val="superscript"/>
          <w:rtl w:val="0"/>
        </w:rPr>
        <w:t>29</w:t>
      </w:r>
      <w:r>
        <w:rPr>
          <w:rFonts w:ascii="Times New Roman" w:hAnsi="Times New Roman"/>
          <w:rtl w:val="0"/>
        </w:rPr>
        <w:t xml:space="preserve">. </w:t>
      </w:r>
    </w:p>
    <w:p>
      <w:pPr>
        <w:pStyle w:val="Body"/>
        <w:spacing w:line="360" w:lineRule="auto"/>
        <w:jc w:val="left"/>
      </w:pPr>
    </w:p>
    <w:p>
      <w:pPr>
        <w:pStyle w:val="Body"/>
        <w:spacing w:line="360" w:lineRule="auto"/>
        <w:jc w:val="left"/>
      </w:pPr>
      <w:r>
        <w:rPr>
          <w:rFonts w:ascii="Times New Roman" w:cs="Times New Roman" w:hAnsi="Times New Roman" w:eastAsia="Times New Roman"/>
        </w:rPr>
        <w:tab/>
      </w:r>
      <w:r>
        <w:rPr>
          <w:rtl w:val="0"/>
          <w:lang w:val="en-US"/>
        </w:rPr>
        <w:t xml:space="preserve">Moving on from the Odyssey, as mentioned briefly above, monsters being used as time consuming devices within </w:t>
      </w:r>
      <w:r>
        <w:rPr>
          <w:rtl w:val="0"/>
          <w:lang w:val="fr-FR"/>
        </w:rPr>
        <w:t>narratives</w:t>
      </w:r>
      <w:r>
        <w:rPr>
          <w:rtl w:val="0"/>
          <w:lang w:val="en-US"/>
        </w:rPr>
        <w:t xml:space="preserve"> can also be seen in Heracles</w:t>
      </w:r>
      <w:r>
        <w:rPr>
          <w:rtl w:val="0"/>
        </w:rPr>
        <w:t xml:space="preserve">’ </w:t>
      </w:r>
      <w:r>
        <w:rPr>
          <w:rtl w:val="0"/>
          <w:lang w:val="en-US"/>
        </w:rPr>
        <w:t>twelve labours. The labours themselves take around 10 years for Heracles to complete and conquer, which effectively demonstrates this point</w:t>
      </w:r>
      <w:r>
        <w:rPr>
          <w:vertAlign w:val="superscript"/>
          <w:rtl w:val="0"/>
        </w:rPr>
        <w:t>30</w:t>
      </w:r>
      <w:r>
        <w:rPr>
          <w:rtl w:val="0"/>
          <w:lang w:val="en-US"/>
        </w:rPr>
        <w:t>. As mentioned above, the first example of this is the labour regarding the Nemean Lion. With its invulnerable fur, Heracles had to find another way to kill this foe, which if it had been a normal animal, would not have taken very long at all. Another one of the labours that requires a lot of time in prior thinking and then execution is that of the the Erymanthian boar, in which Heracles is tasked with bringing it back alive</w:t>
      </w:r>
      <w:r>
        <w:rPr>
          <w:vertAlign w:val="superscript"/>
          <w:rtl w:val="0"/>
        </w:rPr>
        <w:t>31</w:t>
      </w:r>
      <w:r>
        <w:rPr>
          <w:rtl w:val="0"/>
          <w:lang w:val="en-US"/>
        </w:rPr>
        <w:t>. This particular labour and monster affect time because the task itself would have taken a lot longer than if Heracles just had to simply kill the Erymanthian boar. The final monster from Heracles</w:t>
      </w:r>
      <w:r>
        <w:rPr>
          <w:rtl w:val="0"/>
        </w:rPr>
        <w:t xml:space="preserve">’ </w:t>
      </w:r>
      <w:r>
        <w:rPr>
          <w:rtl w:val="0"/>
          <w:lang w:val="en-US"/>
        </w:rPr>
        <w:t>labours is the Hydra</w:t>
      </w:r>
      <w:r>
        <w:rPr>
          <w:vertAlign w:val="superscript"/>
          <w:rtl w:val="0"/>
        </w:rPr>
        <w:t>32</w:t>
      </w:r>
      <w:r>
        <w:rPr>
          <w:rtl w:val="0"/>
          <w:lang w:val="en-US"/>
        </w:rPr>
        <w:t>. This particular monster is an especially good example of time wasting as he could regrow heads, and even then Heracles was unable to completely kill it, having to bury its immortal head to stop it regenerating</w:t>
      </w:r>
      <w:r>
        <w:rPr>
          <w:vertAlign w:val="superscript"/>
          <w:rtl w:val="0"/>
        </w:rPr>
        <w:t>33</w:t>
      </w:r>
      <w:r>
        <w:rPr>
          <w:rtl w:val="0"/>
          <w:lang w:val="en-US"/>
        </w:rPr>
        <w:t>. As we can see from these examples of Heracles labours, they are prime examples of monstrosity being used to disrupt chronology because not only do they create a time problem, but the reward for Heracles in doing these twelve labours is immortality- the monsters are a bridge between the mortal and immortal realm where time works in different ways, hence each of the labours are time consuming and difficult</w:t>
      </w:r>
      <w:r>
        <w:rPr>
          <w:vertAlign w:val="superscript"/>
          <w:rtl w:val="0"/>
          <w:lang w:val="ru-RU"/>
        </w:rPr>
        <w:t>34</w:t>
      </w:r>
      <w:r>
        <w:rPr>
          <w:rFonts w:ascii="Times New Roman" w:hAnsi="Times New Roman"/>
          <w:rtl w:val="0"/>
        </w:rPr>
        <w:t>.</w:t>
      </w:r>
    </w:p>
    <w:p>
      <w:pPr>
        <w:pStyle w:val="Body"/>
        <w:spacing w:line="360" w:lineRule="auto"/>
        <w:jc w:val="left"/>
      </w:pPr>
    </w:p>
    <w:p>
      <w:pPr>
        <w:pStyle w:val="Default"/>
        <w:bidi w:val="0"/>
        <w:spacing w:line="360" w:lineRule="auto"/>
        <w:ind w:left="0" w:right="278" w:firstLine="720"/>
        <w:jc w:val="left"/>
        <w:rPr>
          <w:rtl w:val="0"/>
        </w:rPr>
      </w:pPr>
      <w:r>
        <w:rPr>
          <w:rtl w:val="0"/>
          <w:lang w:val="en-US"/>
        </w:rPr>
        <w:t>In conclusion, we can see that there are many different ways in which monstrosity could be addressed in a discussion concerning representing chronology in Greek mythology. First we have Hesiod</w:t>
      </w:r>
      <w:r>
        <w:rPr>
          <w:rtl w:val="0"/>
        </w:rPr>
        <w:t>’</w:t>
      </w:r>
      <w:r>
        <w:rPr>
          <w:rtl w:val="0"/>
        </w:rPr>
        <w:t xml:space="preserve">s </w:t>
      </w:r>
      <w:r>
        <w:rPr>
          <w:i w:val="1"/>
          <w:iCs w:val="1"/>
          <w:rtl w:val="0"/>
        </w:rPr>
        <w:t>Theogony</w:t>
      </w:r>
      <w:r>
        <w:rPr>
          <w:rtl w:val="0"/>
          <w:lang w:val="en-US"/>
        </w:rPr>
        <w:t>. This particular source is interesting because Hesiod refuses to use a standard form of chronology, and instead mentions heroes before they are born in order to get rid of the monsters that had just been born. The best example of this is Medusa, who was killed by Perseus</w:t>
      </w:r>
      <w:r>
        <w:rPr>
          <w:vertAlign w:val="superscript"/>
          <w:rtl w:val="0"/>
        </w:rPr>
        <w:t>35</w:t>
      </w:r>
      <w:r>
        <w:rPr>
          <w:rtl w:val="0"/>
          <w:lang w:val="en-US"/>
        </w:rPr>
        <w:t xml:space="preserve"> as heroes came into existence later on in the cosmos, and therefore later on in Hesiod</w:t>
      </w:r>
      <w:r>
        <w:rPr>
          <w:rtl w:val="0"/>
        </w:rPr>
        <w:t>’</w:t>
      </w:r>
      <w:r>
        <w:rPr>
          <w:rtl w:val="0"/>
          <w:lang w:val="en-US"/>
        </w:rPr>
        <w:t>s works, but also because their very existence relies on monsters to be defeated, as if that is their sole purpose</w:t>
      </w:r>
      <w:r>
        <w:rPr>
          <w:vertAlign w:val="superscript"/>
          <w:rtl w:val="0"/>
        </w:rPr>
        <w:t>36</w:t>
      </w:r>
      <w:r>
        <w:rPr>
          <w:rtl w:val="0"/>
          <w:lang w:val="en-US"/>
        </w:rPr>
        <w:t xml:space="preserve">. We can also see the representation of chronology in the way that the monsters create time consuming issues that our heroes must overcome. </w:t>
      </w:r>
    </w:p>
    <w:p>
      <w:pPr>
        <w:pStyle w:val="Default"/>
        <w:bidi w:val="0"/>
        <w:spacing w:line="360" w:lineRule="auto"/>
        <w:ind w:left="0" w:right="278" w:firstLine="720"/>
        <w:jc w:val="left"/>
        <w:rPr>
          <w:rtl w:val="0"/>
        </w:rPr>
      </w:pPr>
    </w:p>
    <w:p>
      <w:pPr>
        <w:pStyle w:val="Body"/>
        <w:spacing w:line="360" w:lineRule="auto"/>
        <w:jc w:val="left"/>
        <w:sectPr>
          <w:headerReference w:type="default" r:id="rId10"/>
          <w:footerReference w:type="default" r:id="rId11"/>
          <w:pgSz w:w="11906" w:h="16838" w:orient="portrait"/>
          <w:pgMar w:top="1134" w:right="1134" w:bottom="1134" w:left="1134" w:header="709" w:footer="850"/>
          <w:bidi w:val="0"/>
        </w:sectPr>
      </w:pPr>
      <w:r>
        <w:rPr>
          <w:rtl w:val="0"/>
        </w:rPr>
        <w:tab/>
        <w:t xml:space="preserve">The most prominent story this can be seen in is the </w:t>
      </w:r>
      <w:r>
        <w:rPr>
          <w:i w:val="1"/>
          <w:iCs w:val="1"/>
          <w:rtl w:val="0"/>
          <w:lang w:val="fr-FR"/>
        </w:rPr>
        <w:t>Odyssey</w:t>
      </w:r>
      <w:r>
        <w:rPr>
          <w:rtl w:val="0"/>
          <w:lang w:val="fr-FR"/>
        </w:rPr>
        <w:t xml:space="preserve"> by Homer, in which Odysseus must overcome multiple monsters in order to get back home. The first monster from this tale to </w:t>
      </w:r>
      <w:r>
        <w:rPr>
          <w:rtl w:val="0"/>
          <w:lang w:val="en-US"/>
        </w:rPr>
        <w:t>interact with issues of time consumption are the Lotus-Eaters. They literally stop people from</w:t>
      </w:r>
    </w:p>
    <w:p>
      <w:pPr>
        <w:pStyle w:val="Body"/>
        <w:spacing w:line="360" w:lineRule="auto"/>
        <w:jc w:val="left"/>
      </w:pPr>
      <w:r>
        <w:rPr>
          <w:rtl w:val="0"/>
          <w:lang w:val="en-US"/>
        </w:rPr>
        <w:t>leaving their island by feeding them lotus that puts mortals in a trance</w:t>
      </w:r>
      <w:r>
        <w:rPr>
          <w:vertAlign w:val="superscript"/>
          <w:rtl w:val="0"/>
        </w:rPr>
        <w:t>37</w:t>
      </w:r>
      <w:r>
        <w:rPr>
          <w:rtl w:val="0"/>
          <w:lang w:val="en-US"/>
        </w:rPr>
        <w:t xml:space="preserve">. The next monster is Polyphemus, the Cyclops who defies Zeus and traps Odysseus and his men in a cave. It can be argued that Odysseus fell into a time trap himself as the Cyclops monster intrigues him, although this ends disastrously as some of his men end up being eaten.  Following on from this, two more monsters in the </w:t>
      </w:r>
      <w:r>
        <w:rPr>
          <w:i w:val="1"/>
          <w:iCs w:val="1"/>
          <w:rtl w:val="0"/>
        </w:rPr>
        <w:t>Odyssey</w:t>
      </w:r>
      <w:r>
        <w:rPr>
          <w:rtl w:val="0"/>
          <w:lang w:val="en-US"/>
        </w:rPr>
        <w:t xml:space="preserve"> that affect chronology are Scylla and Charybdis. Odysseus has to pass these two foes twice which wastes time. Furthermore Scylla is immortal</w:t>
      </w:r>
      <w:r>
        <w:rPr>
          <w:vertAlign w:val="superscript"/>
          <w:rtl w:val="0"/>
        </w:rPr>
        <w:t>38</w:t>
      </w:r>
      <w:r>
        <w:rPr>
          <w:rtl w:val="0"/>
          <w:lang w:val="en-US"/>
        </w:rPr>
        <w:t xml:space="preserve"> and therefore does not conform to the chronological progression of a hero. This also means that Odysseus knows that he cannot beat her in a battle and therefore has to spend more time looking for another way around the battle. Being situated close together, heroes or unlucky souls who travelled their way, would have to take the time to navigate between them, avoiding being sucked down by the whirlpool as well as being eaten. The last monster in the </w:t>
      </w:r>
      <w:r>
        <w:rPr>
          <w:i w:val="1"/>
          <w:iCs w:val="1"/>
          <w:rtl w:val="0"/>
        </w:rPr>
        <w:t>Odyssey</w:t>
      </w:r>
      <w:r>
        <w:rPr>
          <w:rtl w:val="0"/>
          <w:lang w:val="en-US"/>
        </w:rPr>
        <w:t xml:space="preserve"> that could show how monstrosity represents chronology is the Sun-God</w:t>
      </w:r>
      <w:r>
        <w:rPr>
          <w:rtl w:val="0"/>
        </w:rPr>
        <w:t>’</w:t>
      </w:r>
      <w:r>
        <w:rPr>
          <w:rtl w:val="0"/>
          <w:lang w:val="en-US"/>
        </w:rPr>
        <w:t>s Cattle. In conclusion, it can be seen that these cattle also do not die and their numbers never change. Moreover, Odysseus and his men are stuck on the Island with them for a long time, and until Odysseus</w:t>
      </w:r>
      <w:r>
        <w:rPr>
          <w:rtl w:val="0"/>
        </w:rPr>
        <w:t xml:space="preserve">’ </w:t>
      </w:r>
      <w:r>
        <w:rPr>
          <w:rtl w:val="0"/>
          <w:lang w:val="en-US"/>
        </w:rPr>
        <w:t xml:space="preserve">men eat them, time in the story was at a standstill, meaning that the cattle move time along, an essential narrative device within the story relating to chronology. </w:t>
      </w:r>
      <w:r>
        <w:rPr>
          <w:rtl w:val="0"/>
          <w:lang w:val="fr-FR"/>
        </w:rPr>
        <w:t xml:space="preserve"> </w:t>
      </w:r>
    </w:p>
    <w:p>
      <w:pPr>
        <w:pStyle w:val="Body"/>
        <w:spacing w:line="360" w:lineRule="auto"/>
        <w:jc w:val="left"/>
      </w:pPr>
    </w:p>
    <w:p>
      <w:pPr>
        <w:pStyle w:val="Default"/>
        <w:bidi w:val="0"/>
        <w:spacing w:line="360" w:lineRule="auto"/>
        <w:ind w:left="0" w:right="0" w:firstLine="720"/>
        <w:jc w:val="left"/>
        <w:rPr>
          <w:rtl w:val="0"/>
        </w:rPr>
      </w:pPr>
      <w:r>
        <w:rPr>
          <w:rtl w:val="0"/>
          <w:lang w:val="en-US"/>
        </w:rPr>
        <w:t>Finally the last monsters that have an impact on the representation of chronology in the sense that they delay heroes, can be seen in Heracles</w:t>
      </w:r>
      <w:r>
        <w:rPr>
          <w:rtl w:val="0"/>
        </w:rPr>
        <w:t xml:space="preserve">’ </w:t>
      </w:r>
      <w:r>
        <w:rPr>
          <w:rtl w:val="0"/>
          <w:lang w:val="en-US"/>
        </w:rPr>
        <w:t>labours, especially the Nemean Lion, The Hydra of Lerna and the Erymanthian boar. The Nemean lion has an impenetrable hide and therefore Heracles must find other ways of killing it, The Hydra is immortal and can regrow heads, meaning Heracles must think of another way to dispose of this particular monster and finally Heracles is asked to bring the boar back alive. All of the above, monsters found in Heracles</w:t>
      </w:r>
      <w:r>
        <w:rPr>
          <w:rtl w:val="0"/>
        </w:rPr>
        <w:t xml:space="preserve">’ </w:t>
      </w:r>
      <w:r>
        <w:rPr>
          <w:rtl w:val="0"/>
          <w:lang w:val="en-US"/>
        </w:rPr>
        <w:t>twelve labours, Hesiod</w:t>
      </w:r>
      <w:r>
        <w:rPr>
          <w:rtl w:val="0"/>
        </w:rPr>
        <w:t>’</w:t>
      </w:r>
      <w:r>
        <w:rPr>
          <w:rtl w:val="0"/>
        </w:rPr>
        <w:t xml:space="preserve">s </w:t>
      </w:r>
      <w:r>
        <w:rPr>
          <w:i w:val="1"/>
          <w:iCs w:val="1"/>
          <w:rtl w:val="0"/>
        </w:rPr>
        <w:t>Theogony</w:t>
      </w:r>
      <w:r>
        <w:rPr>
          <w:rtl w:val="0"/>
          <w:lang w:val="en-US"/>
        </w:rPr>
        <w:t xml:space="preserve"> and in </w:t>
      </w:r>
      <w:r>
        <w:rPr>
          <w:i w:val="1"/>
          <w:iCs w:val="1"/>
          <w:rtl w:val="0"/>
        </w:rPr>
        <w:t>Odyssey</w:t>
      </w:r>
      <w:r>
        <w:rPr>
          <w:rtl w:val="0"/>
          <w:lang w:val="en-US"/>
        </w:rPr>
        <w:t xml:space="preserve"> all help affect the narratives</w:t>
      </w:r>
      <w:r>
        <w:rPr>
          <w:rtl w:val="0"/>
        </w:rPr>
        <w:t xml:space="preserve">’ </w:t>
      </w:r>
      <w:r>
        <w:rPr>
          <w:rtl w:val="0"/>
          <w:lang w:val="en-US"/>
        </w:rPr>
        <w:t>chronology in different ways from being immortal or physically stop the hero from moving on.</w:t>
      </w:r>
    </w:p>
    <w:p>
      <w:pPr>
        <w:pStyle w:val="Body"/>
        <w:spacing w:line="360" w:lineRule="auto"/>
        <w:jc w:val="left"/>
        <w:sectPr>
          <w:headerReference w:type="default" r:id="rId12"/>
          <w:footerReference w:type="default" r:id="rId13"/>
          <w:pgSz w:w="11906" w:h="16838" w:orient="portrait"/>
          <w:pgMar w:top="1134" w:right="1134" w:bottom="1134" w:left="1134" w:header="709" w:footer="850"/>
          <w:bidi w:val="0"/>
        </w:sectPr>
      </w:pPr>
    </w:p>
    <w:p>
      <w:pPr>
        <w:pStyle w:val="Body"/>
        <w:spacing w:line="360" w:lineRule="auto"/>
        <w:jc w:val="center"/>
      </w:pPr>
      <w:r>
        <w:rPr>
          <w:b w:val="1"/>
          <w:bCs w:val="1"/>
          <w:i w:val="1"/>
          <w:iCs w:val="1"/>
          <w:u w:val="single"/>
          <w:rtl w:val="0"/>
          <w:lang w:val="fr-FR"/>
        </w:rPr>
        <w:t>Bibliography</w:t>
      </w:r>
    </w:p>
    <w:p>
      <w:pPr>
        <w:pStyle w:val="Body"/>
        <w:spacing w:line="360" w:lineRule="auto"/>
        <w:jc w:val="center"/>
      </w:pPr>
    </w:p>
    <w:p>
      <w:pPr>
        <w:pStyle w:val="Body"/>
        <w:spacing w:line="360" w:lineRule="auto"/>
        <w:jc w:val="left"/>
      </w:pPr>
      <w:r>
        <w:rPr>
          <w:b w:val="1"/>
          <w:bCs w:val="1"/>
          <w:i w:val="1"/>
          <w:iCs w:val="1"/>
          <w:u w:val="single"/>
          <w:rtl w:val="0"/>
          <w:lang w:val="fr-FR"/>
        </w:rPr>
        <w:t>Ancient sources</w:t>
      </w:r>
    </w:p>
    <w:p>
      <w:pPr>
        <w:pStyle w:val="Body"/>
        <w:numPr>
          <w:ilvl w:val="0"/>
          <w:numId w:val="3"/>
        </w:numPr>
        <w:spacing w:line="360" w:lineRule="auto"/>
        <w:rPr>
          <w:lang w:val="fr-FR"/>
        </w:rPr>
      </w:pPr>
      <w:r>
        <w:rPr>
          <w:rtl w:val="0"/>
          <w:lang w:val="fr-FR"/>
        </w:rPr>
        <w:t xml:space="preserve">Apollodorus, </w:t>
      </w:r>
      <w:r>
        <w:rPr>
          <w:i w:val="1"/>
          <w:iCs w:val="1"/>
          <w:rtl w:val="0"/>
          <w:lang w:val="fr-FR"/>
        </w:rPr>
        <w:t>The Library of Greek Mythology</w:t>
      </w:r>
      <w:r>
        <w:rPr>
          <w:rtl w:val="0"/>
          <w:lang w:val="fr-FR"/>
        </w:rPr>
        <w:t>. R. Hard (trans). 2008. New York: Oxford University Press.</w:t>
      </w:r>
      <w:r>
        <w:rPr>
          <w:rtl w:val="0"/>
        </w:rPr>
        <w:t xml:space="preserve"> </w:t>
      </w:r>
    </w:p>
    <w:p>
      <w:pPr>
        <w:pStyle w:val="Body"/>
        <w:numPr>
          <w:ilvl w:val="0"/>
          <w:numId w:val="3"/>
        </w:numPr>
        <w:spacing w:line="360" w:lineRule="auto"/>
        <w:rPr>
          <w:lang w:val="fr-FR"/>
        </w:rPr>
      </w:pPr>
      <w:r>
        <w:rPr>
          <w:rtl w:val="0"/>
          <w:lang w:val="fr-FR"/>
        </w:rPr>
        <w:t>Hesiod,</w:t>
      </w:r>
      <w:r>
        <w:rPr>
          <w:i w:val="1"/>
          <w:iCs w:val="1"/>
          <w:rtl w:val="0"/>
          <w:lang w:val="fr-FR"/>
        </w:rPr>
        <w:t xml:space="preserve"> Theogony.</w:t>
      </w:r>
      <w:r>
        <w:rPr>
          <w:rtl w:val="0"/>
          <w:lang w:val="fr-FR"/>
        </w:rPr>
        <w:t xml:space="preserve"> M.L West (trans.). 2008. Oxford: Oxford University Press</w:t>
      </w:r>
      <w:r>
        <w:rPr>
          <w:rtl w:val="0"/>
        </w:rPr>
        <w:t xml:space="preserve"> </w:t>
      </w:r>
    </w:p>
    <w:p>
      <w:pPr>
        <w:pStyle w:val="Body"/>
        <w:numPr>
          <w:ilvl w:val="0"/>
          <w:numId w:val="3"/>
        </w:numPr>
        <w:spacing w:line="360" w:lineRule="auto"/>
        <w:rPr>
          <w:lang w:val="fr-FR"/>
        </w:rPr>
      </w:pPr>
      <w:r>
        <w:rPr>
          <w:rtl w:val="0"/>
          <w:lang w:val="fr-FR"/>
        </w:rPr>
        <w:t>Homer,</w:t>
      </w:r>
      <w:r>
        <w:rPr>
          <w:i w:val="1"/>
          <w:iCs w:val="1"/>
          <w:rtl w:val="0"/>
          <w:lang w:val="fr-FR"/>
        </w:rPr>
        <w:t xml:space="preserve"> the Odyssey.</w:t>
      </w:r>
      <w:r>
        <w:rPr>
          <w:rtl w:val="0"/>
          <w:lang w:val="fr-FR"/>
        </w:rPr>
        <w:t xml:space="preserve"> E.V Rieu (trans.). 2003. London: Penguin books Ltd.</w:t>
      </w:r>
    </w:p>
    <w:p>
      <w:pPr>
        <w:pStyle w:val="Body"/>
        <w:spacing w:line="360" w:lineRule="auto"/>
        <w:jc w:val="left"/>
      </w:pPr>
    </w:p>
    <w:p>
      <w:pPr>
        <w:pStyle w:val="Body"/>
        <w:spacing w:line="360" w:lineRule="auto"/>
        <w:jc w:val="left"/>
      </w:pPr>
      <w:r>
        <w:rPr>
          <w:b w:val="1"/>
          <w:bCs w:val="1"/>
          <w:i w:val="1"/>
          <w:iCs w:val="1"/>
          <w:u w:val="single"/>
          <w:rtl w:val="0"/>
          <w:lang w:val="fr-FR"/>
        </w:rPr>
        <w:t xml:space="preserve">Modern Scholarship </w:t>
      </w:r>
    </w:p>
    <w:p>
      <w:pPr>
        <w:pStyle w:val="Body"/>
        <w:numPr>
          <w:ilvl w:val="0"/>
          <w:numId w:val="4"/>
        </w:numPr>
        <w:spacing w:line="360" w:lineRule="auto"/>
        <w:rPr>
          <w:lang w:val="fr-FR"/>
        </w:rPr>
      </w:pPr>
      <w:r>
        <w:rPr>
          <w:rtl w:val="0"/>
          <w:lang w:val="fr-FR"/>
        </w:rPr>
        <w:t xml:space="preserve">Allan, W. 2006. </w:t>
      </w:r>
      <w:r>
        <w:rPr>
          <w:rtl w:val="0"/>
          <w:lang w:val="fr-FR"/>
        </w:rPr>
        <w:t>‘</w:t>
      </w:r>
      <w:r>
        <w:rPr>
          <w:rtl w:val="0"/>
          <w:lang w:val="fr-FR"/>
        </w:rPr>
        <w:t>Divine Justice and Cosmic Order in Early Greek Epic</w:t>
      </w:r>
      <w:r>
        <w:rPr>
          <w:rtl w:val="0"/>
          <w:lang w:val="fr-FR"/>
        </w:rPr>
        <w:t>’</w:t>
      </w:r>
      <w:r>
        <w:rPr>
          <w:rtl w:val="0"/>
          <w:lang w:val="fr-FR"/>
        </w:rPr>
        <w:t xml:space="preserve">, </w:t>
      </w:r>
      <w:r>
        <w:rPr>
          <w:i w:val="1"/>
          <w:iCs w:val="1"/>
          <w:rtl w:val="0"/>
          <w:lang w:val="fr-FR"/>
        </w:rPr>
        <w:t>The Journal of Hellenic Studies,</w:t>
      </w:r>
      <w:r>
        <w:rPr>
          <w:rtl w:val="0"/>
          <w:lang w:val="fr-FR"/>
        </w:rPr>
        <w:t xml:space="preserve"> Vol. 126, 1-35.</w:t>
      </w:r>
      <w:r>
        <w:rPr>
          <w:rtl w:val="0"/>
        </w:rPr>
        <w:t xml:space="preserve"> </w:t>
      </w:r>
    </w:p>
    <w:p>
      <w:pPr>
        <w:pStyle w:val="Body"/>
        <w:numPr>
          <w:ilvl w:val="0"/>
          <w:numId w:val="3"/>
        </w:numPr>
        <w:spacing w:line="360" w:lineRule="auto"/>
        <w:rPr>
          <w:lang w:val="fr-FR"/>
        </w:rPr>
      </w:pPr>
      <w:r>
        <w:rPr>
          <w:rtl w:val="0"/>
          <w:lang w:val="fr-FR"/>
        </w:rPr>
        <w:t xml:space="preserve">Brooks, C. 1977. </w:t>
      </w:r>
      <w:r>
        <w:rPr>
          <w:rtl w:val="0"/>
          <w:lang w:val="fr-FR"/>
        </w:rPr>
        <w:t>‘</w:t>
      </w:r>
      <w:r>
        <w:rPr>
          <w:rtl w:val="0"/>
          <w:lang w:val="fr-FR"/>
        </w:rPr>
        <w:t xml:space="preserve">The Heroic Impulse in the </w:t>
      </w:r>
      <w:r>
        <w:rPr>
          <w:rtl w:val="0"/>
          <w:lang w:val="fr-FR"/>
        </w:rPr>
        <w:t>“</w:t>
      </w:r>
      <w:r>
        <w:rPr>
          <w:rtl w:val="0"/>
          <w:lang w:val="fr-FR"/>
        </w:rPr>
        <w:t>Odyssey</w:t>
      </w:r>
      <w:r>
        <w:rPr>
          <w:rtl w:val="0"/>
          <w:lang w:val="fr-FR"/>
        </w:rPr>
        <w:t>”’</w:t>
      </w:r>
      <w:r>
        <w:rPr>
          <w:rtl w:val="0"/>
          <w:lang w:val="fr-FR"/>
        </w:rPr>
        <w:t xml:space="preserve">, </w:t>
      </w:r>
      <w:r>
        <w:rPr>
          <w:i w:val="1"/>
          <w:iCs w:val="1"/>
          <w:rtl w:val="0"/>
          <w:lang w:val="fr-FR"/>
        </w:rPr>
        <w:t>The Classical World</w:t>
      </w:r>
      <w:r>
        <w:rPr>
          <w:rtl w:val="0"/>
          <w:lang w:val="fr-FR"/>
        </w:rPr>
        <w:t>, Vol. 70, No. 7, April-May, 455-456.</w:t>
      </w:r>
    </w:p>
    <w:p>
      <w:pPr>
        <w:pStyle w:val="Body"/>
        <w:numPr>
          <w:ilvl w:val="0"/>
          <w:numId w:val="3"/>
        </w:numPr>
        <w:spacing w:line="360" w:lineRule="auto"/>
        <w:rPr>
          <w:lang w:val="fr-FR"/>
        </w:rPr>
      </w:pPr>
      <w:r>
        <w:rPr>
          <w:rtl w:val="0"/>
          <w:lang w:val="fr-FR"/>
        </w:rPr>
        <w:t xml:space="preserve">Burkert, W. 1979. </w:t>
      </w:r>
      <w:r>
        <w:rPr>
          <w:i w:val="1"/>
          <w:iCs w:val="1"/>
          <w:rtl w:val="0"/>
          <w:lang w:val="fr-FR"/>
        </w:rPr>
        <w:t xml:space="preserve">Structure and History in Greek Mythology and Ritual. </w:t>
      </w:r>
      <w:r>
        <w:rPr>
          <w:rtl w:val="0"/>
          <w:lang w:val="fr-FR"/>
        </w:rPr>
        <w:t>United States: University of California Press.</w:t>
      </w:r>
      <w:r>
        <w:rPr>
          <w:rtl w:val="0"/>
        </w:rPr>
        <w:t xml:space="preserve"> </w:t>
      </w:r>
    </w:p>
    <w:p>
      <w:pPr>
        <w:pStyle w:val="Body"/>
        <w:numPr>
          <w:ilvl w:val="0"/>
          <w:numId w:val="3"/>
        </w:numPr>
        <w:spacing w:line="360" w:lineRule="auto"/>
        <w:rPr>
          <w:lang w:val="fr-FR"/>
        </w:rPr>
      </w:pPr>
      <w:r>
        <w:rPr>
          <w:rtl w:val="0"/>
          <w:lang w:val="fr-FR"/>
        </w:rPr>
        <w:t xml:space="preserve">Clay, J.S. 1993, </w:t>
      </w:r>
      <w:r>
        <w:rPr>
          <w:rtl w:val="0"/>
          <w:lang w:val="fr-FR"/>
        </w:rPr>
        <w:t>‘</w:t>
      </w:r>
      <w:r>
        <w:rPr>
          <w:rtl w:val="0"/>
          <w:lang w:val="fr-FR"/>
        </w:rPr>
        <w:t>The Generation of Monsters in Hesiod</w:t>
      </w:r>
      <w:r>
        <w:rPr>
          <w:rtl w:val="0"/>
          <w:lang w:val="fr-FR"/>
        </w:rPr>
        <w:t>’</w:t>
      </w:r>
      <w:r>
        <w:rPr>
          <w:rtl w:val="0"/>
          <w:lang w:val="fr-FR"/>
        </w:rPr>
        <w:t>,</w:t>
      </w:r>
      <w:r>
        <w:rPr>
          <w:i w:val="1"/>
          <w:iCs w:val="1"/>
          <w:rtl w:val="0"/>
          <w:lang w:val="fr-FR"/>
        </w:rPr>
        <w:t xml:space="preserve"> Classical Philology,</w:t>
      </w:r>
      <w:r>
        <w:rPr>
          <w:rtl w:val="0"/>
          <w:lang w:val="fr-FR"/>
        </w:rPr>
        <w:t xml:space="preserve"> Vol. 88, No.2, April, 105-116.</w:t>
      </w:r>
      <w:r>
        <w:rPr>
          <w:rtl w:val="0"/>
        </w:rPr>
        <w:t xml:space="preserve"> </w:t>
      </w:r>
    </w:p>
    <w:p>
      <w:pPr>
        <w:pStyle w:val="Body"/>
        <w:numPr>
          <w:ilvl w:val="0"/>
          <w:numId w:val="3"/>
        </w:numPr>
        <w:spacing w:line="360" w:lineRule="auto"/>
        <w:rPr>
          <w:lang w:val="fr-FR"/>
        </w:rPr>
      </w:pPr>
      <w:r>
        <w:rPr>
          <w:rtl w:val="0"/>
          <w:lang w:val="fr-FR"/>
        </w:rPr>
        <w:t xml:space="preserve">Clay, J.S. 2003. </w:t>
      </w:r>
      <w:r>
        <w:rPr>
          <w:i w:val="1"/>
          <w:iCs w:val="1"/>
          <w:rtl w:val="0"/>
          <w:lang w:val="fr-FR"/>
        </w:rPr>
        <w:t>Hesiod</w:t>
      </w:r>
      <w:r>
        <w:rPr>
          <w:i w:val="1"/>
          <w:iCs w:val="1"/>
          <w:rtl w:val="0"/>
          <w:lang w:val="fr-FR"/>
        </w:rPr>
        <w:t>’</w:t>
      </w:r>
      <w:r>
        <w:rPr>
          <w:i w:val="1"/>
          <w:iCs w:val="1"/>
          <w:rtl w:val="0"/>
          <w:lang w:val="fr-FR"/>
        </w:rPr>
        <w:t>s Cosmos</w:t>
      </w:r>
      <w:r>
        <w:rPr>
          <w:rtl w:val="0"/>
          <w:lang w:val="fr-FR"/>
        </w:rPr>
        <w:t>. Cambridge: Cambridge University Press.</w:t>
      </w:r>
    </w:p>
    <w:p>
      <w:pPr>
        <w:pStyle w:val="Body"/>
        <w:numPr>
          <w:ilvl w:val="0"/>
          <w:numId w:val="3"/>
        </w:numPr>
        <w:spacing w:line="360" w:lineRule="auto"/>
        <w:rPr>
          <w:lang w:val="fr-FR"/>
        </w:rPr>
      </w:pPr>
      <w:r>
        <w:rPr>
          <w:rtl w:val="0"/>
          <w:lang w:val="fr-FR"/>
        </w:rPr>
        <w:t xml:space="preserve">Coleman, J.A. 2007. </w:t>
      </w:r>
      <w:r>
        <w:rPr>
          <w:i w:val="1"/>
          <w:iCs w:val="1"/>
          <w:rtl w:val="0"/>
          <w:lang w:val="fr-FR"/>
        </w:rPr>
        <w:t>The dictionary of mythology: An a-z of themes, legends and heroes.</w:t>
      </w:r>
      <w:r>
        <w:rPr>
          <w:rtl w:val="0"/>
          <w:lang w:val="fr-FR"/>
        </w:rPr>
        <w:t xml:space="preserve"> London: Arcturus publishing.</w:t>
      </w:r>
      <w:r>
        <w:rPr>
          <w:rtl w:val="0"/>
        </w:rPr>
        <w:t xml:space="preserve"> </w:t>
      </w:r>
    </w:p>
    <w:p>
      <w:pPr>
        <w:pStyle w:val="Body"/>
        <w:numPr>
          <w:ilvl w:val="0"/>
          <w:numId w:val="3"/>
        </w:numPr>
        <w:spacing w:line="360" w:lineRule="auto"/>
        <w:rPr>
          <w:lang w:val="fr-FR"/>
        </w:rPr>
      </w:pPr>
      <w:r>
        <w:rPr>
          <w:rtl w:val="0"/>
          <w:lang w:val="fr-FR"/>
        </w:rPr>
        <w:t xml:space="preserve">Crane, G. 1987. </w:t>
      </w:r>
      <w:r>
        <w:rPr>
          <w:rtl w:val="0"/>
          <w:lang w:val="fr-FR"/>
        </w:rPr>
        <w:t>‘</w:t>
      </w:r>
      <w:r>
        <w:rPr>
          <w:rtl w:val="0"/>
          <w:lang w:val="fr-FR"/>
        </w:rPr>
        <w:t xml:space="preserve">The </w:t>
      </w:r>
      <w:r>
        <w:rPr>
          <w:rtl w:val="0"/>
          <w:lang w:val="fr-FR"/>
        </w:rPr>
        <w:t>“</w:t>
      </w:r>
      <w:r>
        <w:rPr>
          <w:rtl w:val="0"/>
          <w:lang w:val="fr-FR"/>
        </w:rPr>
        <w:t>Odyssey</w:t>
      </w:r>
      <w:r>
        <w:rPr>
          <w:rtl w:val="0"/>
          <w:lang w:val="fr-FR"/>
        </w:rPr>
        <w:t xml:space="preserve">” </w:t>
      </w:r>
      <w:r>
        <w:rPr>
          <w:rtl w:val="0"/>
          <w:lang w:val="fr-FR"/>
        </w:rPr>
        <w:t>and Conventions of the Heroic Quest</w:t>
      </w:r>
      <w:r>
        <w:rPr>
          <w:rtl w:val="0"/>
          <w:lang w:val="fr-FR"/>
        </w:rPr>
        <w:t>’</w:t>
      </w:r>
      <w:r>
        <w:rPr>
          <w:rtl w:val="0"/>
          <w:lang w:val="fr-FR"/>
        </w:rPr>
        <w:t xml:space="preserve">, </w:t>
      </w:r>
      <w:r>
        <w:rPr>
          <w:i w:val="1"/>
          <w:iCs w:val="1"/>
          <w:rtl w:val="0"/>
          <w:lang w:val="fr-FR"/>
        </w:rPr>
        <w:t>Classical Antiquity</w:t>
      </w:r>
      <w:r>
        <w:rPr>
          <w:rtl w:val="0"/>
          <w:lang w:val="fr-FR"/>
        </w:rPr>
        <w:t>, Vol.6, No.1, April, 11-37.</w:t>
      </w:r>
    </w:p>
    <w:p>
      <w:pPr>
        <w:pStyle w:val="Body"/>
        <w:numPr>
          <w:ilvl w:val="0"/>
          <w:numId w:val="3"/>
        </w:numPr>
        <w:spacing w:line="360" w:lineRule="auto"/>
        <w:rPr>
          <w:lang w:val="fr-FR"/>
        </w:rPr>
      </w:pPr>
      <w:r>
        <w:rPr>
          <w:rtl w:val="0"/>
          <w:lang w:val="fr-FR"/>
        </w:rPr>
        <w:t xml:space="preserve">Dowden, K. 1992. </w:t>
      </w:r>
      <w:r>
        <w:rPr>
          <w:i w:val="1"/>
          <w:iCs w:val="1"/>
          <w:rtl w:val="0"/>
          <w:lang w:val="fr-FR"/>
        </w:rPr>
        <w:t>The uses of Greek mythology.</w:t>
      </w:r>
      <w:r>
        <w:rPr>
          <w:rtl w:val="0"/>
          <w:lang w:val="fr-FR"/>
        </w:rPr>
        <w:t xml:space="preserve"> London: Routledge.</w:t>
      </w:r>
      <w:r>
        <w:rPr>
          <w:rtl w:val="0"/>
        </w:rPr>
        <w:t xml:space="preserve"> </w:t>
      </w:r>
    </w:p>
    <w:p>
      <w:pPr>
        <w:pStyle w:val="Body"/>
        <w:numPr>
          <w:ilvl w:val="0"/>
          <w:numId w:val="3"/>
        </w:numPr>
        <w:spacing w:line="360" w:lineRule="auto"/>
        <w:rPr>
          <w:lang w:val="fr-FR"/>
        </w:rPr>
      </w:pPr>
      <w:r>
        <w:rPr>
          <w:rtl w:val="0"/>
          <w:lang w:val="fr-FR"/>
        </w:rPr>
        <w:t xml:space="preserve">Heatherington, M.E. 1976. </w:t>
      </w:r>
      <w:r>
        <w:rPr>
          <w:rtl w:val="0"/>
          <w:lang w:val="fr-FR"/>
        </w:rPr>
        <w:t>‘</w:t>
      </w:r>
      <w:r>
        <w:rPr>
          <w:rtl w:val="0"/>
          <w:lang w:val="fr-FR"/>
        </w:rPr>
        <w:t xml:space="preserve">Chaos, Order, and Cunning in the </w:t>
      </w:r>
      <w:r>
        <w:rPr>
          <w:rtl w:val="0"/>
          <w:lang w:val="fr-FR"/>
        </w:rPr>
        <w:t>“</w:t>
      </w:r>
      <w:r>
        <w:rPr>
          <w:rtl w:val="0"/>
          <w:lang w:val="fr-FR"/>
        </w:rPr>
        <w:t>Odyssey</w:t>
      </w:r>
      <w:r>
        <w:rPr>
          <w:rtl w:val="0"/>
          <w:lang w:val="fr-FR"/>
        </w:rPr>
        <w:t>”’</w:t>
      </w:r>
      <w:r>
        <w:rPr>
          <w:rtl w:val="0"/>
          <w:lang w:val="fr-FR"/>
        </w:rPr>
        <w:t xml:space="preserve">, </w:t>
      </w:r>
      <w:r>
        <w:rPr>
          <w:i w:val="1"/>
          <w:iCs w:val="1"/>
          <w:rtl w:val="0"/>
          <w:lang w:val="fr-FR"/>
        </w:rPr>
        <w:t>Studies in Philogoy,</w:t>
      </w:r>
      <w:r>
        <w:rPr>
          <w:rtl w:val="0"/>
          <w:lang w:val="fr-FR"/>
        </w:rPr>
        <w:t xml:space="preserve"> Vol, 73, No.3, July, 225- 238.</w:t>
      </w:r>
    </w:p>
    <w:p>
      <w:pPr>
        <w:pStyle w:val="Body"/>
        <w:numPr>
          <w:ilvl w:val="0"/>
          <w:numId w:val="3"/>
        </w:numPr>
        <w:spacing w:line="360" w:lineRule="auto"/>
      </w:pPr>
      <w:r>
        <w:rPr>
          <w:rtl w:val="0"/>
        </w:rPr>
        <w:t xml:space="preserve"> </w:t>
      </w:r>
      <w:r>
        <w:rPr>
          <w:rtl w:val="0"/>
          <w:lang w:val="fr-FR"/>
        </w:rPr>
        <w:t xml:space="preserve">March, J.R. 1994. </w:t>
      </w:r>
      <w:r>
        <w:rPr>
          <w:rtl w:val="0"/>
          <w:lang w:val="fr-FR"/>
        </w:rPr>
        <w:t>‘</w:t>
      </w:r>
      <w:r>
        <w:rPr>
          <w:rtl w:val="0"/>
          <w:lang w:val="fr-FR"/>
        </w:rPr>
        <w:t>Reviewed work: The Uses of Greek Mythology by Ken Dowden</w:t>
      </w:r>
      <w:r>
        <w:rPr>
          <w:rtl w:val="0"/>
          <w:lang w:val="fr-FR"/>
        </w:rPr>
        <w:t>’</w:t>
      </w:r>
      <w:r>
        <w:rPr>
          <w:rtl w:val="0"/>
          <w:lang w:val="fr-FR"/>
        </w:rPr>
        <w:t xml:space="preserve">, </w:t>
      </w:r>
      <w:r>
        <w:rPr>
          <w:i w:val="1"/>
          <w:iCs w:val="1"/>
          <w:rtl w:val="0"/>
          <w:lang w:val="fr-FR"/>
        </w:rPr>
        <w:t>The Classical Review</w:t>
      </w:r>
      <w:r>
        <w:rPr>
          <w:rtl w:val="0"/>
          <w:lang w:val="fr-FR"/>
        </w:rPr>
        <w:t>, Vol. 44, No. 1, 221.</w:t>
      </w:r>
    </w:p>
    <w:p>
      <w:pPr>
        <w:pStyle w:val="Body"/>
        <w:numPr>
          <w:ilvl w:val="0"/>
          <w:numId w:val="3"/>
        </w:numPr>
        <w:spacing w:line="360" w:lineRule="auto"/>
      </w:pPr>
      <w:r>
        <w:rPr>
          <w:rtl w:val="0"/>
        </w:rPr>
        <w:t>Murgatroyd, P. 2007.</w:t>
      </w:r>
      <w:r>
        <w:rPr>
          <w:rtl w:val="0"/>
        </w:rPr>
        <w:t> </w:t>
      </w:r>
      <w:r>
        <w:rPr>
          <w:i w:val="1"/>
          <w:iCs w:val="1"/>
          <w:rtl w:val="0"/>
          <w:lang w:val="en-US"/>
        </w:rPr>
        <w:t>Mythical Monsters in Classical Literature</w:t>
      </w:r>
      <w:r>
        <w:rPr>
          <w:rtl w:val="0"/>
        </w:rPr>
        <w:t>. London: Bloomsbury.</w:t>
      </w:r>
    </w:p>
    <w:p>
      <w:pPr>
        <w:pStyle w:val="Body"/>
        <w:numPr>
          <w:ilvl w:val="0"/>
          <w:numId w:val="3"/>
        </w:numPr>
        <w:spacing w:line="360" w:lineRule="auto"/>
        <w:rPr>
          <w:lang w:val="fr-FR"/>
        </w:rPr>
      </w:pPr>
      <w:r>
        <w:rPr>
          <w:rtl w:val="0"/>
          <w:lang w:val="fr-FR"/>
        </w:rPr>
        <w:t xml:space="preserve">Scully, S. 1995. </w:t>
      </w:r>
      <w:r>
        <w:rPr>
          <w:rtl w:val="0"/>
          <w:lang w:val="fr-FR"/>
        </w:rPr>
        <w:t>‘</w:t>
      </w:r>
      <w:r>
        <w:rPr>
          <w:rtl w:val="0"/>
          <w:lang w:val="fr-FR"/>
        </w:rPr>
        <w:t>Reviewed work: The Uses of Greek Mythology by Ken Dowden</w:t>
      </w:r>
      <w:r>
        <w:rPr>
          <w:rtl w:val="0"/>
          <w:lang w:val="fr-FR"/>
        </w:rPr>
        <w:t>’</w:t>
      </w:r>
      <w:r>
        <w:rPr>
          <w:rtl w:val="0"/>
          <w:lang w:val="fr-FR"/>
        </w:rPr>
        <w:t xml:space="preserve">, </w:t>
      </w:r>
      <w:r>
        <w:rPr>
          <w:i w:val="1"/>
          <w:iCs w:val="1"/>
          <w:rtl w:val="0"/>
          <w:lang w:val="fr-FR"/>
        </w:rPr>
        <w:t>The Classical World</w:t>
      </w:r>
      <w:r>
        <w:rPr>
          <w:rtl w:val="0"/>
          <w:lang w:val="fr-FR"/>
        </w:rPr>
        <w:t>, Vol. 88, No. 3, January-February, 236-237.</w:t>
      </w:r>
      <w:r>
        <w:rPr>
          <w:rtl w:val="0"/>
        </w:rPr>
        <w:t xml:space="preserve"> </w:t>
      </w:r>
    </w:p>
    <w:p>
      <w:pPr>
        <w:pStyle w:val="Body"/>
        <w:numPr>
          <w:ilvl w:val="0"/>
          <w:numId w:val="3"/>
        </w:numPr>
        <w:spacing w:line="360" w:lineRule="auto"/>
        <w:rPr>
          <w:lang w:val="fr-FR"/>
        </w:rPr>
      </w:pPr>
      <w:r>
        <w:rPr>
          <w:rtl w:val="0"/>
          <w:lang w:val="fr-FR"/>
        </w:rPr>
        <w:t xml:space="preserve">Segal, C.1992. </w:t>
      </w:r>
      <w:r>
        <w:rPr>
          <w:rtl w:val="0"/>
          <w:lang w:val="fr-FR"/>
        </w:rPr>
        <w:t>‘</w:t>
      </w:r>
      <w:r>
        <w:rPr>
          <w:rtl w:val="0"/>
          <w:lang w:val="fr-FR"/>
        </w:rPr>
        <w:t>Divine Justice in the Odyssey: Poseidon, Cyclops, and Helios</w:t>
      </w:r>
      <w:r>
        <w:rPr>
          <w:rtl w:val="0"/>
          <w:lang w:val="fr-FR"/>
        </w:rPr>
        <w:t>’</w:t>
      </w:r>
      <w:r>
        <w:rPr>
          <w:rtl w:val="0"/>
          <w:lang w:val="fr-FR"/>
        </w:rPr>
        <w:t xml:space="preserve">, </w:t>
      </w:r>
      <w:r>
        <w:rPr>
          <w:i w:val="1"/>
          <w:iCs w:val="1"/>
          <w:rtl w:val="0"/>
          <w:lang w:val="fr-FR"/>
        </w:rPr>
        <w:t>The American Journal of Philology,</w:t>
      </w:r>
      <w:r>
        <w:rPr>
          <w:rtl w:val="0"/>
          <w:lang w:val="fr-FR"/>
        </w:rPr>
        <w:t xml:space="preserve"> Vol. 113, No. 4, 489-518.</w:t>
      </w:r>
    </w:p>
    <w:sectPr>
      <w:headerReference w:type="default" r:id="rId14"/>
      <w:footerReference w:type="default" r:id="rId15"/>
      <w:pgSz w:w="11906" w:h="16838"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numPr>
        <w:ilvl w:val="0"/>
        <w:numId w:val="1"/>
      </w:numPr>
      <w:jc w:val="left"/>
      <w:rPr>
        <w:lang w:val="fr-FR"/>
      </w:rPr>
    </w:pPr>
    <w:r>
      <w:rPr>
        <w:rtl w:val="0"/>
        <w:lang w:val="fr-FR"/>
      </w:rPr>
      <w:t>Dowden 1992: 133</w:t>
    </w:r>
  </w:p>
  <w:p>
    <w:pPr>
      <w:pStyle w:val="Header &amp; Footer"/>
      <w:numPr>
        <w:ilvl w:val="0"/>
        <w:numId w:val="1"/>
      </w:numPr>
      <w:jc w:val="left"/>
      <w:rPr>
        <w:lang w:val="fr-FR"/>
      </w:rPr>
    </w:pPr>
    <w:r>
      <w:rPr>
        <w:rtl w:val="0"/>
        <w:lang w:val="fr-FR"/>
      </w:rPr>
      <w:t xml:space="preserve">Hesiod, </w:t>
    </w:r>
    <w:r>
      <w:rPr>
        <w:i w:val="1"/>
        <w:iCs w:val="1"/>
        <w:rtl w:val="0"/>
        <w:lang w:val="fr-FR"/>
      </w:rPr>
      <w:t>Theogony</w:t>
    </w:r>
    <w:r>
      <w:rPr>
        <w:rtl w:val="0"/>
        <w:lang w:val="fr-FR"/>
      </w:rPr>
      <w:t xml:space="preserve"> 270-335</w:t>
    </w:r>
  </w:p>
  <w:p>
    <w:pPr>
      <w:pStyle w:val="Header &amp; Footer"/>
      <w:numPr>
        <w:ilvl w:val="0"/>
        <w:numId w:val="1"/>
      </w:numPr>
      <w:jc w:val="left"/>
      <w:rPr>
        <w:lang w:val="fr-FR"/>
      </w:rPr>
    </w:pPr>
    <w:r>
      <w:rPr>
        <w:rtl w:val="0"/>
        <w:lang w:val="fr-FR"/>
      </w:rPr>
      <w:t>Clay 1993: 105</w:t>
    </w:r>
  </w:p>
  <w:p>
    <w:pPr>
      <w:pStyle w:val="Header &amp; Footer"/>
      <w:numPr>
        <w:ilvl w:val="0"/>
        <w:numId w:val="1"/>
      </w:numPr>
      <w:jc w:val="left"/>
      <w:rPr>
        <w:lang w:val="fr-FR"/>
      </w:rPr>
    </w:pPr>
    <w:r>
      <w:rPr>
        <w:rtl w:val="0"/>
        <w:lang w:val="fr-FR"/>
      </w:rPr>
      <w:t>Clay 2003: 153</w:t>
    </w:r>
  </w:p>
  <w:p>
    <w:pPr>
      <w:pStyle w:val="Header &amp; Footer"/>
      <w:numPr>
        <w:ilvl w:val="0"/>
        <w:numId w:val="1"/>
      </w:numPr>
      <w:jc w:val="left"/>
      <w:rPr>
        <w:lang w:val="fr-FR"/>
      </w:rPr>
    </w:pPr>
    <w:r>
      <w:rPr>
        <w:rtl w:val="0"/>
        <w:lang w:val="fr-FR"/>
      </w:rPr>
      <w:t>Clay 1993: 112</w:t>
    </w:r>
  </w:p>
  <w:p>
    <w:pPr>
      <w:pStyle w:val="Header &amp; Footer"/>
      <w:numPr>
        <w:ilvl w:val="0"/>
        <w:numId w:val="1"/>
      </w:numPr>
      <w:jc w:val="left"/>
      <w:rPr>
        <w:lang w:val="fr-FR"/>
      </w:rPr>
    </w:pPr>
    <w:r>
      <w:rPr>
        <w:rtl w:val="0"/>
        <w:lang w:val="fr-FR"/>
      </w:rPr>
      <w:t>Coleman 2007: 684</w:t>
    </w:r>
  </w:p>
  <w:p>
    <w:pPr>
      <w:pStyle w:val="Header &amp; Footer"/>
      <w:numPr>
        <w:ilvl w:val="0"/>
        <w:numId w:val="1"/>
      </w:numPr>
      <w:jc w:val="left"/>
      <w:rPr>
        <w:lang w:val="fr-FR"/>
      </w:rPr>
    </w:pPr>
    <w:r>
      <w:rPr>
        <w:rtl w:val="0"/>
        <w:lang w:val="fr-FR"/>
      </w:rPr>
      <w:t xml:space="preserve">Apollodorus </w:t>
    </w:r>
    <w:r>
      <w:rPr>
        <w:i w:val="1"/>
        <w:iCs w:val="1"/>
        <w:rtl w:val="0"/>
        <w:lang w:val="fr-FR"/>
      </w:rPr>
      <w:t>Library</w:t>
    </w:r>
    <w:r>
      <w:rPr>
        <w:rtl w:val="0"/>
        <w:lang w:val="fr-FR"/>
      </w:rPr>
      <w:t xml:space="preserve"> 2.4</w:t>
    </w:r>
  </w:p>
  <w:p>
    <w:pPr>
      <w:pStyle w:val="Header &amp; Footer"/>
      <w:numPr>
        <w:ilvl w:val="0"/>
        <w:numId w:val="1"/>
      </w:numPr>
      <w:jc w:val="left"/>
      <w:rPr>
        <w:lang w:val="fr-FR"/>
      </w:rPr>
    </w:pPr>
    <w:r>
      <w:rPr>
        <w:rtl w:val="0"/>
        <w:lang w:val="fr-FR"/>
      </w:rPr>
      <w:t xml:space="preserve">Hesiod </w:t>
    </w:r>
    <w:r>
      <w:rPr>
        <w:i w:val="1"/>
        <w:iCs w:val="1"/>
        <w:rtl w:val="0"/>
        <w:lang w:val="fr-FR"/>
      </w:rPr>
      <w:t xml:space="preserve">Theogony </w:t>
    </w:r>
    <w:r>
      <w:rPr>
        <w:rtl w:val="0"/>
        <w:lang w:val="fr-FR"/>
      </w:rPr>
      <w:t>227-281</w:t>
    </w:r>
  </w:p>
  <w:p>
    <w:pPr>
      <w:pStyle w:val="Header &amp; Footer"/>
      <w:numPr>
        <w:ilvl w:val="0"/>
        <w:numId w:val="1"/>
      </w:numPr>
      <w:jc w:val="left"/>
      <w:rPr>
        <w:lang w:val="fr-FR"/>
      </w:rPr>
    </w:pPr>
    <w:r>
      <w:rPr>
        <w:rtl w:val="0"/>
        <w:lang w:val="fr-FR"/>
      </w:rPr>
      <w:t>Dowden 1992: 133</w:t>
    </w:r>
  </w:p>
  <w:p>
    <w:pPr>
      <w:pStyle w:val="Header &amp; Footer"/>
      <w:numPr>
        <w:ilvl w:val="0"/>
        <w:numId w:val="1"/>
      </w:numPr>
      <w:jc w:val="left"/>
      <w:rPr>
        <w:lang w:val="fr-FR"/>
      </w:rPr>
    </w:pPr>
    <w:r>
      <w:rPr>
        <w:rtl w:val="0"/>
        <w:lang w:val="fr-FR"/>
      </w:rPr>
      <w:t xml:space="preserve">Hesiod </w:t>
    </w:r>
    <w:r>
      <w:rPr>
        <w:i w:val="1"/>
        <w:iCs w:val="1"/>
        <w:rtl w:val="0"/>
        <w:lang w:val="fr-FR"/>
      </w:rPr>
      <w:t xml:space="preserve">Theogony </w:t>
    </w:r>
    <w:r>
      <w:rPr>
        <w:rtl w:val="0"/>
        <w:lang w:val="fr-FR"/>
      </w:rPr>
      <w:t>319-32</w:t>
    </w:r>
  </w:p>
</w:ftr>
</file>

<file path=word/footer2.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fr-FR"/>
      </w:rPr>
      <w:t xml:space="preserve">11. Apollodorus </w:t>
    </w:r>
    <w:r>
      <w:rPr>
        <w:i w:val="1"/>
        <w:iCs w:val="1"/>
        <w:rtl w:val="0"/>
        <w:lang w:val="fr-FR"/>
      </w:rPr>
      <w:t>Library</w:t>
    </w:r>
    <w:r>
      <w:rPr>
        <w:rtl w:val="0"/>
        <w:lang w:val="fr-FR"/>
      </w:rPr>
      <w:t xml:space="preserve"> 2.5</w:t>
    </w:r>
  </w:p>
  <w:p>
    <w:pPr>
      <w:pStyle w:val="Header &amp; Footer"/>
      <w:tabs>
        <w:tab w:val="center" w:pos="4819"/>
        <w:tab w:val="right" w:pos="9638"/>
        <w:tab w:val="clear" w:pos="9020"/>
      </w:tabs>
      <w:jc w:val="left"/>
    </w:pPr>
    <w:r>
      <w:rPr>
        <w:rtl w:val="0"/>
        <w:lang w:val="fr-FR"/>
      </w:rPr>
      <w:t xml:space="preserve">12. Homer </w:t>
    </w:r>
    <w:r>
      <w:rPr>
        <w:i w:val="1"/>
        <w:iCs w:val="1"/>
        <w:rtl w:val="0"/>
        <w:lang w:val="fr-FR"/>
      </w:rPr>
      <w:t xml:space="preserve">Odyssey </w:t>
    </w:r>
    <w:r>
      <w:rPr>
        <w:rtl w:val="0"/>
        <w:lang w:val="fr-FR"/>
      </w:rPr>
      <w:t>9.90-9.100</w:t>
    </w:r>
  </w:p>
  <w:p>
    <w:pPr>
      <w:pStyle w:val="Header &amp; Footer"/>
      <w:tabs>
        <w:tab w:val="center" w:pos="4819"/>
        <w:tab w:val="right" w:pos="9638"/>
        <w:tab w:val="clear" w:pos="9020"/>
      </w:tabs>
      <w:jc w:val="left"/>
    </w:pPr>
    <w:r>
      <w:rPr>
        <w:rtl w:val="0"/>
        <w:lang w:val="fr-FR"/>
      </w:rPr>
      <w:t xml:space="preserve">13. Homer </w:t>
    </w:r>
    <w:r>
      <w:rPr>
        <w:i w:val="1"/>
        <w:iCs w:val="1"/>
        <w:rtl w:val="0"/>
        <w:lang w:val="fr-FR"/>
      </w:rPr>
      <w:t xml:space="preserve">Odyssey </w:t>
    </w:r>
    <w:r>
      <w:rPr>
        <w:rtl w:val="0"/>
        <w:lang w:val="fr-FR"/>
      </w:rPr>
      <w:t>9.240-244</w:t>
    </w:r>
  </w:p>
  <w:p>
    <w:pPr>
      <w:pStyle w:val="Header &amp; Footer"/>
      <w:tabs>
        <w:tab w:val="center" w:pos="4819"/>
        <w:tab w:val="right" w:pos="9638"/>
        <w:tab w:val="clear" w:pos="9020"/>
      </w:tabs>
      <w:jc w:val="left"/>
    </w:pPr>
    <w:r>
      <w:rPr>
        <w:rtl w:val="0"/>
        <w:lang w:val="fr-FR"/>
      </w:rPr>
      <w:t xml:space="preserve">14. Homer </w:t>
    </w:r>
    <w:r>
      <w:rPr>
        <w:i w:val="1"/>
        <w:iCs w:val="1"/>
        <w:rtl w:val="0"/>
        <w:lang w:val="fr-FR"/>
      </w:rPr>
      <w:t xml:space="preserve">Odyssey </w:t>
    </w:r>
    <w:r>
      <w:rPr>
        <w:rtl w:val="0"/>
        <w:lang w:val="fr-FR"/>
      </w:rPr>
      <w:t>9.224-229</w:t>
    </w:r>
  </w:p>
  <w:p>
    <w:pPr>
      <w:pStyle w:val="Header &amp; Footer"/>
      <w:tabs>
        <w:tab w:val="center" w:pos="4819"/>
        <w:tab w:val="right" w:pos="9638"/>
        <w:tab w:val="clear" w:pos="9020"/>
      </w:tabs>
      <w:jc w:val="left"/>
    </w:pPr>
    <w:r>
      <w:rPr>
        <w:rtl w:val="0"/>
        <w:lang w:val="fr-FR"/>
      </w:rPr>
      <w:t xml:space="preserve">15. Homer </w:t>
    </w:r>
    <w:r>
      <w:rPr>
        <w:i w:val="1"/>
        <w:iCs w:val="1"/>
        <w:rtl w:val="0"/>
        <w:lang w:val="fr-FR"/>
      </w:rPr>
      <w:t xml:space="preserve">Odyssey </w:t>
    </w:r>
    <w:r>
      <w:rPr>
        <w:rtl w:val="0"/>
        <w:lang w:val="fr-FR"/>
      </w:rPr>
      <w:t>9.111-124</w:t>
    </w:r>
  </w:p>
  <w:p>
    <w:pPr>
      <w:pStyle w:val="Header &amp; Footer"/>
      <w:tabs>
        <w:tab w:val="center" w:pos="4819"/>
        <w:tab w:val="right" w:pos="9638"/>
        <w:tab w:val="clear" w:pos="9020"/>
      </w:tabs>
      <w:jc w:val="left"/>
    </w:pPr>
    <w:r>
      <w:rPr>
        <w:rtl w:val="0"/>
        <w:lang w:val="fr-FR"/>
      </w:rPr>
      <w:t>16. Segal 1992: 494</w:t>
    </w:r>
  </w:p>
</w:ftr>
</file>

<file path=word/footer3.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fr-FR"/>
      </w:rPr>
      <w:t>17. Brooks 1977: 455</w:t>
    </w:r>
  </w:p>
  <w:p>
    <w:pPr>
      <w:pStyle w:val="Header &amp; Footer"/>
      <w:tabs>
        <w:tab w:val="center" w:pos="4819"/>
        <w:tab w:val="right" w:pos="9638"/>
        <w:tab w:val="clear" w:pos="9020"/>
      </w:tabs>
      <w:jc w:val="left"/>
    </w:pPr>
    <w:r>
      <w:rPr>
        <w:rtl w:val="0"/>
        <w:lang w:val="fr-FR"/>
      </w:rPr>
      <w:t xml:space="preserve">18. Homer </w:t>
    </w:r>
    <w:r>
      <w:rPr>
        <w:i w:val="1"/>
        <w:iCs w:val="1"/>
        <w:rtl w:val="0"/>
        <w:lang w:val="fr-FR"/>
      </w:rPr>
      <w:t xml:space="preserve">Odyssey </w:t>
    </w:r>
    <w:r>
      <w:rPr>
        <w:rtl w:val="0"/>
        <w:lang w:val="fr-FR"/>
      </w:rPr>
      <w:t>12.245</w:t>
    </w:r>
  </w:p>
  <w:p>
    <w:pPr>
      <w:pStyle w:val="Header &amp; Footer"/>
      <w:tabs>
        <w:tab w:val="center" w:pos="4819"/>
        <w:tab w:val="right" w:pos="9638"/>
        <w:tab w:val="clear" w:pos="9020"/>
      </w:tabs>
      <w:jc w:val="left"/>
    </w:pPr>
    <w:r>
      <w:rPr>
        <w:rtl w:val="0"/>
        <w:lang w:val="fr-FR"/>
      </w:rPr>
      <w:t>19. Crane 1987: 31</w:t>
    </w:r>
  </w:p>
  <w:p>
    <w:pPr>
      <w:pStyle w:val="Header &amp; Footer"/>
      <w:tabs>
        <w:tab w:val="center" w:pos="4819"/>
        <w:tab w:val="right" w:pos="9638"/>
        <w:tab w:val="clear" w:pos="9020"/>
      </w:tabs>
      <w:jc w:val="left"/>
    </w:pPr>
    <w:r>
      <w:rPr>
        <w:rtl w:val="0"/>
        <w:lang w:val="fr-FR"/>
      </w:rPr>
      <w:t>20. Murgatroyd 2007: 109</w:t>
    </w:r>
  </w:p>
  <w:p>
    <w:pPr>
      <w:pStyle w:val="Header &amp; Footer"/>
      <w:tabs>
        <w:tab w:val="center" w:pos="4819"/>
        <w:tab w:val="right" w:pos="9638"/>
        <w:tab w:val="clear" w:pos="9020"/>
      </w:tabs>
      <w:jc w:val="left"/>
    </w:pPr>
    <w:r>
      <w:rPr>
        <w:rtl w:val="0"/>
        <w:lang w:val="fr-FR"/>
      </w:rPr>
      <w:t>21.Coleman 2007: 914</w:t>
    </w:r>
  </w:p>
  <w:p>
    <w:pPr>
      <w:pStyle w:val="Header &amp; Footer"/>
      <w:tabs>
        <w:tab w:val="center" w:pos="4819"/>
        <w:tab w:val="right" w:pos="9638"/>
        <w:tab w:val="clear" w:pos="9020"/>
      </w:tabs>
      <w:jc w:val="left"/>
    </w:pPr>
    <w:r>
      <w:rPr>
        <w:rtl w:val="0"/>
        <w:lang w:val="fr-FR"/>
      </w:rPr>
      <w:t>22. Heatherington 1976: 231</w:t>
    </w:r>
  </w:p>
  <w:p>
    <w:pPr>
      <w:pStyle w:val="Header &amp; Footer"/>
      <w:tabs>
        <w:tab w:val="center" w:pos="4819"/>
        <w:tab w:val="right" w:pos="9638"/>
        <w:tab w:val="clear" w:pos="9020"/>
      </w:tabs>
      <w:jc w:val="left"/>
    </w:pPr>
    <w:r>
      <w:rPr>
        <w:rtl w:val="0"/>
        <w:lang w:val="fr-FR"/>
      </w:rPr>
      <w:t xml:space="preserve">23. Homer </w:t>
    </w:r>
    <w:r>
      <w:rPr>
        <w:i w:val="1"/>
        <w:iCs w:val="1"/>
        <w:rtl w:val="0"/>
        <w:lang w:val="fr-FR"/>
      </w:rPr>
      <w:t>Odyssey</w:t>
    </w:r>
    <w:r>
      <w:rPr>
        <w:rtl w:val="0"/>
        <w:lang w:val="fr-FR"/>
      </w:rPr>
      <w:t xml:space="preserve"> 12.444-445</w:t>
    </w:r>
  </w:p>
  <w:p>
    <w:pPr>
      <w:pStyle w:val="Header &amp; Footer"/>
      <w:tabs>
        <w:tab w:val="center" w:pos="4819"/>
        <w:tab w:val="right" w:pos="9638"/>
        <w:tab w:val="clear" w:pos="9020"/>
      </w:tabs>
      <w:jc w:val="left"/>
    </w:pPr>
    <w:r>
      <w:rPr>
        <w:rtl w:val="0"/>
        <w:lang w:val="fr-FR"/>
      </w:rPr>
      <w:t xml:space="preserve">24. Home </w:t>
    </w:r>
    <w:r>
      <w:rPr>
        <w:i w:val="1"/>
        <w:iCs w:val="1"/>
        <w:rtl w:val="0"/>
        <w:lang w:val="fr-FR"/>
      </w:rPr>
      <w:t xml:space="preserve">Odyssey </w:t>
    </w:r>
    <w:r>
      <w:rPr>
        <w:rtl w:val="0"/>
        <w:lang w:val="fr-FR"/>
      </w:rPr>
      <w:t>12.446</w:t>
    </w:r>
  </w:p>
  <w:p>
    <w:pPr>
      <w:pStyle w:val="Header &amp; Footer"/>
      <w:tabs>
        <w:tab w:val="center" w:pos="4819"/>
        <w:tab w:val="right" w:pos="9638"/>
        <w:tab w:val="clear" w:pos="9020"/>
      </w:tabs>
      <w:jc w:val="left"/>
    </w:pPr>
    <w:r>
      <w:rPr>
        <w:rtl w:val="0"/>
        <w:lang w:val="fr-FR"/>
      </w:rPr>
      <w:t>25. Coleman 2007: 467</w:t>
    </w:r>
  </w:p>
  <w:p>
    <w:pPr>
      <w:pStyle w:val="Header &amp; Footer"/>
      <w:tabs>
        <w:tab w:val="center" w:pos="4819"/>
        <w:tab w:val="right" w:pos="9638"/>
        <w:tab w:val="clear" w:pos="9020"/>
      </w:tabs>
      <w:jc w:val="left"/>
    </w:pPr>
    <w:r>
      <w:rPr>
        <w:rtl w:val="0"/>
        <w:lang w:val="fr-FR"/>
      </w:rPr>
      <w:t xml:space="preserve">26. Homer </w:t>
    </w:r>
    <w:r>
      <w:rPr>
        <w:i w:val="1"/>
        <w:iCs w:val="1"/>
        <w:rtl w:val="0"/>
        <w:lang w:val="fr-FR"/>
      </w:rPr>
      <w:t>Odyssey</w:t>
    </w:r>
    <w:r>
      <w:rPr>
        <w:rtl w:val="0"/>
        <w:lang w:val="fr-FR"/>
      </w:rPr>
      <w:t xml:space="preserve"> 12.352-356</w:t>
    </w:r>
  </w:p>
  <w:p>
    <w:pPr>
      <w:pStyle w:val="Header &amp; Footer"/>
      <w:tabs>
        <w:tab w:val="center" w:pos="4819"/>
        <w:tab w:val="right" w:pos="9638"/>
        <w:tab w:val="clear" w:pos="9020"/>
      </w:tabs>
      <w:jc w:val="left"/>
    </w:pPr>
    <w:r>
      <w:rPr>
        <w:rtl w:val="0"/>
        <w:lang w:val="fr-FR"/>
      </w:rPr>
      <w:t xml:space="preserve">27. Homer </w:t>
    </w:r>
    <w:r>
      <w:rPr>
        <w:i w:val="1"/>
        <w:iCs w:val="1"/>
        <w:rtl w:val="0"/>
        <w:lang w:val="fr-FR"/>
      </w:rPr>
      <w:t xml:space="preserve">Odyssey </w:t>
    </w:r>
    <w:r>
      <w:rPr>
        <w:rtl w:val="0"/>
        <w:lang w:val="fr-FR"/>
      </w:rPr>
      <w:t>12.297-302</w:t>
    </w:r>
  </w:p>
  <w:p>
    <w:pPr>
      <w:pStyle w:val="Header &amp; Footer"/>
      <w:tabs>
        <w:tab w:val="center" w:pos="4819"/>
        <w:tab w:val="right" w:pos="9638"/>
        <w:tab w:val="clear" w:pos="9020"/>
      </w:tabs>
      <w:jc w:val="left"/>
    </w:pPr>
    <w:r>
      <w:rPr>
        <w:rtl w:val="0"/>
        <w:lang w:val="fr-FR"/>
      </w:rPr>
      <w:t>28. Allan 2006: 22</w:t>
    </w:r>
  </w:p>
</w:ftr>
</file>

<file path=word/footer4.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fr-FR"/>
      </w:rPr>
      <w:t>29. Heatherington 1976: 231</w:t>
    </w:r>
  </w:p>
  <w:p>
    <w:pPr>
      <w:pStyle w:val="Header &amp; Footer"/>
      <w:tabs>
        <w:tab w:val="center" w:pos="4819"/>
        <w:tab w:val="right" w:pos="9638"/>
        <w:tab w:val="clear" w:pos="9020"/>
      </w:tabs>
      <w:jc w:val="left"/>
    </w:pPr>
    <w:r>
      <w:rPr>
        <w:rtl w:val="0"/>
        <w:lang w:val="fr-FR"/>
      </w:rPr>
      <w:t>30. Dowden 1992: 136</w:t>
    </w:r>
  </w:p>
  <w:p>
    <w:pPr>
      <w:pStyle w:val="Header &amp; Footer"/>
      <w:tabs>
        <w:tab w:val="center" w:pos="4819"/>
        <w:tab w:val="right" w:pos="9638"/>
        <w:tab w:val="clear" w:pos="9020"/>
      </w:tabs>
      <w:jc w:val="left"/>
    </w:pPr>
    <w:r>
      <w:rPr>
        <w:rtl w:val="0"/>
        <w:lang w:val="fr-FR"/>
      </w:rPr>
      <w:t xml:space="preserve">31. Apollodorus </w:t>
    </w:r>
    <w:r>
      <w:rPr>
        <w:i w:val="1"/>
        <w:iCs w:val="1"/>
        <w:rtl w:val="0"/>
        <w:lang w:val="fr-FR"/>
      </w:rPr>
      <w:t>Library</w:t>
    </w:r>
    <w:r>
      <w:rPr>
        <w:rtl w:val="0"/>
        <w:lang w:val="fr-FR"/>
      </w:rPr>
      <w:t xml:space="preserve"> 2.5</w:t>
    </w:r>
  </w:p>
  <w:p>
    <w:pPr>
      <w:pStyle w:val="Header &amp; Footer"/>
      <w:tabs>
        <w:tab w:val="center" w:pos="4819"/>
        <w:tab w:val="right" w:pos="9638"/>
        <w:tab w:val="clear" w:pos="9020"/>
      </w:tabs>
      <w:jc w:val="left"/>
    </w:pPr>
    <w:r>
      <w:rPr>
        <w:rtl w:val="0"/>
        <w:lang w:val="fr-FR"/>
      </w:rPr>
      <w:t xml:space="preserve">32. Hesiod </w:t>
    </w:r>
    <w:r>
      <w:rPr>
        <w:i w:val="1"/>
        <w:iCs w:val="1"/>
        <w:rtl w:val="0"/>
        <w:lang w:val="fr-FR"/>
      </w:rPr>
      <w:t xml:space="preserve">Theogony </w:t>
    </w:r>
    <w:r>
      <w:rPr>
        <w:rtl w:val="0"/>
      </w:rPr>
      <w:t>295-318</w:t>
    </w:r>
  </w:p>
  <w:p>
    <w:pPr>
      <w:pStyle w:val="Header &amp; Footer"/>
      <w:tabs>
        <w:tab w:val="center" w:pos="4819"/>
        <w:tab w:val="right" w:pos="9638"/>
        <w:tab w:val="clear" w:pos="9020"/>
      </w:tabs>
      <w:jc w:val="left"/>
    </w:pPr>
    <w:r>
      <w:rPr>
        <w:rtl w:val="0"/>
        <w:lang w:val="fr-FR"/>
      </w:rPr>
      <w:t>33. Crane 1987: 31</w:t>
    </w:r>
  </w:p>
  <w:p>
    <w:pPr>
      <w:pStyle w:val="Header &amp; Footer"/>
      <w:tabs>
        <w:tab w:val="center" w:pos="4819"/>
        <w:tab w:val="right" w:pos="9638"/>
        <w:tab w:val="clear" w:pos="9020"/>
      </w:tabs>
      <w:jc w:val="left"/>
    </w:pPr>
    <w:r>
      <w:rPr>
        <w:rtl w:val="0"/>
        <w:lang w:val="fr-FR"/>
      </w:rPr>
      <w:t xml:space="preserve">34. Apollodorus </w:t>
    </w:r>
    <w:r>
      <w:rPr>
        <w:i w:val="1"/>
        <w:iCs w:val="1"/>
        <w:rtl w:val="0"/>
        <w:lang w:val="fr-FR"/>
      </w:rPr>
      <w:t xml:space="preserve">Library </w:t>
    </w:r>
    <w:r>
      <w:rPr>
        <w:rtl w:val="0"/>
        <w:lang w:val="fr-FR"/>
      </w:rPr>
      <w:t>2.4</w:t>
    </w:r>
  </w:p>
  <w:p>
    <w:pPr>
      <w:pStyle w:val="Header &amp; Footer"/>
      <w:tabs>
        <w:tab w:val="center" w:pos="4819"/>
        <w:tab w:val="right" w:pos="9638"/>
        <w:tab w:val="clear" w:pos="9020"/>
      </w:tabs>
      <w:jc w:val="left"/>
    </w:pPr>
    <w:r>
      <w:rPr>
        <w:rtl w:val="0"/>
        <w:lang w:val="fr-FR"/>
      </w:rPr>
      <w:t xml:space="preserve">35. Hesiod </w:t>
    </w:r>
    <w:r>
      <w:rPr>
        <w:i w:val="1"/>
        <w:iCs w:val="1"/>
        <w:rtl w:val="0"/>
        <w:lang w:val="fr-FR"/>
      </w:rPr>
      <w:t xml:space="preserve">Theogony </w:t>
    </w:r>
    <w:r>
      <w:rPr>
        <w:rtl w:val="0"/>
        <w:lang w:val="fr-FR"/>
      </w:rPr>
      <w:t>227-281</w:t>
    </w:r>
  </w:p>
  <w:p>
    <w:pPr>
      <w:pStyle w:val="Header &amp; Footer"/>
      <w:tabs>
        <w:tab w:val="center" w:pos="4819"/>
        <w:tab w:val="right" w:pos="9638"/>
        <w:tab w:val="clear" w:pos="9020"/>
      </w:tabs>
      <w:jc w:val="left"/>
    </w:pPr>
    <w:r>
      <w:rPr>
        <w:rtl w:val="0"/>
        <w:lang w:val="fr-FR"/>
      </w:rPr>
      <w:t xml:space="preserve">36. </w:t>
    </w:r>
    <w:r>
      <w:rPr>
        <w:rtl w:val="0"/>
        <w:lang w:val="de-DE"/>
      </w:rPr>
      <w:t>Dowden 1992: 133</w:t>
    </w:r>
  </w:p>
</w:ftr>
</file>

<file path=word/footer5.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tabs>
        <w:tab w:val="center" w:pos="4819"/>
        <w:tab w:val="right" w:pos="9638"/>
        <w:tab w:val="clear" w:pos="9020"/>
      </w:tabs>
      <w:jc w:val="left"/>
    </w:pPr>
    <w:r>
      <w:rPr>
        <w:rtl w:val="0"/>
        <w:lang w:val="fr-FR"/>
      </w:rPr>
      <w:t xml:space="preserve">37. Homer </w:t>
    </w:r>
    <w:r>
      <w:rPr>
        <w:i w:val="1"/>
        <w:iCs w:val="1"/>
        <w:rtl w:val="0"/>
        <w:lang w:val="fr-FR"/>
      </w:rPr>
      <w:t xml:space="preserve">Odyssey </w:t>
    </w:r>
    <w:r>
      <w:rPr>
        <w:rtl w:val="0"/>
        <w:lang w:val="fr-FR"/>
      </w:rPr>
      <w:t>9.90-9.100</w:t>
    </w:r>
  </w:p>
  <w:p>
    <w:pPr>
      <w:pStyle w:val="Header &amp; Footer"/>
      <w:tabs>
        <w:tab w:val="center" w:pos="4819"/>
        <w:tab w:val="right" w:pos="9638"/>
        <w:tab w:val="clear" w:pos="9020"/>
      </w:tabs>
      <w:jc w:val="left"/>
    </w:pPr>
    <w:r>
      <w:rPr>
        <w:rtl w:val="0"/>
        <w:lang w:val="fr-FR"/>
      </w:rPr>
      <w:t xml:space="preserve">38. </w:t>
    </w:r>
    <w:r>
      <w:rPr>
        <w:rtl w:val="0"/>
        <w:lang w:val="en-US"/>
      </w:rPr>
      <w:t>Brooks 1977: 455</w:t>
    </w:r>
  </w:p>
</w:ftr>
</file>

<file path=word/footer6.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2.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3.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4.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5.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header6.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lvl w:ilvl="0">
      <w:start w:val="1"/>
      <w:numFmt w:val="decimal"/>
      <w:suff w:val="tab"/>
      <w:lvlText w:val="%1."/>
      <w:lvlJc w:val="left"/>
      <w:pPr>
        <w:tabs>
          <w:tab w:val="center" w:pos="4819"/>
          <w:tab w:val="right" w:pos="9638"/>
          <w:tab w:val="clear" w:pos="9020"/>
        </w:tabs>
        <w:ind w:left="393" w:hanging="39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tabs>
          <w:tab w:val="center" w:pos="4819"/>
          <w:tab w:val="right" w:pos="9638"/>
          <w:tab w:val="clear" w:pos="9020"/>
        </w:tabs>
        <w:ind w:left="753" w:hanging="39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tabs>
          <w:tab w:val="center" w:pos="4819"/>
          <w:tab w:val="right" w:pos="9638"/>
          <w:tab w:val="clear" w:pos="9020"/>
        </w:tabs>
        <w:ind w:left="1113" w:hanging="39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tabs>
          <w:tab w:val="center" w:pos="4819"/>
          <w:tab w:val="right" w:pos="9638"/>
          <w:tab w:val="clear" w:pos="9020"/>
        </w:tabs>
        <w:ind w:left="1473" w:hanging="39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tabs>
          <w:tab w:val="center" w:pos="4819"/>
          <w:tab w:val="right" w:pos="9638"/>
          <w:tab w:val="clear" w:pos="9020"/>
        </w:tabs>
        <w:ind w:left="1833" w:hanging="39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tabs>
          <w:tab w:val="center" w:pos="4819"/>
          <w:tab w:val="right" w:pos="9638"/>
          <w:tab w:val="clear" w:pos="9020"/>
        </w:tabs>
        <w:ind w:left="2193" w:hanging="39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tabs>
          <w:tab w:val="center" w:pos="4819"/>
          <w:tab w:val="right" w:pos="9638"/>
          <w:tab w:val="clear" w:pos="9020"/>
        </w:tabs>
        <w:ind w:left="2553" w:hanging="39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tabs>
          <w:tab w:val="center" w:pos="4819"/>
          <w:tab w:val="right" w:pos="9638"/>
          <w:tab w:val="clear" w:pos="9020"/>
        </w:tabs>
        <w:ind w:left="2913" w:hanging="39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tabs>
          <w:tab w:val="center" w:pos="4819"/>
          <w:tab w:val="right" w:pos="9638"/>
          <w:tab w:val="clear" w:pos="9020"/>
        </w:tabs>
        <w:ind w:left="3273" w:hanging="393"/>
      </w:pPr>
      <w:rPr>
        <w:rFonts w:hAnsi="Arial Unicode MS"/>
        <w:caps w:val="0"/>
        <w:smallCaps w:val="0"/>
        <w:strike w:val="0"/>
        <w:dstrike w:val="0"/>
        <w:outline w:val="0"/>
        <w:emboss w:val="0"/>
        <w:imprint w:val="0"/>
        <w:spacing w:val="0"/>
        <w:w w:val="100"/>
        <w:kern w:val="0"/>
        <w:position w:val="0"/>
        <w:highlight w:val="none"/>
        <w:vertAlign w:val="baseline"/>
      </w:rPr>
    </w:lvl>
  </w:abstractNum>
  <w:abstractNum w:abstractNumId="1">
    <w:multiLevelType w:val="hybridMultilevel"/>
    <w:numStyleLink w:val="Numbered"/>
  </w:abstractNum>
  <w:abstractNum w:abstractNumId="2">
    <w:multiLevelType w:val="hybridMultilevel"/>
    <w:styleLink w:val="Numbered"/>
    <w:lvl w:ilvl="0">
      <w:start w:val="1"/>
      <w:numFmt w:val="decimal"/>
      <w:suff w:val="tab"/>
      <w:lvlText w:val="%1."/>
      <w:lvlJc w:val="left"/>
      <w:pPr>
        <w:ind w:left="360" w:hanging="360"/>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720" w:hanging="360"/>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080" w:hanging="360"/>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1440" w:hanging="360"/>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1800" w:hanging="360"/>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2160" w:hanging="360"/>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2520" w:hanging="360"/>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2880" w:hanging="360"/>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3240" w:hanging="360"/>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0"/>
  </w:num>
  <w:num w:numId="2">
    <w:abstractNumId w:val="2"/>
  </w:num>
  <w:num w:numId="3">
    <w:abstractNumId w:val="1"/>
  </w:num>
  <w:num w:numId="4">
    <w:abstractNumId w:val="1"/>
    <w:lvlOverride w:ilvl="0">
      <w:startOverride w:val="1"/>
    </w:lvlOverride>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revisionView w:markup="1" w:comments="1" w:insDel="1" w:formatting="0"/>
  <w:defaultTabStop w:val="720"/>
  <w:autoHyphenation w:val="0"/>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vertAlign w:val="baseline"/>
      <w:lang w:val="fr-FR"/>
    </w:rPr>
  </w:style>
  <w:style w:type="paragraph" w:styleId="Body">
    <w:name w:val="Body"/>
    <w:next w:val="Body"/>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fr-FR"/>
    </w:rPr>
  </w:style>
  <w:style w:type="paragraph" w:styleId="Default">
    <w:name w:val="Default"/>
    <w:next w:val="Default"/>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vertAlign w:val="baseline"/>
      <w:lang w:val="en-US"/>
    </w:rPr>
  </w:style>
  <w:style w:type="numbering" w:styleId="Numbered">
    <w:name w:val="Numbered"/>
    <w:pPr>
      <w:numPr>
        <w:numId w:val="2"/>
      </w:numPr>
    </w:pPr>
  </w:style>
</w:styles>
</file>

<file path=word/_rels/document.xml.rels><?xml version="1.0" encoding="UTF-8" standalone="yes"?><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header" Target="header2.xml"/><Relationship Id="rId7" Type="http://schemas.openxmlformats.org/officeDocument/2006/relationships/footer" Target="footer2.xml"/><Relationship Id="rId8" Type="http://schemas.openxmlformats.org/officeDocument/2006/relationships/header" Target="header3.xml"/><Relationship Id="rId9" Type="http://schemas.openxmlformats.org/officeDocument/2006/relationships/footer" Target="footer3.xml"/><Relationship Id="rId10" Type="http://schemas.openxmlformats.org/officeDocument/2006/relationships/header" Target="header4.xml"/><Relationship Id="rId11" Type="http://schemas.openxmlformats.org/officeDocument/2006/relationships/footer" Target="footer4.xml"/><Relationship Id="rId12" Type="http://schemas.openxmlformats.org/officeDocument/2006/relationships/header" Target="header5.xml"/><Relationship Id="rId13" Type="http://schemas.openxmlformats.org/officeDocument/2006/relationships/footer" Target="footer5.xml"/><Relationship Id="rId14" Type="http://schemas.openxmlformats.org/officeDocument/2006/relationships/header" Target="header6.xml"/><Relationship Id="rId15" Type="http://schemas.openxmlformats.org/officeDocument/2006/relationships/footer" Target="footer6.xml"/><Relationship Id="rId16" Type="http://schemas.openxmlformats.org/officeDocument/2006/relationships/numbering" Target="numbering.xml"/><Relationship Id="rId1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5E5E5E"/>
      </a:dk2>
      <a:lt2>
        <a:srgbClr val="D6D5D5"/>
      </a:lt2>
      <a:accent1>
        <a:srgbClr val="00A2FF"/>
      </a:accent1>
      <a:accent2>
        <a:srgbClr val="16E7CF"/>
      </a:accent2>
      <a:accent3>
        <a:srgbClr val="61D836"/>
      </a:accent3>
      <a:accent4>
        <a:srgbClr val="FAE232"/>
      </a:accent4>
      <a:accent5>
        <a:srgbClr val="FF644E"/>
      </a:accent5>
      <a:accent6>
        <a:srgbClr val="EF5FA7"/>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chemeClr val="accent1"/>
        </a:solidFill>
        <a:ln w="12700" cap="flat">
          <a:noFill/>
          <a:miter lim="400000"/>
        </a:ln>
        <a:effectLst/>
        <a:sp3d/>
      </a:spPr>
      <a:bodyPr rot="0" spcFirstLastPara="1" vertOverflow="overflow" horzOverflow="overflow" vert="horz" wrap="square" lIns="101600" tIns="101600" rIns="101600" bIns="101600" numCol="1" spcCol="38100" rtlCol="0" anchor="ctr" upright="0">
        <a:spAutoFit/>
      </a:bodyPr>
      <a:lstStyle>
        <a:defPPr marL="0" marR="0" indent="0" algn="ctr" defTabSz="457200" rtl="0" fontAlgn="auto" latinLnBrk="0" hangingPunct="0">
          <a:lnSpc>
            <a:spcPct val="100000"/>
          </a:lnSpc>
          <a:spcBef>
            <a:spcPts val="0"/>
          </a:spcBef>
          <a:spcAft>
            <a:spcPts val="0"/>
          </a:spcAft>
          <a:buClrTx/>
          <a:buSzTx/>
          <a:buFontTx/>
          <a:buNone/>
          <a:tabLst/>
          <a:defRPr b="0" baseline="0" cap="none" i="0" spc="0" strike="noStrike" sz="1200" u="none" kumimoji="0" normalizeH="0">
            <a:ln>
              <a:noFill/>
            </a:ln>
            <a:solidFill>
              <a:srgbClr val="FFFFFF"/>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rgbClr val="000000"/>
          </a:solidFill>
          <a:prstDash val="solid"/>
          <a:miter lim="400000"/>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457200" rtl="0" fontAlgn="auto" latinLnBrk="0" hangingPunct="0">
          <a:lnSpc>
            <a:spcPct val="100000"/>
          </a:lnSpc>
          <a:spcBef>
            <a:spcPts val="0"/>
          </a:spcBef>
          <a:spcAft>
            <a:spcPts val="0"/>
          </a:spcAft>
          <a:buClrTx/>
          <a:buSzTx/>
          <a:buFontTx/>
          <a:buNone/>
          <a:tabLst/>
          <a:defRPr b="0" baseline="0" cap="none" i="0" spc="0" strike="noStrike" sz="11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