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5025F2B" w14:textId="77777777" w:rsidR="00507AE9" w:rsidRPr="000D523D" w:rsidRDefault="00507AE9" w:rsidP="00507AE9">
      <w:pPr>
        <w:jc w:val="center"/>
        <w:rPr>
          <w:rFonts w:ascii="Cambria" w:hAnsi="Cambria"/>
          <w:b/>
          <w:bCs/>
          <w:sz w:val="24"/>
          <w:szCs w:val="24"/>
          <w:u w:val="single"/>
        </w:rPr>
      </w:pPr>
      <w:r w:rsidRPr="000D523D">
        <w:rPr>
          <w:rFonts w:ascii="Cambria" w:hAnsi="Cambria"/>
          <w:b/>
          <w:bCs/>
          <w:sz w:val="24"/>
          <w:szCs w:val="24"/>
          <w:u w:val="single"/>
        </w:rPr>
        <w:t>BMHS4005: Skills for academic success.</w:t>
      </w:r>
    </w:p>
    <w:p w14:paraId="373A380F" w14:textId="1DB349F6" w:rsidR="00507AE9" w:rsidRDefault="00507AE9" w:rsidP="00507AE9">
      <w:pPr>
        <w:jc w:val="center"/>
        <w:rPr>
          <w:rFonts w:ascii="Cambria" w:hAnsi="Cambria"/>
          <w:b/>
          <w:bCs/>
          <w:sz w:val="24"/>
          <w:szCs w:val="24"/>
          <w:u w:val="single"/>
        </w:rPr>
      </w:pPr>
      <w:r w:rsidRPr="000D523D">
        <w:rPr>
          <w:rFonts w:ascii="Cambria" w:hAnsi="Cambria"/>
          <w:b/>
          <w:bCs/>
          <w:sz w:val="24"/>
          <w:szCs w:val="24"/>
          <w:u w:val="single"/>
        </w:rPr>
        <w:t>Assessment 1: 30 Minute in class referencing activity.</w:t>
      </w:r>
    </w:p>
    <w:p w14:paraId="7CD61589" w14:textId="77777777" w:rsidR="00507AE9" w:rsidRPr="002B5680" w:rsidRDefault="00507AE9" w:rsidP="00507AE9">
      <w:pPr>
        <w:jc w:val="center"/>
        <w:rPr>
          <w:rFonts w:ascii="Cambria" w:hAnsi="Cambria"/>
          <w:b/>
          <w:bCs/>
          <w:u w:val="single"/>
        </w:rPr>
      </w:pPr>
    </w:p>
    <w:p w14:paraId="1B93B55E" w14:textId="656BD69A" w:rsidR="00E7000E" w:rsidRPr="002B5680" w:rsidRDefault="00507AE9" w:rsidP="00507AE9">
      <w:pPr>
        <w:jc w:val="both"/>
        <w:rPr>
          <w:rFonts w:ascii="Cambria" w:hAnsi="Cambria"/>
          <w:b/>
          <w:i/>
          <w:iCs/>
          <w:u w:val="single"/>
        </w:rPr>
      </w:pPr>
      <w:r w:rsidRPr="002B5680">
        <w:rPr>
          <w:rFonts w:ascii="Cambria" w:hAnsi="Cambria"/>
          <w:b/>
          <w:i/>
          <w:iCs/>
          <w:u w:val="single"/>
        </w:rPr>
        <w:t>ANSWERS</w:t>
      </w:r>
    </w:p>
    <w:p w14:paraId="31ECD71F" w14:textId="7A0AE767" w:rsidR="00507AE9" w:rsidRPr="002B5680" w:rsidRDefault="00507AE9" w:rsidP="00507AE9">
      <w:pPr>
        <w:rPr>
          <w:rFonts w:ascii="Cambria" w:hAnsi="Cambria"/>
          <w:b/>
          <w:bCs/>
          <w:u w:val="single"/>
        </w:rPr>
      </w:pPr>
      <w:r w:rsidRPr="002B5680">
        <w:rPr>
          <w:rFonts w:ascii="Cambria" w:hAnsi="Cambria"/>
          <w:b/>
          <w:bCs/>
          <w:u w:val="single"/>
        </w:rPr>
        <w:t>Activity 1:</w:t>
      </w:r>
      <w:r w:rsidR="00F14B01">
        <w:rPr>
          <w:rFonts w:ascii="Cambria" w:hAnsi="Cambria"/>
          <w:b/>
          <w:bCs/>
          <w:u w:val="single"/>
        </w:rPr>
        <w:t xml:space="preserve"> ( 3 marks)</w:t>
      </w:r>
    </w:p>
    <w:p w14:paraId="66057FF3" w14:textId="323C3860" w:rsidR="00507AE9" w:rsidRPr="002B5680" w:rsidRDefault="002B5680" w:rsidP="00507AE9">
      <w:pPr>
        <w:rPr>
          <w:rFonts w:ascii="Cambria" w:hAnsi="Cambria"/>
          <w:b/>
          <w:bCs/>
          <w:u w:val="single"/>
        </w:rPr>
      </w:pPr>
      <w:r w:rsidRPr="002B5680">
        <w:rPr>
          <w:rFonts w:ascii="Cambria" w:hAnsi="Cambria"/>
          <w:b/>
          <w:bCs/>
          <w:u w:val="single"/>
        </w:rPr>
        <w:t xml:space="preserve">i) </w:t>
      </w:r>
      <w:r w:rsidR="00507AE9" w:rsidRPr="002B5680">
        <w:rPr>
          <w:rFonts w:ascii="Cambria" w:hAnsi="Cambria"/>
          <w:b/>
          <w:bCs/>
          <w:u w:val="single"/>
        </w:rPr>
        <w:t>Which is the correct in-text citation?</w:t>
      </w:r>
    </w:p>
    <w:p w14:paraId="7C0A7640" w14:textId="77777777" w:rsidR="00507AE9" w:rsidRPr="002B5680" w:rsidRDefault="00507AE9" w:rsidP="00507AE9">
      <w:pPr>
        <w:rPr>
          <w:rFonts w:ascii="Cambria" w:hAnsi="Cambria"/>
        </w:rPr>
      </w:pPr>
      <w:r w:rsidRPr="002B5680">
        <w:rPr>
          <w:rFonts w:ascii="Cambria" w:hAnsi="Cambria"/>
        </w:rPr>
        <w:t>A.) (Smith)</w:t>
      </w:r>
    </w:p>
    <w:p w14:paraId="38676172" w14:textId="77777777" w:rsidR="00507AE9" w:rsidRPr="002B5680" w:rsidRDefault="00507AE9" w:rsidP="00507AE9">
      <w:pPr>
        <w:rPr>
          <w:rFonts w:ascii="Cambria" w:hAnsi="Cambria"/>
        </w:rPr>
      </w:pPr>
      <w:r w:rsidRPr="002B5680">
        <w:rPr>
          <w:rFonts w:ascii="Cambria" w:hAnsi="Cambria"/>
        </w:rPr>
        <w:t>B.) (Smith 2022)</w:t>
      </w:r>
    </w:p>
    <w:p w14:paraId="71123757" w14:textId="77777777" w:rsidR="00507AE9" w:rsidRPr="002B5680" w:rsidRDefault="129E1DB9" w:rsidP="00507AE9">
      <w:pPr>
        <w:rPr>
          <w:rFonts w:ascii="Cambria" w:hAnsi="Cambria"/>
        </w:rPr>
      </w:pPr>
      <w:r w:rsidRPr="59D6A205">
        <w:rPr>
          <w:rFonts w:ascii="Cambria" w:hAnsi="Cambria"/>
        </w:rPr>
        <w:t>C.) (Smith, 2022)</w:t>
      </w:r>
    </w:p>
    <w:p w14:paraId="62E1F825" w14:textId="584C117A" w:rsidR="00507AE9" w:rsidRPr="002B5680" w:rsidRDefault="00507AE9" w:rsidP="00507AE9">
      <w:pPr>
        <w:rPr>
          <w:rFonts w:ascii="Cambria" w:hAnsi="Cambria"/>
        </w:rPr>
      </w:pPr>
      <w:r w:rsidRPr="08FCE57A">
        <w:rPr>
          <w:rFonts w:ascii="Cambria" w:hAnsi="Cambria"/>
        </w:rPr>
        <w:t xml:space="preserve">D.) </w:t>
      </w:r>
      <w:r w:rsidR="70FCC4EA" w:rsidRPr="08FCE57A">
        <w:rPr>
          <w:rFonts w:ascii="Cambria" w:hAnsi="Cambria"/>
        </w:rPr>
        <w:t>2</w:t>
      </w:r>
      <w:r w:rsidRPr="08FCE57A">
        <w:rPr>
          <w:rFonts w:ascii="Cambria" w:hAnsi="Cambria"/>
        </w:rPr>
        <w:t>022</w:t>
      </w:r>
      <w:r w:rsidR="1EA02ABC" w:rsidRPr="08FCE57A">
        <w:rPr>
          <w:rFonts w:ascii="Cambria" w:hAnsi="Cambria"/>
        </w:rPr>
        <w:t xml:space="preserve"> Smith.</w:t>
      </w:r>
    </w:p>
    <w:p w14:paraId="11F980E1" w14:textId="77777777" w:rsidR="00507AE9" w:rsidRPr="002B5680" w:rsidRDefault="129E1DB9" w:rsidP="59D6A205">
      <w:pPr>
        <w:rPr>
          <w:rFonts w:ascii="Cambria" w:hAnsi="Cambria"/>
          <w:b/>
          <w:bCs/>
          <w:i/>
          <w:iCs/>
        </w:rPr>
      </w:pPr>
      <w:r w:rsidRPr="59D6A205">
        <w:rPr>
          <w:rFonts w:ascii="Cambria" w:hAnsi="Cambria"/>
          <w:b/>
          <w:bCs/>
          <w:i/>
          <w:iCs/>
        </w:rPr>
        <w:t>Answer: C</w:t>
      </w:r>
    </w:p>
    <w:p w14:paraId="4F922108" w14:textId="2BD1FE9F" w:rsidR="00507AE9" w:rsidRPr="002B5680" w:rsidRDefault="00037BEB" w:rsidP="00507AE9">
      <w:pPr>
        <w:rPr>
          <w:rFonts w:ascii="Cambria" w:hAnsi="Cambria"/>
        </w:rPr>
      </w:pPr>
      <w:r>
        <w:rPr>
          <w:rFonts w:ascii="Cambria" w:hAnsi="Cambria"/>
        </w:rPr>
        <w:pict w14:anchorId="3EFAADDD">
          <v:rect id="_x0000_i1025" style="width:0;height:1.5pt" o:hralign="center" o:hrstd="t" o:hr="t" fillcolor="#a0a0a0" stroked="f"/>
        </w:pict>
      </w:r>
    </w:p>
    <w:p w14:paraId="6D15143A" w14:textId="679E18FE" w:rsidR="00507AE9" w:rsidRPr="002B5680" w:rsidRDefault="129E1DB9" w:rsidP="08FCE57A">
      <w:pPr>
        <w:rPr>
          <w:rFonts w:ascii="Cambria" w:eastAsia="Cambria" w:hAnsi="Cambria" w:cs="Cambria"/>
        </w:rPr>
      </w:pPr>
      <w:r w:rsidRPr="08FCE57A">
        <w:rPr>
          <w:rFonts w:ascii="Cambria" w:hAnsi="Cambria"/>
          <w:b/>
          <w:bCs/>
          <w:i/>
          <w:iCs/>
        </w:rPr>
        <w:t xml:space="preserve">ii) </w:t>
      </w:r>
      <w:r w:rsidR="0F41EFDE" w:rsidRPr="08FCE57A">
        <w:rPr>
          <w:rFonts w:ascii="Cambria" w:eastAsia="Cambria" w:hAnsi="Cambria" w:cs="Cambria"/>
          <w:b/>
          <w:bCs/>
          <w:color w:val="242424"/>
          <w:sz w:val="21"/>
          <w:szCs w:val="21"/>
          <w:u w:val="single"/>
        </w:rPr>
        <w:t>Which citation could correctly be used to show a direct quotation?</w:t>
      </w:r>
    </w:p>
    <w:p w14:paraId="5CB5E1DD" w14:textId="77777777" w:rsidR="00507AE9" w:rsidRPr="002B5680" w:rsidRDefault="00507AE9" w:rsidP="00507AE9">
      <w:pPr>
        <w:rPr>
          <w:rFonts w:ascii="Cambria" w:hAnsi="Cambria"/>
        </w:rPr>
      </w:pPr>
      <w:r w:rsidRPr="002B5680">
        <w:rPr>
          <w:rFonts w:ascii="Cambria" w:hAnsi="Cambria"/>
        </w:rPr>
        <w:t>A.) (Smith, 2022)</w:t>
      </w:r>
    </w:p>
    <w:p w14:paraId="48A6D199" w14:textId="77777777" w:rsidR="00507AE9" w:rsidRPr="002B5680" w:rsidRDefault="00507AE9" w:rsidP="00507AE9">
      <w:pPr>
        <w:rPr>
          <w:rFonts w:ascii="Cambria" w:hAnsi="Cambria"/>
        </w:rPr>
      </w:pPr>
      <w:r w:rsidRPr="002B5680">
        <w:rPr>
          <w:rFonts w:ascii="Cambria" w:hAnsi="Cambria"/>
        </w:rPr>
        <w:t>B.) (Smith, 2022, p.15)</w:t>
      </w:r>
    </w:p>
    <w:p w14:paraId="42C3AD27" w14:textId="77777777" w:rsidR="00507AE9" w:rsidRPr="002B5680" w:rsidRDefault="00507AE9" w:rsidP="00507AE9">
      <w:pPr>
        <w:rPr>
          <w:rFonts w:ascii="Cambria" w:hAnsi="Cambria"/>
        </w:rPr>
      </w:pPr>
      <w:r w:rsidRPr="002B5680">
        <w:rPr>
          <w:rFonts w:ascii="Cambria" w:hAnsi="Cambria"/>
        </w:rPr>
        <w:t>C.) Smith, p15</w:t>
      </w:r>
    </w:p>
    <w:p w14:paraId="67D69173" w14:textId="77777777" w:rsidR="00507AE9" w:rsidRPr="002B5680" w:rsidRDefault="00507AE9" w:rsidP="00507AE9">
      <w:pPr>
        <w:rPr>
          <w:rFonts w:ascii="Cambria" w:hAnsi="Cambria"/>
        </w:rPr>
      </w:pPr>
      <w:r w:rsidRPr="002B5680">
        <w:rPr>
          <w:rFonts w:ascii="Cambria" w:hAnsi="Cambria"/>
        </w:rPr>
        <w:t>D.) Smith (2022)</w:t>
      </w:r>
    </w:p>
    <w:p w14:paraId="3F9909AD" w14:textId="49BAC8B9" w:rsidR="00507AE9" w:rsidRPr="002B5680" w:rsidRDefault="00507AE9" w:rsidP="00507AE9">
      <w:pPr>
        <w:rPr>
          <w:rFonts w:ascii="Cambria" w:hAnsi="Cambria"/>
          <w:b/>
          <w:bCs/>
          <w:i/>
          <w:iCs/>
        </w:rPr>
      </w:pPr>
      <w:r w:rsidRPr="002B5680">
        <w:rPr>
          <w:rFonts w:ascii="Cambria" w:hAnsi="Cambria"/>
          <w:b/>
          <w:bCs/>
          <w:i/>
          <w:iCs/>
        </w:rPr>
        <w:t>Answer: B</w:t>
      </w:r>
    </w:p>
    <w:p w14:paraId="246A3C08" w14:textId="77777777" w:rsidR="00507AE9" w:rsidRPr="002B5680" w:rsidRDefault="00037BEB" w:rsidP="00507AE9">
      <w:pPr>
        <w:rPr>
          <w:rFonts w:ascii="Cambria" w:hAnsi="Cambria"/>
        </w:rPr>
      </w:pPr>
      <w:r>
        <w:rPr>
          <w:rFonts w:ascii="Cambria" w:hAnsi="Cambria"/>
        </w:rPr>
        <w:pict w14:anchorId="01746406">
          <v:rect id="_x0000_i1026" style="width:0;height:1.5pt" o:hralign="center" o:hrstd="t" o:hr="t" fillcolor="#a0a0a0" stroked="f"/>
        </w:pict>
      </w:r>
    </w:p>
    <w:p w14:paraId="1A8DBDD9" w14:textId="13B9F6A2" w:rsidR="00507AE9" w:rsidRPr="002B5680" w:rsidRDefault="129E1DB9" w:rsidP="08FCE57A">
      <w:pPr>
        <w:rPr>
          <w:rFonts w:ascii="Cambria" w:hAnsi="Cambria"/>
          <w:b/>
          <w:bCs/>
          <w:u w:val="single"/>
        </w:rPr>
      </w:pPr>
      <w:r w:rsidRPr="59D6A205">
        <w:rPr>
          <w:rFonts w:ascii="Cambria" w:hAnsi="Cambria"/>
          <w:b/>
          <w:bCs/>
          <w:u w:val="single"/>
        </w:rPr>
        <w:t xml:space="preserve">iii) </w:t>
      </w:r>
      <w:r w:rsidR="14491F4F" w:rsidRPr="59D6A205">
        <w:rPr>
          <w:rFonts w:ascii="Cambria" w:eastAsia="Cambria" w:hAnsi="Cambria" w:cs="Cambria"/>
          <w:b/>
          <w:bCs/>
          <w:color w:val="242424"/>
        </w:rPr>
        <w:t>Which answer is one of the ways to correctly present a citation for a source with two author</w:t>
      </w:r>
      <w:r w:rsidRPr="59D6A205">
        <w:rPr>
          <w:rFonts w:ascii="Cambria" w:eastAsia="Cambria" w:hAnsi="Cambria" w:cs="Cambria"/>
          <w:b/>
          <w:bCs/>
          <w:sz w:val="24"/>
          <w:szCs w:val="24"/>
        </w:rPr>
        <w:t>:</w:t>
      </w:r>
    </w:p>
    <w:p w14:paraId="4AB8F77C" w14:textId="77777777" w:rsidR="00507AE9" w:rsidRPr="002B5680" w:rsidRDefault="00507AE9" w:rsidP="00507AE9">
      <w:pPr>
        <w:rPr>
          <w:rFonts w:ascii="Cambria" w:hAnsi="Cambria"/>
        </w:rPr>
      </w:pPr>
      <w:r w:rsidRPr="002B5680">
        <w:rPr>
          <w:rFonts w:ascii="Cambria" w:hAnsi="Cambria"/>
        </w:rPr>
        <w:t>A.) (Smith and Jones, 2021)</w:t>
      </w:r>
    </w:p>
    <w:p w14:paraId="34FB3F17" w14:textId="77777777" w:rsidR="00507AE9" w:rsidRPr="002B5680" w:rsidRDefault="00507AE9" w:rsidP="00507AE9">
      <w:pPr>
        <w:rPr>
          <w:rFonts w:ascii="Cambria" w:hAnsi="Cambria"/>
        </w:rPr>
      </w:pPr>
      <w:r w:rsidRPr="002B5680">
        <w:rPr>
          <w:rFonts w:ascii="Cambria" w:hAnsi="Cambria"/>
        </w:rPr>
        <w:t>B.) (Smith &amp; Jones 2021)</w:t>
      </w:r>
    </w:p>
    <w:p w14:paraId="25B0368A" w14:textId="77777777" w:rsidR="00507AE9" w:rsidRPr="002B5680" w:rsidRDefault="00507AE9" w:rsidP="00507AE9">
      <w:pPr>
        <w:rPr>
          <w:rFonts w:ascii="Cambria" w:hAnsi="Cambria"/>
        </w:rPr>
      </w:pPr>
      <w:r w:rsidRPr="002B5680">
        <w:rPr>
          <w:rFonts w:ascii="Cambria" w:hAnsi="Cambria"/>
        </w:rPr>
        <w:t>C.) (Smith, Jones 2021)</w:t>
      </w:r>
    </w:p>
    <w:p w14:paraId="74291629" w14:textId="77777777" w:rsidR="00507AE9" w:rsidRPr="002B5680" w:rsidRDefault="00507AE9" w:rsidP="00507AE9">
      <w:pPr>
        <w:rPr>
          <w:rFonts w:ascii="Cambria" w:hAnsi="Cambria"/>
        </w:rPr>
      </w:pPr>
      <w:r w:rsidRPr="002B5680">
        <w:rPr>
          <w:rFonts w:ascii="Cambria" w:hAnsi="Cambria"/>
        </w:rPr>
        <w:t>D.) Smith and Jones</w:t>
      </w:r>
    </w:p>
    <w:p w14:paraId="67440E6A" w14:textId="77777777" w:rsidR="00507AE9" w:rsidRPr="002B5680" w:rsidRDefault="00507AE9" w:rsidP="00507AE9">
      <w:pPr>
        <w:rPr>
          <w:rFonts w:ascii="Cambria" w:hAnsi="Cambria"/>
          <w:b/>
          <w:bCs/>
          <w:i/>
          <w:iCs/>
          <w:u w:val="single"/>
        </w:rPr>
      </w:pPr>
      <w:r w:rsidRPr="002B5680">
        <w:rPr>
          <w:rFonts w:ascii="Cambria" w:hAnsi="Cambria"/>
          <w:b/>
          <w:bCs/>
          <w:i/>
          <w:iCs/>
          <w:u w:val="single"/>
        </w:rPr>
        <w:t>Answer: A</w:t>
      </w:r>
    </w:p>
    <w:p w14:paraId="38E9EB86" w14:textId="77777777" w:rsidR="00507AE9" w:rsidRPr="002B5680" w:rsidRDefault="00037BEB" w:rsidP="00507AE9">
      <w:pPr>
        <w:rPr>
          <w:rFonts w:ascii="Cambria" w:hAnsi="Cambria"/>
        </w:rPr>
      </w:pPr>
      <w:r>
        <w:rPr>
          <w:rFonts w:ascii="Cambria" w:hAnsi="Cambria"/>
        </w:rPr>
        <w:pict w14:anchorId="692DFDB0">
          <v:rect id="_x0000_i1027" style="width:0;height:1.5pt" o:hralign="center" o:hrstd="t" o:hr="t" fillcolor="#a0a0a0" stroked="f"/>
        </w:pict>
      </w:r>
    </w:p>
    <w:p w14:paraId="183BE58B" w14:textId="132520B4" w:rsidR="002B5680" w:rsidRPr="002B5680" w:rsidRDefault="002B5680" w:rsidP="002B5680">
      <w:pPr>
        <w:rPr>
          <w:rFonts w:ascii="Cambria" w:hAnsi="Cambria"/>
          <w:b/>
          <w:bCs/>
          <w:i/>
          <w:iCs/>
          <w:u w:val="single"/>
        </w:rPr>
      </w:pPr>
    </w:p>
    <w:p w14:paraId="7A90009C" w14:textId="5C26DBD3" w:rsidR="00507AE9" w:rsidRPr="00EC63E3" w:rsidRDefault="00A05B89" w:rsidP="00507AE9">
      <w:pPr>
        <w:rPr>
          <w:rFonts w:ascii="Cambria" w:hAnsi="Cambria"/>
          <w:b/>
          <w:bCs/>
          <w:sz w:val="24"/>
          <w:szCs w:val="24"/>
          <w:u w:val="single"/>
        </w:rPr>
      </w:pPr>
      <w:r w:rsidRPr="00EC63E3">
        <w:rPr>
          <w:rFonts w:ascii="Cambria" w:hAnsi="Cambria"/>
          <w:b/>
          <w:bCs/>
          <w:sz w:val="24"/>
          <w:szCs w:val="24"/>
          <w:u w:val="single"/>
        </w:rPr>
        <w:t>Activity 2: Identify the errors and rewrite the reference correctly.</w:t>
      </w:r>
      <w:r w:rsidR="00F14B01">
        <w:rPr>
          <w:rFonts w:ascii="Cambria" w:hAnsi="Cambria"/>
          <w:b/>
          <w:bCs/>
          <w:sz w:val="24"/>
          <w:szCs w:val="24"/>
          <w:u w:val="single"/>
        </w:rPr>
        <w:t xml:space="preserve"> (</w:t>
      </w:r>
      <w:r w:rsidR="00400D4D">
        <w:rPr>
          <w:rFonts w:ascii="Cambria" w:hAnsi="Cambria"/>
          <w:b/>
          <w:bCs/>
          <w:sz w:val="24"/>
          <w:szCs w:val="24"/>
          <w:u w:val="single"/>
        </w:rPr>
        <w:t>4</w:t>
      </w:r>
      <w:r w:rsidR="00F14B01">
        <w:rPr>
          <w:rFonts w:ascii="Cambria" w:hAnsi="Cambria"/>
          <w:b/>
          <w:bCs/>
          <w:sz w:val="24"/>
          <w:szCs w:val="24"/>
          <w:u w:val="single"/>
        </w:rPr>
        <w:t xml:space="preserve"> marks)</w:t>
      </w:r>
    </w:p>
    <w:p w14:paraId="2CA41473" w14:textId="4913F7DD" w:rsidR="00A05B89" w:rsidRPr="003973F3" w:rsidRDefault="003973F3" w:rsidP="003973F3">
      <w:pPr>
        <w:rPr>
          <w:rFonts w:ascii="Cambria" w:hAnsi="Cambria"/>
          <w:sz w:val="24"/>
          <w:szCs w:val="24"/>
        </w:rPr>
      </w:pPr>
      <w:r w:rsidRPr="003973F3">
        <w:rPr>
          <w:rFonts w:ascii="Cambria" w:hAnsi="Cambria"/>
          <w:sz w:val="24"/>
          <w:szCs w:val="24"/>
        </w:rPr>
        <w:t>i.</w:t>
      </w:r>
      <w:r>
        <w:rPr>
          <w:rFonts w:ascii="Cambria" w:hAnsi="Cambria"/>
          <w:sz w:val="24"/>
          <w:szCs w:val="24"/>
        </w:rPr>
        <w:t xml:space="preserve">) </w:t>
      </w:r>
      <w:r w:rsidR="00A05B89" w:rsidRPr="003973F3">
        <w:rPr>
          <w:rFonts w:ascii="Cambria" w:hAnsi="Cambria"/>
          <w:sz w:val="24"/>
          <w:szCs w:val="24"/>
        </w:rPr>
        <w:t>Smith J 2022 Understanding Care Sage London</w:t>
      </w:r>
    </w:p>
    <w:p w14:paraId="185E3688" w14:textId="202295EB" w:rsidR="00EC63E3" w:rsidRPr="00B72B93" w:rsidRDefault="129E1DB9" w:rsidP="00A05B89">
      <w:pPr>
        <w:rPr>
          <w:rFonts w:ascii="Cambria" w:hAnsi="Cambria"/>
          <w:sz w:val="24"/>
          <w:szCs w:val="24"/>
        </w:rPr>
      </w:pPr>
      <w:r w:rsidRPr="59D6A205">
        <w:rPr>
          <w:rFonts w:ascii="Cambria" w:hAnsi="Cambria"/>
          <w:b/>
          <w:bCs/>
          <w:i/>
          <w:iCs/>
          <w:sz w:val="24"/>
          <w:szCs w:val="24"/>
          <w:u w:val="single"/>
        </w:rPr>
        <w:t>Answer:</w:t>
      </w:r>
      <w:r w:rsidRPr="59D6A205">
        <w:rPr>
          <w:rFonts w:ascii="Cambria" w:hAnsi="Cambria"/>
          <w:sz w:val="24"/>
          <w:szCs w:val="24"/>
        </w:rPr>
        <w:t xml:space="preserve">  Smith, J. (2022) </w:t>
      </w:r>
      <w:r w:rsidRPr="59D6A205">
        <w:rPr>
          <w:rFonts w:ascii="Cambria" w:hAnsi="Cambria"/>
          <w:i/>
          <w:iCs/>
          <w:sz w:val="24"/>
          <w:szCs w:val="24"/>
        </w:rPr>
        <w:t>Understanding Care</w:t>
      </w:r>
      <w:r w:rsidRPr="59D6A205">
        <w:rPr>
          <w:rFonts w:ascii="Cambria" w:hAnsi="Cambria"/>
          <w:sz w:val="24"/>
          <w:szCs w:val="24"/>
        </w:rPr>
        <w:t>. London: Sage.</w:t>
      </w:r>
    </w:p>
    <w:p w14:paraId="3CD93F19" w14:textId="77777777" w:rsidR="00A05B89" w:rsidRPr="00B72B93" w:rsidRDefault="00037BEB" w:rsidP="00A05B89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pict w14:anchorId="6502D355">
          <v:rect id="_x0000_i1028" style="width:0;height:1.5pt" o:hralign="center" o:hrstd="t" o:hr="t" fillcolor="#a0a0a0" stroked="f"/>
        </w:pict>
      </w:r>
    </w:p>
    <w:p w14:paraId="5651E2DD" w14:textId="505540D0" w:rsidR="00F5437B" w:rsidRDefault="00F5437B" w:rsidP="00F5437B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lastRenderedPageBreak/>
        <w:t xml:space="preserve">ii.) </w:t>
      </w:r>
      <w:r w:rsidRPr="00AE3959">
        <w:rPr>
          <w:rFonts w:ascii="Cambria" w:hAnsi="Cambria"/>
          <w:sz w:val="24"/>
          <w:szCs w:val="24"/>
        </w:rPr>
        <w:t>Social Care Institute for Excellence 2024</w:t>
      </w:r>
      <w:r w:rsidRPr="00AB4977">
        <w:rPr>
          <w:rFonts w:ascii="Cambria" w:hAnsi="Cambria"/>
          <w:color w:val="000000" w:themeColor="text1"/>
          <w:sz w:val="24"/>
          <w:szCs w:val="24"/>
        </w:rPr>
        <w:t xml:space="preserve">. Safeguarding adults sharing information. </w:t>
      </w:r>
      <w:hyperlink r:id="rId7" w:history="1">
        <w:r w:rsidRPr="00AB4977">
          <w:rPr>
            <w:rStyle w:val="Hyperlink"/>
            <w:rFonts w:ascii="Cambria" w:hAnsi="Cambria"/>
            <w:color w:val="000000" w:themeColor="text1"/>
            <w:sz w:val="24"/>
            <w:szCs w:val="24"/>
            <w:u w:val="none"/>
          </w:rPr>
          <w:t>www.scie.org.uk/safeguarding/adults/practice/sharing-information Accessed 10 October 2025</w:t>
        </w:r>
      </w:hyperlink>
    </w:p>
    <w:p w14:paraId="57CAA74C" w14:textId="1E792A41" w:rsidR="00D5118F" w:rsidRDefault="004D235F" w:rsidP="00A05B89">
      <w:pPr>
        <w:rPr>
          <w:rFonts w:ascii="Cambria" w:hAnsi="Cambria"/>
          <w:sz w:val="24"/>
          <w:szCs w:val="24"/>
        </w:rPr>
      </w:pPr>
      <w:r w:rsidRPr="08FCE57A">
        <w:rPr>
          <w:rFonts w:ascii="Cambria" w:hAnsi="Cambria"/>
          <w:b/>
          <w:bCs/>
          <w:i/>
          <w:iCs/>
          <w:sz w:val="24"/>
          <w:szCs w:val="24"/>
          <w:u w:val="single"/>
        </w:rPr>
        <w:t>A</w:t>
      </w:r>
      <w:r w:rsidR="00A05B89" w:rsidRPr="08FCE57A">
        <w:rPr>
          <w:rFonts w:ascii="Cambria" w:hAnsi="Cambria"/>
          <w:b/>
          <w:bCs/>
          <w:i/>
          <w:iCs/>
          <w:sz w:val="24"/>
          <w:szCs w:val="24"/>
          <w:u w:val="single"/>
        </w:rPr>
        <w:t>nswer</w:t>
      </w:r>
      <w:r w:rsidR="00D5118F" w:rsidRPr="08FCE57A">
        <w:rPr>
          <w:rFonts w:ascii="Cambria" w:hAnsi="Cambria"/>
          <w:b/>
          <w:bCs/>
          <w:i/>
          <w:iCs/>
          <w:sz w:val="24"/>
          <w:szCs w:val="24"/>
          <w:u w:val="single"/>
        </w:rPr>
        <w:t>:</w:t>
      </w:r>
      <w:r w:rsidR="00D5118F" w:rsidRPr="08FCE57A">
        <w:rPr>
          <w:rFonts w:ascii="Cambria" w:hAnsi="Cambria"/>
          <w:b/>
          <w:bCs/>
          <w:i/>
          <w:iCs/>
          <w:sz w:val="24"/>
          <w:szCs w:val="24"/>
        </w:rPr>
        <w:t xml:space="preserve"> </w:t>
      </w:r>
      <w:r w:rsidR="00AE3959" w:rsidRPr="00AE3959">
        <w:rPr>
          <w:rFonts w:ascii="Cambria" w:hAnsi="Cambria"/>
          <w:sz w:val="24"/>
          <w:szCs w:val="24"/>
        </w:rPr>
        <w:t xml:space="preserve">Social Care Institute for Excellence (2024) </w:t>
      </w:r>
      <w:r w:rsidR="00AE3959" w:rsidRPr="08FCE57A">
        <w:rPr>
          <w:rFonts w:ascii="Cambria" w:hAnsi="Cambria"/>
          <w:i/>
          <w:iCs/>
          <w:sz w:val="24"/>
          <w:szCs w:val="24"/>
        </w:rPr>
        <w:t>Safeguarding adults: sharing information</w:t>
      </w:r>
      <w:r w:rsidR="00AE3959" w:rsidRPr="00AE3959">
        <w:rPr>
          <w:rFonts w:ascii="Cambria" w:hAnsi="Cambria"/>
          <w:sz w:val="24"/>
          <w:szCs w:val="24"/>
        </w:rPr>
        <w:t xml:space="preserve">. Available at: </w:t>
      </w:r>
      <w:hyperlink r:id="rId8">
        <w:r w:rsidR="00AE3959" w:rsidRPr="08FCE57A">
          <w:rPr>
            <w:rStyle w:val="Hyperlink"/>
            <w:rFonts w:ascii="Cambria" w:hAnsi="Cambria"/>
            <w:color w:val="000000" w:themeColor="text1"/>
            <w:sz w:val="24"/>
            <w:szCs w:val="24"/>
            <w:u w:val="none"/>
          </w:rPr>
          <w:t>https://www.scie.org.uk/safeguarding/adults/practice/sharing-information/</w:t>
        </w:r>
      </w:hyperlink>
      <w:r w:rsidR="00AE3959" w:rsidRPr="00AE3959">
        <w:rPr>
          <w:rFonts w:ascii="Cambria" w:hAnsi="Cambria"/>
          <w:color w:val="000000" w:themeColor="text1"/>
          <w:sz w:val="24"/>
          <w:szCs w:val="24"/>
        </w:rPr>
        <w:t xml:space="preserve"> </w:t>
      </w:r>
      <w:r w:rsidR="00AE3959" w:rsidRPr="00AE3959">
        <w:rPr>
          <w:rFonts w:ascii="Cambria" w:hAnsi="Cambria"/>
          <w:sz w:val="24"/>
          <w:szCs w:val="24"/>
        </w:rPr>
        <w:t>(Accessed: 10 October 2025).</w:t>
      </w:r>
      <w:r w:rsidR="00037BEB">
        <w:rPr>
          <w:rFonts w:ascii="Cambria" w:hAnsi="Cambria"/>
          <w:sz w:val="24"/>
          <w:szCs w:val="24"/>
        </w:rPr>
        <w:pict w14:anchorId="09828E1E">
          <v:rect id="_x0000_i1029" style="width:0;height:1.5pt" o:hralign="center" o:hrstd="t" o:hr="t" fillcolor="#a0a0a0" stroked="f"/>
        </w:pict>
      </w:r>
    </w:p>
    <w:p w14:paraId="08E5E52B" w14:textId="77777777" w:rsidR="00015876" w:rsidRDefault="00015876" w:rsidP="0017193E">
      <w:pPr>
        <w:rPr>
          <w:rFonts w:ascii="Cambria" w:hAnsi="Cambria"/>
          <w:sz w:val="24"/>
          <w:szCs w:val="24"/>
          <w:u w:val="single"/>
        </w:rPr>
      </w:pPr>
    </w:p>
    <w:p w14:paraId="57EA5B9E" w14:textId="6D3DD6C0" w:rsidR="00015876" w:rsidRPr="00F41952" w:rsidRDefault="00015876" w:rsidP="00015876">
      <w:pPr>
        <w:rPr>
          <w:rFonts w:ascii="Cambria" w:hAnsi="Cambria"/>
          <w:b/>
          <w:bCs/>
          <w:sz w:val="24"/>
          <w:szCs w:val="24"/>
        </w:rPr>
      </w:pPr>
      <w:r w:rsidRPr="00F41952">
        <w:rPr>
          <w:rFonts w:ascii="Cambria" w:hAnsi="Cambria"/>
          <w:b/>
          <w:bCs/>
          <w:sz w:val="24"/>
          <w:szCs w:val="24"/>
        </w:rPr>
        <w:t xml:space="preserve">Activity </w:t>
      </w:r>
      <w:r>
        <w:rPr>
          <w:rFonts w:ascii="Cambria" w:hAnsi="Cambria"/>
          <w:b/>
          <w:bCs/>
          <w:sz w:val="24"/>
          <w:szCs w:val="24"/>
        </w:rPr>
        <w:t>3: Identifying</w:t>
      </w:r>
      <w:r w:rsidR="00A257DB" w:rsidRPr="00F06C89">
        <w:rPr>
          <w:rFonts w:ascii="Cambria" w:hAnsi="Cambria"/>
          <w:b/>
          <w:bCs/>
          <w:sz w:val="24"/>
          <w:szCs w:val="24"/>
          <w:u w:val="single"/>
        </w:rPr>
        <w:t xml:space="preserve"> the source type, provid</w:t>
      </w:r>
      <w:r w:rsidR="00A257DB">
        <w:rPr>
          <w:rFonts w:ascii="Cambria" w:hAnsi="Cambria"/>
          <w:b/>
          <w:bCs/>
          <w:sz w:val="24"/>
          <w:szCs w:val="24"/>
          <w:u w:val="single"/>
        </w:rPr>
        <w:t>ing</w:t>
      </w:r>
      <w:r w:rsidR="00A257DB" w:rsidRPr="00F06C89">
        <w:rPr>
          <w:rFonts w:ascii="Cambria" w:hAnsi="Cambria"/>
          <w:b/>
          <w:bCs/>
          <w:sz w:val="24"/>
          <w:szCs w:val="24"/>
          <w:u w:val="single"/>
        </w:rPr>
        <w:t xml:space="preserve"> the citation (both variations) and the full reference</w:t>
      </w:r>
      <w:r w:rsidR="00E95A1D">
        <w:rPr>
          <w:rFonts w:ascii="Cambria" w:hAnsi="Cambria"/>
          <w:b/>
          <w:bCs/>
          <w:sz w:val="24"/>
          <w:szCs w:val="24"/>
          <w:u w:val="single"/>
        </w:rPr>
        <w:t xml:space="preserve"> (8 marks)</w:t>
      </w:r>
    </w:p>
    <w:p w14:paraId="54C9A080" w14:textId="2B177E04" w:rsidR="00015876" w:rsidRDefault="00A257DB" w:rsidP="00015876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3.a) </w:t>
      </w:r>
      <w:r w:rsidR="00015876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</w:p>
    <w:p w14:paraId="561F421D" w14:textId="77777777" w:rsidR="00015876" w:rsidRDefault="00015876" w:rsidP="00015876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Source type: Book</w:t>
      </w:r>
    </w:p>
    <w:p w14:paraId="083836CB" w14:textId="77777777" w:rsidR="00015876" w:rsidRDefault="00015876" w:rsidP="00015876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1:</w:t>
      </w:r>
    </w:p>
    <w:p w14:paraId="6F9ABE91" w14:textId="77777777" w:rsidR="00015876" w:rsidRDefault="00015876" w:rsidP="00015876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2:</w:t>
      </w:r>
    </w:p>
    <w:p w14:paraId="1E8DC30E" w14:textId="77777777" w:rsidR="00015876" w:rsidRDefault="00015876" w:rsidP="00015876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Reference:</w:t>
      </w:r>
      <w:r>
        <w:br/>
      </w:r>
      <w:r>
        <w:br/>
      </w:r>
    </w:p>
    <w:p w14:paraId="3F80A5A9" w14:textId="11DBFF7F" w:rsidR="00015876" w:rsidRDefault="00015876" w:rsidP="00015876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4560195D" w14:textId="3FE568BA" w:rsidR="00015876" w:rsidRDefault="00A257DB" w:rsidP="00015876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3.b.) </w:t>
      </w:r>
      <w:r w:rsidR="00015876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</w:p>
    <w:p w14:paraId="12B9DDE1" w14:textId="77777777" w:rsidR="00015876" w:rsidRDefault="00015876" w:rsidP="00015876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Source type: Academic journal article.</w:t>
      </w:r>
    </w:p>
    <w:p w14:paraId="7F81B316" w14:textId="77777777" w:rsidR="00015876" w:rsidRDefault="00015876" w:rsidP="00015876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Citation variation 1: </w:t>
      </w:r>
    </w:p>
    <w:p w14:paraId="2DC05598" w14:textId="77777777" w:rsidR="00015876" w:rsidRDefault="00015876" w:rsidP="00015876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2:</w:t>
      </w:r>
    </w:p>
    <w:p w14:paraId="46A072C6" w14:textId="77777777" w:rsidR="00015876" w:rsidRDefault="00015876" w:rsidP="00015876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Reference:</w:t>
      </w:r>
      <w:r>
        <w:br/>
      </w:r>
      <w:r>
        <w:br/>
      </w:r>
    </w:p>
    <w:p w14:paraId="583A8417" w14:textId="77777777" w:rsidR="00015876" w:rsidRPr="0017193E" w:rsidRDefault="00015876" w:rsidP="0017193E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1F6574A1" w14:textId="53F855C2" w:rsidR="002637CC" w:rsidRPr="006F6C33" w:rsidRDefault="00EB5E94" w:rsidP="002637CC">
      <w:pPr>
        <w:rPr>
          <w:rFonts w:ascii="Cambria" w:hAnsi="Cambria"/>
          <w:b/>
          <w:bCs/>
          <w:sz w:val="24"/>
          <w:szCs w:val="24"/>
          <w:u w:val="single"/>
        </w:rPr>
      </w:pPr>
      <w:r w:rsidRPr="006F6C33">
        <w:rPr>
          <w:rFonts w:ascii="Cambria" w:hAnsi="Cambria"/>
          <w:b/>
          <w:bCs/>
          <w:sz w:val="24"/>
          <w:szCs w:val="24"/>
          <w:u w:val="single"/>
        </w:rPr>
        <w:t xml:space="preserve">Activity </w:t>
      </w:r>
      <w:r w:rsidR="00A257DB">
        <w:rPr>
          <w:rFonts w:ascii="Cambria" w:hAnsi="Cambria"/>
          <w:b/>
          <w:bCs/>
          <w:sz w:val="24"/>
          <w:szCs w:val="24"/>
          <w:u w:val="single"/>
        </w:rPr>
        <w:t>4</w:t>
      </w:r>
      <w:r w:rsidRPr="006F6C33">
        <w:rPr>
          <w:rFonts w:ascii="Cambria" w:hAnsi="Cambria"/>
          <w:b/>
          <w:bCs/>
          <w:sz w:val="24"/>
          <w:szCs w:val="24"/>
          <w:u w:val="single"/>
        </w:rPr>
        <w:t xml:space="preserve">: </w:t>
      </w:r>
      <w:r w:rsidR="002637CC" w:rsidRPr="006F6C33">
        <w:rPr>
          <w:rFonts w:ascii="Cambria" w:hAnsi="Cambria"/>
          <w:b/>
          <w:bCs/>
          <w:sz w:val="24"/>
          <w:szCs w:val="24"/>
          <w:u w:val="single"/>
        </w:rPr>
        <w:t>Read the four references below and match each one to the correct source type by writing the correct letter (A–</w:t>
      </w:r>
      <w:r w:rsidR="00916367">
        <w:rPr>
          <w:rFonts w:ascii="Cambria" w:hAnsi="Cambria"/>
          <w:b/>
          <w:bCs/>
          <w:sz w:val="24"/>
          <w:szCs w:val="24"/>
          <w:u w:val="single"/>
        </w:rPr>
        <w:t>C</w:t>
      </w:r>
      <w:r w:rsidR="002637CC" w:rsidRPr="006F6C33">
        <w:rPr>
          <w:rFonts w:ascii="Cambria" w:hAnsi="Cambria"/>
          <w:b/>
          <w:bCs/>
          <w:sz w:val="24"/>
          <w:szCs w:val="24"/>
          <w:u w:val="single"/>
        </w:rPr>
        <w:t>) in the table.</w:t>
      </w:r>
      <w:r w:rsidR="00F14B01">
        <w:rPr>
          <w:rFonts w:ascii="Cambria" w:hAnsi="Cambria"/>
          <w:b/>
          <w:bCs/>
          <w:sz w:val="24"/>
          <w:szCs w:val="24"/>
          <w:u w:val="single"/>
        </w:rPr>
        <w:t xml:space="preserve"> (3 marks)</w:t>
      </w:r>
    </w:p>
    <w:p w14:paraId="035AD44B" w14:textId="77777777" w:rsidR="006E3E9E" w:rsidRPr="003F362D" w:rsidRDefault="006E3E9E" w:rsidP="006E3E9E">
      <w:pPr>
        <w:rPr>
          <w:rFonts w:ascii="Cambria" w:hAnsi="Cambria"/>
          <w:b/>
          <w:bCs/>
          <w:sz w:val="24"/>
          <w:szCs w:val="24"/>
        </w:rPr>
      </w:pPr>
      <w:r w:rsidRPr="003F362D">
        <w:rPr>
          <w:rFonts w:ascii="Cambria" w:hAnsi="Cambria"/>
          <w:b/>
          <w:bCs/>
          <w:sz w:val="24"/>
          <w:szCs w:val="24"/>
        </w:rPr>
        <w:t>References</w:t>
      </w:r>
    </w:p>
    <w:p w14:paraId="4E8EE5A9" w14:textId="462409C2" w:rsidR="006E3E9E" w:rsidRPr="00ED2A72" w:rsidRDefault="129E1DB9" w:rsidP="006E3E9E">
      <w:pPr>
        <w:rPr>
          <w:rFonts w:ascii="Cambria" w:hAnsi="Cambria"/>
          <w:sz w:val="24"/>
          <w:szCs w:val="24"/>
        </w:rPr>
      </w:pPr>
      <w:r w:rsidRPr="59D6A205">
        <w:rPr>
          <w:rFonts w:ascii="Cambria" w:hAnsi="Cambria"/>
          <w:b/>
          <w:bCs/>
          <w:sz w:val="24"/>
          <w:szCs w:val="24"/>
        </w:rPr>
        <w:t>A.)</w:t>
      </w:r>
      <w:r w:rsidRPr="59D6A205">
        <w:rPr>
          <w:rFonts w:ascii="Cambria" w:hAnsi="Cambria"/>
          <w:sz w:val="24"/>
          <w:szCs w:val="24"/>
        </w:rPr>
        <w:t xml:space="preserve"> Brown, A. (2023). </w:t>
      </w:r>
      <w:r w:rsidRPr="59D6A205">
        <w:rPr>
          <w:rFonts w:ascii="Cambria" w:hAnsi="Cambria"/>
          <w:i/>
          <w:iCs/>
          <w:sz w:val="24"/>
          <w:szCs w:val="24"/>
        </w:rPr>
        <w:t>Communication in Health and Social Care</w:t>
      </w:r>
      <w:r w:rsidRPr="59D6A205">
        <w:rPr>
          <w:rFonts w:ascii="Cambria" w:hAnsi="Cambria"/>
          <w:sz w:val="24"/>
          <w:szCs w:val="24"/>
        </w:rPr>
        <w:t>. 3rd ed</w:t>
      </w:r>
      <w:r w:rsidR="3AB8802F" w:rsidRPr="59D6A205">
        <w:rPr>
          <w:rFonts w:ascii="Cambria" w:hAnsi="Cambria"/>
          <w:sz w:val="24"/>
          <w:szCs w:val="24"/>
        </w:rPr>
        <w:t>n</w:t>
      </w:r>
      <w:r w:rsidRPr="59D6A205">
        <w:rPr>
          <w:rFonts w:ascii="Cambria" w:hAnsi="Cambria"/>
          <w:sz w:val="24"/>
          <w:szCs w:val="24"/>
        </w:rPr>
        <w:t xml:space="preserve"> London: Sage.</w:t>
      </w:r>
    </w:p>
    <w:p w14:paraId="5B0D68DF" w14:textId="5595FB93" w:rsidR="006E3E9E" w:rsidRPr="00ED2A72" w:rsidRDefault="129E1DB9" w:rsidP="08FCE57A">
      <w:pPr>
        <w:rPr>
          <w:rFonts w:ascii="Cambria" w:eastAsia="Cambria" w:hAnsi="Cambria" w:cs="Cambria"/>
          <w:sz w:val="24"/>
          <w:szCs w:val="24"/>
        </w:rPr>
      </w:pPr>
      <w:r w:rsidRPr="59D6A205">
        <w:rPr>
          <w:rFonts w:ascii="Cambria" w:hAnsi="Cambria"/>
          <w:b/>
          <w:bCs/>
          <w:sz w:val="24"/>
          <w:szCs w:val="24"/>
        </w:rPr>
        <w:lastRenderedPageBreak/>
        <w:t>B.)</w:t>
      </w:r>
      <w:r w:rsidRPr="59D6A205">
        <w:rPr>
          <w:rFonts w:ascii="Cambria" w:hAnsi="Cambria"/>
          <w:sz w:val="24"/>
          <w:szCs w:val="24"/>
        </w:rPr>
        <w:t xml:space="preserve"> Jones, L. and Patel, R. (2022) 'The importance of person-centred care in healthcare settings', </w:t>
      </w:r>
      <w:r w:rsidRPr="59D6A205">
        <w:rPr>
          <w:rFonts w:ascii="Cambria" w:hAnsi="Cambria"/>
          <w:i/>
          <w:iCs/>
          <w:sz w:val="24"/>
          <w:szCs w:val="24"/>
        </w:rPr>
        <w:t>Journal of Health Care Practice</w:t>
      </w:r>
      <w:r w:rsidRPr="59D6A205">
        <w:rPr>
          <w:rFonts w:ascii="Cambria" w:hAnsi="Cambria"/>
          <w:sz w:val="24"/>
          <w:szCs w:val="24"/>
        </w:rPr>
        <w:t>, 18(2), pp. 45–58.</w:t>
      </w:r>
      <w:r w:rsidR="73696262" w:rsidRPr="59D6A205">
        <w:rPr>
          <w:rFonts w:ascii="Cambria" w:hAnsi="Cambria"/>
          <w:sz w:val="24"/>
          <w:szCs w:val="24"/>
        </w:rPr>
        <w:t xml:space="preserve"> </w:t>
      </w:r>
      <w:r w:rsidR="73696262" w:rsidRPr="59D6A205">
        <w:rPr>
          <w:rFonts w:ascii="Cambria" w:eastAsia="Cambria" w:hAnsi="Cambria" w:cs="Cambria"/>
          <w:color w:val="242424"/>
        </w:rPr>
        <w:t>Available at: https://doi.org/10.1177/1748895818781199.</w:t>
      </w:r>
    </w:p>
    <w:p w14:paraId="2C7D231B" w14:textId="77777777" w:rsidR="006E3E9E" w:rsidRPr="00ED2A72" w:rsidRDefault="006E3E9E" w:rsidP="006E3E9E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b/>
          <w:bCs/>
          <w:sz w:val="24"/>
          <w:szCs w:val="24"/>
        </w:rPr>
        <w:t>C</w:t>
      </w:r>
      <w:r w:rsidRPr="00ED2A72">
        <w:rPr>
          <w:rFonts w:ascii="Cambria" w:hAnsi="Cambria"/>
          <w:b/>
          <w:bCs/>
          <w:sz w:val="24"/>
          <w:szCs w:val="24"/>
        </w:rPr>
        <w:t>.</w:t>
      </w:r>
      <w:r>
        <w:rPr>
          <w:rFonts w:ascii="Cambria" w:hAnsi="Cambria"/>
          <w:b/>
          <w:bCs/>
          <w:sz w:val="24"/>
          <w:szCs w:val="24"/>
        </w:rPr>
        <w:t>)</w:t>
      </w:r>
      <w:r>
        <w:rPr>
          <w:rFonts w:ascii="Cambria" w:hAnsi="Cambria"/>
          <w:sz w:val="24"/>
          <w:szCs w:val="24"/>
        </w:rPr>
        <w:t xml:space="preserve"> </w:t>
      </w:r>
      <w:r w:rsidRPr="00ED2A72">
        <w:rPr>
          <w:rFonts w:ascii="Cambria" w:hAnsi="Cambria"/>
          <w:sz w:val="24"/>
          <w:szCs w:val="24"/>
        </w:rPr>
        <w:t xml:space="preserve">Department of Health and Social Care (2023) </w:t>
      </w:r>
      <w:r w:rsidRPr="00ED2A72">
        <w:rPr>
          <w:rFonts w:ascii="Cambria" w:hAnsi="Cambria"/>
          <w:i/>
          <w:iCs/>
          <w:sz w:val="24"/>
          <w:szCs w:val="24"/>
        </w:rPr>
        <w:t>Adult Social Care Reform: Next Steps</w:t>
      </w:r>
      <w:r w:rsidRPr="00ED2A72">
        <w:rPr>
          <w:rFonts w:ascii="Cambria" w:hAnsi="Cambria"/>
          <w:sz w:val="24"/>
          <w:szCs w:val="24"/>
        </w:rPr>
        <w:t>. London: Department of Health and Social Care.</w:t>
      </w:r>
    </w:p>
    <w:p w14:paraId="57B89275" w14:textId="77777777" w:rsidR="006E3E9E" w:rsidRPr="00ED2A72" w:rsidRDefault="006E3E9E" w:rsidP="006E3E9E">
      <w:pPr>
        <w:rPr>
          <w:rFonts w:ascii="Cambria" w:hAnsi="Cambria"/>
          <w:sz w:val="24"/>
          <w:szCs w:val="24"/>
        </w:rPr>
      </w:pPr>
    </w:p>
    <w:p w14:paraId="5ED76F90" w14:textId="77777777" w:rsidR="006E3E9E" w:rsidRPr="0036487E" w:rsidRDefault="006E3E9E" w:rsidP="006E3E9E">
      <w:pPr>
        <w:rPr>
          <w:rFonts w:ascii="Cambria" w:hAnsi="Cambria"/>
          <w:b/>
          <w:bCs/>
          <w:sz w:val="24"/>
          <w:szCs w:val="24"/>
          <w:u w:val="single"/>
        </w:rPr>
      </w:pPr>
      <w:r w:rsidRPr="0036487E">
        <w:rPr>
          <w:rFonts w:ascii="Cambria" w:hAnsi="Cambria"/>
          <w:b/>
          <w:bCs/>
          <w:sz w:val="24"/>
          <w:szCs w:val="24"/>
          <w:u w:val="single"/>
        </w:rPr>
        <w:t>Answer table: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6E3E9E" w14:paraId="77609209" w14:textId="77777777" w:rsidTr="00532C0F">
        <w:tc>
          <w:tcPr>
            <w:tcW w:w="4508" w:type="dxa"/>
            <w:vAlign w:val="center"/>
          </w:tcPr>
          <w:p w14:paraId="09DFD815" w14:textId="77777777" w:rsidR="006E3E9E" w:rsidRDefault="006E3E9E" w:rsidP="00532C0F">
            <w:pPr>
              <w:rPr>
                <w:rFonts w:ascii="Cambria" w:hAnsi="Cambria"/>
                <w:b/>
                <w:bCs/>
                <w:i/>
                <w:iCs/>
                <w:sz w:val="24"/>
                <w:szCs w:val="24"/>
                <w:u w:val="single"/>
              </w:rPr>
            </w:pPr>
            <w:r w:rsidRPr="00ED2A72">
              <w:rPr>
                <w:rFonts w:ascii="Cambria" w:hAnsi="Cambria"/>
                <w:b/>
                <w:bCs/>
                <w:sz w:val="24"/>
                <w:szCs w:val="24"/>
              </w:rPr>
              <w:t>Source Type</w:t>
            </w:r>
          </w:p>
        </w:tc>
        <w:tc>
          <w:tcPr>
            <w:tcW w:w="4508" w:type="dxa"/>
            <w:vAlign w:val="center"/>
          </w:tcPr>
          <w:p w14:paraId="6B715F44" w14:textId="77777777" w:rsidR="006E3E9E" w:rsidRDefault="006E3E9E" w:rsidP="00532C0F">
            <w:pPr>
              <w:rPr>
                <w:rFonts w:ascii="Cambria" w:hAnsi="Cambria"/>
                <w:b/>
                <w:bCs/>
                <w:i/>
                <w:iCs/>
                <w:sz w:val="24"/>
                <w:szCs w:val="24"/>
                <w:u w:val="single"/>
              </w:rPr>
            </w:pPr>
            <w:r w:rsidRPr="00ED2A72">
              <w:rPr>
                <w:rFonts w:ascii="Cambria" w:hAnsi="Cambria"/>
                <w:b/>
                <w:bCs/>
                <w:sz w:val="24"/>
                <w:szCs w:val="24"/>
              </w:rPr>
              <w:t>Correct Answer</w:t>
            </w:r>
            <w:r>
              <w:rPr>
                <w:rFonts w:ascii="Cambria" w:hAnsi="Cambria"/>
                <w:b/>
                <w:bCs/>
                <w:sz w:val="24"/>
                <w:szCs w:val="24"/>
              </w:rPr>
              <w:t>/letter</w:t>
            </w:r>
          </w:p>
        </w:tc>
      </w:tr>
      <w:tr w:rsidR="006E3E9E" w14:paraId="7B61AD3D" w14:textId="77777777" w:rsidTr="00532C0F">
        <w:tc>
          <w:tcPr>
            <w:tcW w:w="4508" w:type="dxa"/>
            <w:vAlign w:val="center"/>
          </w:tcPr>
          <w:p w14:paraId="4ECF577C" w14:textId="77777777" w:rsidR="006E3E9E" w:rsidRDefault="006E3E9E" w:rsidP="00532C0F">
            <w:pPr>
              <w:rPr>
                <w:rFonts w:ascii="Cambria" w:hAnsi="Cambria"/>
                <w:b/>
                <w:bCs/>
                <w:i/>
                <w:iCs/>
                <w:sz w:val="24"/>
                <w:szCs w:val="24"/>
                <w:u w:val="single"/>
              </w:rPr>
            </w:pPr>
            <w:r w:rsidRPr="00ED2A72">
              <w:rPr>
                <w:rFonts w:ascii="Cambria" w:hAnsi="Cambria"/>
                <w:sz w:val="24"/>
                <w:szCs w:val="24"/>
              </w:rPr>
              <w:t>Government report</w:t>
            </w:r>
          </w:p>
        </w:tc>
        <w:tc>
          <w:tcPr>
            <w:tcW w:w="4508" w:type="dxa"/>
            <w:vAlign w:val="center"/>
          </w:tcPr>
          <w:p w14:paraId="035BFF66" w14:textId="3982AE3C" w:rsidR="006E3E9E" w:rsidRPr="00AD2D3D" w:rsidRDefault="00AD2D3D" w:rsidP="00532C0F">
            <w:pPr>
              <w:rPr>
                <w:rFonts w:ascii="Cambria" w:hAnsi="Cambria"/>
                <w:sz w:val="24"/>
                <w:szCs w:val="24"/>
              </w:rPr>
            </w:pPr>
            <w:r w:rsidRPr="00AD2D3D">
              <w:rPr>
                <w:rFonts w:ascii="Cambria" w:hAnsi="Cambria"/>
                <w:sz w:val="24"/>
                <w:szCs w:val="24"/>
              </w:rPr>
              <w:t>C</w:t>
            </w:r>
          </w:p>
        </w:tc>
      </w:tr>
      <w:tr w:rsidR="006E3E9E" w14:paraId="3C5FCE4F" w14:textId="77777777" w:rsidTr="00AD2D3D">
        <w:trPr>
          <w:trHeight w:val="50"/>
        </w:trPr>
        <w:tc>
          <w:tcPr>
            <w:tcW w:w="4508" w:type="dxa"/>
            <w:vAlign w:val="center"/>
          </w:tcPr>
          <w:p w14:paraId="6D3FFE69" w14:textId="77777777" w:rsidR="006E3E9E" w:rsidRDefault="006E3E9E" w:rsidP="00532C0F">
            <w:pPr>
              <w:rPr>
                <w:rFonts w:ascii="Cambria" w:hAnsi="Cambria"/>
                <w:b/>
                <w:bCs/>
                <w:i/>
                <w:iCs/>
                <w:sz w:val="24"/>
                <w:szCs w:val="24"/>
                <w:u w:val="single"/>
              </w:rPr>
            </w:pPr>
            <w:r w:rsidRPr="00ED2A72">
              <w:rPr>
                <w:rFonts w:ascii="Cambria" w:hAnsi="Cambria"/>
                <w:sz w:val="24"/>
                <w:szCs w:val="24"/>
              </w:rPr>
              <w:t>Journal article</w:t>
            </w:r>
          </w:p>
        </w:tc>
        <w:tc>
          <w:tcPr>
            <w:tcW w:w="4508" w:type="dxa"/>
            <w:vAlign w:val="center"/>
          </w:tcPr>
          <w:p w14:paraId="4B0FE8B9" w14:textId="65630DDC" w:rsidR="006E3E9E" w:rsidRPr="00AD2D3D" w:rsidRDefault="00AD2D3D" w:rsidP="00532C0F">
            <w:pPr>
              <w:rPr>
                <w:rFonts w:ascii="Cambria" w:hAnsi="Cambria"/>
                <w:sz w:val="24"/>
                <w:szCs w:val="24"/>
              </w:rPr>
            </w:pPr>
            <w:r w:rsidRPr="00AD2D3D">
              <w:rPr>
                <w:rFonts w:ascii="Cambria" w:hAnsi="Cambria"/>
                <w:sz w:val="24"/>
                <w:szCs w:val="24"/>
              </w:rPr>
              <w:t>B</w:t>
            </w:r>
          </w:p>
        </w:tc>
      </w:tr>
      <w:tr w:rsidR="006E3E9E" w14:paraId="5164A05D" w14:textId="77777777" w:rsidTr="00532C0F">
        <w:tc>
          <w:tcPr>
            <w:tcW w:w="4508" w:type="dxa"/>
            <w:vAlign w:val="center"/>
          </w:tcPr>
          <w:p w14:paraId="427A8304" w14:textId="77777777" w:rsidR="006E3E9E" w:rsidRPr="00F60146" w:rsidRDefault="006E3E9E" w:rsidP="00532C0F">
            <w:pPr>
              <w:rPr>
                <w:rFonts w:ascii="Cambria" w:hAnsi="Cambria"/>
                <w:sz w:val="24"/>
                <w:szCs w:val="24"/>
              </w:rPr>
            </w:pPr>
            <w:r w:rsidRPr="00F60146">
              <w:rPr>
                <w:rFonts w:ascii="Cambria" w:hAnsi="Cambria"/>
                <w:sz w:val="24"/>
                <w:szCs w:val="24"/>
              </w:rPr>
              <w:t>Book</w:t>
            </w:r>
          </w:p>
        </w:tc>
        <w:tc>
          <w:tcPr>
            <w:tcW w:w="4508" w:type="dxa"/>
            <w:vAlign w:val="center"/>
          </w:tcPr>
          <w:p w14:paraId="710113E1" w14:textId="24179780" w:rsidR="006E3E9E" w:rsidRPr="00AD2D3D" w:rsidRDefault="00AD2D3D" w:rsidP="00532C0F">
            <w:pPr>
              <w:rPr>
                <w:rFonts w:ascii="Cambria" w:hAnsi="Cambria"/>
                <w:sz w:val="24"/>
                <w:szCs w:val="24"/>
              </w:rPr>
            </w:pPr>
            <w:r w:rsidRPr="00AD2D3D">
              <w:rPr>
                <w:rFonts w:ascii="Cambria" w:hAnsi="Cambria"/>
                <w:sz w:val="24"/>
                <w:szCs w:val="24"/>
              </w:rPr>
              <w:t>A</w:t>
            </w:r>
          </w:p>
        </w:tc>
      </w:tr>
    </w:tbl>
    <w:p w14:paraId="0A97382E" w14:textId="77777777" w:rsidR="00F41952" w:rsidRDefault="00F41952" w:rsidP="00710CB6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47444E45" w14:textId="77777777" w:rsidR="00CF1C01" w:rsidRDefault="00CF1C01" w:rsidP="00710CB6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23113C57" w14:textId="09BF4A6F" w:rsidR="00710CB6" w:rsidRDefault="00710CB6" w:rsidP="00710CB6">
      <w:pPr>
        <w:rPr>
          <w:rFonts w:ascii="Cambria" w:hAnsi="Cambria"/>
          <w:b/>
          <w:bCs/>
          <w:sz w:val="24"/>
          <w:szCs w:val="24"/>
          <w:u w:val="single"/>
        </w:rPr>
      </w:pPr>
      <w:r>
        <w:rPr>
          <w:rFonts w:ascii="Cambria" w:hAnsi="Cambria"/>
          <w:b/>
          <w:bCs/>
          <w:sz w:val="24"/>
          <w:szCs w:val="24"/>
          <w:u w:val="single"/>
        </w:rPr>
        <w:t xml:space="preserve">Activity </w:t>
      </w:r>
      <w:r w:rsidR="00F41952">
        <w:rPr>
          <w:rFonts w:ascii="Cambria" w:hAnsi="Cambria"/>
          <w:b/>
          <w:bCs/>
          <w:sz w:val="24"/>
          <w:szCs w:val="24"/>
          <w:u w:val="single"/>
        </w:rPr>
        <w:t>5</w:t>
      </w:r>
      <w:r>
        <w:rPr>
          <w:rFonts w:ascii="Cambria" w:hAnsi="Cambria"/>
          <w:b/>
          <w:bCs/>
          <w:sz w:val="24"/>
          <w:szCs w:val="24"/>
          <w:u w:val="single"/>
        </w:rPr>
        <w:t xml:space="preserve">: </w:t>
      </w:r>
      <w:r w:rsidRPr="00E025FB">
        <w:rPr>
          <w:rFonts w:ascii="Cambria" w:hAnsi="Cambria"/>
          <w:b/>
          <w:bCs/>
          <w:sz w:val="24"/>
          <w:szCs w:val="24"/>
          <w:u w:val="single"/>
        </w:rPr>
        <w:t>Below is a short paragraph.</w:t>
      </w:r>
      <w:r>
        <w:rPr>
          <w:rFonts w:ascii="Cambria" w:hAnsi="Cambria"/>
          <w:b/>
          <w:bCs/>
          <w:sz w:val="24"/>
          <w:szCs w:val="24"/>
          <w:u w:val="single"/>
        </w:rPr>
        <w:t xml:space="preserve"> You are required to i</w:t>
      </w:r>
      <w:r w:rsidRPr="00E025FB">
        <w:rPr>
          <w:rFonts w:ascii="Cambria" w:hAnsi="Cambria"/>
          <w:b/>
          <w:bCs/>
          <w:sz w:val="24"/>
          <w:szCs w:val="24"/>
          <w:u w:val="single"/>
        </w:rPr>
        <w:t>nsert appropriate in-text citations</w:t>
      </w:r>
      <w:r>
        <w:rPr>
          <w:rFonts w:ascii="Cambria" w:hAnsi="Cambria"/>
          <w:b/>
          <w:bCs/>
          <w:sz w:val="24"/>
          <w:szCs w:val="24"/>
          <w:u w:val="single"/>
        </w:rPr>
        <w:t xml:space="preserve"> using the sources below:</w:t>
      </w:r>
      <w:r w:rsidR="00F14B01">
        <w:rPr>
          <w:rFonts w:ascii="Cambria" w:hAnsi="Cambria"/>
          <w:b/>
          <w:bCs/>
          <w:sz w:val="24"/>
          <w:szCs w:val="24"/>
          <w:u w:val="single"/>
        </w:rPr>
        <w:t xml:space="preserve"> (</w:t>
      </w:r>
      <w:r w:rsidR="00F9423B">
        <w:rPr>
          <w:rFonts w:ascii="Cambria" w:hAnsi="Cambria"/>
          <w:b/>
          <w:bCs/>
          <w:sz w:val="24"/>
          <w:szCs w:val="24"/>
          <w:u w:val="single"/>
        </w:rPr>
        <w:t>3 marks</w:t>
      </w:r>
      <w:r w:rsidR="00F14B01">
        <w:rPr>
          <w:rFonts w:ascii="Cambria" w:hAnsi="Cambria"/>
          <w:b/>
          <w:bCs/>
          <w:sz w:val="24"/>
          <w:szCs w:val="24"/>
          <w:u w:val="single"/>
        </w:rPr>
        <w:t>)</w:t>
      </w:r>
    </w:p>
    <w:p w14:paraId="701E5115" w14:textId="33700BD9" w:rsidR="00710CB6" w:rsidRPr="00F44A2F" w:rsidRDefault="00710CB6" w:rsidP="00710CB6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  <w:r w:rsidRPr="00F44A2F">
        <w:rPr>
          <w:rFonts w:ascii="Cambria" w:hAnsi="Cambria"/>
          <w:b/>
          <w:bCs/>
          <w:i/>
          <w:iCs/>
          <w:sz w:val="24"/>
          <w:szCs w:val="24"/>
          <w:u w:val="single"/>
        </w:rPr>
        <w:t xml:space="preserve">Example answer: </w:t>
      </w:r>
    </w:p>
    <w:p w14:paraId="33143669" w14:textId="397236CA" w:rsidR="00D5118F" w:rsidRDefault="2C8590F8" w:rsidP="00A05B89">
      <w:pPr>
        <w:rPr>
          <w:rFonts w:ascii="Cambria" w:hAnsi="Cambria"/>
          <w:sz w:val="24"/>
          <w:szCs w:val="24"/>
        </w:rPr>
      </w:pPr>
      <w:r w:rsidRPr="59D6A205">
        <w:rPr>
          <w:rFonts w:ascii="Cambria" w:hAnsi="Cambria"/>
          <w:sz w:val="24"/>
          <w:szCs w:val="24"/>
        </w:rPr>
        <w:t>According to Smith (2022), p</w:t>
      </w:r>
      <w:r w:rsidR="129E1DB9" w:rsidRPr="59D6A205">
        <w:rPr>
          <w:rFonts w:ascii="Cambria" w:hAnsi="Cambria"/>
          <w:sz w:val="24"/>
          <w:szCs w:val="24"/>
        </w:rPr>
        <w:t>erson-centred care improves patient satisfaction and health outcomes</w:t>
      </w:r>
      <w:r w:rsidR="2DDCD0BE" w:rsidRPr="59D6A205">
        <w:rPr>
          <w:rFonts w:ascii="Cambria" w:hAnsi="Cambria"/>
          <w:sz w:val="24"/>
          <w:szCs w:val="24"/>
        </w:rPr>
        <w:t>.</w:t>
      </w:r>
      <w:r w:rsidR="129E1DB9" w:rsidRPr="59D6A205">
        <w:rPr>
          <w:rFonts w:ascii="Cambria" w:hAnsi="Cambria"/>
          <w:sz w:val="24"/>
          <w:szCs w:val="24"/>
        </w:rPr>
        <w:t xml:space="preserve"> Communication between professionals is essential for safe care (Brown, 2021). Reflective practice supports lifelong learning (NHS England, 2023).</w:t>
      </w:r>
    </w:p>
    <w:p w14:paraId="4864B788" w14:textId="77777777" w:rsidR="00B44AB1" w:rsidRDefault="00B44AB1" w:rsidP="00B44AB1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27B357CE" w14:textId="75979F1C" w:rsidR="00B44AB1" w:rsidRDefault="00B44AB1" w:rsidP="00B44AB1">
      <w:pPr>
        <w:rPr>
          <w:rFonts w:ascii="Cambria" w:hAnsi="Cambria"/>
          <w:b/>
          <w:bCs/>
          <w:sz w:val="24"/>
          <w:szCs w:val="24"/>
          <w:u w:val="single"/>
        </w:rPr>
      </w:pPr>
      <w:r>
        <w:rPr>
          <w:rFonts w:ascii="Cambria" w:hAnsi="Cambria"/>
          <w:b/>
          <w:bCs/>
          <w:sz w:val="24"/>
          <w:szCs w:val="24"/>
          <w:u w:val="single"/>
        </w:rPr>
        <w:t xml:space="preserve">Activity </w:t>
      </w:r>
      <w:r w:rsidR="00CF1C01">
        <w:rPr>
          <w:rFonts w:ascii="Cambria" w:hAnsi="Cambria"/>
          <w:b/>
          <w:bCs/>
          <w:sz w:val="24"/>
          <w:szCs w:val="24"/>
          <w:u w:val="single"/>
        </w:rPr>
        <w:t>6</w:t>
      </w:r>
      <w:r w:rsidRPr="00871029">
        <w:rPr>
          <w:rFonts w:ascii="Cambria" w:hAnsi="Cambria"/>
          <w:b/>
          <w:bCs/>
          <w:sz w:val="24"/>
          <w:szCs w:val="24"/>
          <w:u w:val="single"/>
        </w:rPr>
        <w:t>:</w:t>
      </w:r>
      <w:r>
        <w:rPr>
          <w:rFonts w:ascii="Cambria" w:hAnsi="Cambria"/>
          <w:b/>
          <w:bCs/>
          <w:sz w:val="24"/>
          <w:szCs w:val="24"/>
          <w:u w:val="single"/>
        </w:rPr>
        <w:t xml:space="preserve"> The following questions relate to a</w:t>
      </w:r>
      <w:r w:rsidRPr="00871029">
        <w:rPr>
          <w:rFonts w:ascii="Cambria" w:hAnsi="Cambria"/>
          <w:b/>
          <w:bCs/>
          <w:sz w:val="24"/>
          <w:szCs w:val="24"/>
          <w:u w:val="single"/>
        </w:rPr>
        <w:t>cademic Integrity</w:t>
      </w:r>
      <w:r>
        <w:rPr>
          <w:rFonts w:ascii="Cambria" w:hAnsi="Cambria"/>
          <w:b/>
          <w:bCs/>
          <w:sz w:val="24"/>
          <w:szCs w:val="24"/>
          <w:u w:val="single"/>
        </w:rPr>
        <w:t>. Read the questions carefully and select the best answer.</w:t>
      </w:r>
      <w:r w:rsidRPr="00871029">
        <w:rPr>
          <w:rFonts w:ascii="Cambria" w:hAnsi="Cambria"/>
          <w:b/>
          <w:bCs/>
          <w:sz w:val="24"/>
          <w:szCs w:val="24"/>
          <w:u w:val="single"/>
        </w:rPr>
        <w:t xml:space="preserve"> </w:t>
      </w:r>
      <w:r w:rsidR="00F9423B">
        <w:rPr>
          <w:rFonts w:ascii="Cambria" w:hAnsi="Cambria"/>
          <w:b/>
          <w:bCs/>
          <w:sz w:val="24"/>
          <w:szCs w:val="24"/>
          <w:u w:val="single"/>
        </w:rPr>
        <w:t>(5 marks).</w:t>
      </w:r>
    </w:p>
    <w:p w14:paraId="263C3E66" w14:textId="77777777" w:rsidR="00B44AB1" w:rsidRPr="00871029" w:rsidRDefault="00B44AB1" w:rsidP="00B44AB1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70328A3F" w14:textId="77777777" w:rsidR="00B44AB1" w:rsidRPr="00E61336" w:rsidRDefault="00B44AB1" w:rsidP="00B44AB1">
      <w:pPr>
        <w:rPr>
          <w:rFonts w:ascii="Cambria" w:hAnsi="Cambria"/>
          <w:b/>
          <w:bCs/>
          <w:sz w:val="24"/>
          <w:szCs w:val="24"/>
        </w:rPr>
      </w:pPr>
      <w:r w:rsidRPr="00E61336">
        <w:rPr>
          <w:rFonts w:ascii="Cambria" w:hAnsi="Cambria"/>
          <w:b/>
          <w:bCs/>
          <w:sz w:val="24"/>
          <w:szCs w:val="24"/>
        </w:rPr>
        <w:t>i.) Which statement best describes plagiarism?</w:t>
      </w:r>
    </w:p>
    <w:p w14:paraId="5DEE7FC2" w14:textId="77777777" w:rsidR="00B44AB1" w:rsidRPr="005F2662" w:rsidRDefault="00B44AB1" w:rsidP="00B44AB1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A.) Working with classmates.</w:t>
      </w:r>
    </w:p>
    <w:p w14:paraId="21A80C78" w14:textId="77777777" w:rsidR="00B44AB1" w:rsidRPr="005F2662" w:rsidRDefault="00B44AB1" w:rsidP="00B44AB1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B.) Using another person's ideas without acknowledging them.</w:t>
      </w:r>
    </w:p>
    <w:p w14:paraId="46F32D03" w14:textId="77777777" w:rsidR="00B44AB1" w:rsidRPr="005F2662" w:rsidRDefault="00B44AB1" w:rsidP="00B44AB1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C.) Using books.</w:t>
      </w:r>
    </w:p>
    <w:p w14:paraId="7A12A8A0" w14:textId="77777777" w:rsidR="00B44AB1" w:rsidRPr="005F2662" w:rsidRDefault="00B44AB1" w:rsidP="00B44AB1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D.) Reading journal articles.</w:t>
      </w:r>
    </w:p>
    <w:p w14:paraId="38DBE87A" w14:textId="77777777" w:rsidR="00B44AB1" w:rsidRPr="005F2662" w:rsidRDefault="00B44AB1" w:rsidP="00B44AB1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b/>
          <w:bCs/>
          <w:i/>
          <w:iCs/>
          <w:sz w:val="24"/>
          <w:szCs w:val="24"/>
          <w:u w:val="single"/>
        </w:rPr>
        <w:t>Answer</w:t>
      </w:r>
      <w:r w:rsidRPr="005F2662">
        <w:rPr>
          <w:rFonts w:ascii="Cambria" w:hAnsi="Cambria"/>
          <w:b/>
          <w:bCs/>
          <w:i/>
          <w:iCs/>
          <w:sz w:val="24"/>
          <w:szCs w:val="24"/>
        </w:rPr>
        <w:t>:</w:t>
      </w:r>
      <w:r w:rsidRPr="005F2662">
        <w:rPr>
          <w:rFonts w:ascii="Cambria" w:hAnsi="Cambria"/>
          <w:sz w:val="24"/>
          <w:szCs w:val="24"/>
        </w:rPr>
        <w:t xml:space="preserve"> B</w:t>
      </w:r>
    </w:p>
    <w:p w14:paraId="67726EF4" w14:textId="77777777" w:rsidR="00B44AB1" w:rsidRPr="00871029" w:rsidRDefault="00037BEB" w:rsidP="00B44AB1">
      <w:pPr>
        <w:rPr>
          <w:rFonts w:ascii="Cambria" w:hAnsi="Cambria"/>
          <w:b/>
          <w:bCs/>
          <w:sz w:val="24"/>
          <w:szCs w:val="24"/>
          <w:u w:val="single"/>
        </w:rPr>
      </w:pPr>
      <w:r>
        <w:rPr>
          <w:rFonts w:ascii="Cambria" w:hAnsi="Cambria"/>
          <w:b/>
          <w:bCs/>
          <w:sz w:val="24"/>
          <w:szCs w:val="24"/>
          <w:u w:val="single"/>
        </w:rPr>
        <w:pict w14:anchorId="3BB124F8">
          <v:rect id="_x0000_i1030" style="width:0;height:1.5pt" o:hralign="center" o:hrstd="t" o:hr="t" fillcolor="#a0a0a0" stroked="f"/>
        </w:pict>
      </w:r>
    </w:p>
    <w:p w14:paraId="2C17704B" w14:textId="77777777" w:rsidR="00B44AB1" w:rsidRPr="00285A37" w:rsidRDefault="00B44AB1" w:rsidP="00B44AB1">
      <w:pPr>
        <w:rPr>
          <w:rFonts w:ascii="Cambria" w:hAnsi="Cambria"/>
          <w:b/>
          <w:bCs/>
          <w:sz w:val="24"/>
          <w:szCs w:val="24"/>
        </w:rPr>
      </w:pPr>
      <w:r w:rsidRPr="00285A37">
        <w:rPr>
          <w:rFonts w:ascii="Cambria" w:hAnsi="Cambria"/>
          <w:b/>
          <w:bCs/>
          <w:sz w:val="24"/>
          <w:szCs w:val="24"/>
        </w:rPr>
        <w:t>ii.) Why do we reference?</w:t>
      </w:r>
      <w:r>
        <w:rPr>
          <w:rFonts w:ascii="Cambria" w:hAnsi="Cambria"/>
          <w:b/>
          <w:bCs/>
          <w:sz w:val="24"/>
          <w:szCs w:val="24"/>
        </w:rPr>
        <w:t xml:space="preserve"> </w:t>
      </w:r>
      <w:r w:rsidRPr="00285A37">
        <w:rPr>
          <w:rFonts w:ascii="Cambria" w:hAnsi="Cambria"/>
          <w:b/>
          <w:bCs/>
          <w:sz w:val="24"/>
          <w:szCs w:val="24"/>
        </w:rPr>
        <w:t>Select two answers.</w:t>
      </w:r>
    </w:p>
    <w:p w14:paraId="1A3BA512" w14:textId="77777777" w:rsidR="00B44AB1" w:rsidRPr="00871029" w:rsidRDefault="00B44AB1" w:rsidP="00B44AB1">
      <w:pPr>
        <w:rPr>
          <w:rFonts w:ascii="Cambria" w:hAnsi="Cambria"/>
          <w:sz w:val="24"/>
          <w:szCs w:val="24"/>
        </w:rPr>
      </w:pPr>
      <w:r w:rsidRPr="00871029">
        <w:rPr>
          <w:rFonts w:ascii="Times New Roman" w:hAnsi="Times New Roman" w:cs="Times New Roman"/>
          <w:sz w:val="24"/>
          <w:szCs w:val="24"/>
        </w:rPr>
        <w:t>□</w:t>
      </w:r>
      <w:r w:rsidRPr="00871029">
        <w:rPr>
          <w:rFonts w:ascii="Cambria" w:hAnsi="Cambria"/>
          <w:sz w:val="24"/>
          <w:szCs w:val="24"/>
        </w:rPr>
        <w:t xml:space="preserve"> To acknowledge authors</w:t>
      </w:r>
    </w:p>
    <w:p w14:paraId="7D386360" w14:textId="77777777" w:rsidR="00B44AB1" w:rsidRPr="00871029" w:rsidRDefault="00B44AB1" w:rsidP="00B44AB1">
      <w:pPr>
        <w:rPr>
          <w:rFonts w:ascii="Cambria" w:hAnsi="Cambria"/>
          <w:sz w:val="24"/>
          <w:szCs w:val="24"/>
        </w:rPr>
      </w:pPr>
      <w:r w:rsidRPr="00871029">
        <w:rPr>
          <w:rFonts w:ascii="Times New Roman" w:hAnsi="Times New Roman" w:cs="Times New Roman"/>
          <w:sz w:val="24"/>
          <w:szCs w:val="24"/>
        </w:rPr>
        <w:t>□</w:t>
      </w:r>
      <w:r w:rsidRPr="00871029">
        <w:rPr>
          <w:rFonts w:ascii="Cambria" w:hAnsi="Cambria"/>
          <w:sz w:val="24"/>
          <w:szCs w:val="24"/>
        </w:rPr>
        <w:t xml:space="preserve"> To increase word count</w:t>
      </w:r>
    </w:p>
    <w:p w14:paraId="774950C8" w14:textId="77777777" w:rsidR="00B44AB1" w:rsidRPr="00871029" w:rsidRDefault="00B44AB1" w:rsidP="00B44AB1">
      <w:pPr>
        <w:rPr>
          <w:rFonts w:ascii="Cambria" w:hAnsi="Cambria"/>
          <w:sz w:val="24"/>
          <w:szCs w:val="24"/>
        </w:rPr>
      </w:pPr>
      <w:r w:rsidRPr="00871029">
        <w:rPr>
          <w:rFonts w:ascii="Times New Roman" w:hAnsi="Times New Roman" w:cs="Times New Roman"/>
          <w:sz w:val="24"/>
          <w:szCs w:val="24"/>
        </w:rPr>
        <w:t>□</w:t>
      </w:r>
      <w:r w:rsidRPr="00871029">
        <w:rPr>
          <w:rFonts w:ascii="Cambria" w:hAnsi="Cambria"/>
          <w:sz w:val="24"/>
          <w:szCs w:val="24"/>
        </w:rPr>
        <w:t xml:space="preserve"> To allow readers to locate sources</w:t>
      </w:r>
    </w:p>
    <w:p w14:paraId="52AD130C" w14:textId="77777777" w:rsidR="00B44AB1" w:rsidRPr="00871029" w:rsidRDefault="00B44AB1" w:rsidP="00B44AB1">
      <w:pPr>
        <w:rPr>
          <w:rFonts w:ascii="Cambria" w:hAnsi="Cambria"/>
          <w:sz w:val="24"/>
          <w:szCs w:val="24"/>
        </w:rPr>
      </w:pPr>
      <w:r w:rsidRPr="00871029">
        <w:rPr>
          <w:rFonts w:ascii="Times New Roman" w:hAnsi="Times New Roman" w:cs="Times New Roman"/>
          <w:sz w:val="24"/>
          <w:szCs w:val="24"/>
        </w:rPr>
        <w:lastRenderedPageBreak/>
        <w:t>□</w:t>
      </w:r>
      <w:r w:rsidRPr="00871029">
        <w:rPr>
          <w:rFonts w:ascii="Cambria" w:hAnsi="Cambria"/>
          <w:sz w:val="24"/>
          <w:szCs w:val="24"/>
        </w:rPr>
        <w:t xml:space="preserve"> To make assignments longer</w:t>
      </w:r>
    </w:p>
    <w:p w14:paraId="54C0A014" w14:textId="77777777" w:rsidR="00B44AB1" w:rsidRPr="00871029" w:rsidRDefault="00B44AB1" w:rsidP="00B44AB1">
      <w:pPr>
        <w:rPr>
          <w:rFonts w:ascii="Cambria" w:hAnsi="Cambria"/>
          <w:sz w:val="24"/>
          <w:szCs w:val="24"/>
        </w:rPr>
      </w:pPr>
      <w:r w:rsidRPr="00871029">
        <w:rPr>
          <w:rFonts w:ascii="Cambria" w:hAnsi="Cambria"/>
          <w:sz w:val="24"/>
          <w:szCs w:val="24"/>
        </w:rPr>
        <w:t>Answers:</w:t>
      </w:r>
    </w:p>
    <w:p w14:paraId="7CCA0E9B" w14:textId="77777777" w:rsidR="00B44AB1" w:rsidRPr="00871029" w:rsidRDefault="00B44AB1" w:rsidP="00B44AB1">
      <w:pPr>
        <w:rPr>
          <w:rFonts w:ascii="Cambria" w:hAnsi="Cambria"/>
          <w:sz w:val="24"/>
          <w:szCs w:val="24"/>
        </w:rPr>
      </w:pPr>
      <w:r w:rsidRPr="00871029">
        <w:rPr>
          <w:rFonts w:ascii="Segoe UI Symbol" w:hAnsi="Segoe UI Symbol" w:cs="Segoe UI Symbol"/>
          <w:sz w:val="24"/>
          <w:szCs w:val="24"/>
        </w:rPr>
        <w:t>✔</w:t>
      </w:r>
      <w:r w:rsidRPr="00871029">
        <w:rPr>
          <w:rFonts w:ascii="Cambria" w:hAnsi="Cambria"/>
          <w:sz w:val="24"/>
          <w:szCs w:val="24"/>
        </w:rPr>
        <w:t xml:space="preserve"> Acknowledge authors</w:t>
      </w:r>
    </w:p>
    <w:p w14:paraId="6E9F4D5D" w14:textId="77777777" w:rsidR="00B44AB1" w:rsidRDefault="00B44AB1" w:rsidP="00B44AB1">
      <w:pPr>
        <w:rPr>
          <w:rFonts w:ascii="Cambria" w:hAnsi="Cambria"/>
          <w:sz w:val="24"/>
          <w:szCs w:val="24"/>
        </w:rPr>
      </w:pPr>
      <w:r w:rsidRPr="00871029">
        <w:rPr>
          <w:rFonts w:ascii="Segoe UI Symbol" w:hAnsi="Segoe UI Symbol" w:cs="Segoe UI Symbol"/>
          <w:sz w:val="24"/>
          <w:szCs w:val="24"/>
        </w:rPr>
        <w:t>✔</w:t>
      </w:r>
      <w:r w:rsidRPr="00871029">
        <w:rPr>
          <w:rFonts w:ascii="Cambria" w:hAnsi="Cambria"/>
          <w:sz w:val="24"/>
          <w:szCs w:val="24"/>
        </w:rPr>
        <w:t xml:space="preserve"> Allow readers to locate sources</w:t>
      </w:r>
    </w:p>
    <w:p w14:paraId="7067C8C4" w14:textId="77777777" w:rsidR="00B44AB1" w:rsidRDefault="00037BEB" w:rsidP="00B44AB1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b/>
          <w:bCs/>
          <w:sz w:val="24"/>
          <w:szCs w:val="24"/>
          <w:u w:val="single"/>
        </w:rPr>
        <w:pict w14:anchorId="15E410BE">
          <v:rect id="_x0000_i1031" style="width:0;height:1.5pt" o:hralign="center" o:hrstd="t" o:hr="t" fillcolor="#a0a0a0" stroked="f"/>
        </w:pict>
      </w:r>
    </w:p>
    <w:p w14:paraId="588DFB44" w14:textId="77777777" w:rsidR="00B44AB1" w:rsidRPr="00836F1D" w:rsidRDefault="00B44AB1" w:rsidP="00B44AB1">
      <w:pPr>
        <w:rPr>
          <w:rFonts w:ascii="Cambria" w:hAnsi="Cambria"/>
          <w:b/>
          <w:bCs/>
          <w:sz w:val="24"/>
          <w:szCs w:val="24"/>
        </w:rPr>
      </w:pPr>
      <w:r w:rsidRPr="00836F1D">
        <w:rPr>
          <w:rFonts w:ascii="Cambria" w:hAnsi="Cambria"/>
          <w:b/>
          <w:bCs/>
          <w:sz w:val="24"/>
          <w:szCs w:val="24"/>
        </w:rPr>
        <w:t>iii) Which statement best describes academic integrity?</w:t>
      </w:r>
    </w:p>
    <w:p w14:paraId="59ED477A" w14:textId="77777777" w:rsidR="00B44AB1" w:rsidRPr="00EA4404" w:rsidRDefault="00B44AB1" w:rsidP="00B44AB1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A.</w:t>
      </w:r>
      <w:r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Completing work as quickly as possible</w:t>
      </w:r>
    </w:p>
    <w:p w14:paraId="7EDC031C" w14:textId="77777777" w:rsidR="00B44AB1" w:rsidRPr="00EA4404" w:rsidRDefault="00B44AB1" w:rsidP="00B44AB1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B.</w:t>
      </w:r>
      <w:r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Producing honest work and acknowledging the ideas of others</w:t>
      </w:r>
    </w:p>
    <w:p w14:paraId="597049AC" w14:textId="77777777" w:rsidR="00B44AB1" w:rsidRPr="00EA4404" w:rsidRDefault="00B44AB1" w:rsidP="00B44AB1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C.</w:t>
      </w:r>
      <w:r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Using as many websites as possible</w:t>
      </w:r>
    </w:p>
    <w:p w14:paraId="43C7391B" w14:textId="77777777" w:rsidR="00B44AB1" w:rsidRPr="00EA4404" w:rsidRDefault="00B44AB1" w:rsidP="00B44AB1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D.</w:t>
      </w:r>
      <w:r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Writing long assignments</w:t>
      </w:r>
    </w:p>
    <w:p w14:paraId="4CE690AF" w14:textId="77777777" w:rsidR="00B44AB1" w:rsidRPr="00EA4404" w:rsidRDefault="00B44AB1" w:rsidP="00B44AB1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b/>
          <w:bCs/>
          <w:sz w:val="24"/>
          <w:szCs w:val="24"/>
        </w:rPr>
        <w:t>Answer:</w:t>
      </w:r>
      <w:r w:rsidRPr="00EA4404">
        <w:rPr>
          <w:rFonts w:ascii="Cambria" w:hAnsi="Cambria"/>
          <w:sz w:val="24"/>
          <w:szCs w:val="24"/>
        </w:rPr>
        <w:t xml:space="preserve"> B</w:t>
      </w:r>
    </w:p>
    <w:p w14:paraId="4449552D" w14:textId="77777777" w:rsidR="00B44AB1" w:rsidRDefault="00037BEB" w:rsidP="00B44AB1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b/>
          <w:bCs/>
          <w:sz w:val="24"/>
          <w:szCs w:val="24"/>
          <w:u w:val="single"/>
        </w:rPr>
        <w:pict w14:anchorId="696309E9">
          <v:rect id="_x0000_i1032" style="width:0;height:1.5pt" o:hralign="center" o:hrstd="t" o:hr="t" fillcolor="#a0a0a0" stroked="f"/>
        </w:pict>
      </w:r>
    </w:p>
    <w:p w14:paraId="4C5583C0" w14:textId="77777777" w:rsidR="00B44AB1" w:rsidRPr="00E279D7" w:rsidRDefault="00B44AB1" w:rsidP="00B44AB1">
      <w:pPr>
        <w:rPr>
          <w:rFonts w:ascii="Cambria" w:hAnsi="Cambria"/>
          <w:b/>
          <w:bCs/>
          <w:sz w:val="24"/>
          <w:szCs w:val="24"/>
        </w:rPr>
      </w:pPr>
      <w:r w:rsidRPr="00E279D7">
        <w:rPr>
          <w:rFonts w:ascii="Cambria" w:hAnsi="Cambria"/>
          <w:b/>
          <w:bCs/>
          <w:sz w:val="24"/>
          <w:szCs w:val="24"/>
        </w:rPr>
        <w:t>iv.) Which of these should be referenced?</w:t>
      </w:r>
    </w:p>
    <w:p w14:paraId="07AC45E1" w14:textId="77777777" w:rsidR="00B44AB1" w:rsidRPr="00FF3B76" w:rsidRDefault="00B44AB1" w:rsidP="00B44AB1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A. A statistic taken from a government report</w:t>
      </w:r>
    </w:p>
    <w:p w14:paraId="77017624" w14:textId="77777777" w:rsidR="00B44AB1" w:rsidRPr="00FF3B76" w:rsidRDefault="00B44AB1" w:rsidP="00B44AB1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B. A theory discussed in a textbook</w:t>
      </w:r>
    </w:p>
    <w:p w14:paraId="0E1E4622" w14:textId="77777777" w:rsidR="00B44AB1" w:rsidRPr="00FF3B76" w:rsidRDefault="00B44AB1" w:rsidP="00B44AB1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C. A quotation from a journal article</w:t>
      </w:r>
    </w:p>
    <w:p w14:paraId="3A752DFD" w14:textId="77777777" w:rsidR="00B44AB1" w:rsidRPr="00FF3B76" w:rsidRDefault="00B44AB1" w:rsidP="00B44AB1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D. All of the above</w:t>
      </w:r>
    </w:p>
    <w:p w14:paraId="3C72201F" w14:textId="77777777" w:rsidR="00B44AB1" w:rsidRPr="00FF3B76" w:rsidRDefault="00B44AB1" w:rsidP="00B44AB1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b/>
          <w:bCs/>
          <w:sz w:val="24"/>
          <w:szCs w:val="24"/>
        </w:rPr>
        <w:t>Answer:</w:t>
      </w:r>
      <w:r w:rsidRPr="00FF3B76">
        <w:rPr>
          <w:rFonts w:ascii="Cambria" w:hAnsi="Cambria"/>
          <w:sz w:val="24"/>
          <w:szCs w:val="24"/>
        </w:rPr>
        <w:t xml:space="preserve"> D</w:t>
      </w:r>
    </w:p>
    <w:p w14:paraId="01471D9B" w14:textId="77777777" w:rsidR="00B44AB1" w:rsidRPr="00E279D7" w:rsidRDefault="00037BEB" w:rsidP="00B44AB1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pict w14:anchorId="17801506">
          <v:rect id="_x0000_i1033" style="width:0;height:1.5pt" o:hralign="center" o:hrstd="t" o:hr="t" fillcolor="#a0a0a0" stroked="f"/>
        </w:pict>
      </w:r>
    </w:p>
    <w:p w14:paraId="20477CB5" w14:textId="77777777" w:rsidR="00B44AB1" w:rsidRPr="00E279D7" w:rsidRDefault="00B44AB1" w:rsidP="00B44AB1">
      <w:pPr>
        <w:rPr>
          <w:rFonts w:ascii="Cambria" w:hAnsi="Cambria"/>
          <w:b/>
          <w:bCs/>
          <w:sz w:val="24"/>
          <w:szCs w:val="24"/>
        </w:rPr>
      </w:pPr>
      <w:r w:rsidRPr="00E279D7">
        <w:rPr>
          <w:rFonts w:ascii="Cambria" w:hAnsi="Cambria"/>
          <w:b/>
          <w:bCs/>
          <w:sz w:val="24"/>
          <w:szCs w:val="24"/>
        </w:rPr>
        <w:t>v.) A friend offers to let you copy part of their assignment because they completed the module last year. What should you do?</w:t>
      </w:r>
    </w:p>
    <w:p w14:paraId="7187E479" w14:textId="77777777" w:rsidR="00B44AB1" w:rsidRPr="00FF3B76" w:rsidRDefault="00B44AB1" w:rsidP="00B44AB1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A. Copy it because they have given permission.</w:t>
      </w:r>
    </w:p>
    <w:p w14:paraId="0554EE8F" w14:textId="77777777" w:rsidR="00B44AB1" w:rsidRPr="00FF3B76" w:rsidRDefault="00B44AB1" w:rsidP="00B44AB1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B. Rewrite a few words and submit it.</w:t>
      </w:r>
    </w:p>
    <w:p w14:paraId="265091BB" w14:textId="77777777" w:rsidR="00B44AB1" w:rsidRPr="00FF3B76" w:rsidRDefault="00B44AB1" w:rsidP="00B44AB1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C. Decline and produce your own work.</w:t>
      </w:r>
    </w:p>
    <w:p w14:paraId="7BF38C18" w14:textId="77777777" w:rsidR="00B44AB1" w:rsidRPr="00FF3B76" w:rsidRDefault="00B44AB1" w:rsidP="00B44AB1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D. Copy only the introduction.</w:t>
      </w:r>
    </w:p>
    <w:p w14:paraId="49527AC4" w14:textId="77777777" w:rsidR="00B44AB1" w:rsidRPr="00FF3B76" w:rsidRDefault="00B44AB1" w:rsidP="00B44AB1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b/>
          <w:bCs/>
          <w:sz w:val="24"/>
          <w:szCs w:val="24"/>
        </w:rPr>
        <w:t>Answer:</w:t>
      </w:r>
      <w:r w:rsidRPr="00FF3B76">
        <w:rPr>
          <w:rFonts w:ascii="Cambria" w:hAnsi="Cambria"/>
          <w:sz w:val="24"/>
          <w:szCs w:val="24"/>
        </w:rPr>
        <w:t xml:space="preserve"> C</w:t>
      </w:r>
    </w:p>
    <w:p w14:paraId="1F872F2D" w14:textId="77777777" w:rsidR="00F44A2F" w:rsidRDefault="00F44A2F" w:rsidP="00A05B89">
      <w:pPr>
        <w:rPr>
          <w:rFonts w:ascii="Cambria" w:hAnsi="Cambria"/>
          <w:sz w:val="24"/>
          <w:szCs w:val="24"/>
        </w:rPr>
      </w:pPr>
    </w:p>
    <w:p w14:paraId="73D68473" w14:textId="564448C0" w:rsidR="00F44A2F" w:rsidRPr="00375B9E" w:rsidRDefault="00375B9E" w:rsidP="00A05B89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  <w:r w:rsidRPr="00375B9E">
        <w:rPr>
          <w:rFonts w:ascii="Cambria" w:hAnsi="Cambria"/>
          <w:b/>
          <w:bCs/>
          <w:i/>
          <w:iCs/>
          <w:sz w:val="24"/>
          <w:szCs w:val="24"/>
          <w:u w:val="single"/>
        </w:rPr>
        <w:t xml:space="preserve">Students must score </w:t>
      </w:r>
      <w:r w:rsidR="00C91C57">
        <w:rPr>
          <w:rFonts w:ascii="Cambria" w:hAnsi="Cambria"/>
          <w:b/>
          <w:bCs/>
          <w:i/>
          <w:iCs/>
          <w:sz w:val="24"/>
          <w:szCs w:val="24"/>
          <w:u w:val="single"/>
        </w:rPr>
        <w:t>11/26 to pass.</w:t>
      </w:r>
    </w:p>
    <w:p w14:paraId="3D891D11" w14:textId="77777777" w:rsidR="00A05B89" w:rsidRDefault="00A05B89" w:rsidP="00507AE9"/>
    <w:p w14:paraId="63E4F861" w14:textId="77777777" w:rsidR="00250BC4" w:rsidRDefault="00250BC4" w:rsidP="00507AE9"/>
    <w:p w14:paraId="0939E16C" w14:textId="77777777" w:rsidR="00250BC4" w:rsidRDefault="00250BC4" w:rsidP="00507AE9"/>
    <w:p w14:paraId="14AA32D9" w14:textId="5B829D72" w:rsidR="00250BC4" w:rsidRDefault="00250BC4" w:rsidP="00250BC4">
      <w:pPr>
        <w:jc w:val="center"/>
        <w:rPr>
          <w:b/>
          <w:bCs/>
          <w:sz w:val="32"/>
          <w:szCs w:val="32"/>
          <w:u w:val="single"/>
        </w:rPr>
      </w:pPr>
      <w:r w:rsidRPr="00250BC4">
        <w:rPr>
          <w:b/>
          <w:bCs/>
          <w:sz w:val="32"/>
          <w:szCs w:val="32"/>
          <w:highlight w:val="yellow"/>
          <w:u w:val="single"/>
        </w:rPr>
        <w:t>Formula for working out assessment criteria weighting:</w:t>
      </w:r>
    </w:p>
    <w:p w14:paraId="2D2491E9" w14:textId="1EEDDADF" w:rsidR="00250BC4" w:rsidRPr="00767FB1" w:rsidRDefault="00250BC4" w:rsidP="00767FB1">
      <w:pPr>
        <w:jc w:val="center"/>
        <w:rPr>
          <w:b/>
          <w:bCs/>
          <w:sz w:val="28"/>
          <w:szCs w:val="28"/>
        </w:rPr>
      </w:pPr>
      <w:r w:rsidRPr="00767FB1">
        <w:rPr>
          <w:b/>
          <w:bCs/>
          <w:sz w:val="28"/>
          <w:szCs w:val="28"/>
        </w:rPr>
        <w:t xml:space="preserve">Students mark </w:t>
      </w:r>
      <w:r w:rsidRPr="00767FB1">
        <w:rPr>
          <w:rFonts w:cstheme="minorHAnsi"/>
          <w:b/>
          <w:bCs/>
          <w:sz w:val="28"/>
          <w:szCs w:val="28"/>
        </w:rPr>
        <w:t>÷</w:t>
      </w:r>
      <w:r w:rsidRPr="00767FB1">
        <w:rPr>
          <w:b/>
          <w:bCs/>
          <w:sz w:val="28"/>
          <w:szCs w:val="28"/>
        </w:rPr>
        <w:t xml:space="preserve"> 26 x100</w:t>
      </w:r>
    </w:p>
    <w:p w14:paraId="4C99657C" w14:textId="4C02B15F" w:rsidR="00250BC4" w:rsidRDefault="00250BC4" w:rsidP="00250BC4">
      <w:pPr>
        <w:rPr>
          <w:sz w:val="28"/>
          <w:szCs w:val="28"/>
        </w:rPr>
      </w:pPr>
      <w:r w:rsidRPr="00767FB1">
        <w:rPr>
          <w:sz w:val="28"/>
          <w:szCs w:val="28"/>
        </w:rPr>
        <w:t>SO, if a student scores 12 out of 26: Their overall percentage is</w:t>
      </w:r>
      <w:r w:rsidR="00B91499" w:rsidRPr="00767FB1">
        <w:rPr>
          <w:sz w:val="28"/>
          <w:szCs w:val="28"/>
        </w:rPr>
        <w:t>: 46.15%</w:t>
      </w:r>
      <w:r w:rsidRPr="00767FB1">
        <w:rPr>
          <w:sz w:val="28"/>
          <w:szCs w:val="28"/>
        </w:rPr>
        <w:t xml:space="preserve"> </w:t>
      </w:r>
      <w:r w:rsidR="00B91499" w:rsidRPr="00767FB1">
        <w:rPr>
          <w:sz w:val="28"/>
          <w:szCs w:val="28"/>
        </w:rPr>
        <w:t>(46%)</w:t>
      </w:r>
      <w:r w:rsidR="00767FB1">
        <w:rPr>
          <w:sz w:val="28"/>
          <w:szCs w:val="28"/>
        </w:rPr>
        <w:t>.</w:t>
      </w:r>
    </w:p>
    <w:p w14:paraId="343B7724" w14:textId="77777777" w:rsidR="00767FB1" w:rsidRPr="00767FB1" w:rsidRDefault="00767FB1" w:rsidP="00250BC4">
      <w:pPr>
        <w:rPr>
          <w:sz w:val="28"/>
          <w:szCs w:val="28"/>
        </w:rPr>
      </w:pPr>
    </w:p>
    <w:p w14:paraId="689C9D8F" w14:textId="18539F79" w:rsidR="00B91499" w:rsidRDefault="00B91499" w:rsidP="00250BC4">
      <w:pPr>
        <w:rPr>
          <w:sz w:val="28"/>
          <w:szCs w:val="28"/>
        </w:rPr>
      </w:pPr>
      <w:r w:rsidRPr="00767FB1">
        <w:rPr>
          <w:sz w:val="28"/>
          <w:szCs w:val="28"/>
        </w:rPr>
        <w:t xml:space="preserve">Now we need to workout the weighting per criteria using the formula below: </w:t>
      </w:r>
    </w:p>
    <w:p w14:paraId="598CF2A9" w14:textId="27944E05" w:rsidR="00767FB1" w:rsidRPr="00767FB1" w:rsidRDefault="00767FB1" w:rsidP="00767FB1">
      <w:pPr>
        <w:jc w:val="center"/>
        <w:rPr>
          <w:b/>
          <w:bCs/>
          <w:sz w:val="28"/>
          <w:szCs w:val="28"/>
        </w:rPr>
      </w:pPr>
      <w:r w:rsidRPr="00767FB1">
        <w:rPr>
          <w:b/>
          <w:bCs/>
          <w:sz w:val="28"/>
          <w:szCs w:val="28"/>
        </w:rPr>
        <w:t>Overall Percentage x weighting = Weighted mark for that criteria.</w:t>
      </w:r>
    </w:p>
    <w:p w14:paraId="33615968" w14:textId="77777777" w:rsidR="00767FB1" w:rsidRDefault="00767FB1" w:rsidP="00250BC4">
      <w:pPr>
        <w:rPr>
          <w:sz w:val="28"/>
          <w:szCs w:val="28"/>
        </w:rPr>
      </w:pPr>
    </w:p>
    <w:p w14:paraId="341D3FFA" w14:textId="612C3C0D" w:rsidR="00767FB1" w:rsidRDefault="00767FB1" w:rsidP="00250BC4">
      <w:pPr>
        <w:rPr>
          <w:sz w:val="28"/>
          <w:szCs w:val="28"/>
        </w:rPr>
      </w:pPr>
      <w:r>
        <w:rPr>
          <w:sz w:val="28"/>
          <w:szCs w:val="28"/>
        </w:rPr>
        <w:t>Eg</w:t>
      </w:r>
      <w:r w:rsidR="00B91499" w:rsidRPr="00767FB1">
        <w:rPr>
          <w:sz w:val="28"/>
          <w:szCs w:val="28"/>
        </w:rPr>
        <w:t xml:space="preserve">: Engagement with literature is weighted at 10%, so </w:t>
      </w:r>
    </w:p>
    <w:p w14:paraId="0CCAB3AC" w14:textId="36145CB0" w:rsidR="00B91499" w:rsidRPr="00767FB1" w:rsidRDefault="00B91499" w:rsidP="00767FB1">
      <w:pPr>
        <w:jc w:val="center"/>
        <w:rPr>
          <w:sz w:val="28"/>
          <w:szCs w:val="28"/>
        </w:rPr>
      </w:pPr>
      <w:r w:rsidRPr="00767FB1">
        <w:rPr>
          <w:sz w:val="28"/>
          <w:szCs w:val="28"/>
        </w:rPr>
        <w:t>46 x 10% = 4.6</w:t>
      </w:r>
      <w:r w:rsidR="00767FB1" w:rsidRPr="00767FB1">
        <w:rPr>
          <w:sz w:val="28"/>
          <w:szCs w:val="28"/>
        </w:rPr>
        <w:t>%</w:t>
      </w:r>
    </w:p>
    <w:p w14:paraId="3439A60C" w14:textId="77777777" w:rsidR="00767FB1" w:rsidRDefault="00B91499" w:rsidP="00250BC4">
      <w:pPr>
        <w:rPr>
          <w:sz w:val="28"/>
          <w:szCs w:val="28"/>
        </w:rPr>
      </w:pPr>
      <w:r w:rsidRPr="00767FB1">
        <w:rPr>
          <w:sz w:val="28"/>
          <w:szCs w:val="28"/>
        </w:rPr>
        <w:t xml:space="preserve">Knowledge and understanding is weighted 20%, so </w:t>
      </w:r>
    </w:p>
    <w:p w14:paraId="0E4792BA" w14:textId="22A3FB78" w:rsidR="00B91499" w:rsidRPr="00767FB1" w:rsidRDefault="00B91499" w:rsidP="00767FB1">
      <w:pPr>
        <w:jc w:val="center"/>
        <w:rPr>
          <w:sz w:val="28"/>
          <w:szCs w:val="28"/>
        </w:rPr>
      </w:pPr>
      <w:r w:rsidRPr="00767FB1">
        <w:rPr>
          <w:sz w:val="28"/>
          <w:szCs w:val="28"/>
        </w:rPr>
        <w:t>46 x 20%=</w:t>
      </w:r>
      <w:r w:rsidR="00767FB1" w:rsidRPr="00767FB1">
        <w:rPr>
          <w:sz w:val="28"/>
          <w:szCs w:val="28"/>
        </w:rPr>
        <w:t xml:space="preserve"> 9.2%</w:t>
      </w:r>
    </w:p>
    <w:p w14:paraId="529BDF54" w14:textId="041C3C45" w:rsidR="00B91499" w:rsidRPr="00767FB1" w:rsidRDefault="00B91499" w:rsidP="00250BC4">
      <w:pPr>
        <w:rPr>
          <w:sz w:val="28"/>
          <w:szCs w:val="28"/>
        </w:rPr>
      </w:pPr>
      <w:r w:rsidRPr="00767FB1">
        <w:rPr>
          <w:sz w:val="28"/>
          <w:szCs w:val="28"/>
        </w:rPr>
        <w:t>When you have done this for all criteria’s they should add up to the students</w:t>
      </w:r>
      <w:r w:rsidR="00767FB1">
        <w:rPr>
          <w:sz w:val="28"/>
          <w:szCs w:val="28"/>
        </w:rPr>
        <w:t>’</w:t>
      </w:r>
      <w:r w:rsidRPr="00767FB1">
        <w:rPr>
          <w:sz w:val="28"/>
          <w:szCs w:val="28"/>
        </w:rPr>
        <w:t xml:space="preserve"> overall percentage (46%)</w:t>
      </w:r>
      <w:r w:rsidR="00767FB1" w:rsidRPr="00767FB1">
        <w:rPr>
          <w:sz w:val="28"/>
          <w:szCs w:val="28"/>
        </w:rPr>
        <w:t>.</w:t>
      </w:r>
    </w:p>
    <w:p w14:paraId="5E903FDA" w14:textId="77777777" w:rsidR="00250BC4" w:rsidRDefault="00250BC4" w:rsidP="00250BC4">
      <w:pPr>
        <w:jc w:val="center"/>
        <w:rPr>
          <w:b/>
          <w:bCs/>
          <w:sz w:val="32"/>
          <w:szCs w:val="32"/>
          <w:u w:val="single"/>
        </w:rPr>
      </w:pPr>
    </w:p>
    <w:p w14:paraId="6DEEA96B" w14:textId="77777777" w:rsidR="00250BC4" w:rsidRPr="00250BC4" w:rsidRDefault="00250BC4" w:rsidP="00250BC4">
      <w:pPr>
        <w:spacing w:line="257" w:lineRule="auto"/>
        <w:rPr>
          <w:b/>
          <w:bCs/>
          <w:u w:val="single"/>
        </w:rPr>
      </w:pPr>
      <w:r w:rsidRPr="00250BC4">
        <w:rPr>
          <w:rFonts w:ascii="Calibri" w:eastAsia="Calibri" w:hAnsi="Calibri" w:cs="Calibri"/>
          <w:b/>
          <w:bCs/>
          <w:u w:val="single"/>
        </w:rPr>
        <w:t>Marking rubric:</w:t>
      </w:r>
    </w:p>
    <w:tbl>
      <w:tblPr>
        <w:tblW w:w="0" w:type="auto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</w:tblBorders>
        <w:tblLook w:val="04A0" w:firstRow="1" w:lastRow="0" w:firstColumn="1" w:lastColumn="0" w:noHBand="0" w:noVBand="1"/>
      </w:tblPr>
      <w:tblGrid>
        <w:gridCol w:w="6064"/>
        <w:gridCol w:w="1068"/>
        <w:gridCol w:w="1078"/>
      </w:tblGrid>
      <w:tr w:rsidR="00250BC4" w14:paraId="41A41269" w14:textId="77777777" w:rsidTr="00250BC4">
        <w:trPr>
          <w:trHeight w:val="450"/>
        </w:trPr>
        <w:tc>
          <w:tcPr>
            <w:tcW w:w="6064" w:type="dxa"/>
            <w:tcBorders>
              <w:top w:val="single" w:sz="8" w:space="0" w:color="auto"/>
              <w:left w:val="single" w:sz="8" w:space="0" w:color="auto"/>
              <w:bottom w:val="nil"/>
              <w:right w:val="single" w:sz="8" w:space="0" w:color="auto"/>
            </w:tcBorders>
            <w:shd w:val="clear" w:color="auto" w:fill="D9D9D9" w:themeFill="background1" w:themeFillShade="D9"/>
          </w:tcPr>
          <w:p w14:paraId="41BAA8E9" w14:textId="003D2A15" w:rsidR="00250BC4" w:rsidRPr="3F8AF089" w:rsidRDefault="00250BC4" w:rsidP="00864784">
            <w:pPr>
              <w:spacing w:line="257" w:lineRule="auto"/>
              <w:rPr>
                <w:rFonts w:ascii="Calibri" w:eastAsia="Calibri" w:hAnsi="Calibri" w:cs="Calibri"/>
                <w:b/>
                <w:bCs/>
                <w:color w:val="000000" w:themeColor="text1"/>
              </w:rPr>
            </w:pPr>
            <w:r>
              <w:rPr>
                <w:rFonts w:ascii="Calibri" w:eastAsia="Calibri" w:hAnsi="Calibri" w:cs="Calibri"/>
                <w:b/>
                <w:bCs/>
                <w:color w:val="000000" w:themeColor="text1"/>
              </w:rPr>
              <w:t>Marking criteria</w:t>
            </w:r>
          </w:p>
        </w:tc>
        <w:tc>
          <w:tcPr>
            <w:tcW w:w="1002" w:type="dxa"/>
            <w:tcBorders>
              <w:top w:val="single" w:sz="8" w:space="0" w:color="auto"/>
              <w:left w:val="single" w:sz="8" w:space="0" w:color="auto"/>
              <w:bottom w:val="nil"/>
              <w:right w:val="single" w:sz="8" w:space="0" w:color="auto"/>
            </w:tcBorders>
            <w:shd w:val="clear" w:color="auto" w:fill="D9D9D9" w:themeFill="background1" w:themeFillShade="D9"/>
          </w:tcPr>
          <w:p w14:paraId="30EED8B3" w14:textId="591ABB22" w:rsidR="00250BC4" w:rsidRDefault="00250BC4" w:rsidP="00864784">
            <w:pPr>
              <w:spacing w:line="257" w:lineRule="auto"/>
              <w:rPr>
                <w:rFonts w:ascii="Calibri" w:eastAsia="Calibri" w:hAnsi="Calibri" w:cs="Calibri"/>
                <w:color w:val="000000" w:themeColor="text1"/>
              </w:rPr>
            </w:pPr>
            <w:r>
              <w:rPr>
                <w:rFonts w:ascii="Calibri" w:eastAsia="Calibri" w:hAnsi="Calibri" w:cs="Calibri"/>
                <w:color w:val="000000" w:themeColor="text1"/>
              </w:rPr>
              <w:t>Equation:</w:t>
            </w:r>
          </w:p>
        </w:tc>
        <w:tc>
          <w:tcPr>
            <w:tcW w:w="88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 w:themeFill="background1" w:themeFillShade="D9"/>
          </w:tcPr>
          <w:p w14:paraId="55FC0DA3" w14:textId="5B76013F" w:rsidR="00250BC4" w:rsidRPr="3F8AF089" w:rsidRDefault="00250BC4" w:rsidP="00864784">
            <w:pPr>
              <w:spacing w:line="257" w:lineRule="auto"/>
              <w:rPr>
                <w:rFonts w:ascii="Calibri" w:eastAsia="Calibri" w:hAnsi="Calibri" w:cs="Calibri"/>
                <w:color w:val="000000" w:themeColor="text1"/>
              </w:rPr>
            </w:pPr>
            <w:r>
              <w:rPr>
                <w:rFonts w:ascii="Calibri" w:eastAsia="Calibri" w:hAnsi="Calibri" w:cs="Calibri"/>
                <w:color w:val="000000" w:themeColor="text1"/>
              </w:rPr>
              <w:t>Weighted mark:</w:t>
            </w:r>
          </w:p>
        </w:tc>
      </w:tr>
      <w:tr w:rsidR="00250BC4" w14:paraId="53E6C92F" w14:textId="77777777" w:rsidTr="00250BC4">
        <w:trPr>
          <w:trHeight w:val="450"/>
        </w:trPr>
        <w:tc>
          <w:tcPr>
            <w:tcW w:w="6064" w:type="dxa"/>
            <w:tcBorders>
              <w:top w:val="single" w:sz="8" w:space="0" w:color="auto"/>
              <w:left w:val="single" w:sz="8" w:space="0" w:color="auto"/>
              <w:bottom w:val="nil"/>
              <w:right w:val="single" w:sz="8" w:space="0" w:color="auto"/>
            </w:tcBorders>
            <w:shd w:val="clear" w:color="auto" w:fill="D9D9D9" w:themeFill="background1" w:themeFillShade="D9"/>
          </w:tcPr>
          <w:p w14:paraId="77E66B73" w14:textId="016A5F2B" w:rsidR="00250BC4" w:rsidRDefault="00250BC4" w:rsidP="00864784">
            <w:pPr>
              <w:spacing w:line="257" w:lineRule="auto"/>
            </w:pPr>
            <w:r w:rsidRPr="3F8AF089">
              <w:rPr>
                <w:rFonts w:ascii="Calibri" w:eastAsia="Calibri" w:hAnsi="Calibri" w:cs="Calibri"/>
                <w:b/>
                <w:bCs/>
                <w:color w:val="000000" w:themeColor="text1"/>
              </w:rPr>
              <w:t>1. Engagement with Literature Skills</w:t>
            </w:r>
            <w:r w:rsidRPr="3F8AF089">
              <w:rPr>
                <w:rFonts w:ascii="Calibri" w:eastAsia="Calibri" w:hAnsi="Calibri" w:cs="Calibri"/>
                <w:color w:val="000000" w:themeColor="text1"/>
              </w:rPr>
              <w:t xml:space="preserve"> </w:t>
            </w:r>
            <w:r>
              <w:rPr>
                <w:rFonts w:ascii="Calibri" w:eastAsia="Calibri" w:hAnsi="Calibri" w:cs="Calibri"/>
                <w:color w:val="000000" w:themeColor="text1"/>
              </w:rPr>
              <w:t>10%</w:t>
            </w:r>
          </w:p>
          <w:p w14:paraId="5DB50519" w14:textId="77777777" w:rsidR="00250BC4" w:rsidRDefault="00250BC4" w:rsidP="00864784">
            <w:pPr>
              <w:spacing w:line="257" w:lineRule="auto"/>
            </w:pPr>
            <w:r w:rsidRPr="3F8AF089">
              <w:rPr>
                <w:rFonts w:ascii="Calibri" w:eastAsia="Calibri" w:hAnsi="Calibri" w:cs="Calibri"/>
                <w:color w:val="000000" w:themeColor="text1"/>
              </w:rPr>
              <w:t xml:space="preserve">. </w:t>
            </w:r>
          </w:p>
        </w:tc>
        <w:tc>
          <w:tcPr>
            <w:tcW w:w="1002" w:type="dxa"/>
            <w:tcBorders>
              <w:top w:val="single" w:sz="8" w:space="0" w:color="auto"/>
              <w:left w:val="single" w:sz="8" w:space="0" w:color="auto"/>
              <w:bottom w:val="nil"/>
              <w:right w:val="single" w:sz="8" w:space="0" w:color="auto"/>
            </w:tcBorders>
            <w:shd w:val="clear" w:color="auto" w:fill="D9D9D9" w:themeFill="background1" w:themeFillShade="D9"/>
          </w:tcPr>
          <w:p w14:paraId="57E7A611" w14:textId="41D445ED" w:rsidR="00250BC4" w:rsidRPr="3F8AF089" w:rsidRDefault="00B91499" w:rsidP="00864784">
            <w:pPr>
              <w:spacing w:line="257" w:lineRule="auto"/>
              <w:rPr>
                <w:rFonts w:ascii="Calibri" w:eastAsia="Calibri" w:hAnsi="Calibri" w:cs="Calibri"/>
                <w:color w:val="000000" w:themeColor="text1"/>
              </w:rPr>
            </w:pPr>
            <w:r>
              <w:rPr>
                <w:rFonts w:ascii="Calibri" w:eastAsia="Calibri" w:hAnsi="Calibri" w:cs="Calibri"/>
                <w:color w:val="000000" w:themeColor="text1"/>
              </w:rPr>
              <w:t xml:space="preserve">46 </w:t>
            </w:r>
            <w:r w:rsidR="00250BC4">
              <w:rPr>
                <w:rFonts w:ascii="Calibri" w:eastAsia="Calibri" w:hAnsi="Calibri" w:cs="Calibri"/>
                <w:color w:val="000000" w:themeColor="text1"/>
              </w:rPr>
              <w:t>x 10%</w:t>
            </w:r>
          </w:p>
        </w:tc>
        <w:tc>
          <w:tcPr>
            <w:tcW w:w="88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 w:themeFill="background1" w:themeFillShade="D9"/>
          </w:tcPr>
          <w:p w14:paraId="5DE922BE" w14:textId="1A3378BE" w:rsidR="00250BC4" w:rsidRDefault="00250BC4" w:rsidP="00864784">
            <w:pPr>
              <w:spacing w:line="257" w:lineRule="auto"/>
            </w:pPr>
            <w:r w:rsidRPr="3F8AF089">
              <w:rPr>
                <w:rFonts w:ascii="Calibri" w:eastAsia="Calibri" w:hAnsi="Calibri" w:cs="Calibri"/>
                <w:color w:val="000000" w:themeColor="text1"/>
              </w:rPr>
              <w:t xml:space="preserve"> </w:t>
            </w:r>
            <w:r w:rsidR="00B91499">
              <w:rPr>
                <w:rFonts w:ascii="Calibri" w:eastAsia="Calibri" w:hAnsi="Calibri" w:cs="Calibri"/>
                <w:color w:val="000000" w:themeColor="text1"/>
              </w:rPr>
              <w:t>4.6%</w:t>
            </w:r>
          </w:p>
        </w:tc>
      </w:tr>
      <w:tr w:rsidR="00250BC4" w14:paraId="7311143C" w14:textId="77777777" w:rsidTr="00250BC4">
        <w:trPr>
          <w:trHeight w:val="450"/>
        </w:trPr>
        <w:tc>
          <w:tcPr>
            <w:tcW w:w="6064" w:type="dxa"/>
            <w:tcBorders>
              <w:top w:val="single" w:sz="8" w:space="0" w:color="auto"/>
              <w:left w:val="single" w:sz="8" w:space="0" w:color="auto"/>
              <w:bottom w:val="nil"/>
              <w:right w:val="single" w:sz="8" w:space="0" w:color="auto"/>
            </w:tcBorders>
            <w:shd w:val="clear" w:color="auto" w:fill="D9D9D9" w:themeFill="background1" w:themeFillShade="D9"/>
          </w:tcPr>
          <w:p w14:paraId="57C0FB12" w14:textId="14075DE5" w:rsidR="00250BC4" w:rsidRDefault="00250BC4" w:rsidP="00864784">
            <w:pPr>
              <w:spacing w:line="257" w:lineRule="auto"/>
            </w:pPr>
            <w:r w:rsidRPr="3F8AF089">
              <w:rPr>
                <w:rFonts w:ascii="Calibri" w:eastAsia="Calibri" w:hAnsi="Calibri" w:cs="Calibri"/>
                <w:b/>
                <w:bCs/>
                <w:color w:val="000000" w:themeColor="text1"/>
              </w:rPr>
              <w:t>2. Knowledge and Understanding Skills</w:t>
            </w:r>
            <w:r w:rsidRPr="3F8AF089">
              <w:rPr>
                <w:rFonts w:ascii="Calibri" w:eastAsia="Calibri" w:hAnsi="Calibri" w:cs="Calibri"/>
                <w:color w:val="000000" w:themeColor="text1"/>
              </w:rPr>
              <w:t xml:space="preserve"> </w:t>
            </w:r>
            <w:r>
              <w:rPr>
                <w:rFonts w:ascii="Calibri" w:eastAsia="Calibri" w:hAnsi="Calibri" w:cs="Calibri"/>
                <w:color w:val="000000" w:themeColor="text1"/>
              </w:rPr>
              <w:t>20%</w:t>
            </w:r>
          </w:p>
          <w:p w14:paraId="216CCA11" w14:textId="77777777" w:rsidR="00250BC4" w:rsidRDefault="00250BC4" w:rsidP="00864784">
            <w:pPr>
              <w:spacing w:line="257" w:lineRule="auto"/>
            </w:pPr>
            <w:r w:rsidRPr="3F8AF089">
              <w:rPr>
                <w:rFonts w:ascii="Calibri" w:eastAsia="Calibri" w:hAnsi="Calibri" w:cs="Calibri"/>
                <w:color w:val="000000" w:themeColor="text1"/>
              </w:rPr>
              <w:t xml:space="preserve"> </w:t>
            </w:r>
          </w:p>
        </w:tc>
        <w:tc>
          <w:tcPr>
            <w:tcW w:w="1002" w:type="dxa"/>
            <w:tcBorders>
              <w:top w:val="single" w:sz="8" w:space="0" w:color="auto"/>
              <w:left w:val="single" w:sz="8" w:space="0" w:color="auto"/>
              <w:bottom w:val="nil"/>
              <w:right w:val="single" w:sz="8" w:space="0" w:color="auto"/>
            </w:tcBorders>
            <w:shd w:val="clear" w:color="auto" w:fill="D9D9D9" w:themeFill="background1" w:themeFillShade="D9"/>
          </w:tcPr>
          <w:p w14:paraId="20CAE600" w14:textId="38DC28AF" w:rsidR="00250BC4" w:rsidRPr="3F8AF089" w:rsidRDefault="00B91499" w:rsidP="00864784">
            <w:pPr>
              <w:spacing w:line="257" w:lineRule="auto"/>
              <w:rPr>
                <w:rFonts w:ascii="Calibri" w:eastAsia="Calibri" w:hAnsi="Calibri" w:cs="Calibri"/>
                <w:color w:val="000000" w:themeColor="text1"/>
              </w:rPr>
            </w:pPr>
            <w:r>
              <w:rPr>
                <w:rFonts w:ascii="Calibri" w:eastAsia="Calibri" w:hAnsi="Calibri" w:cs="Calibri"/>
                <w:color w:val="000000" w:themeColor="text1"/>
              </w:rPr>
              <w:t>46 x 20%</w:t>
            </w:r>
          </w:p>
        </w:tc>
        <w:tc>
          <w:tcPr>
            <w:tcW w:w="88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 w:themeFill="background1" w:themeFillShade="D9"/>
          </w:tcPr>
          <w:p w14:paraId="7AD25B9A" w14:textId="1C076275" w:rsidR="00250BC4" w:rsidRDefault="00B91499" w:rsidP="00864784">
            <w:pPr>
              <w:spacing w:line="257" w:lineRule="auto"/>
            </w:pPr>
            <w:r>
              <w:rPr>
                <w:rFonts w:ascii="Calibri" w:eastAsia="Calibri" w:hAnsi="Calibri" w:cs="Calibri"/>
                <w:color w:val="000000" w:themeColor="text1"/>
              </w:rPr>
              <w:t>9.2%</w:t>
            </w:r>
          </w:p>
        </w:tc>
      </w:tr>
      <w:tr w:rsidR="00250BC4" w14:paraId="2DF21EE6" w14:textId="77777777" w:rsidTr="00250BC4">
        <w:trPr>
          <w:trHeight w:val="450"/>
        </w:trPr>
        <w:tc>
          <w:tcPr>
            <w:tcW w:w="6064" w:type="dxa"/>
            <w:tcBorders>
              <w:top w:val="single" w:sz="8" w:space="0" w:color="auto"/>
              <w:left w:val="single" w:sz="8" w:space="0" w:color="auto"/>
              <w:bottom w:val="nil"/>
              <w:right w:val="single" w:sz="8" w:space="0" w:color="auto"/>
            </w:tcBorders>
            <w:shd w:val="clear" w:color="auto" w:fill="D9D9D9" w:themeFill="background1" w:themeFillShade="D9"/>
          </w:tcPr>
          <w:p w14:paraId="71423436" w14:textId="6AA8907B" w:rsidR="00250BC4" w:rsidRDefault="00250BC4" w:rsidP="00864784">
            <w:pPr>
              <w:spacing w:line="257" w:lineRule="auto"/>
            </w:pPr>
            <w:r w:rsidRPr="3F8AF089">
              <w:rPr>
                <w:rFonts w:ascii="Calibri" w:eastAsia="Calibri" w:hAnsi="Calibri" w:cs="Calibri"/>
                <w:b/>
                <w:bCs/>
                <w:color w:val="000000" w:themeColor="text1"/>
              </w:rPr>
              <w:t>3. Cognitive and Intellectual Skills</w:t>
            </w:r>
            <w:r w:rsidRPr="3F8AF089">
              <w:rPr>
                <w:rFonts w:ascii="Calibri" w:eastAsia="Calibri" w:hAnsi="Calibri" w:cs="Calibri"/>
                <w:color w:val="000000" w:themeColor="text1"/>
              </w:rPr>
              <w:t xml:space="preserve"> </w:t>
            </w:r>
            <w:r>
              <w:rPr>
                <w:rFonts w:ascii="Calibri" w:eastAsia="Calibri" w:hAnsi="Calibri" w:cs="Calibri"/>
                <w:color w:val="000000" w:themeColor="text1"/>
              </w:rPr>
              <w:t>25%</w:t>
            </w:r>
          </w:p>
          <w:p w14:paraId="13D9E38C" w14:textId="77777777" w:rsidR="00250BC4" w:rsidRDefault="00250BC4" w:rsidP="00864784">
            <w:pPr>
              <w:spacing w:line="257" w:lineRule="auto"/>
            </w:pPr>
            <w:r w:rsidRPr="3F8AF089">
              <w:rPr>
                <w:rFonts w:ascii="Calibri" w:eastAsia="Calibri" w:hAnsi="Calibri" w:cs="Calibri"/>
                <w:color w:val="000000" w:themeColor="text1"/>
              </w:rPr>
              <w:t xml:space="preserve"> </w:t>
            </w:r>
          </w:p>
        </w:tc>
        <w:tc>
          <w:tcPr>
            <w:tcW w:w="1002" w:type="dxa"/>
            <w:tcBorders>
              <w:top w:val="single" w:sz="8" w:space="0" w:color="auto"/>
              <w:left w:val="single" w:sz="8" w:space="0" w:color="auto"/>
              <w:bottom w:val="nil"/>
              <w:right w:val="single" w:sz="8" w:space="0" w:color="auto"/>
            </w:tcBorders>
            <w:shd w:val="clear" w:color="auto" w:fill="D9D9D9" w:themeFill="background1" w:themeFillShade="D9"/>
          </w:tcPr>
          <w:p w14:paraId="7B2D8028" w14:textId="348087FE" w:rsidR="00250BC4" w:rsidRPr="3F8AF089" w:rsidRDefault="00B91499" w:rsidP="00864784">
            <w:pPr>
              <w:spacing w:line="257" w:lineRule="auto"/>
              <w:rPr>
                <w:rFonts w:ascii="Calibri" w:eastAsia="Calibri" w:hAnsi="Calibri" w:cs="Calibri"/>
                <w:color w:val="000000" w:themeColor="text1"/>
              </w:rPr>
            </w:pPr>
            <w:r>
              <w:rPr>
                <w:rFonts w:ascii="Calibri" w:eastAsia="Calibri" w:hAnsi="Calibri" w:cs="Calibri"/>
                <w:color w:val="000000" w:themeColor="text1"/>
              </w:rPr>
              <w:t>46 x 25%</w:t>
            </w:r>
          </w:p>
        </w:tc>
        <w:tc>
          <w:tcPr>
            <w:tcW w:w="88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 w:themeFill="background1" w:themeFillShade="D9"/>
          </w:tcPr>
          <w:p w14:paraId="45782A0D" w14:textId="66A36FFB" w:rsidR="00250BC4" w:rsidRDefault="00250BC4" w:rsidP="00864784">
            <w:pPr>
              <w:spacing w:line="257" w:lineRule="auto"/>
            </w:pPr>
            <w:r w:rsidRPr="3F8AF089">
              <w:rPr>
                <w:rFonts w:ascii="Calibri" w:eastAsia="Calibri" w:hAnsi="Calibri" w:cs="Calibri"/>
                <w:color w:val="000000" w:themeColor="text1"/>
              </w:rPr>
              <w:t xml:space="preserve"> </w:t>
            </w:r>
            <w:r w:rsidR="00B91499">
              <w:rPr>
                <w:rFonts w:ascii="Calibri" w:eastAsia="Calibri" w:hAnsi="Calibri" w:cs="Calibri"/>
                <w:color w:val="000000" w:themeColor="text1"/>
              </w:rPr>
              <w:t>11.5%</w:t>
            </w:r>
          </w:p>
        </w:tc>
      </w:tr>
      <w:tr w:rsidR="00250BC4" w14:paraId="461A29EC" w14:textId="77777777" w:rsidTr="00250BC4">
        <w:trPr>
          <w:trHeight w:val="450"/>
        </w:trPr>
        <w:tc>
          <w:tcPr>
            <w:tcW w:w="6064" w:type="dxa"/>
            <w:tcBorders>
              <w:top w:val="single" w:sz="8" w:space="0" w:color="auto"/>
              <w:left w:val="single" w:sz="8" w:space="0" w:color="auto"/>
              <w:bottom w:val="nil"/>
              <w:right w:val="single" w:sz="8" w:space="0" w:color="auto"/>
            </w:tcBorders>
            <w:shd w:val="clear" w:color="auto" w:fill="D9D9D9" w:themeFill="background1" w:themeFillShade="D9"/>
          </w:tcPr>
          <w:p w14:paraId="3C981FCB" w14:textId="303D3D34" w:rsidR="00250BC4" w:rsidRDefault="00250BC4" w:rsidP="00864784">
            <w:pPr>
              <w:spacing w:line="257" w:lineRule="auto"/>
            </w:pPr>
            <w:r w:rsidRPr="3F8AF089">
              <w:rPr>
                <w:rFonts w:ascii="Calibri" w:eastAsia="Calibri" w:hAnsi="Calibri" w:cs="Calibri"/>
                <w:b/>
                <w:bCs/>
                <w:color w:val="000000" w:themeColor="text1"/>
              </w:rPr>
              <w:t>4. Practical Application Skills</w:t>
            </w:r>
            <w:r w:rsidRPr="3F8AF089">
              <w:rPr>
                <w:rFonts w:ascii="Calibri" w:eastAsia="Calibri" w:hAnsi="Calibri" w:cs="Calibri"/>
                <w:color w:val="000000" w:themeColor="text1"/>
              </w:rPr>
              <w:t xml:space="preserve"> </w:t>
            </w:r>
            <w:r>
              <w:rPr>
                <w:rFonts w:ascii="Calibri" w:eastAsia="Calibri" w:hAnsi="Calibri" w:cs="Calibri"/>
                <w:color w:val="000000" w:themeColor="text1"/>
              </w:rPr>
              <w:t>35%</w:t>
            </w:r>
          </w:p>
          <w:p w14:paraId="3308781A" w14:textId="77777777" w:rsidR="00250BC4" w:rsidRDefault="00250BC4" w:rsidP="00864784">
            <w:pPr>
              <w:spacing w:line="257" w:lineRule="auto"/>
            </w:pPr>
            <w:r w:rsidRPr="3F8AF089">
              <w:rPr>
                <w:rFonts w:ascii="Calibri" w:eastAsia="Calibri" w:hAnsi="Calibri" w:cs="Calibri"/>
                <w:color w:val="000000" w:themeColor="text1"/>
              </w:rPr>
              <w:t xml:space="preserve"> </w:t>
            </w:r>
          </w:p>
        </w:tc>
        <w:tc>
          <w:tcPr>
            <w:tcW w:w="1002" w:type="dxa"/>
            <w:tcBorders>
              <w:top w:val="single" w:sz="8" w:space="0" w:color="auto"/>
              <w:left w:val="single" w:sz="8" w:space="0" w:color="auto"/>
              <w:bottom w:val="nil"/>
              <w:right w:val="single" w:sz="8" w:space="0" w:color="auto"/>
            </w:tcBorders>
            <w:shd w:val="clear" w:color="auto" w:fill="D9D9D9" w:themeFill="background1" w:themeFillShade="D9"/>
          </w:tcPr>
          <w:p w14:paraId="0DC6A909" w14:textId="2B216DFA" w:rsidR="00250BC4" w:rsidRPr="3F8AF089" w:rsidRDefault="00B91499" w:rsidP="00864784">
            <w:pPr>
              <w:spacing w:line="257" w:lineRule="auto"/>
              <w:rPr>
                <w:rFonts w:ascii="Calibri" w:eastAsia="Calibri" w:hAnsi="Calibri" w:cs="Calibri"/>
                <w:color w:val="000000" w:themeColor="text1"/>
              </w:rPr>
            </w:pPr>
            <w:r>
              <w:rPr>
                <w:rFonts w:ascii="Calibri" w:eastAsia="Calibri" w:hAnsi="Calibri" w:cs="Calibri"/>
                <w:color w:val="000000" w:themeColor="text1"/>
              </w:rPr>
              <w:t>46 x 35%</w:t>
            </w:r>
          </w:p>
        </w:tc>
        <w:tc>
          <w:tcPr>
            <w:tcW w:w="88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 w:themeFill="background1" w:themeFillShade="D9"/>
          </w:tcPr>
          <w:p w14:paraId="45C588B4" w14:textId="408C78A1" w:rsidR="00250BC4" w:rsidRDefault="00B91499" w:rsidP="00864784">
            <w:pPr>
              <w:spacing w:line="257" w:lineRule="auto"/>
            </w:pPr>
            <w:r>
              <w:t>16.1%</w:t>
            </w:r>
          </w:p>
        </w:tc>
      </w:tr>
      <w:tr w:rsidR="00250BC4" w14:paraId="4C849305" w14:textId="77777777" w:rsidTr="00250BC4">
        <w:trPr>
          <w:trHeight w:val="450"/>
        </w:trPr>
        <w:tc>
          <w:tcPr>
            <w:tcW w:w="6064" w:type="dxa"/>
            <w:tcBorders>
              <w:top w:val="single" w:sz="8" w:space="0" w:color="auto"/>
              <w:left w:val="single" w:sz="8" w:space="0" w:color="auto"/>
              <w:bottom w:val="nil"/>
              <w:right w:val="single" w:sz="8" w:space="0" w:color="auto"/>
            </w:tcBorders>
            <w:shd w:val="clear" w:color="auto" w:fill="D9D9D9" w:themeFill="background1" w:themeFillShade="D9"/>
          </w:tcPr>
          <w:p w14:paraId="74C715FA" w14:textId="776A7C30" w:rsidR="00250BC4" w:rsidRDefault="00250BC4" w:rsidP="00864784">
            <w:pPr>
              <w:spacing w:line="257" w:lineRule="auto"/>
            </w:pPr>
            <w:r w:rsidRPr="3F8AF089">
              <w:rPr>
                <w:rFonts w:ascii="Calibri" w:eastAsia="Calibri" w:hAnsi="Calibri" w:cs="Calibri"/>
                <w:b/>
                <w:bCs/>
                <w:color w:val="000000" w:themeColor="text1"/>
              </w:rPr>
              <w:t>5. Transferable Skills for Life and Professional Practice</w:t>
            </w:r>
            <w:r w:rsidRPr="3F8AF089">
              <w:rPr>
                <w:rFonts w:ascii="Calibri" w:eastAsia="Calibri" w:hAnsi="Calibri" w:cs="Calibri"/>
                <w:color w:val="000000" w:themeColor="text1"/>
              </w:rPr>
              <w:t xml:space="preserve"> </w:t>
            </w:r>
            <w:r>
              <w:rPr>
                <w:rFonts w:ascii="Calibri" w:eastAsia="Calibri" w:hAnsi="Calibri" w:cs="Calibri"/>
                <w:color w:val="000000" w:themeColor="text1"/>
              </w:rPr>
              <w:t>10%</w:t>
            </w:r>
          </w:p>
          <w:p w14:paraId="14A31075" w14:textId="77777777" w:rsidR="00250BC4" w:rsidRDefault="00250BC4" w:rsidP="00864784">
            <w:pPr>
              <w:spacing w:line="257" w:lineRule="auto"/>
            </w:pPr>
            <w:r w:rsidRPr="3F8AF089">
              <w:rPr>
                <w:rFonts w:ascii="Calibri" w:eastAsia="Calibri" w:hAnsi="Calibri" w:cs="Calibri"/>
                <w:color w:val="000000" w:themeColor="text1"/>
              </w:rPr>
              <w:t xml:space="preserve"> </w:t>
            </w:r>
          </w:p>
        </w:tc>
        <w:tc>
          <w:tcPr>
            <w:tcW w:w="1002" w:type="dxa"/>
            <w:tcBorders>
              <w:top w:val="single" w:sz="8" w:space="0" w:color="auto"/>
              <w:left w:val="single" w:sz="8" w:space="0" w:color="auto"/>
              <w:bottom w:val="nil"/>
              <w:right w:val="single" w:sz="8" w:space="0" w:color="auto"/>
            </w:tcBorders>
            <w:shd w:val="clear" w:color="auto" w:fill="D9D9D9" w:themeFill="background1" w:themeFillShade="D9"/>
          </w:tcPr>
          <w:p w14:paraId="172D652D" w14:textId="74AD1C88" w:rsidR="00250BC4" w:rsidRPr="3F8AF089" w:rsidRDefault="00B91499" w:rsidP="00864784">
            <w:pPr>
              <w:spacing w:line="257" w:lineRule="auto"/>
              <w:rPr>
                <w:rFonts w:ascii="Calibri" w:eastAsia="Calibri" w:hAnsi="Calibri" w:cs="Calibri"/>
                <w:color w:val="000000" w:themeColor="text1"/>
              </w:rPr>
            </w:pPr>
            <w:r>
              <w:rPr>
                <w:rFonts w:ascii="Calibri" w:eastAsia="Calibri" w:hAnsi="Calibri" w:cs="Calibri"/>
                <w:color w:val="000000" w:themeColor="text1"/>
              </w:rPr>
              <w:t>46 x 10%</w:t>
            </w:r>
          </w:p>
        </w:tc>
        <w:tc>
          <w:tcPr>
            <w:tcW w:w="88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 w:themeFill="background1" w:themeFillShade="D9"/>
          </w:tcPr>
          <w:p w14:paraId="7B56D05E" w14:textId="7845852A" w:rsidR="00250BC4" w:rsidRDefault="00B91499" w:rsidP="00864784">
            <w:pPr>
              <w:spacing w:line="257" w:lineRule="auto"/>
            </w:pPr>
            <w:r>
              <w:rPr>
                <w:rFonts w:ascii="Calibri" w:eastAsia="Calibri" w:hAnsi="Calibri" w:cs="Calibri"/>
                <w:color w:val="000000" w:themeColor="text1"/>
              </w:rPr>
              <w:t>4.6%</w:t>
            </w:r>
            <w:r w:rsidR="00250BC4" w:rsidRPr="3F8AF089">
              <w:rPr>
                <w:rFonts w:ascii="Calibri" w:eastAsia="Calibri" w:hAnsi="Calibri" w:cs="Calibri"/>
                <w:color w:val="000000" w:themeColor="text1"/>
              </w:rPr>
              <w:t xml:space="preserve"> </w:t>
            </w:r>
          </w:p>
        </w:tc>
      </w:tr>
    </w:tbl>
    <w:p w14:paraId="7C60ECA8" w14:textId="77777777" w:rsidR="00250BC4" w:rsidRDefault="00250BC4" w:rsidP="00250BC4">
      <w:pPr>
        <w:jc w:val="center"/>
        <w:rPr>
          <w:b/>
          <w:bCs/>
          <w:sz w:val="32"/>
          <w:szCs w:val="32"/>
          <w:u w:val="single"/>
        </w:rPr>
      </w:pPr>
    </w:p>
    <w:sectPr w:rsidR="00250BC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38DDB99" w14:textId="77777777" w:rsidR="00037BEB" w:rsidRDefault="00037BEB" w:rsidP="00602168">
      <w:pPr>
        <w:spacing w:after="0" w:line="240" w:lineRule="auto"/>
      </w:pPr>
      <w:r>
        <w:separator/>
      </w:r>
    </w:p>
  </w:endnote>
  <w:endnote w:type="continuationSeparator" w:id="0">
    <w:p w14:paraId="10AD9F4C" w14:textId="77777777" w:rsidR="00037BEB" w:rsidRDefault="00037BEB" w:rsidP="0060216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5B8CB00" w14:textId="77777777" w:rsidR="00037BEB" w:rsidRDefault="00037BEB" w:rsidP="00602168">
      <w:pPr>
        <w:spacing w:after="0" w:line="240" w:lineRule="auto"/>
      </w:pPr>
      <w:r>
        <w:separator/>
      </w:r>
    </w:p>
  </w:footnote>
  <w:footnote w:type="continuationSeparator" w:id="0">
    <w:p w14:paraId="76E4CEB5" w14:textId="77777777" w:rsidR="00037BEB" w:rsidRDefault="00037BEB" w:rsidP="0060216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F2492F"/>
    <w:multiLevelType w:val="hybridMultilevel"/>
    <w:tmpl w:val="121E6642"/>
    <w:lvl w:ilvl="0" w:tplc="CB760DD6">
      <w:start w:val="1"/>
      <w:numFmt w:val="lowerRoman"/>
      <w:lvlText w:val="%1.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2953606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07AE9"/>
    <w:rsid w:val="00015876"/>
    <w:rsid w:val="00037BEB"/>
    <w:rsid w:val="00073D5F"/>
    <w:rsid w:val="001541C6"/>
    <w:rsid w:val="001641F9"/>
    <w:rsid w:val="0017193E"/>
    <w:rsid w:val="00250BC4"/>
    <w:rsid w:val="002637CC"/>
    <w:rsid w:val="002B5680"/>
    <w:rsid w:val="002F5FBC"/>
    <w:rsid w:val="003553D1"/>
    <w:rsid w:val="00375B9E"/>
    <w:rsid w:val="003973F3"/>
    <w:rsid w:val="00400D4D"/>
    <w:rsid w:val="004236E8"/>
    <w:rsid w:val="004D235F"/>
    <w:rsid w:val="00507AE9"/>
    <w:rsid w:val="00602168"/>
    <w:rsid w:val="0065071C"/>
    <w:rsid w:val="006E3E9E"/>
    <w:rsid w:val="006F6C33"/>
    <w:rsid w:val="00710CB6"/>
    <w:rsid w:val="00722AB5"/>
    <w:rsid w:val="00767FB1"/>
    <w:rsid w:val="007C769C"/>
    <w:rsid w:val="00916367"/>
    <w:rsid w:val="009946EB"/>
    <w:rsid w:val="009E5C5F"/>
    <w:rsid w:val="00A05B89"/>
    <w:rsid w:val="00A257DB"/>
    <w:rsid w:val="00AD2D3D"/>
    <w:rsid w:val="00AE3959"/>
    <w:rsid w:val="00B44AB1"/>
    <w:rsid w:val="00B91499"/>
    <w:rsid w:val="00C91C57"/>
    <w:rsid w:val="00CF1C01"/>
    <w:rsid w:val="00D5118F"/>
    <w:rsid w:val="00D6492C"/>
    <w:rsid w:val="00DE530F"/>
    <w:rsid w:val="00E46956"/>
    <w:rsid w:val="00E7000E"/>
    <w:rsid w:val="00E95A1D"/>
    <w:rsid w:val="00EB5E94"/>
    <w:rsid w:val="00EC63E3"/>
    <w:rsid w:val="00F14B01"/>
    <w:rsid w:val="00F41952"/>
    <w:rsid w:val="00F44A2F"/>
    <w:rsid w:val="00F5437B"/>
    <w:rsid w:val="00F9423B"/>
    <w:rsid w:val="00FA357A"/>
    <w:rsid w:val="08FCE57A"/>
    <w:rsid w:val="0F41EFDE"/>
    <w:rsid w:val="0FEADA3C"/>
    <w:rsid w:val="129E1DB9"/>
    <w:rsid w:val="14491F4F"/>
    <w:rsid w:val="147C005F"/>
    <w:rsid w:val="1EA02ABC"/>
    <w:rsid w:val="2C8590F8"/>
    <w:rsid w:val="2DDCD0BE"/>
    <w:rsid w:val="2EDAD693"/>
    <w:rsid w:val="3413F2B5"/>
    <w:rsid w:val="3AB8802F"/>
    <w:rsid w:val="3E84A340"/>
    <w:rsid w:val="497E74F6"/>
    <w:rsid w:val="5701CA0F"/>
    <w:rsid w:val="59D6A205"/>
    <w:rsid w:val="5F6855D0"/>
    <w:rsid w:val="70FCC4EA"/>
    <w:rsid w:val="73696262"/>
    <w:rsid w:val="76F0EEEA"/>
    <w:rsid w:val="7FBF1A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772C1B9"/>
  <w15:chartTrackingRefBased/>
  <w15:docId w15:val="{5B78FB7C-C016-474F-8916-6A1A6A5ECC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07AE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07AE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07AE9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07AE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07AE9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07AE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07AE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07AE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07AE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07AE9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07AE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07AE9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07AE9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07AE9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07AE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07AE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07AE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07AE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07AE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07AE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07AE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07AE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07AE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07AE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07AE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07AE9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07AE9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07AE9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07AE9"/>
    <w:rPr>
      <w:b/>
      <w:bCs/>
      <w:smallCaps/>
      <w:color w:val="2F5496" w:themeColor="accent1" w:themeShade="BF"/>
      <w:spacing w:val="5"/>
    </w:rPr>
  </w:style>
  <w:style w:type="table" w:styleId="TableGrid">
    <w:name w:val="Table Grid"/>
    <w:basedOn w:val="TableNormal"/>
    <w:uiPriority w:val="39"/>
    <w:rsid w:val="00073D5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AE395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E3959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60216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02168"/>
  </w:style>
  <w:style w:type="paragraph" w:styleId="Footer">
    <w:name w:val="footer"/>
    <w:basedOn w:val="Normal"/>
    <w:link w:val="FooterChar"/>
    <w:uiPriority w:val="99"/>
    <w:unhideWhenUsed/>
    <w:rsid w:val="0060216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0216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cie.org.uk/safeguarding/adults/practice/sharing-information/" TargetMode="External"/><Relationship Id="rId3" Type="http://schemas.openxmlformats.org/officeDocument/2006/relationships/settings" Target="settings.xml"/><Relationship Id="rId7" Type="http://schemas.openxmlformats.org/officeDocument/2006/relationships/hyperlink" Target="http://www.scie.org.uk/safeguarding/adults/practice/sharing-information%20Accessed%2010%20October%202025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752</Words>
  <Characters>4287</Characters>
  <Application>Microsoft Office Word</Application>
  <DocSecurity>0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John</dc:creator>
  <cp:keywords/>
  <dc:description/>
  <cp:lastModifiedBy>Stephanie John</cp:lastModifiedBy>
  <cp:revision>2</cp:revision>
  <dcterms:created xsi:type="dcterms:W3CDTF">2026-10-05T21:20:00Z</dcterms:created>
  <dcterms:modified xsi:type="dcterms:W3CDTF">2026-10-05T21:20:00Z</dcterms:modified>
</cp:coreProperties>
</file>