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82AE67" w14:textId="3348E46F" w:rsidR="00E11F02" w:rsidRPr="00863CDE" w:rsidRDefault="00CD1880" w:rsidP="00817A44">
      <w:pPr>
        <w:spacing w:after="0" w:line="480" w:lineRule="auto"/>
        <w:rPr>
          <w:rFonts w:ascii="Georgia" w:hAnsi="Georgia"/>
          <w:sz w:val="24"/>
          <w:szCs w:val="24"/>
        </w:rPr>
      </w:pPr>
      <w:r>
        <w:rPr>
          <w:rFonts w:ascii="Georgia" w:hAnsi="Georgia"/>
          <w:sz w:val="24"/>
          <w:szCs w:val="24"/>
        </w:rPr>
        <w:t>Student number: 1601141</w:t>
      </w:r>
    </w:p>
    <w:p w14:paraId="6C69973B" w14:textId="63661907" w:rsidR="00026059" w:rsidRPr="00863CDE" w:rsidRDefault="00CD1880" w:rsidP="00817A44">
      <w:pPr>
        <w:spacing w:after="0" w:line="480" w:lineRule="auto"/>
        <w:rPr>
          <w:rFonts w:ascii="Georgia" w:hAnsi="Georgia"/>
          <w:sz w:val="24"/>
          <w:szCs w:val="24"/>
        </w:rPr>
      </w:pPr>
      <w:r>
        <w:rPr>
          <w:rFonts w:ascii="Georgia" w:hAnsi="Georgia"/>
          <w:sz w:val="24"/>
          <w:szCs w:val="24"/>
        </w:rPr>
        <w:t>The Pity Distilled: Literary Responses to War (CSEN5018)</w:t>
      </w:r>
    </w:p>
    <w:p w14:paraId="29DBAF57" w14:textId="26966C3B" w:rsidR="00026059" w:rsidRPr="00863CDE" w:rsidRDefault="009A5D38" w:rsidP="00817A44">
      <w:pPr>
        <w:spacing w:after="0" w:line="480" w:lineRule="auto"/>
        <w:rPr>
          <w:rFonts w:ascii="Georgia" w:hAnsi="Georgia"/>
          <w:sz w:val="24"/>
          <w:szCs w:val="24"/>
        </w:rPr>
      </w:pPr>
      <w:r>
        <w:rPr>
          <w:rFonts w:ascii="Georgia" w:hAnsi="Georgia"/>
          <w:sz w:val="24"/>
          <w:szCs w:val="24"/>
        </w:rPr>
        <w:t>4</w:t>
      </w:r>
      <w:r w:rsidRPr="009A5D38">
        <w:rPr>
          <w:rFonts w:ascii="Georgia" w:hAnsi="Georgia"/>
          <w:sz w:val="24"/>
          <w:szCs w:val="24"/>
          <w:vertAlign w:val="superscript"/>
        </w:rPr>
        <w:t>th</w:t>
      </w:r>
      <w:r>
        <w:rPr>
          <w:rFonts w:ascii="Georgia" w:hAnsi="Georgia"/>
          <w:sz w:val="24"/>
          <w:szCs w:val="24"/>
        </w:rPr>
        <w:t xml:space="preserve"> May </w:t>
      </w:r>
      <w:r w:rsidR="00CD1880">
        <w:rPr>
          <w:rFonts w:ascii="Georgia" w:hAnsi="Georgia"/>
          <w:sz w:val="24"/>
          <w:szCs w:val="24"/>
        </w:rPr>
        <w:t>2018</w:t>
      </w:r>
    </w:p>
    <w:p w14:paraId="6BE26EA6" w14:textId="70B210CB" w:rsidR="00026059" w:rsidRPr="00863CDE" w:rsidRDefault="00026059" w:rsidP="003D08EA">
      <w:pPr>
        <w:tabs>
          <w:tab w:val="left" w:pos="3300"/>
        </w:tabs>
        <w:spacing w:after="0" w:line="480" w:lineRule="auto"/>
        <w:rPr>
          <w:rFonts w:ascii="Georgia" w:hAnsi="Georgia"/>
          <w:bCs/>
          <w:sz w:val="24"/>
          <w:szCs w:val="24"/>
          <w:shd w:val="clear" w:color="auto" w:fill="FFFFFF"/>
        </w:rPr>
      </w:pPr>
      <w:r w:rsidRPr="00863CDE">
        <w:rPr>
          <w:rFonts w:ascii="Georgia" w:hAnsi="Georgia"/>
          <w:sz w:val="24"/>
          <w:szCs w:val="24"/>
        </w:rPr>
        <w:t xml:space="preserve">Assignment: </w:t>
      </w:r>
      <w:r w:rsidR="003D08EA">
        <w:rPr>
          <w:rFonts w:ascii="Georgia" w:hAnsi="Georgia"/>
          <w:bCs/>
          <w:color w:val="000000"/>
          <w:sz w:val="24"/>
          <w:szCs w:val="24"/>
          <w:shd w:val="clear" w:color="auto" w:fill="FFFFFF"/>
        </w:rPr>
        <w:t xml:space="preserve">Essay - </w:t>
      </w:r>
      <w:r w:rsidR="00CD1880" w:rsidRPr="00CD1880">
        <w:rPr>
          <w:rFonts w:ascii="Georgia" w:hAnsi="Georgia"/>
          <w:bCs/>
          <w:color w:val="000000"/>
          <w:sz w:val="24"/>
          <w:szCs w:val="24"/>
          <w:shd w:val="clear" w:color="auto" w:fill="FFFFFF"/>
        </w:rPr>
        <w:t xml:space="preserve">‘Each text we study is a political event, and every text tries to convince us of certain ideas.’  (Robert </w:t>
      </w:r>
      <w:proofErr w:type="spellStart"/>
      <w:r w:rsidR="00CD1880" w:rsidRPr="00CD1880">
        <w:rPr>
          <w:rFonts w:ascii="Georgia" w:hAnsi="Georgia"/>
          <w:bCs/>
          <w:color w:val="000000"/>
          <w:sz w:val="24"/>
          <w:szCs w:val="24"/>
          <w:shd w:val="clear" w:color="auto" w:fill="FFFFFF"/>
        </w:rPr>
        <w:t>Eaglestone</w:t>
      </w:r>
      <w:proofErr w:type="spellEnd"/>
      <w:r w:rsidR="00CD1880" w:rsidRPr="00CD1880">
        <w:rPr>
          <w:rFonts w:ascii="Georgia" w:hAnsi="Georgia"/>
          <w:bCs/>
          <w:color w:val="000000"/>
          <w:sz w:val="24"/>
          <w:szCs w:val="24"/>
          <w:shd w:val="clear" w:color="auto" w:fill="FFFFFF"/>
        </w:rPr>
        <w:t>) Offer a detailed reading of one text you have studied on this module considering what it is trying to ‘convince’ its reader of in relation to ideas about war.</w:t>
      </w:r>
    </w:p>
    <w:p w14:paraId="68BBD289" w14:textId="77777777" w:rsidR="00E7589F" w:rsidRPr="00863CDE" w:rsidRDefault="00E7589F" w:rsidP="00817A44">
      <w:pPr>
        <w:spacing w:after="0" w:line="480" w:lineRule="auto"/>
        <w:rPr>
          <w:rFonts w:ascii="Georgia" w:hAnsi="Georgia"/>
        </w:rPr>
      </w:pPr>
    </w:p>
    <w:p w14:paraId="0888B1E8" w14:textId="69775426" w:rsidR="00F82D04" w:rsidRPr="00FA2B64" w:rsidRDefault="00BC6A10" w:rsidP="00F82D04">
      <w:pPr>
        <w:shd w:val="clear" w:color="auto" w:fill="FFFFFF"/>
        <w:tabs>
          <w:tab w:val="left" w:pos="6945"/>
        </w:tabs>
        <w:spacing w:after="0" w:line="480" w:lineRule="auto"/>
        <w:jc w:val="center"/>
        <w:rPr>
          <w:rFonts w:ascii="Georgia" w:hAnsi="Georgia"/>
          <w:sz w:val="28"/>
          <w:szCs w:val="28"/>
        </w:rPr>
      </w:pPr>
      <w:r>
        <w:rPr>
          <w:rFonts w:ascii="Georgia" w:hAnsi="Georgia"/>
          <w:sz w:val="28"/>
          <w:szCs w:val="28"/>
        </w:rPr>
        <w:t>Death, War, and Mourning in Elinor Jenkins’ ‘Dulce et Decorum?’</w:t>
      </w:r>
    </w:p>
    <w:p w14:paraId="19230ED8" w14:textId="7D578774" w:rsidR="00BB22E3" w:rsidRDefault="00BB22E3" w:rsidP="00CD1880">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 xml:space="preserve">In his poem ‘Glory of Women’, the famous WWI poet Siegfried Sassoon condemned what he saw to be the naïve, callous attitude of women towards </w:t>
      </w:r>
      <w:r w:rsidR="00D16D28">
        <w:rPr>
          <w:rFonts w:ascii="Georgia" w:hAnsi="Georgia"/>
          <w:sz w:val="24"/>
          <w:szCs w:val="24"/>
        </w:rPr>
        <w:t>war, particularly soldiers returning home</w:t>
      </w:r>
      <w:r>
        <w:rPr>
          <w:rFonts w:ascii="Georgia" w:hAnsi="Georgia"/>
          <w:sz w:val="24"/>
          <w:szCs w:val="24"/>
        </w:rPr>
        <w:t xml:space="preserve">. He complained that women idealised the experience of war, lacking sympathy for the men who had been directly exposed to its horrors. While this view was no doubt held by some women during the First World War, it would be unjust to assume that this was true of all women. Certainly, the women’s poems of World War One display an ambivalence towards the war that undermines Sassoon’s criticism. While some women </w:t>
      </w:r>
      <w:proofErr w:type="gramStart"/>
      <w:r>
        <w:rPr>
          <w:rFonts w:ascii="Georgia" w:hAnsi="Georgia"/>
          <w:sz w:val="24"/>
          <w:szCs w:val="24"/>
        </w:rPr>
        <w:t>wrote</w:t>
      </w:r>
      <w:proofErr w:type="gramEnd"/>
      <w:r>
        <w:rPr>
          <w:rFonts w:ascii="Georgia" w:hAnsi="Georgia"/>
          <w:sz w:val="24"/>
          <w:szCs w:val="24"/>
        </w:rPr>
        <w:t xml:space="preserve"> poems that were distinctly pro- or anti-war, others encapsulated the internal conflict of those torn between the two camps. Elinor Jenkins’ ‘Dulce et Decorum?’ is one such poem. </w:t>
      </w:r>
      <w:r w:rsidR="00BC6A10">
        <w:rPr>
          <w:rFonts w:ascii="Georgia" w:hAnsi="Georgia"/>
          <w:sz w:val="24"/>
          <w:szCs w:val="24"/>
        </w:rPr>
        <w:t xml:space="preserve">Written from the perspective of a non-combatant mourning </w:t>
      </w:r>
      <w:r w:rsidR="00610850">
        <w:rPr>
          <w:rFonts w:ascii="Georgia" w:hAnsi="Georgia"/>
          <w:sz w:val="24"/>
          <w:szCs w:val="24"/>
        </w:rPr>
        <w:t xml:space="preserve">a dead soldier, the poem illustrates the personal struggle of mourners in reconciling the death of a loved one with both the </w:t>
      </w:r>
      <w:r w:rsidR="00325009">
        <w:rPr>
          <w:rFonts w:ascii="Georgia" w:hAnsi="Georgia"/>
          <w:sz w:val="24"/>
          <w:szCs w:val="24"/>
        </w:rPr>
        <w:t xml:space="preserve">perceived </w:t>
      </w:r>
      <w:r w:rsidR="00610850">
        <w:rPr>
          <w:rFonts w:ascii="Georgia" w:hAnsi="Georgia"/>
          <w:sz w:val="24"/>
          <w:szCs w:val="24"/>
        </w:rPr>
        <w:t xml:space="preserve">nobility and brutality of the ongoing conflict. </w:t>
      </w:r>
      <w:r w:rsidR="00973C7C">
        <w:rPr>
          <w:rFonts w:ascii="Georgia" w:hAnsi="Georgia"/>
          <w:sz w:val="24"/>
          <w:szCs w:val="24"/>
        </w:rPr>
        <w:t xml:space="preserve">While Jenkins’ work </w:t>
      </w:r>
      <w:r w:rsidR="006E5D5D">
        <w:rPr>
          <w:rFonts w:ascii="Georgia" w:hAnsi="Georgia"/>
          <w:sz w:val="24"/>
          <w:szCs w:val="24"/>
        </w:rPr>
        <w:t xml:space="preserve">thoughtfully </w:t>
      </w:r>
      <w:r w:rsidR="00973C7C">
        <w:rPr>
          <w:rFonts w:ascii="Georgia" w:hAnsi="Georgia"/>
          <w:sz w:val="24"/>
          <w:szCs w:val="24"/>
        </w:rPr>
        <w:t xml:space="preserve">illustrates the conflicting emotions present in the minds of non-combatants, the ambiguity of its attitude to war nevertheless deserves further examination. </w:t>
      </w:r>
      <w:r w:rsidR="00610850">
        <w:rPr>
          <w:rFonts w:ascii="Georgia" w:hAnsi="Georgia"/>
          <w:sz w:val="24"/>
          <w:szCs w:val="24"/>
        </w:rPr>
        <w:t xml:space="preserve">This essay will </w:t>
      </w:r>
      <w:r w:rsidR="00325009">
        <w:rPr>
          <w:rFonts w:ascii="Georgia" w:hAnsi="Georgia"/>
          <w:sz w:val="24"/>
          <w:szCs w:val="24"/>
        </w:rPr>
        <w:t xml:space="preserve">attempt to provide this, by </w:t>
      </w:r>
      <w:r w:rsidR="00325009">
        <w:rPr>
          <w:rFonts w:ascii="Georgia" w:hAnsi="Georgia"/>
          <w:sz w:val="24"/>
          <w:szCs w:val="24"/>
        </w:rPr>
        <w:lastRenderedPageBreak/>
        <w:t>analysing</w:t>
      </w:r>
      <w:r w:rsidR="00610850">
        <w:rPr>
          <w:rFonts w:ascii="Georgia" w:hAnsi="Georgia"/>
          <w:sz w:val="24"/>
          <w:szCs w:val="24"/>
        </w:rPr>
        <w:t xml:space="preserve"> ‘Dulce et Decorum?’</w:t>
      </w:r>
      <w:r w:rsidR="00325009">
        <w:rPr>
          <w:rFonts w:ascii="Georgia" w:hAnsi="Georgia"/>
          <w:sz w:val="24"/>
          <w:szCs w:val="24"/>
        </w:rPr>
        <w:t xml:space="preserve"> in-depth</w:t>
      </w:r>
      <w:r w:rsidR="00610850">
        <w:rPr>
          <w:rFonts w:ascii="Georgia" w:hAnsi="Georgia"/>
          <w:sz w:val="24"/>
          <w:szCs w:val="24"/>
        </w:rPr>
        <w:t xml:space="preserve">, with the aim of illuminating the poem’s ideological stance on war. </w:t>
      </w:r>
    </w:p>
    <w:p w14:paraId="7F2CA148" w14:textId="1E7211D6" w:rsidR="00CD1880" w:rsidRDefault="00CD1880" w:rsidP="00CD1880">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0F3234">
        <w:rPr>
          <w:rFonts w:ascii="Georgia" w:hAnsi="Georgia"/>
          <w:sz w:val="24"/>
          <w:szCs w:val="24"/>
        </w:rPr>
        <w:t xml:space="preserve">The title of ‘Dulce et Decorum?’ comes from a Latin phrase used by the classical </w:t>
      </w:r>
      <w:r w:rsidR="00616268">
        <w:rPr>
          <w:rFonts w:ascii="Georgia" w:hAnsi="Georgia"/>
          <w:sz w:val="24"/>
          <w:szCs w:val="24"/>
        </w:rPr>
        <w:t>Roman</w:t>
      </w:r>
      <w:r w:rsidR="000F3234">
        <w:rPr>
          <w:rFonts w:ascii="Georgia" w:hAnsi="Georgia"/>
          <w:sz w:val="24"/>
          <w:szCs w:val="24"/>
        </w:rPr>
        <w:t xml:space="preserve"> </w:t>
      </w:r>
      <w:r w:rsidR="00616268">
        <w:rPr>
          <w:rFonts w:ascii="Georgia" w:hAnsi="Georgia"/>
          <w:sz w:val="24"/>
          <w:szCs w:val="24"/>
        </w:rPr>
        <w:t>poet</w:t>
      </w:r>
      <w:r w:rsidR="000F3234">
        <w:rPr>
          <w:rFonts w:ascii="Georgia" w:hAnsi="Georgia"/>
          <w:sz w:val="24"/>
          <w:szCs w:val="24"/>
        </w:rPr>
        <w:t xml:space="preserve"> Horace in his </w:t>
      </w:r>
      <w:r w:rsidR="000F3234" w:rsidRPr="000F3234">
        <w:rPr>
          <w:rFonts w:ascii="Georgia" w:hAnsi="Georgia"/>
          <w:i/>
          <w:sz w:val="24"/>
          <w:szCs w:val="24"/>
        </w:rPr>
        <w:t>Odes</w:t>
      </w:r>
      <w:r w:rsidR="000F3234">
        <w:rPr>
          <w:rFonts w:ascii="Georgia" w:hAnsi="Georgia"/>
          <w:sz w:val="24"/>
          <w:szCs w:val="24"/>
        </w:rPr>
        <w:t xml:space="preserve">, </w:t>
      </w:r>
      <w:r w:rsidR="00616268" w:rsidRPr="00616268">
        <w:rPr>
          <w:rFonts w:ascii="Georgia" w:hAnsi="Georgia"/>
          <w:i/>
          <w:sz w:val="24"/>
          <w:szCs w:val="24"/>
        </w:rPr>
        <w:t xml:space="preserve">dulce et decorum </w:t>
      </w:r>
      <w:proofErr w:type="spellStart"/>
      <w:r w:rsidR="00616268" w:rsidRPr="00616268">
        <w:rPr>
          <w:rFonts w:ascii="Georgia" w:hAnsi="Georgia"/>
          <w:i/>
          <w:sz w:val="24"/>
          <w:szCs w:val="24"/>
        </w:rPr>
        <w:t>est</w:t>
      </w:r>
      <w:proofErr w:type="spellEnd"/>
      <w:r w:rsidR="00616268" w:rsidRPr="00616268">
        <w:rPr>
          <w:rFonts w:ascii="Georgia" w:hAnsi="Georgia"/>
          <w:i/>
          <w:sz w:val="24"/>
          <w:szCs w:val="24"/>
        </w:rPr>
        <w:t xml:space="preserve"> pro patria mori</w:t>
      </w:r>
      <w:r w:rsidR="00616268">
        <w:rPr>
          <w:rFonts w:ascii="Georgia" w:hAnsi="Georgia"/>
          <w:sz w:val="24"/>
          <w:szCs w:val="24"/>
        </w:rPr>
        <w:t>, which translates as ‘it is sweet and honourable to die for one’s country’.</w:t>
      </w:r>
      <w:r w:rsidR="002512DC">
        <w:rPr>
          <w:rFonts w:ascii="Georgia" w:hAnsi="Georgia"/>
          <w:sz w:val="24"/>
          <w:szCs w:val="24"/>
        </w:rPr>
        <w:t xml:space="preserve"> This quote has been widely used, along with other Latin phrases, in literature and film in more recent years, often in such a way that brings into question the truthfulness of its claim.</w:t>
      </w:r>
      <w:r w:rsidR="002512DC">
        <w:rPr>
          <w:rStyle w:val="FootnoteReference"/>
          <w:rFonts w:ascii="Georgia" w:hAnsi="Georgia"/>
          <w:sz w:val="24"/>
          <w:szCs w:val="24"/>
        </w:rPr>
        <w:footnoteReference w:id="1"/>
      </w:r>
      <w:r w:rsidR="002512DC">
        <w:rPr>
          <w:rFonts w:ascii="Georgia" w:hAnsi="Georgia"/>
          <w:sz w:val="24"/>
          <w:szCs w:val="24"/>
        </w:rPr>
        <w:t xml:space="preserve"> Elinor Jenkins is therefore not the first writer to employ this quote when writing about war, nor is she the first war poet to use it in a title. Wilfred Owen famously </w:t>
      </w:r>
      <w:proofErr w:type="gramStart"/>
      <w:r w:rsidR="002512DC">
        <w:rPr>
          <w:rFonts w:ascii="Georgia" w:hAnsi="Georgia"/>
          <w:sz w:val="24"/>
          <w:szCs w:val="24"/>
        </w:rPr>
        <w:t>wrote</w:t>
      </w:r>
      <w:proofErr w:type="gramEnd"/>
      <w:r w:rsidR="002512DC">
        <w:rPr>
          <w:rFonts w:ascii="Georgia" w:hAnsi="Georgia"/>
          <w:sz w:val="24"/>
          <w:szCs w:val="24"/>
        </w:rPr>
        <w:t xml:space="preserve"> a poem entitled ‘Dulce et Decorum Est’, published posthumously in 1920. His poem, a nightmarish account of a soldier’s experience on the battlefield, ends in a direct rebuttal to Horace’s statement:</w:t>
      </w:r>
    </w:p>
    <w:p w14:paraId="6E4399CF" w14:textId="77777777" w:rsidR="002512DC" w:rsidRPr="002512DC" w:rsidRDefault="002512DC" w:rsidP="00BC020E">
      <w:pPr>
        <w:shd w:val="clear" w:color="auto" w:fill="FFFFFF"/>
        <w:tabs>
          <w:tab w:val="left" w:pos="1080"/>
        </w:tabs>
        <w:spacing w:after="0" w:line="240" w:lineRule="auto"/>
        <w:rPr>
          <w:rFonts w:ascii="Georgia" w:hAnsi="Georgia"/>
          <w:sz w:val="24"/>
          <w:szCs w:val="24"/>
        </w:rPr>
      </w:pPr>
      <w:r w:rsidRPr="002512DC">
        <w:rPr>
          <w:rFonts w:ascii="Georgia" w:hAnsi="Georgia"/>
          <w:sz w:val="24"/>
          <w:szCs w:val="24"/>
        </w:rPr>
        <w:t>If you could hear, at every jolt, the blood</w:t>
      </w:r>
    </w:p>
    <w:p w14:paraId="32709947" w14:textId="77777777" w:rsidR="002512DC" w:rsidRPr="002512DC" w:rsidRDefault="002512DC" w:rsidP="00BC020E">
      <w:pPr>
        <w:shd w:val="clear" w:color="auto" w:fill="FFFFFF"/>
        <w:tabs>
          <w:tab w:val="left" w:pos="1080"/>
        </w:tabs>
        <w:spacing w:after="0" w:line="240" w:lineRule="auto"/>
        <w:rPr>
          <w:rFonts w:ascii="Georgia" w:hAnsi="Georgia"/>
          <w:sz w:val="24"/>
          <w:szCs w:val="24"/>
        </w:rPr>
      </w:pPr>
      <w:r w:rsidRPr="002512DC">
        <w:rPr>
          <w:rFonts w:ascii="Georgia" w:hAnsi="Georgia"/>
          <w:sz w:val="24"/>
          <w:szCs w:val="24"/>
        </w:rPr>
        <w:t>Come gargling from the froth-corrupted lungs,</w:t>
      </w:r>
    </w:p>
    <w:p w14:paraId="24B51508" w14:textId="77777777" w:rsidR="002512DC" w:rsidRPr="002512DC" w:rsidRDefault="002512DC" w:rsidP="00BC020E">
      <w:pPr>
        <w:shd w:val="clear" w:color="auto" w:fill="FFFFFF"/>
        <w:tabs>
          <w:tab w:val="left" w:pos="1080"/>
        </w:tabs>
        <w:spacing w:after="0" w:line="240" w:lineRule="auto"/>
        <w:rPr>
          <w:rFonts w:ascii="Georgia" w:hAnsi="Georgia"/>
          <w:sz w:val="24"/>
          <w:szCs w:val="24"/>
        </w:rPr>
      </w:pPr>
      <w:r w:rsidRPr="002512DC">
        <w:rPr>
          <w:rFonts w:ascii="Georgia" w:hAnsi="Georgia"/>
          <w:sz w:val="24"/>
          <w:szCs w:val="24"/>
        </w:rPr>
        <w:t>Obscene as cancer, bitter as the cud</w:t>
      </w:r>
    </w:p>
    <w:p w14:paraId="51F49E62" w14:textId="77777777" w:rsidR="002512DC" w:rsidRPr="002512DC" w:rsidRDefault="002512DC" w:rsidP="00BC020E">
      <w:pPr>
        <w:shd w:val="clear" w:color="auto" w:fill="FFFFFF"/>
        <w:tabs>
          <w:tab w:val="left" w:pos="1080"/>
        </w:tabs>
        <w:spacing w:after="0" w:line="240" w:lineRule="auto"/>
        <w:rPr>
          <w:rFonts w:ascii="Georgia" w:hAnsi="Georgia"/>
          <w:sz w:val="24"/>
          <w:szCs w:val="24"/>
        </w:rPr>
      </w:pPr>
      <w:r w:rsidRPr="002512DC">
        <w:rPr>
          <w:rFonts w:ascii="Georgia" w:hAnsi="Georgia"/>
          <w:sz w:val="24"/>
          <w:szCs w:val="24"/>
        </w:rPr>
        <w:t xml:space="preserve">Of vile, incurable sores on innocent </w:t>
      </w:r>
      <w:proofErr w:type="gramStart"/>
      <w:r w:rsidRPr="002512DC">
        <w:rPr>
          <w:rFonts w:ascii="Georgia" w:hAnsi="Georgia"/>
          <w:sz w:val="24"/>
          <w:szCs w:val="24"/>
        </w:rPr>
        <w:t>tongues,—</w:t>
      </w:r>
      <w:proofErr w:type="gramEnd"/>
    </w:p>
    <w:p w14:paraId="306D0492" w14:textId="77777777" w:rsidR="002512DC" w:rsidRPr="002512DC" w:rsidRDefault="002512DC" w:rsidP="00BC020E">
      <w:pPr>
        <w:shd w:val="clear" w:color="auto" w:fill="FFFFFF"/>
        <w:tabs>
          <w:tab w:val="left" w:pos="1080"/>
        </w:tabs>
        <w:spacing w:after="0" w:line="240" w:lineRule="auto"/>
        <w:rPr>
          <w:rFonts w:ascii="Georgia" w:hAnsi="Georgia"/>
          <w:sz w:val="24"/>
          <w:szCs w:val="24"/>
        </w:rPr>
      </w:pPr>
      <w:r w:rsidRPr="002512DC">
        <w:rPr>
          <w:rFonts w:ascii="Georgia" w:hAnsi="Georgia"/>
          <w:sz w:val="24"/>
          <w:szCs w:val="24"/>
        </w:rPr>
        <w:t>My friend, you would not tell with such high zest</w:t>
      </w:r>
    </w:p>
    <w:p w14:paraId="61552F40" w14:textId="77777777" w:rsidR="002512DC" w:rsidRPr="002512DC" w:rsidRDefault="002512DC" w:rsidP="00BC020E">
      <w:pPr>
        <w:shd w:val="clear" w:color="auto" w:fill="FFFFFF"/>
        <w:tabs>
          <w:tab w:val="left" w:pos="1080"/>
        </w:tabs>
        <w:spacing w:after="0" w:line="240" w:lineRule="auto"/>
        <w:rPr>
          <w:rFonts w:ascii="Georgia" w:hAnsi="Georgia"/>
          <w:sz w:val="24"/>
          <w:szCs w:val="24"/>
        </w:rPr>
      </w:pPr>
      <w:r w:rsidRPr="002512DC">
        <w:rPr>
          <w:rFonts w:ascii="Georgia" w:hAnsi="Georgia"/>
          <w:sz w:val="24"/>
          <w:szCs w:val="24"/>
        </w:rPr>
        <w:t>To children ardent for some desperate glory,</w:t>
      </w:r>
    </w:p>
    <w:p w14:paraId="1C029EC4" w14:textId="77777777" w:rsidR="002512DC" w:rsidRPr="002512DC" w:rsidRDefault="002512DC" w:rsidP="00BC020E">
      <w:pPr>
        <w:shd w:val="clear" w:color="auto" w:fill="FFFFFF"/>
        <w:tabs>
          <w:tab w:val="left" w:pos="1080"/>
        </w:tabs>
        <w:spacing w:after="0" w:line="240" w:lineRule="auto"/>
        <w:rPr>
          <w:rFonts w:ascii="Georgia" w:hAnsi="Georgia"/>
          <w:i/>
          <w:sz w:val="24"/>
          <w:szCs w:val="24"/>
        </w:rPr>
      </w:pPr>
      <w:r w:rsidRPr="002512DC">
        <w:rPr>
          <w:rFonts w:ascii="Georgia" w:hAnsi="Georgia"/>
          <w:sz w:val="24"/>
          <w:szCs w:val="24"/>
        </w:rPr>
        <w:t>The old Lie</w:t>
      </w:r>
      <w:r w:rsidRPr="002512DC">
        <w:rPr>
          <w:rFonts w:ascii="Georgia" w:hAnsi="Georgia"/>
          <w:i/>
          <w:sz w:val="24"/>
          <w:szCs w:val="24"/>
        </w:rPr>
        <w:t xml:space="preserve">: Dulce et decorum </w:t>
      </w:r>
      <w:proofErr w:type="spellStart"/>
      <w:r w:rsidRPr="002512DC">
        <w:rPr>
          <w:rFonts w:ascii="Georgia" w:hAnsi="Georgia"/>
          <w:i/>
          <w:sz w:val="24"/>
          <w:szCs w:val="24"/>
        </w:rPr>
        <w:t>est</w:t>
      </w:r>
      <w:proofErr w:type="spellEnd"/>
    </w:p>
    <w:p w14:paraId="1797A07D" w14:textId="38175461" w:rsidR="002512DC" w:rsidRDefault="002512DC" w:rsidP="00BC020E">
      <w:pPr>
        <w:shd w:val="clear" w:color="auto" w:fill="FFFFFF"/>
        <w:tabs>
          <w:tab w:val="left" w:pos="1080"/>
        </w:tabs>
        <w:spacing w:after="0" w:line="240" w:lineRule="auto"/>
        <w:rPr>
          <w:rFonts w:ascii="Georgia" w:hAnsi="Georgia"/>
          <w:i/>
          <w:sz w:val="24"/>
          <w:szCs w:val="24"/>
        </w:rPr>
      </w:pPr>
      <w:r w:rsidRPr="002512DC">
        <w:rPr>
          <w:rFonts w:ascii="Georgia" w:hAnsi="Georgia"/>
          <w:i/>
          <w:sz w:val="24"/>
          <w:szCs w:val="24"/>
        </w:rPr>
        <w:t>Pro patria mori.</w:t>
      </w:r>
      <w:r>
        <w:rPr>
          <w:rStyle w:val="FootnoteReference"/>
          <w:rFonts w:ascii="Georgia" w:hAnsi="Georgia"/>
          <w:i/>
          <w:sz w:val="24"/>
          <w:szCs w:val="24"/>
        </w:rPr>
        <w:footnoteReference w:id="2"/>
      </w:r>
    </w:p>
    <w:p w14:paraId="720CE2BB" w14:textId="77777777" w:rsidR="00BC020E" w:rsidRPr="002512DC" w:rsidRDefault="00BC020E" w:rsidP="00BC020E">
      <w:pPr>
        <w:shd w:val="clear" w:color="auto" w:fill="FFFFFF"/>
        <w:tabs>
          <w:tab w:val="left" w:pos="1080"/>
        </w:tabs>
        <w:spacing w:after="0" w:line="240" w:lineRule="auto"/>
        <w:rPr>
          <w:rFonts w:ascii="Georgia" w:hAnsi="Georgia"/>
          <w:i/>
          <w:sz w:val="24"/>
          <w:szCs w:val="24"/>
        </w:rPr>
      </w:pPr>
    </w:p>
    <w:p w14:paraId="1D88C6C2" w14:textId="06CF77D8" w:rsidR="003B61A1" w:rsidRDefault="002512DC" w:rsidP="00F00FD3">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 xml:space="preserve">Given the standing of Owen as a war poet, it is quite possible that Jenkins was aware of this piece at the time of writing her own, similarly-titled poem. For this reason, it is worth considering how the two poems compare to each other. </w:t>
      </w:r>
      <w:r w:rsidR="00DD0E24">
        <w:rPr>
          <w:rFonts w:ascii="Georgia" w:hAnsi="Georgia"/>
          <w:sz w:val="24"/>
          <w:szCs w:val="24"/>
        </w:rPr>
        <w:t xml:space="preserve">The first key difference between the poems is that while Owen’s </w:t>
      </w:r>
      <w:r w:rsidR="008B13B8">
        <w:rPr>
          <w:rFonts w:ascii="Georgia" w:hAnsi="Georgia"/>
          <w:sz w:val="24"/>
          <w:szCs w:val="24"/>
        </w:rPr>
        <w:t xml:space="preserve">depicts the war through the eyes of a soldier directly in the line of fire, Jenkins’ focuses on the experiences of those left behind, who </w:t>
      </w:r>
      <w:r w:rsidR="008B13B8">
        <w:rPr>
          <w:rFonts w:ascii="Georgia" w:hAnsi="Georgia"/>
          <w:sz w:val="24"/>
          <w:szCs w:val="24"/>
        </w:rPr>
        <w:lastRenderedPageBreak/>
        <w:t xml:space="preserve">must bury and mourn those who die fighting in the war. This is closely connected to another point where the poems diverge: Owen’s is written by a man, while Jenkins’ is written by a woman. This is not to imply that the genders of the poems’ respective authors would naturally have a noticeable impact on their writing, but in the context of World War One, sexual difference does translate to a </w:t>
      </w:r>
      <w:r w:rsidR="00325009">
        <w:rPr>
          <w:rFonts w:ascii="Georgia" w:hAnsi="Georgia"/>
          <w:sz w:val="24"/>
          <w:szCs w:val="24"/>
        </w:rPr>
        <w:t>contrast</w:t>
      </w:r>
      <w:r w:rsidR="008B13B8">
        <w:rPr>
          <w:rFonts w:ascii="Georgia" w:hAnsi="Georgia"/>
          <w:sz w:val="24"/>
          <w:szCs w:val="24"/>
        </w:rPr>
        <w:t xml:space="preserve"> in the way poets experienced the war. While Owen </w:t>
      </w:r>
      <w:r w:rsidR="00F8293A">
        <w:rPr>
          <w:rFonts w:ascii="Georgia" w:hAnsi="Georgia"/>
          <w:sz w:val="24"/>
          <w:szCs w:val="24"/>
        </w:rPr>
        <w:t xml:space="preserve">experienced (and wrote about) the war from the perspective of a soldier intimately familiar with its visceral brutality and </w:t>
      </w:r>
      <w:r w:rsidR="00D95E7A">
        <w:rPr>
          <w:rFonts w:ascii="Georgia" w:hAnsi="Georgia"/>
          <w:sz w:val="24"/>
          <w:szCs w:val="24"/>
        </w:rPr>
        <w:t>destructiveness</w:t>
      </w:r>
      <w:r w:rsidR="00F8293A">
        <w:rPr>
          <w:rFonts w:ascii="Georgia" w:hAnsi="Georgia"/>
          <w:sz w:val="24"/>
          <w:szCs w:val="24"/>
        </w:rPr>
        <w:t xml:space="preserve">, Jenkins comes from the viewpoint of a civilian who, while not completely divorced from the horrors of war, experienced its </w:t>
      </w:r>
      <w:r w:rsidR="00D95E7A">
        <w:rPr>
          <w:rFonts w:ascii="Georgia" w:hAnsi="Georgia"/>
          <w:sz w:val="24"/>
          <w:szCs w:val="24"/>
        </w:rPr>
        <w:t xml:space="preserve">violence </w:t>
      </w:r>
      <w:r w:rsidR="00F8293A">
        <w:rPr>
          <w:rFonts w:ascii="Georgia" w:hAnsi="Georgia"/>
          <w:sz w:val="24"/>
          <w:szCs w:val="24"/>
        </w:rPr>
        <w:t xml:space="preserve">through that which was done to those known to her, rather than to herself directly. </w:t>
      </w:r>
      <w:r w:rsidR="00D95E7A">
        <w:rPr>
          <w:rFonts w:ascii="Georgia" w:hAnsi="Georgia"/>
          <w:sz w:val="24"/>
          <w:szCs w:val="24"/>
        </w:rPr>
        <w:t>Both Owen’s and Jenkins</w:t>
      </w:r>
      <w:r w:rsidR="00F3497C">
        <w:rPr>
          <w:rFonts w:ascii="Georgia" w:hAnsi="Georgia"/>
          <w:sz w:val="24"/>
          <w:szCs w:val="24"/>
        </w:rPr>
        <w:t>’</w:t>
      </w:r>
      <w:r w:rsidR="00D95E7A">
        <w:rPr>
          <w:rFonts w:ascii="Georgia" w:hAnsi="Georgia"/>
          <w:sz w:val="24"/>
          <w:szCs w:val="24"/>
        </w:rPr>
        <w:t xml:space="preserve"> poems are heavy with emotion and the weight of war, </w:t>
      </w:r>
      <w:r w:rsidR="00B4679D">
        <w:rPr>
          <w:rFonts w:ascii="Georgia" w:hAnsi="Georgia"/>
          <w:sz w:val="24"/>
          <w:szCs w:val="24"/>
        </w:rPr>
        <w:t xml:space="preserve">but </w:t>
      </w:r>
      <w:r w:rsidR="00F3497C">
        <w:rPr>
          <w:rFonts w:ascii="Georgia" w:hAnsi="Georgia"/>
          <w:sz w:val="24"/>
          <w:szCs w:val="24"/>
        </w:rPr>
        <w:t>Jenkins’ tends towards introspection and symbolic imagery, whereas Owen’s is more concerned with painting a vivid, apparently realistic picture of war.</w:t>
      </w:r>
    </w:p>
    <w:p w14:paraId="43BC083F" w14:textId="17DF2F29" w:rsidR="00464606" w:rsidRDefault="00464606" w:rsidP="00F00FD3">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One way in which Jenkins’ and Owen’s poems are both similar and different is in their elegiac aspects. </w:t>
      </w:r>
      <w:r w:rsidR="005F62AA">
        <w:rPr>
          <w:rFonts w:ascii="Georgia" w:hAnsi="Georgia"/>
          <w:sz w:val="24"/>
          <w:szCs w:val="24"/>
        </w:rPr>
        <w:t xml:space="preserve">Owen’s ‘Dulce et Decorum Est’ can be viewed in some ways as an elegiac poem, seeing as it forms a clear lament for the dead. However, it also avoids the final consolation of such </w:t>
      </w:r>
      <w:r w:rsidR="001865CC">
        <w:rPr>
          <w:rFonts w:ascii="Georgia" w:hAnsi="Georgia"/>
          <w:sz w:val="24"/>
          <w:szCs w:val="24"/>
        </w:rPr>
        <w:t xml:space="preserve">typical war </w:t>
      </w:r>
      <w:r w:rsidR="005F62AA">
        <w:rPr>
          <w:rFonts w:ascii="Georgia" w:hAnsi="Georgia"/>
          <w:sz w:val="24"/>
          <w:szCs w:val="24"/>
        </w:rPr>
        <w:t>poems as Rupert Brooke’s ‘Soldier’, which draws attention away from the grim reality of death and decay and towards a sort of symbolic immortality. In this way, Owen refuses ‘such orthodox consolations as the rebirth of the dead in nature, in God, or in poetry itself’.</w:t>
      </w:r>
      <w:r w:rsidR="005F62AA">
        <w:rPr>
          <w:rStyle w:val="FootnoteReference"/>
          <w:rFonts w:ascii="Georgia" w:hAnsi="Georgia"/>
          <w:sz w:val="24"/>
          <w:szCs w:val="24"/>
        </w:rPr>
        <w:footnoteReference w:id="3"/>
      </w:r>
      <w:r w:rsidR="005F62AA">
        <w:rPr>
          <w:rFonts w:ascii="Georgia" w:hAnsi="Georgia"/>
          <w:sz w:val="24"/>
          <w:szCs w:val="24"/>
        </w:rPr>
        <w:t xml:space="preserve"> If Owen’s poem is a clear rebuttal of easy consolation and the idea that death can be sweet and noble if done in the </w:t>
      </w:r>
      <w:r w:rsidR="005F62AA">
        <w:rPr>
          <w:rFonts w:ascii="Georgia" w:hAnsi="Georgia"/>
          <w:sz w:val="24"/>
          <w:szCs w:val="24"/>
        </w:rPr>
        <w:lastRenderedPageBreak/>
        <w:t>spirit of patriotism, the moral of Jenkins’ is less straightforward. The poem begins from the perspective of those people burying a fallen soldier</w:t>
      </w:r>
      <w:r w:rsidR="00800836">
        <w:rPr>
          <w:rFonts w:ascii="Georgia" w:hAnsi="Georgia"/>
          <w:sz w:val="24"/>
          <w:szCs w:val="24"/>
        </w:rPr>
        <w:t>:</w:t>
      </w:r>
    </w:p>
    <w:p w14:paraId="7C584FCE" w14:textId="77777777" w:rsidR="00800836" w:rsidRPr="00800836" w:rsidRDefault="00800836" w:rsidP="00BC020E">
      <w:pPr>
        <w:shd w:val="clear" w:color="auto" w:fill="FFFFFF"/>
        <w:tabs>
          <w:tab w:val="left" w:pos="1080"/>
        </w:tabs>
        <w:spacing w:after="0" w:line="240" w:lineRule="auto"/>
        <w:rPr>
          <w:rFonts w:ascii="Georgia" w:hAnsi="Georgia"/>
          <w:sz w:val="24"/>
          <w:szCs w:val="24"/>
        </w:rPr>
      </w:pPr>
      <w:r w:rsidRPr="00800836">
        <w:rPr>
          <w:rFonts w:ascii="Georgia" w:hAnsi="Georgia"/>
          <w:sz w:val="24"/>
          <w:szCs w:val="24"/>
        </w:rPr>
        <w:t>We buried of our dead the dearest one-</w:t>
      </w:r>
    </w:p>
    <w:p w14:paraId="62FA97CE" w14:textId="77777777" w:rsidR="00800836" w:rsidRPr="00800836" w:rsidRDefault="00800836" w:rsidP="00BC020E">
      <w:pPr>
        <w:shd w:val="clear" w:color="auto" w:fill="FFFFFF"/>
        <w:tabs>
          <w:tab w:val="left" w:pos="1080"/>
        </w:tabs>
        <w:spacing w:after="0" w:line="240" w:lineRule="auto"/>
        <w:rPr>
          <w:rFonts w:ascii="Georgia" w:hAnsi="Georgia"/>
          <w:sz w:val="24"/>
          <w:szCs w:val="24"/>
        </w:rPr>
      </w:pPr>
      <w:r w:rsidRPr="00800836">
        <w:rPr>
          <w:rFonts w:ascii="Georgia" w:hAnsi="Georgia"/>
          <w:sz w:val="24"/>
          <w:szCs w:val="24"/>
        </w:rPr>
        <w:t>Said to each other, ‘Here then let him lie,</w:t>
      </w:r>
    </w:p>
    <w:p w14:paraId="429EB159" w14:textId="77777777" w:rsidR="00800836" w:rsidRPr="00800836" w:rsidRDefault="00800836" w:rsidP="00BC020E">
      <w:pPr>
        <w:shd w:val="clear" w:color="auto" w:fill="FFFFFF"/>
        <w:tabs>
          <w:tab w:val="left" w:pos="1080"/>
        </w:tabs>
        <w:spacing w:after="0" w:line="240" w:lineRule="auto"/>
        <w:rPr>
          <w:rFonts w:ascii="Georgia" w:hAnsi="Georgia"/>
          <w:sz w:val="24"/>
          <w:szCs w:val="24"/>
        </w:rPr>
      </w:pPr>
      <w:r w:rsidRPr="00800836">
        <w:rPr>
          <w:rFonts w:ascii="Georgia" w:hAnsi="Georgia"/>
          <w:sz w:val="24"/>
          <w:szCs w:val="24"/>
        </w:rPr>
        <w:t>And they may find their place, when all is done,</w:t>
      </w:r>
    </w:p>
    <w:p w14:paraId="6572E233" w14:textId="40B9408F" w:rsidR="00800836" w:rsidRDefault="00800836" w:rsidP="00BC020E">
      <w:pPr>
        <w:shd w:val="clear" w:color="auto" w:fill="FFFFFF"/>
        <w:tabs>
          <w:tab w:val="left" w:pos="1080"/>
        </w:tabs>
        <w:spacing w:after="0" w:line="240" w:lineRule="auto"/>
        <w:rPr>
          <w:rFonts w:ascii="Georgia" w:hAnsi="Georgia"/>
          <w:sz w:val="24"/>
          <w:szCs w:val="24"/>
        </w:rPr>
      </w:pPr>
      <w:r w:rsidRPr="00800836">
        <w:rPr>
          <w:rFonts w:ascii="Georgia" w:hAnsi="Georgia"/>
          <w:sz w:val="24"/>
          <w:szCs w:val="24"/>
        </w:rPr>
        <w:t xml:space="preserve">From the old may tree standing guard </w:t>
      </w:r>
      <w:proofErr w:type="spellStart"/>
      <w:r w:rsidRPr="00800836">
        <w:rPr>
          <w:rFonts w:ascii="Georgia" w:hAnsi="Georgia"/>
          <w:sz w:val="24"/>
          <w:szCs w:val="24"/>
        </w:rPr>
        <w:t>near by</w:t>
      </w:r>
      <w:proofErr w:type="spellEnd"/>
      <w:r w:rsidRPr="00800836">
        <w:rPr>
          <w:rFonts w:ascii="Georgia" w:hAnsi="Georgia"/>
          <w:sz w:val="24"/>
          <w:szCs w:val="24"/>
        </w:rPr>
        <w:t>.’</w:t>
      </w:r>
    </w:p>
    <w:p w14:paraId="1DEE7476" w14:textId="77777777" w:rsidR="00BC020E" w:rsidRDefault="00BC020E" w:rsidP="00BC020E">
      <w:pPr>
        <w:shd w:val="clear" w:color="auto" w:fill="FFFFFF"/>
        <w:tabs>
          <w:tab w:val="left" w:pos="1080"/>
        </w:tabs>
        <w:spacing w:after="0" w:line="240" w:lineRule="auto"/>
        <w:rPr>
          <w:rFonts w:ascii="Georgia" w:hAnsi="Georgia"/>
          <w:sz w:val="24"/>
          <w:szCs w:val="24"/>
        </w:rPr>
      </w:pPr>
    </w:p>
    <w:p w14:paraId="6D950E4D" w14:textId="60C3068D" w:rsidR="00800836" w:rsidRDefault="00800836" w:rsidP="00800836">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This poetic description of the burial of a dead loved seems at first to have more in common with the spiritual placation of the poems which Owen’s apparently opposes; yet Jenkins changes tack in the second</w:t>
      </w:r>
      <w:r w:rsidR="005703F3">
        <w:rPr>
          <w:rFonts w:ascii="Georgia" w:hAnsi="Georgia"/>
          <w:sz w:val="24"/>
          <w:szCs w:val="24"/>
        </w:rPr>
        <w:t xml:space="preserve"> and third </w:t>
      </w:r>
      <w:r>
        <w:rPr>
          <w:rFonts w:ascii="Georgia" w:hAnsi="Georgia"/>
          <w:sz w:val="24"/>
          <w:szCs w:val="24"/>
        </w:rPr>
        <w:t>stanza</w:t>
      </w:r>
      <w:r w:rsidR="005703F3">
        <w:rPr>
          <w:rFonts w:ascii="Georgia" w:hAnsi="Georgia"/>
          <w:sz w:val="24"/>
          <w:szCs w:val="24"/>
        </w:rPr>
        <w:t>s</w:t>
      </w:r>
      <w:r>
        <w:rPr>
          <w:rFonts w:ascii="Georgia" w:hAnsi="Georgia"/>
          <w:sz w:val="24"/>
          <w:szCs w:val="24"/>
        </w:rPr>
        <w:t xml:space="preserve">. Rather than giving an ode to the nobility of the man’s sacrifice, or his ability to live on in nature, Jenkins directly confronts the loss of his death. </w:t>
      </w:r>
    </w:p>
    <w:p w14:paraId="0190F9DC" w14:textId="77777777" w:rsidR="00800836" w:rsidRPr="00800836" w:rsidRDefault="00800836" w:rsidP="00BC020E">
      <w:pPr>
        <w:shd w:val="clear" w:color="auto" w:fill="FFFFFF"/>
        <w:tabs>
          <w:tab w:val="left" w:pos="1080"/>
        </w:tabs>
        <w:spacing w:after="0" w:line="240" w:lineRule="auto"/>
        <w:rPr>
          <w:rFonts w:ascii="Georgia" w:hAnsi="Georgia"/>
          <w:sz w:val="24"/>
          <w:szCs w:val="24"/>
        </w:rPr>
      </w:pPr>
      <w:r w:rsidRPr="00800836">
        <w:rPr>
          <w:rFonts w:ascii="Georgia" w:hAnsi="Georgia"/>
          <w:sz w:val="24"/>
          <w:szCs w:val="24"/>
        </w:rPr>
        <w:t>Strong limbs whereon the wasted life blood dries,</w:t>
      </w:r>
    </w:p>
    <w:p w14:paraId="31CE111D" w14:textId="77777777" w:rsidR="00800836" w:rsidRPr="00800836" w:rsidRDefault="00800836" w:rsidP="00BC020E">
      <w:pPr>
        <w:shd w:val="clear" w:color="auto" w:fill="FFFFFF"/>
        <w:tabs>
          <w:tab w:val="left" w:pos="1080"/>
        </w:tabs>
        <w:spacing w:after="0" w:line="240" w:lineRule="auto"/>
        <w:rPr>
          <w:rFonts w:ascii="Georgia" w:hAnsi="Georgia"/>
          <w:sz w:val="24"/>
          <w:szCs w:val="24"/>
        </w:rPr>
      </w:pPr>
      <w:r w:rsidRPr="00800836">
        <w:rPr>
          <w:rFonts w:ascii="Georgia" w:hAnsi="Georgia"/>
          <w:sz w:val="24"/>
          <w:szCs w:val="24"/>
        </w:rPr>
        <w:t>And soft cheeks that a girl might wish her own,</w:t>
      </w:r>
    </w:p>
    <w:p w14:paraId="4973551C" w14:textId="77777777" w:rsidR="00800836" w:rsidRPr="00800836" w:rsidRDefault="00800836" w:rsidP="00BC020E">
      <w:pPr>
        <w:shd w:val="clear" w:color="auto" w:fill="FFFFFF"/>
        <w:tabs>
          <w:tab w:val="left" w:pos="1080"/>
        </w:tabs>
        <w:spacing w:after="0" w:line="240" w:lineRule="auto"/>
        <w:rPr>
          <w:rFonts w:ascii="Georgia" w:hAnsi="Georgia"/>
          <w:sz w:val="24"/>
          <w:szCs w:val="24"/>
        </w:rPr>
      </w:pPr>
      <w:r w:rsidRPr="00800836">
        <w:rPr>
          <w:rFonts w:ascii="Georgia" w:hAnsi="Georgia"/>
          <w:sz w:val="24"/>
          <w:szCs w:val="24"/>
        </w:rPr>
        <w:t xml:space="preserve">A scholar’s brow, </w:t>
      </w:r>
      <w:proofErr w:type="spellStart"/>
      <w:r w:rsidRPr="00800836">
        <w:rPr>
          <w:rFonts w:ascii="Georgia" w:hAnsi="Georgia"/>
          <w:sz w:val="24"/>
          <w:szCs w:val="24"/>
        </w:rPr>
        <w:t>o’ershadowing</w:t>
      </w:r>
      <w:proofErr w:type="spellEnd"/>
      <w:r w:rsidRPr="00800836">
        <w:rPr>
          <w:rFonts w:ascii="Georgia" w:hAnsi="Georgia"/>
          <w:sz w:val="24"/>
          <w:szCs w:val="24"/>
        </w:rPr>
        <w:t xml:space="preserve"> valiant eyes,</w:t>
      </w:r>
    </w:p>
    <w:p w14:paraId="2FEAF5C1" w14:textId="34DF37C0" w:rsidR="00800836" w:rsidRDefault="00800836" w:rsidP="00BC020E">
      <w:pPr>
        <w:shd w:val="clear" w:color="auto" w:fill="FFFFFF"/>
        <w:tabs>
          <w:tab w:val="left" w:pos="1080"/>
        </w:tabs>
        <w:spacing w:after="0" w:line="240" w:lineRule="auto"/>
        <w:rPr>
          <w:rFonts w:ascii="Georgia" w:hAnsi="Georgia"/>
          <w:sz w:val="24"/>
          <w:szCs w:val="24"/>
        </w:rPr>
      </w:pPr>
      <w:r w:rsidRPr="00800836">
        <w:rPr>
          <w:rFonts w:ascii="Georgia" w:hAnsi="Georgia"/>
          <w:sz w:val="24"/>
          <w:szCs w:val="24"/>
        </w:rPr>
        <w:t>Henceforth shall pleasure charnel-worms alone.</w:t>
      </w:r>
    </w:p>
    <w:p w14:paraId="726A8322" w14:textId="7B35AD01" w:rsidR="005703F3" w:rsidRDefault="005703F3" w:rsidP="00BC020E">
      <w:pPr>
        <w:shd w:val="clear" w:color="auto" w:fill="FFFFFF"/>
        <w:tabs>
          <w:tab w:val="left" w:pos="1080"/>
        </w:tabs>
        <w:spacing w:after="0" w:line="240" w:lineRule="auto"/>
        <w:rPr>
          <w:rFonts w:ascii="Georgia" w:hAnsi="Georgia"/>
          <w:sz w:val="24"/>
          <w:szCs w:val="24"/>
        </w:rPr>
      </w:pPr>
    </w:p>
    <w:p w14:paraId="56EA71BB" w14:textId="77777777" w:rsidR="005703F3" w:rsidRPr="005703F3" w:rsidRDefault="005703F3" w:rsidP="00BC020E">
      <w:pPr>
        <w:shd w:val="clear" w:color="auto" w:fill="FFFFFF"/>
        <w:tabs>
          <w:tab w:val="left" w:pos="1080"/>
        </w:tabs>
        <w:spacing w:after="0" w:line="240" w:lineRule="auto"/>
        <w:rPr>
          <w:rFonts w:ascii="Georgia" w:hAnsi="Georgia"/>
          <w:sz w:val="24"/>
          <w:szCs w:val="24"/>
        </w:rPr>
      </w:pPr>
      <w:r w:rsidRPr="005703F3">
        <w:rPr>
          <w:rFonts w:ascii="Georgia" w:hAnsi="Georgia"/>
          <w:sz w:val="24"/>
          <w:szCs w:val="24"/>
        </w:rPr>
        <w:t>For we, that loved him, covered up his face,</w:t>
      </w:r>
    </w:p>
    <w:p w14:paraId="7B19E4AD" w14:textId="77777777" w:rsidR="005703F3" w:rsidRPr="005703F3" w:rsidRDefault="005703F3" w:rsidP="00BC020E">
      <w:pPr>
        <w:shd w:val="clear" w:color="auto" w:fill="FFFFFF"/>
        <w:tabs>
          <w:tab w:val="left" w:pos="1080"/>
        </w:tabs>
        <w:spacing w:after="0" w:line="240" w:lineRule="auto"/>
        <w:rPr>
          <w:rFonts w:ascii="Georgia" w:hAnsi="Georgia"/>
          <w:sz w:val="24"/>
          <w:szCs w:val="24"/>
        </w:rPr>
      </w:pPr>
      <w:r w:rsidRPr="005703F3">
        <w:rPr>
          <w:rFonts w:ascii="Georgia" w:hAnsi="Georgia"/>
          <w:sz w:val="24"/>
          <w:szCs w:val="24"/>
        </w:rPr>
        <w:t>And laid him in the sodden earth away,</w:t>
      </w:r>
    </w:p>
    <w:p w14:paraId="2B66C792" w14:textId="77777777" w:rsidR="005703F3" w:rsidRPr="005703F3" w:rsidRDefault="005703F3" w:rsidP="00BC020E">
      <w:pPr>
        <w:shd w:val="clear" w:color="auto" w:fill="FFFFFF"/>
        <w:tabs>
          <w:tab w:val="left" w:pos="1080"/>
        </w:tabs>
        <w:spacing w:after="0" w:line="240" w:lineRule="auto"/>
        <w:rPr>
          <w:rFonts w:ascii="Georgia" w:hAnsi="Georgia"/>
          <w:sz w:val="24"/>
          <w:szCs w:val="24"/>
        </w:rPr>
      </w:pPr>
      <w:r w:rsidRPr="005703F3">
        <w:rPr>
          <w:rFonts w:ascii="Georgia" w:hAnsi="Georgia"/>
          <w:sz w:val="24"/>
          <w:szCs w:val="24"/>
        </w:rPr>
        <w:t>And left him lying in that lonely place</w:t>
      </w:r>
    </w:p>
    <w:p w14:paraId="553AF0BB" w14:textId="5680DE3B" w:rsidR="005703F3" w:rsidRDefault="005703F3" w:rsidP="00BC020E">
      <w:pPr>
        <w:shd w:val="clear" w:color="auto" w:fill="FFFFFF"/>
        <w:tabs>
          <w:tab w:val="left" w:pos="1080"/>
        </w:tabs>
        <w:spacing w:after="0" w:line="240" w:lineRule="auto"/>
        <w:rPr>
          <w:rFonts w:ascii="Georgia" w:hAnsi="Georgia"/>
          <w:sz w:val="24"/>
          <w:szCs w:val="24"/>
        </w:rPr>
      </w:pPr>
      <w:r w:rsidRPr="005703F3">
        <w:rPr>
          <w:rFonts w:ascii="Georgia" w:hAnsi="Georgia"/>
          <w:sz w:val="24"/>
          <w:szCs w:val="24"/>
        </w:rPr>
        <w:t>To rot and moulder with the mouldering clay.</w:t>
      </w:r>
    </w:p>
    <w:p w14:paraId="28DA636A" w14:textId="77777777" w:rsidR="00BC020E" w:rsidRDefault="00BC020E" w:rsidP="00BC020E">
      <w:pPr>
        <w:shd w:val="clear" w:color="auto" w:fill="FFFFFF"/>
        <w:tabs>
          <w:tab w:val="left" w:pos="1080"/>
        </w:tabs>
        <w:spacing w:after="0" w:line="240" w:lineRule="auto"/>
        <w:ind w:left="2160"/>
        <w:jc w:val="both"/>
        <w:rPr>
          <w:rFonts w:ascii="Georgia" w:hAnsi="Georgia"/>
          <w:sz w:val="24"/>
          <w:szCs w:val="24"/>
        </w:rPr>
      </w:pPr>
    </w:p>
    <w:p w14:paraId="5F741AD9" w14:textId="1F49DDCE" w:rsidR="00800836" w:rsidRDefault="00800836" w:rsidP="00800836">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 xml:space="preserve">This stanza serves two purposes: to reflect on the cost (or ‘waste’) of the young man’s death, and to draw the reader’s attention to the physical reality of death. The juxtaposition of her descriptions of his beauty alongside images of decay </w:t>
      </w:r>
      <w:r w:rsidR="005703F3">
        <w:rPr>
          <w:rFonts w:ascii="Georgia" w:hAnsi="Georgia"/>
          <w:sz w:val="24"/>
          <w:szCs w:val="24"/>
        </w:rPr>
        <w:t xml:space="preserve">serves to drive home the tragedy of the soldier dying, and in doing so avoids providing easy consolation for those mourning. </w:t>
      </w:r>
    </w:p>
    <w:p w14:paraId="6FCEFC21" w14:textId="5F44D06E" w:rsidR="00B91AA3" w:rsidRDefault="00B91AA3" w:rsidP="00800836">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However, after two stanzas that focused on the grim reality of death, in the fourth stanza Jenkins switches to a description of an anthropomorphic tree which </w:t>
      </w:r>
      <w:r w:rsidR="001865CC">
        <w:rPr>
          <w:rFonts w:ascii="Georgia" w:hAnsi="Georgia"/>
          <w:sz w:val="24"/>
          <w:szCs w:val="24"/>
        </w:rPr>
        <w:t>grieves for</w:t>
      </w:r>
      <w:r>
        <w:rPr>
          <w:rFonts w:ascii="Georgia" w:hAnsi="Georgia"/>
          <w:sz w:val="24"/>
          <w:szCs w:val="24"/>
        </w:rPr>
        <w:t xml:space="preserve"> the dead man. Yet this tree appears to be directly connected to the human mourners, rather than purely a symbol of mother nature.</w:t>
      </w:r>
    </w:p>
    <w:p w14:paraId="4BB91528" w14:textId="77777777" w:rsidR="00B91AA3" w:rsidRPr="00B91AA3" w:rsidRDefault="00B91AA3" w:rsidP="00BC020E">
      <w:pPr>
        <w:shd w:val="clear" w:color="auto" w:fill="FFFFFF"/>
        <w:tabs>
          <w:tab w:val="left" w:pos="1080"/>
        </w:tabs>
        <w:spacing w:after="0" w:line="240" w:lineRule="auto"/>
        <w:rPr>
          <w:rFonts w:ascii="Georgia" w:hAnsi="Georgia"/>
          <w:sz w:val="24"/>
          <w:szCs w:val="24"/>
        </w:rPr>
      </w:pPr>
      <w:r w:rsidRPr="00B91AA3">
        <w:rPr>
          <w:rFonts w:ascii="Georgia" w:hAnsi="Georgia"/>
          <w:sz w:val="24"/>
          <w:szCs w:val="24"/>
        </w:rPr>
        <w:lastRenderedPageBreak/>
        <w:t>The hawthorn that above his grave head grew</w:t>
      </w:r>
    </w:p>
    <w:p w14:paraId="166D7733" w14:textId="77777777" w:rsidR="00B91AA3" w:rsidRPr="00B91AA3" w:rsidRDefault="00B91AA3" w:rsidP="00BC020E">
      <w:pPr>
        <w:shd w:val="clear" w:color="auto" w:fill="FFFFFF"/>
        <w:tabs>
          <w:tab w:val="left" w:pos="1080"/>
        </w:tabs>
        <w:spacing w:after="0" w:line="240" w:lineRule="auto"/>
        <w:rPr>
          <w:rFonts w:ascii="Georgia" w:hAnsi="Georgia"/>
          <w:sz w:val="24"/>
          <w:szCs w:val="24"/>
        </w:rPr>
      </w:pPr>
      <w:r w:rsidRPr="00B91AA3">
        <w:rPr>
          <w:rFonts w:ascii="Georgia" w:hAnsi="Georgia"/>
          <w:sz w:val="24"/>
          <w:szCs w:val="24"/>
        </w:rPr>
        <w:t>Like an old crone toward the raw earth bowed,</w:t>
      </w:r>
    </w:p>
    <w:p w14:paraId="0082A6F0" w14:textId="77777777" w:rsidR="00B91AA3" w:rsidRPr="00B91AA3" w:rsidRDefault="00B91AA3" w:rsidP="00BC020E">
      <w:pPr>
        <w:shd w:val="clear" w:color="auto" w:fill="FFFFFF"/>
        <w:tabs>
          <w:tab w:val="left" w:pos="1080"/>
        </w:tabs>
        <w:spacing w:after="0" w:line="240" w:lineRule="auto"/>
        <w:rPr>
          <w:rFonts w:ascii="Georgia" w:hAnsi="Georgia"/>
          <w:sz w:val="24"/>
          <w:szCs w:val="24"/>
        </w:rPr>
      </w:pPr>
      <w:r w:rsidRPr="00B91AA3">
        <w:rPr>
          <w:rFonts w:ascii="Georgia" w:hAnsi="Georgia"/>
          <w:sz w:val="24"/>
          <w:szCs w:val="24"/>
        </w:rPr>
        <w:t>Wept softly over him, the whole night through,</w:t>
      </w:r>
    </w:p>
    <w:p w14:paraId="47ED0E77" w14:textId="6EF3014E" w:rsidR="00B91AA3" w:rsidRDefault="00B91AA3" w:rsidP="00BC020E">
      <w:pPr>
        <w:shd w:val="clear" w:color="auto" w:fill="FFFFFF"/>
        <w:tabs>
          <w:tab w:val="left" w:pos="1080"/>
        </w:tabs>
        <w:spacing w:after="0" w:line="240" w:lineRule="auto"/>
        <w:rPr>
          <w:rFonts w:ascii="Georgia" w:hAnsi="Georgia"/>
          <w:sz w:val="24"/>
          <w:szCs w:val="24"/>
        </w:rPr>
      </w:pPr>
      <w:r w:rsidRPr="00B91AA3">
        <w:rPr>
          <w:rFonts w:ascii="Georgia" w:hAnsi="Georgia"/>
          <w:sz w:val="24"/>
          <w:szCs w:val="24"/>
        </w:rPr>
        <w:t>And made him of tears a glimmering shroud.</w:t>
      </w:r>
    </w:p>
    <w:p w14:paraId="7B860CA3" w14:textId="77777777" w:rsidR="00BC020E" w:rsidRDefault="00BC020E" w:rsidP="00BC020E">
      <w:pPr>
        <w:shd w:val="clear" w:color="auto" w:fill="FFFFFF"/>
        <w:tabs>
          <w:tab w:val="left" w:pos="1080"/>
        </w:tabs>
        <w:spacing w:after="0" w:line="240" w:lineRule="auto"/>
        <w:rPr>
          <w:rFonts w:ascii="Georgia" w:hAnsi="Georgia"/>
          <w:sz w:val="24"/>
          <w:szCs w:val="24"/>
        </w:rPr>
      </w:pPr>
    </w:p>
    <w:p w14:paraId="28A6B068" w14:textId="4B0E4FEE" w:rsidR="00B91AA3" w:rsidRDefault="00B91AA3" w:rsidP="00B91AA3">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 xml:space="preserve">Jenkins turns the image of the tree’s branches hanging over a grave into a vision of tears, with the tree crying over the body. </w:t>
      </w:r>
      <w:r w:rsidR="00F57637">
        <w:rPr>
          <w:rFonts w:ascii="Georgia" w:hAnsi="Georgia"/>
          <w:sz w:val="24"/>
          <w:szCs w:val="24"/>
        </w:rPr>
        <w:t>That the tree chosen is a hawthorn seems deliberate, but the multitude of symbolic interpretations of hawthorns makes the intention behind this choice challenging to decipher. Among other associations, hawthorns are connected variously with love, hope, and death.</w:t>
      </w:r>
      <w:r w:rsidR="00D01BF3">
        <w:rPr>
          <w:rStyle w:val="FootnoteReference"/>
          <w:rFonts w:ascii="Georgia" w:hAnsi="Georgia"/>
          <w:sz w:val="24"/>
          <w:szCs w:val="24"/>
        </w:rPr>
        <w:footnoteReference w:id="4"/>
      </w:r>
      <w:r w:rsidR="007C5F2B">
        <w:rPr>
          <w:rStyle w:val="FootnoteReference"/>
          <w:rFonts w:ascii="Georgia" w:hAnsi="Georgia"/>
          <w:sz w:val="24"/>
          <w:szCs w:val="24"/>
        </w:rPr>
        <w:footnoteReference w:id="5"/>
      </w:r>
      <w:r w:rsidR="00F57637">
        <w:rPr>
          <w:rFonts w:ascii="Georgia" w:hAnsi="Georgia"/>
          <w:sz w:val="24"/>
          <w:szCs w:val="24"/>
        </w:rPr>
        <w:t xml:space="preserve"> The connection with death is obvious in the context of a funeral</w:t>
      </w:r>
      <w:r w:rsidR="00D01BF3">
        <w:rPr>
          <w:rFonts w:ascii="Georgia" w:hAnsi="Georgia"/>
          <w:sz w:val="24"/>
          <w:szCs w:val="24"/>
        </w:rPr>
        <w:t>. However, the connection with love and hope is less apparent. That said, Jenkins clearly personifies the hawthorn as a woman, specifically an older woman. I would argue this is significant, as ‘Dulce et Decorum?’ approaches the subject of death in the war from the perspective of those who are left behind, most of whom were women. The hawthorn could subsequently represent the women who remain alive at home while their male friends, love</w:t>
      </w:r>
      <w:r w:rsidR="00E57FD8">
        <w:rPr>
          <w:rFonts w:ascii="Georgia" w:hAnsi="Georgia"/>
          <w:sz w:val="24"/>
          <w:szCs w:val="24"/>
        </w:rPr>
        <w:t>r</w:t>
      </w:r>
      <w:r w:rsidR="00D01BF3">
        <w:rPr>
          <w:rFonts w:ascii="Georgia" w:hAnsi="Georgia"/>
          <w:sz w:val="24"/>
          <w:szCs w:val="24"/>
        </w:rPr>
        <w:t xml:space="preserve">s, and relatives die abroad. Continuing to mourn, they grow old and become </w:t>
      </w:r>
      <w:r w:rsidR="00E57FD8">
        <w:rPr>
          <w:rFonts w:ascii="Georgia" w:hAnsi="Georgia"/>
          <w:sz w:val="24"/>
          <w:szCs w:val="24"/>
        </w:rPr>
        <w:t>‘</w:t>
      </w:r>
      <w:r w:rsidR="00D01BF3">
        <w:rPr>
          <w:rFonts w:ascii="Georgia" w:hAnsi="Georgia"/>
          <w:sz w:val="24"/>
          <w:szCs w:val="24"/>
        </w:rPr>
        <w:t>crone</w:t>
      </w:r>
      <w:r w:rsidR="00E57FD8">
        <w:rPr>
          <w:rFonts w:ascii="Georgia" w:hAnsi="Georgia"/>
          <w:sz w:val="24"/>
          <w:szCs w:val="24"/>
        </w:rPr>
        <w:t>’</w:t>
      </w:r>
      <w:r w:rsidR="00D01BF3">
        <w:rPr>
          <w:rFonts w:ascii="Georgia" w:hAnsi="Georgia"/>
          <w:sz w:val="24"/>
          <w:szCs w:val="24"/>
        </w:rPr>
        <w:t>s like the hawthorn. Likewise, the hawthorn-crone’s association</w:t>
      </w:r>
      <w:r w:rsidR="00E57FD8">
        <w:rPr>
          <w:rFonts w:ascii="Georgia" w:hAnsi="Georgia"/>
          <w:sz w:val="24"/>
          <w:szCs w:val="24"/>
        </w:rPr>
        <w:t xml:space="preserve"> with love and hope</w:t>
      </w:r>
      <w:r w:rsidR="00D01BF3">
        <w:rPr>
          <w:rFonts w:ascii="Georgia" w:hAnsi="Georgia"/>
          <w:sz w:val="24"/>
          <w:szCs w:val="24"/>
        </w:rPr>
        <w:t xml:space="preserve"> </w:t>
      </w:r>
      <w:r w:rsidR="004B2C4C">
        <w:rPr>
          <w:rFonts w:ascii="Georgia" w:hAnsi="Georgia"/>
          <w:sz w:val="24"/>
          <w:szCs w:val="24"/>
        </w:rPr>
        <w:t>could come out of the tree being a symbolic representation of the women left behind, including those wives, lovers, and fiancées whose hope and love died with the soldiers they mourned.</w:t>
      </w:r>
      <w:r w:rsidR="007E0D08">
        <w:rPr>
          <w:rFonts w:ascii="Georgia" w:hAnsi="Georgia"/>
          <w:sz w:val="24"/>
          <w:szCs w:val="24"/>
        </w:rPr>
        <w:t xml:space="preserve"> </w:t>
      </w:r>
      <w:r w:rsidR="00B92AAC">
        <w:rPr>
          <w:rFonts w:ascii="Georgia" w:hAnsi="Georgia"/>
          <w:sz w:val="24"/>
          <w:szCs w:val="24"/>
        </w:rPr>
        <w:t>Like the second and third stanzas of the poems, this stanza once more stresses the loss involved in the death of the soldier.</w:t>
      </w:r>
    </w:p>
    <w:p w14:paraId="05A353F1" w14:textId="20D4251E" w:rsidR="00A70945" w:rsidRDefault="00A70945" w:rsidP="00B91AA3">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Next comes the final stanza of the poem, which in some editions is separated off from the others by </w:t>
      </w:r>
      <w:r w:rsidR="00E57FD8">
        <w:rPr>
          <w:rFonts w:ascii="Georgia" w:hAnsi="Georgia"/>
          <w:sz w:val="24"/>
          <w:szCs w:val="24"/>
        </w:rPr>
        <w:t xml:space="preserve">a section break. </w:t>
      </w:r>
      <w:r>
        <w:rPr>
          <w:rFonts w:ascii="Georgia" w:hAnsi="Georgia"/>
          <w:sz w:val="24"/>
          <w:szCs w:val="24"/>
        </w:rPr>
        <w:t xml:space="preserve">This stanza rather abruptly changes from an elegy </w:t>
      </w:r>
      <w:r>
        <w:rPr>
          <w:rFonts w:ascii="Georgia" w:hAnsi="Georgia"/>
          <w:sz w:val="24"/>
          <w:szCs w:val="24"/>
        </w:rPr>
        <w:lastRenderedPageBreak/>
        <w:t>into a prayer (though the poem itself states that, ‘no hallowed prayer we bring’), imploring God to give the survivors strength:</w:t>
      </w:r>
    </w:p>
    <w:p w14:paraId="0244435C" w14:textId="77777777" w:rsidR="00A70945" w:rsidRPr="00A70945" w:rsidRDefault="00A70945" w:rsidP="00BC020E">
      <w:pPr>
        <w:shd w:val="clear" w:color="auto" w:fill="FFFFFF"/>
        <w:tabs>
          <w:tab w:val="left" w:pos="1080"/>
        </w:tabs>
        <w:spacing w:after="0" w:line="240" w:lineRule="auto"/>
        <w:rPr>
          <w:rFonts w:ascii="Georgia" w:hAnsi="Georgia"/>
          <w:sz w:val="24"/>
          <w:szCs w:val="24"/>
        </w:rPr>
      </w:pPr>
      <w:r w:rsidRPr="00A70945">
        <w:rPr>
          <w:rFonts w:ascii="Georgia" w:hAnsi="Georgia"/>
          <w:sz w:val="24"/>
          <w:szCs w:val="24"/>
        </w:rPr>
        <w:t>Oh Lord of Hosts, no hallowed prayer we bring,</w:t>
      </w:r>
    </w:p>
    <w:p w14:paraId="0FD8C1FE" w14:textId="0E020C5D" w:rsidR="00A70945" w:rsidRPr="00A70945" w:rsidRDefault="00A70945" w:rsidP="00BC020E">
      <w:pPr>
        <w:shd w:val="clear" w:color="auto" w:fill="FFFFFF"/>
        <w:tabs>
          <w:tab w:val="left" w:pos="1080"/>
        </w:tabs>
        <w:spacing w:after="0" w:line="240" w:lineRule="auto"/>
        <w:rPr>
          <w:rFonts w:ascii="Georgia" w:hAnsi="Georgia"/>
          <w:sz w:val="24"/>
          <w:szCs w:val="24"/>
        </w:rPr>
      </w:pPr>
      <w:r w:rsidRPr="00A70945">
        <w:rPr>
          <w:rFonts w:ascii="Georgia" w:hAnsi="Georgia"/>
          <w:sz w:val="24"/>
          <w:szCs w:val="24"/>
        </w:rPr>
        <w:t>Here for Thy Grace is no importuning,</w:t>
      </w:r>
    </w:p>
    <w:p w14:paraId="0996EF24" w14:textId="77777777" w:rsidR="00A70945" w:rsidRPr="00A70945" w:rsidRDefault="00A70945" w:rsidP="00BC020E">
      <w:pPr>
        <w:shd w:val="clear" w:color="auto" w:fill="FFFFFF"/>
        <w:tabs>
          <w:tab w:val="left" w:pos="1080"/>
        </w:tabs>
        <w:spacing w:after="0" w:line="240" w:lineRule="auto"/>
        <w:rPr>
          <w:rFonts w:ascii="Georgia" w:hAnsi="Georgia"/>
          <w:sz w:val="24"/>
          <w:szCs w:val="24"/>
        </w:rPr>
      </w:pPr>
      <w:r w:rsidRPr="00A70945">
        <w:rPr>
          <w:rFonts w:ascii="Georgia" w:hAnsi="Georgia"/>
          <w:sz w:val="24"/>
          <w:szCs w:val="24"/>
        </w:rPr>
        <w:t>No room for those that will not strive nor cry</w:t>
      </w:r>
    </w:p>
    <w:p w14:paraId="7E60F597" w14:textId="4314D2D1" w:rsidR="00A70945" w:rsidRPr="00A70945" w:rsidRDefault="00A70945" w:rsidP="00BC020E">
      <w:pPr>
        <w:shd w:val="clear" w:color="auto" w:fill="FFFFFF"/>
        <w:tabs>
          <w:tab w:val="left" w:pos="1080"/>
        </w:tabs>
        <w:spacing w:after="0" w:line="240" w:lineRule="auto"/>
        <w:rPr>
          <w:rFonts w:ascii="Georgia" w:hAnsi="Georgia"/>
          <w:sz w:val="24"/>
          <w:szCs w:val="24"/>
        </w:rPr>
      </w:pPr>
      <w:r w:rsidRPr="00A70945">
        <w:rPr>
          <w:rFonts w:ascii="Georgia" w:hAnsi="Georgia"/>
          <w:sz w:val="24"/>
          <w:szCs w:val="24"/>
        </w:rPr>
        <w:t>When lovingkindness with our dead lay slain:</w:t>
      </w:r>
    </w:p>
    <w:p w14:paraId="68BAA6ED" w14:textId="77777777" w:rsidR="00A70945" w:rsidRPr="00A70945" w:rsidRDefault="00A70945" w:rsidP="00BC020E">
      <w:pPr>
        <w:shd w:val="clear" w:color="auto" w:fill="FFFFFF"/>
        <w:tabs>
          <w:tab w:val="left" w:pos="1080"/>
        </w:tabs>
        <w:spacing w:after="0" w:line="240" w:lineRule="auto"/>
        <w:rPr>
          <w:rFonts w:ascii="Georgia" w:hAnsi="Georgia"/>
          <w:sz w:val="24"/>
          <w:szCs w:val="24"/>
        </w:rPr>
      </w:pPr>
      <w:r w:rsidRPr="00A70945">
        <w:rPr>
          <w:rFonts w:ascii="Georgia" w:hAnsi="Georgia"/>
          <w:sz w:val="24"/>
          <w:szCs w:val="24"/>
        </w:rPr>
        <w:t>Give us our fathers’ heathen hearts again,</w:t>
      </w:r>
    </w:p>
    <w:p w14:paraId="7827941B" w14:textId="45895FB8" w:rsidR="00A70945" w:rsidRDefault="00A70945" w:rsidP="00BC020E">
      <w:pPr>
        <w:shd w:val="clear" w:color="auto" w:fill="FFFFFF"/>
        <w:tabs>
          <w:tab w:val="left" w:pos="1080"/>
        </w:tabs>
        <w:spacing w:after="0" w:line="240" w:lineRule="auto"/>
        <w:rPr>
          <w:rFonts w:ascii="Georgia" w:hAnsi="Georgia"/>
          <w:sz w:val="24"/>
          <w:szCs w:val="24"/>
        </w:rPr>
      </w:pPr>
      <w:r w:rsidRPr="00A70945">
        <w:rPr>
          <w:rFonts w:ascii="Georgia" w:hAnsi="Georgia"/>
          <w:sz w:val="24"/>
          <w:szCs w:val="24"/>
        </w:rPr>
        <w:t>Valour to dare, and fortitude to die.</w:t>
      </w:r>
    </w:p>
    <w:p w14:paraId="4229DE26" w14:textId="77777777" w:rsidR="00BC020E" w:rsidRDefault="00BC020E" w:rsidP="00BC020E">
      <w:pPr>
        <w:shd w:val="clear" w:color="auto" w:fill="FFFFFF"/>
        <w:tabs>
          <w:tab w:val="left" w:pos="1080"/>
        </w:tabs>
        <w:spacing w:after="0" w:line="240" w:lineRule="auto"/>
        <w:rPr>
          <w:rFonts w:ascii="Georgia" w:hAnsi="Georgia"/>
          <w:sz w:val="24"/>
          <w:szCs w:val="24"/>
        </w:rPr>
      </w:pPr>
    </w:p>
    <w:p w14:paraId="3FB5E07D" w14:textId="6C27D0AA" w:rsidR="007E0D08" w:rsidRDefault="007E0D08" w:rsidP="007E0D08">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 xml:space="preserve">This stanza presents several conflicting emotions about the war and, I would argue, provides the key to understanding the message of the poem. While in the first few lines the stanza mourns the death of soldiers and lovingkindness in the war, the last two lines appear to perform an about-face and ask that God gives the survivors the valour and fortitude to </w:t>
      </w:r>
      <w:r w:rsidR="00F617EB">
        <w:rPr>
          <w:rFonts w:ascii="Georgia" w:hAnsi="Georgia"/>
          <w:sz w:val="24"/>
          <w:szCs w:val="24"/>
        </w:rPr>
        <w:t>keep on</w:t>
      </w:r>
      <w:r>
        <w:rPr>
          <w:rFonts w:ascii="Georgia" w:hAnsi="Georgia"/>
          <w:sz w:val="24"/>
          <w:szCs w:val="24"/>
        </w:rPr>
        <w:t xml:space="preserve"> fighting and, as is apparently necessary, dying.</w:t>
      </w:r>
    </w:p>
    <w:p w14:paraId="2AA31E1E" w14:textId="4886307B" w:rsidR="00B9263A" w:rsidRDefault="00F617EB" w:rsidP="00B9263A">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The question to ask now is what the themes running throughout the poem </w:t>
      </w:r>
      <w:proofErr w:type="gramStart"/>
      <w:r>
        <w:rPr>
          <w:rFonts w:ascii="Georgia" w:hAnsi="Georgia"/>
          <w:sz w:val="24"/>
          <w:szCs w:val="24"/>
        </w:rPr>
        <w:t>mean as a whole, what</w:t>
      </w:r>
      <w:proofErr w:type="gramEnd"/>
      <w:r>
        <w:rPr>
          <w:rFonts w:ascii="Georgia" w:hAnsi="Georgia"/>
          <w:sz w:val="24"/>
          <w:szCs w:val="24"/>
        </w:rPr>
        <w:t xml:space="preserve"> the message of it is, and how Jenkins presents war to her readers. I would </w:t>
      </w:r>
      <w:r w:rsidR="00222264">
        <w:rPr>
          <w:rFonts w:ascii="Georgia" w:hAnsi="Georgia"/>
          <w:sz w:val="24"/>
          <w:szCs w:val="24"/>
        </w:rPr>
        <w:t>suggest</w:t>
      </w:r>
      <w:r>
        <w:rPr>
          <w:rFonts w:ascii="Georgia" w:hAnsi="Georgia"/>
          <w:sz w:val="24"/>
          <w:szCs w:val="24"/>
        </w:rPr>
        <w:t xml:space="preserve"> that the ultimate representation of war in ‘Dulce et Decorum?’ is that of a necessary evil, one which undoubtedly has horrible consequences but must nevertheless continue. </w:t>
      </w:r>
      <w:r w:rsidR="00BE3974">
        <w:rPr>
          <w:rFonts w:ascii="Georgia" w:hAnsi="Georgia"/>
          <w:sz w:val="24"/>
          <w:szCs w:val="24"/>
        </w:rPr>
        <w:t xml:space="preserve">In some ways, Jenkins poem on </w:t>
      </w:r>
      <w:r w:rsidR="00BE3974" w:rsidRPr="00BE3974">
        <w:rPr>
          <w:rFonts w:ascii="Georgia" w:hAnsi="Georgia"/>
          <w:i/>
          <w:sz w:val="24"/>
          <w:szCs w:val="24"/>
        </w:rPr>
        <w:t>dulce et decorum</w:t>
      </w:r>
      <w:r w:rsidR="00BE3974">
        <w:rPr>
          <w:rFonts w:ascii="Georgia" w:hAnsi="Georgia"/>
          <w:sz w:val="24"/>
          <w:szCs w:val="24"/>
        </w:rPr>
        <w:t xml:space="preserve"> serves as a reflection of Owen’s, seen through the prism of gender and the experience of war by those fighting versus those who stayed at home. Jenkins’ perspective is that of mourner rather than a soldier, yet she presents no lack of understanding of the physical horror of dying in the war – the second and third stanzas, with their references to bodily decay, prove this. </w:t>
      </w:r>
      <w:r w:rsidR="004C71E1">
        <w:rPr>
          <w:rFonts w:ascii="Georgia" w:hAnsi="Georgia"/>
          <w:sz w:val="24"/>
          <w:szCs w:val="24"/>
        </w:rPr>
        <w:t xml:space="preserve">Yet the final stanza seems to reject Owen’s idea of war as an unmitigated atrocity, and in turn seems to acknowledge the necessity of war. To some readers, this may echo the criticism which has been made of female war poets, whose physical distance from the battlefield allowed them to focus more on the nobility of soldiers’ </w:t>
      </w:r>
      <w:r w:rsidR="004C71E1">
        <w:rPr>
          <w:rFonts w:ascii="Georgia" w:hAnsi="Georgia"/>
          <w:sz w:val="24"/>
          <w:szCs w:val="24"/>
        </w:rPr>
        <w:lastRenderedPageBreak/>
        <w:t xml:space="preserve">deaths than on the grim reality of it. As Claire Buck put it </w:t>
      </w:r>
      <w:r w:rsidR="004C71E1" w:rsidRPr="004C71E1">
        <w:rPr>
          <w:rFonts w:ascii="Georgia" w:hAnsi="Georgia"/>
          <w:sz w:val="24"/>
          <w:szCs w:val="24"/>
        </w:rPr>
        <w:t>in ‘First World War English Elegy and the Disavowal of Women’s Sentimental Poetics’, women’s war poetry ‘</w:t>
      </w:r>
      <w:r w:rsidR="00B9263A" w:rsidRPr="004C71E1">
        <w:rPr>
          <w:rFonts w:ascii="Georgia" w:hAnsi="Georgia"/>
          <w:sz w:val="24"/>
          <w:szCs w:val="24"/>
        </w:rPr>
        <w:t>has seemed to later critics to be frustratingly embedded in traditions of</w:t>
      </w:r>
      <w:r w:rsidR="00321BAE" w:rsidRPr="004C71E1">
        <w:rPr>
          <w:rFonts w:ascii="Georgia" w:hAnsi="Georgia"/>
          <w:sz w:val="24"/>
          <w:szCs w:val="24"/>
        </w:rPr>
        <w:t xml:space="preserve"> </w:t>
      </w:r>
      <w:r w:rsidR="00B9263A" w:rsidRPr="004C71E1">
        <w:rPr>
          <w:rFonts w:ascii="Georgia" w:hAnsi="Georgia"/>
          <w:sz w:val="24"/>
          <w:szCs w:val="24"/>
        </w:rPr>
        <w:t>feminine domesticity translated into a national register. Women poets</w:t>
      </w:r>
      <w:r w:rsidR="004C71E1">
        <w:rPr>
          <w:rFonts w:ascii="Georgia" w:hAnsi="Georgia"/>
          <w:sz w:val="24"/>
          <w:szCs w:val="24"/>
        </w:rPr>
        <w:t xml:space="preserve"> </w:t>
      </w:r>
      <w:r w:rsidR="00B9263A" w:rsidRPr="00B9263A">
        <w:rPr>
          <w:rFonts w:ascii="Georgia" w:hAnsi="Georgia"/>
          <w:sz w:val="24"/>
          <w:szCs w:val="24"/>
        </w:rPr>
        <w:t>yield their menfolk to the national cause and mourn their deaths as</w:t>
      </w:r>
      <w:r w:rsidR="00321BAE">
        <w:rPr>
          <w:rFonts w:ascii="Georgia" w:hAnsi="Georgia"/>
          <w:sz w:val="24"/>
          <w:szCs w:val="24"/>
        </w:rPr>
        <w:t xml:space="preserve"> </w:t>
      </w:r>
      <w:r w:rsidR="00B9263A" w:rsidRPr="00B9263A">
        <w:rPr>
          <w:rFonts w:ascii="Georgia" w:hAnsi="Georgia"/>
          <w:sz w:val="24"/>
          <w:szCs w:val="24"/>
        </w:rPr>
        <w:t>noble sacrifices.</w:t>
      </w:r>
      <w:r w:rsidR="00B9263A">
        <w:rPr>
          <w:rFonts w:ascii="Georgia" w:hAnsi="Georgia"/>
          <w:sz w:val="24"/>
          <w:szCs w:val="24"/>
        </w:rPr>
        <w:t>’</w:t>
      </w:r>
      <w:r w:rsidR="00B9263A">
        <w:rPr>
          <w:rStyle w:val="FootnoteReference"/>
          <w:rFonts w:ascii="Georgia" w:hAnsi="Georgia"/>
          <w:sz w:val="24"/>
          <w:szCs w:val="24"/>
        </w:rPr>
        <w:footnoteReference w:id="6"/>
      </w:r>
    </w:p>
    <w:p w14:paraId="589BCB9D" w14:textId="13015CCE" w:rsidR="00314591" w:rsidRDefault="004C71E1" w:rsidP="00B9263A">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222264">
        <w:rPr>
          <w:rFonts w:ascii="Georgia" w:hAnsi="Georgia"/>
          <w:sz w:val="24"/>
          <w:szCs w:val="24"/>
        </w:rPr>
        <w:t>However,</w:t>
      </w:r>
      <w:r w:rsidR="00BA33F2">
        <w:rPr>
          <w:rFonts w:ascii="Georgia" w:hAnsi="Georgia"/>
          <w:sz w:val="24"/>
          <w:szCs w:val="24"/>
        </w:rPr>
        <w:t xml:space="preserve"> the woman poet’s (including Jenkins’) insistence upon establishing the heroism of the fallen soldiers is not so callous as this criticism may suggest. If, in elegiac writing</w:t>
      </w:r>
      <w:r w:rsidR="00FF5A8E">
        <w:rPr>
          <w:rFonts w:ascii="Georgia" w:hAnsi="Georgia"/>
          <w:sz w:val="24"/>
          <w:szCs w:val="24"/>
        </w:rPr>
        <w:t xml:space="preserve"> and forms of memorial more broadly</w:t>
      </w:r>
      <w:r w:rsidR="00BA33F2">
        <w:rPr>
          <w:rFonts w:ascii="Georgia" w:hAnsi="Georgia"/>
          <w:sz w:val="24"/>
          <w:szCs w:val="24"/>
        </w:rPr>
        <w:t xml:space="preserve">, there is a so-called ‘duty to remember’, then there is likewise </w:t>
      </w:r>
      <w:r w:rsidR="00FF5A8E">
        <w:rPr>
          <w:rFonts w:ascii="Georgia" w:hAnsi="Georgia"/>
          <w:sz w:val="24"/>
          <w:szCs w:val="24"/>
        </w:rPr>
        <w:t>a duty to do justice the memory of those who have passed.</w:t>
      </w:r>
      <w:r w:rsidR="00FF5A8E">
        <w:rPr>
          <w:rStyle w:val="FootnoteReference"/>
          <w:rFonts w:ascii="Georgia" w:hAnsi="Georgia"/>
          <w:sz w:val="24"/>
          <w:szCs w:val="24"/>
        </w:rPr>
        <w:footnoteReference w:id="7"/>
      </w:r>
      <w:r w:rsidR="00FF5A8E">
        <w:rPr>
          <w:rFonts w:ascii="Georgia" w:hAnsi="Georgia"/>
          <w:sz w:val="24"/>
          <w:szCs w:val="24"/>
        </w:rPr>
        <w:t xml:space="preserve"> Thus, in stressing the values for which the soldiers died, the poets do not dismiss their deaths but rather elevate them. Furthermore, it is easier to mourn a death which is seen to have been for a higher purpose, rather than </w:t>
      </w:r>
      <w:r w:rsidR="00222264">
        <w:rPr>
          <w:rFonts w:ascii="Georgia" w:hAnsi="Georgia"/>
          <w:sz w:val="24"/>
          <w:szCs w:val="24"/>
        </w:rPr>
        <w:t>for</w:t>
      </w:r>
      <w:r w:rsidR="00FF5A8E">
        <w:rPr>
          <w:rFonts w:ascii="Georgia" w:hAnsi="Georgia"/>
          <w:sz w:val="24"/>
          <w:szCs w:val="24"/>
        </w:rPr>
        <w:t xml:space="preserve"> nothing. In </w:t>
      </w:r>
      <w:r w:rsidR="00FF5A8E" w:rsidRPr="00222264">
        <w:rPr>
          <w:rFonts w:ascii="Georgia" w:hAnsi="Georgia"/>
          <w:i/>
          <w:sz w:val="24"/>
          <w:szCs w:val="24"/>
        </w:rPr>
        <w:t>Scars Upon My Heart</w:t>
      </w:r>
      <w:r w:rsidR="00FF5A8E">
        <w:rPr>
          <w:rFonts w:ascii="Georgia" w:hAnsi="Georgia"/>
          <w:sz w:val="24"/>
          <w:szCs w:val="24"/>
        </w:rPr>
        <w:t xml:space="preserve">, a book of women’s poetry from World War I, Judith </w:t>
      </w:r>
      <w:proofErr w:type="spellStart"/>
      <w:r w:rsidR="00FF5A8E">
        <w:rPr>
          <w:rFonts w:ascii="Georgia" w:hAnsi="Georgia"/>
          <w:sz w:val="24"/>
          <w:szCs w:val="24"/>
        </w:rPr>
        <w:t>Kazantzis</w:t>
      </w:r>
      <w:proofErr w:type="spellEnd"/>
      <w:r w:rsidR="00FF5A8E">
        <w:rPr>
          <w:rFonts w:ascii="Georgia" w:hAnsi="Georgia"/>
          <w:sz w:val="24"/>
          <w:szCs w:val="24"/>
        </w:rPr>
        <w:t xml:space="preserve"> wrote of the mindset of a mourning female poet, ‘She will immortalise him in her obedience to the values for which he died. To question those values is to question the Sacrifice itself – impossible. For then his death must become not only horrible but also meaningless.’</w:t>
      </w:r>
      <w:r w:rsidR="00FF5A8E">
        <w:rPr>
          <w:rStyle w:val="FootnoteReference"/>
          <w:rFonts w:ascii="Georgia" w:hAnsi="Georgia"/>
          <w:sz w:val="24"/>
          <w:szCs w:val="24"/>
        </w:rPr>
        <w:footnoteReference w:id="8"/>
      </w:r>
      <w:r w:rsidR="002B26BE">
        <w:rPr>
          <w:rFonts w:ascii="Georgia" w:hAnsi="Georgia"/>
          <w:sz w:val="24"/>
          <w:szCs w:val="24"/>
        </w:rPr>
        <w:t xml:space="preserve"> </w:t>
      </w:r>
    </w:p>
    <w:p w14:paraId="4A354407" w14:textId="77777777" w:rsidR="00314591" w:rsidRDefault="00314591" w:rsidP="00B9263A">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In the book </w:t>
      </w:r>
      <w:r w:rsidRPr="00314591">
        <w:rPr>
          <w:rFonts w:ascii="Georgia" w:hAnsi="Georgia"/>
          <w:i/>
          <w:sz w:val="24"/>
          <w:szCs w:val="24"/>
        </w:rPr>
        <w:t>Poetry of Mourning</w:t>
      </w:r>
      <w:r>
        <w:rPr>
          <w:rFonts w:ascii="Georgia" w:hAnsi="Georgia"/>
          <w:sz w:val="24"/>
          <w:szCs w:val="24"/>
        </w:rPr>
        <w:t xml:space="preserve">, Jahan </w:t>
      </w:r>
      <w:proofErr w:type="spellStart"/>
      <w:r>
        <w:rPr>
          <w:rFonts w:ascii="Georgia" w:hAnsi="Georgia"/>
          <w:sz w:val="24"/>
          <w:szCs w:val="24"/>
        </w:rPr>
        <w:t>Ramazani</w:t>
      </w:r>
      <w:proofErr w:type="spellEnd"/>
      <w:r>
        <w:rPr>
          <w:rFonts w:ascii="Georgia" w:hAnsi="Georgia"/>
          <w:sz w:val="24"/>
          <w:szCs w:val="24"/>
        </w:rPr>
        <w:t xml:space="preserve"> explains how the evolution of modern war has impacted mourning over the years: </w:t>
      </w:r>
    </w:p>
    <w:p w14:paraId="757ECE0A" w14:textId="1CB340DC" w:rsidR="00BC020E" w:rsidRDefault="00314591" w:rsidP="00BC020E">
      <w:pPr>
        <w:shd w:val="clear" w:color="auto" w:fill="FFFFFF"/>
        <w:tabs>
          <w:tab w:val="left" w:pos="1080"/>
        </w:tabs>
        <w:spacing w:after="0" w:line="240" w:lineRule="auto"/>
        <w:ind w:right="1530"/>
        <w:rPr>
          <w:rFonts w:ascii="Georgia" w:hAnsi="Georgia"/>
          <w:sz w:val="24"/>
          <w:szCs w:val="24"/>
        </w:rPr>
      </w:pPr>
      <w:r>
        <w:rPr>
          <w:rFonts w:ascii="Georgia" w:hAnsi="Georgia"/>
          <w:sz w:val="24"/>
          <w:szCs w:val="24"/>
        </w:rPr>
        <w:t>As warfare was industrialized and mass death augmented, as mourning rites were weakened and the ‘funeral director’ professionalized, as the dying were shut away in hospitals and death itself made a taboo subject, poetry increasingly became an important cultural space for mourning the dead. God may have died, but the dead have turned to gods for many modern poets.</w:t>
      </w:r>
    </w:p>
    <w:p w14:paraId="30C4C761" w14:textId="5AE435E0" w:rsidR="004C71E1" w:rsidRDefault="00314591" w:rsidP="00314591">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lastRenderedPageBreak/>
        <w:t xml:space="preserve">This explanation gives a special poignancy to the last stanza of Jenkins’ poem, when she called upon her god to restore to the mourners their fathers’ ‘heathen hearts’. No doubt the poem’s speaker is aware of the contradiction here, that she is asking a Christian god to give his people the emotional tools they need to continue </w:t>
      </w:r>
      <w:r w:rsidR="00560B40">
        <w:rPr>
          <w:rFonts w:ascii="Georgia" w:hAnsi="Georgia"/>
          <w:sz w:val="24"/>
          <w:szCs w:val="24"/>
        </w:rPr>
        <w:t xml:space="preserve">performing </w:t>
      </w:r>
      <w:r w:rsidR="00222264">
        <w:rPr>
          <w:rFonts w:ascii="Georgia" w:hAnsi="Georgia"/>
          <w:sz w:val="24"/>
          <w:szCs w:val="24"/>
        </w:rPr>
        <w:t>what she may have seen as the distinctly</w:t>
      </w:r>
      <w:r w:rsidR="00560B40">
        <w:rPr>
          <w:rFonts w:ascii="Georgia" w:hAnsi="Georgia"/>
          <w:sz w:val="24"/>
          <w:szCs w:val="24"/>
        </w:rPr>
        <w:t xml:space="preserve"> un-Christian acts </w:t>
      </w:r>
      <w:r w:rsidR="00222264">
        <w:rPr>
          <w:rFonts w:ascii="Georgia" w:hAnsi="Georgia"/>
          <w:sz w:val="24"/>
          <w:szCs w:val="24"/>
        </w:rPr>
        <w:t>of fighting and killing</w:t>
      </w:r>
      <w:r>
        <w:rPr>
          <w:rFonts w:ascii="Georgia" w:hAnsi="Georgia"/>
          <w:sz w:val="24"/>
          <w:szCs w:val="24"/>
        </w:rPr>
        <w:t xml:space="preserve"> – hence the use of the word ‘heathen’. In the use of the word ‘fathers’, she also harkens back to past years, when warfare was less advanced and seemingly less horrible, and when such qualities as ‘Valour to dare, and fortitude to die’ were easier to come by.</w:t>
      </w:r>
      <w:r w:rsidR="009930ED">
        <w:rPr>
          <w:rFonts w:ascii="Georgia" w:hAnsi="Georgia"/>
          <w:sz w:val="24"/>
          <w:szCs w:val="24"/>
        </w:rPr>
        <w:t xml:space="preserve"> Yet behind this request lies an attempt to take hold of the loss of the past while simultaneously moving forward. The speaker wishes to make the funeral of the soldier bearable in the only way she can see how, by acknowledging the tragedy of the death at the same time as recognising its necessity, while resolving to hold onto the values for which the man died. </w:t>
      </w:r>
    </w:p>
    <w:p w14:paraId="4EEECD26" w14:textId="53815827" w:rsidR="00AD1336" w:rsidRDefault="009930ED" w:rsidP="004C20B1">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Wa</w:t>
      </w:r>
      <w:r w:rsidR="00F56DD4">
        <w:rPr>
          <w:rFonts w:ascii="Georgia" w:hAnsi="Georgia"/>
          <w:sz w:val="24"/>
          <w:szCs w:val="24"/>
        </w:rPr>
        <w:t>r</w:t>
      </w:r>
      <w:r>
        <w:rPr>
          <w:rFonts w:ascii="Georgia" w:hAnsi="Georgia"/>
          <w:sz w:val="24"/>
          <w:szCs w:val="24"/>
        </w:rPr>
        <w:t xml:space="preserve"> as depicted in Jenkins’ ‘Dulce et Decorum?’ is not a global event. It is an intimate event, represented in the funeral for a </w:t>
      </w:r>
      <w:r w:rsidR="003871DE">
        <w:rPr>
          <w:rFonts w:ascii="Georgia" w:hAnsi="Georgia"/>
          <w:sz w:val="24"/>
          <w:szCs w:val="24"/>
        </w:rPr>
        <w:t xml:space="preserve">lost soldier. Jenkins shows the impact of the war’s human cost through the eyes of the women left behind, with all the ambivalence which comes with that perspective. </w:t>
      </w:r>
      <w:r w:rsidR="00F56DD4">
        <w:rPr>
          <w:rFonts w:ascii="Georgia" w:hAnsi="Georgia"/>
          <w:sz w:val="24"/>
          <w:szCs w:val="24"/>
        </w:rPr>
        <w:t>As a result,</w:t>
      </w:r>
      <w:r w:rsidR="00D21AF3">
        <w:rPr>
          <w:rFonts w:ascii="Georgia" w:hAnsi="Georgia"/>
          <w:sz w:val="24"/>
          <w:szCs w:val="24"/>
        </w:rPr>
        <w:t xml:space="preserve"> the poem’s stance on war is necessarily one that is informed more by a personal, emotional </w:t>
      </w:r>
      <w:r w:rsidR="004923F1">
        <w:rPr>
          <w:rFonts w:ascii="Georgia" w:hAnsi="Georgia"/>
          <w:sz w:val="24"/>
          <w:szCs w:val="24"/>
        </w:rPr>
        <w:t xml:space="preserve">viewpoint than by politics or global ethics. </w:t>
      </w:r>
      <w:r w:rsidR="003871DE">
        <w:rPr>
          <w:rFonts w:ascii="Georgia" w:hAnsi="Georgia"/>
          <w:sz w:val="24"/>
          <w:szCs w:val="24"/>
        </w:rPr>
        <w:t xml:space="preserve">‘Dulce et Decorum’ is not a simple poem, nor is it one which presents a straightforward view of war. The poem is acutely aware of war’s horror while also clinging onto the moral obligation behind it. At the end of the poem, Jenkins’ speaker appears pro-war, but this does not come out of basic patriotism or military spirit. </w:t>
      </w:r>
      <w:r w:rsidR="001A26C5">
        <w:rPr>
          <w:rFonts w:ascii="Georgia" w:hAnsi="Georgia"/>
          <w:sz w:val="24"/>
          <w:szCs w:val="24"/>
        </w:rPr>
        <w:t xml:space="preserve">Instead, the speaker stands as pro-war because to do otherwise would be unthinkable. The speaker holds onto the moral imperative for war because it is the only thing which makes the loss of loved ones bearable, to give their deaths meaning. ‘Dulce </w:t>
      </w:r>
      <w:r w:rsidR="001A26C5">
        <w:rPr>
          <w:rFonts w:ascii="Georgia" w:hAnsi="Georgia"/>
          <w:sz w:val="24"/>
          <w:szCs w:val="24"/>
        </w:rPr>
        <w:lastRenderedPageBreak/>
        <w:t>et Decorum?’ is not a poem that supports the war because it wants to</w:t>
      </w:r>
      <w:r w:rsidR="003711D1">
        <w:rPr>
          <w:rFonts w:ascii="Georgia" w:hAnsi="Georgia"/>
          <w:sz w:val="24"/>
          <w:szCs w:val="24"/>
        </w:rPr>
        <w:t xml:space="preserve">; it does so </w:t>
      </w:r>
      <w:r w:rsidR="001A26C5">
        <w:rPr>
          <w:rFonts w:ascii="Georgia" w:hAnsi="Georgia"/>
          <w:sz w:val="24"/>
          <w:szCs w:val="24"/>
        </w:rPr>
        <w:t>because it</w:t>
      </w:r>
      <w:r w:rsidR="000D26B5">
        <w:rPr>
          <w:rFonts w:ascii="Georgia" w:hAnsi="Georgia"/>
          <w:sz w:val="24"/>
          <w:szCs w:val="24"/>
        </w:rPr>
        <w:t xml:space="preserve"> needs to</w:t>
      </w:r>
      <w:r w:rsidR="001A26C5">
        <w:rPr>
          <w:rFonts w:ascii="Georgia" w:hAnsi="Georgia"/>
          <w:sz w:val="24"/>
          <w:szCs w:val="24"/>
        </w:rPr>
        <w:t>.</w:t>
      </w:r>
    </w:p>
    <w:p w14:paraId="233DB7ED" w14:textId="77777777" w:rsidR="007053F5" w:rsidRDefault="00A8539B" w:rsidP="000A4199">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C70A0A">
        <w:rPr>
          <w:rFonts w:ascii="Georgia" w:hAnsi="Georgia"/>
          <w:sz w:val="24"/>
          <w:szCs w:val="24"/>
        </w:rPr>
        <w:t xml:space="preserve"> </w:t>
      </w:r>
    </w:p>
    <w:p w14:paraId="281FA356" w14:textId="77777777" w:rsidR="000A4199" w:rsidRDefault="000A4199" w:rsidP="00F00FD3">
      <w:pPr>
        <w:shd w:val="clear" w:color="auto" w:fill="FFFFFF"/>
        <w:tabs>
          <w:tab w:val="left" w:pos="1080"/>
        </w:tabs>
        <w:spacing w:after="0" w:line="480" w:lineRule="auto"/>
        <w:jc w:val="both"/>
        <w:rPr>
          <w:rFonts w:ascii="Georgia" w:hAnsi="Georgia"/>
          <w:sz w:val="24"/>
          <w:szCs w:val="24"/>
        </w:rPr>
      </w:pPr>
    </w:p>
    <w:p w14:paraId="6D26F4F5" w14:textId="23CBE8B4" w:rsidR="00323D4D" w:rsidRDefault="00323D4D" w:rsidP="00890603">
      <w:pPr>
        <w:spacing w:line="480" w:lineRule="auto"/>
        <w:jc w:val="center"/>
        <w:rPr>
          <w:rFonts w:ascii="Georgia" w:hAnsi="Georgia"/>
          <w:sz w:val="28"/>
          <w:szCs w:val="28"/>
        </w:rPr>
      </w:pPr>
    </w:p>
    <w:p w14:paraId="60AAFE61" w14:textId="1AEDC9E6" w:rsidR="00BC020E" w:rsidRDefault="00BC020E" w:rsidP="00890603">
      <w:pPr>
        <w:spacing w:line="480" w:lineRule="auto"/>
        <w:jc w:val="center"/>
        <w:rPr>
          <w:rFonts w:ascii="Georgia" w:hAnsi="Georgia"/>
          <w:sz w:val="28"/>
          <w:szCs w:val="28"/>
        </w:rPr>
      </w:pPr>
    </w:p>
    <w:p w14:paraId="2F673D4B" w14:textId="26A73DB0" w:rsidR="00BC020E" w:rsidRDefault="00BC020E" w:rsidP="00890603">
      <w:pPr>
        <w:spacing w:line="480" w:lineRule="auto"/>
        <w:jc w:val="center"/>
        <w:rPr>
          <w:rFonts w:ascii="Georgia" w:hAnsi="Georgia"/>
          <w:sz w:val="28"/>
          <w:szCs w:val="28"/>
        </w:rPr>
      </w:pPr>
    </w:p>
    <w:p w14:paraId="78F661CD" w14:textId="1F12DFA6" w:rsidR="00BC020E" w:rsidRDefault="00BC020E" w:rsidP="00890603">
      <w:pPr>
        <w:spacing w:line="480" w:lineRule="auto"/>
        <w:jc w:val="center"/>
        <w:rPr>
          <w:rFonts w:ascii="Georgia" w:hAnsi="Georgia"/>
          <w:sz w:val="28"/>
          <w:szCs w:val="28"/>
        </w:rPr>
      </w:pPr>
    </w:p>
    <w:p w14:paraId="321AA59E" w14:textId="43506EB9" w:rsidR="00BC020E" w:rsidRDefault="00BC020E" w:rsidP="00890603">
      <w:pPr>
        <w:spacing w:line="480" w:lineRule="auto"/>
        <w:jc w:val="center"/>
        <w:rPr>
          <w:rFonts w:ascii="Georgia" w:hAnsi="Georgia"/>
          <w:sz w:val="28"/>
          <w:szCs w:val="28"/>
        </w:rPr>
      </w:pPr>
    </w:p>
    <w:p w14:paraId="7FB47E41" w14:textId="4A5C75A7" w:rsidR="00BC020E" w:rsidRDefault="00BC020E" w:rsidP="00890603">
      <w:pPr>
        <w:spacing w:line="480" w:lineRule="auto"/>
        <w:jc w:val="center"/>
        <w:rPr>
          <w:rFonts w:ascii="Georgia" w:hAnsi="Georgia"/>
          <w:sz w:val="28"/>
          <w:szCs w:val="28"/>
        </w:rPr>
      </w:pPr>
    </w:p>
    <w:p w14:paraId="581A7330" w14:textId="09C1EB62" w:rsidR="00BC020E" w:rsidRDefault="00BC020E" w:rsidP="00890603">
      <w:pPr>
        <w:spacing w:line="480" w:lineRule="auto"/>
        <w:jc w:val="center"/>
        <w:rPr>
          <w:rFonts w:ascii="Georgia" w:hAnsi="Georgia"/>
          <w:sz w:val="28"/>
          <w:szCs w:val="28"/>
        </w:rPr>
      </w:pPr>
    </w:p>
    <w:p w14:paraId="6F6FB423" w14:textId="2B5EA2FE" w:rsidR="00BC020E" w:rsidRDefault="00BC020E" w:rsidP="00890603">
      <w:pPr>
        <w:spacing w:line="480" w:lineRule="auto"/>
        <w:jc w:val="center"/>
        <w:rPr>
          <w:rFonts w:ascii="Georgia" w:hAnsi="Georgia"/>
          <w:sz w:val="28"/>
          <w:szCs w:val="28"/>
        </w:rPr>
      </w:pPr>
    </w:p>
    <w:p w14:paraId="689FC2E9" w14:textId="54056046" w:rsidR="00BC020E" w:rsidRDefault="00BC020E" w:rsidP="00890603">
      <w:pPr>
        <w:spacing w:line="480" w:lineRule="auto"/>
        <w:jc w:val="center"/>
        <w:rPr>
          <w:rFonts w:ascii="Georgia" w:hAnsi="Georgia"/>
          <w:sz w:val="28"/>
          <w:szCs w:val="28"/>
        </w:rPr>
      </w:pPr>
    </w:p>
    <w:p w14:paraId="6D4B5264" w14:textId="2F9BA16D" w:rsidR="00BC020E" w:rsidRDefault="00BC020E" w:rsidP="00890603">
      <w:pPr>
        <w:spacing w:line="480" w:lineRule="auto"/>
        <w:jc w:val="center"/>
        <w:rPr>
          <w:rFonts w:ascii="Georgia" w:hAnsi="Georgia"/>
          <w:sz w:val="28"/>
          <w:szCs w:val="28"/>
        </w:rPr>
      </w:pPr>
    </w:p>
    <w:p w14:paraId="008C9C7B" w14:textId="2D5BD1E8" w:rsidR="00BC020E" w:rsidRDefault="00BC020E" w:rsidP="00890603">
      <w:pPr>
        <w:spacing w:line="480" w:lineRule="auto"/>
        <w:jc w:val="center"/>
        <w:rPr>
          <w:rFonts w:ascii="Georgia" w:hAnsi="Georgia"/>
          <w:sz w:val="28"/>
          <w:szCs w:val="28"/>
        </w:rPr>
      </w:pPr>
    </w:p>
    <w:p w14:paraId="3690861A" w14:textId="77777777" w:rsidR="00BC020E" w:rsidRDefault="00BC020E" w:rsidP="00890603">
      <w:pPr>
        <w:spacing w:line="480" w:lineRule="auto"/>
        <w:jc w:val="center"/>
        <w:rPr>
          <w:rFonts w:ascii="Georgia" w:hAnsi="Georgia"/>
          <w:sz w:val="28"/>
          <w:szCs w:val="28"/>
        </w:rPr>
      </w:pPr>
    </w:p>
    <w:p w14:paraId="32BD9F79" w14:textId="77777777" w:rsidR="00BC020E" w:rsidRDefault="00BC020E" w:rsidP="00890603">
      <w:pPr>
        <w:spacing w:line="480" w:lineRule="auto"/>
        <w:jc w:val="center"/>
        <w:rPr>
          <w:rFonts w:ascii="Georgia" w:hAnsi="Georgia"/>
          <w:sz w:val="28"/>
          <w:szCs w:val="28"/>
        </w:rPr>
      </w:pPr>
    </w:p>
    <w:p w14:paraId="2A6F0A6A" w14:textId="2062079A" w:rsidR="008E2BF6" w:rsidRPr="00863CDE" w:rsidRDefault="0014185B" w:rsidP="00890603">
      <w:pPr>
        <w:spacing w:line="480" w:lineRule="auto"/>
        <w:jc w:val="center"/>
        <w:rPr>
          <w:rFonts w:ascii="Georgia" w:hAnsi="Georgia"/>
          <w:sz w:val="24"/>
          <w:szCs w:val="24"/>
        </w:rPr>
      </w:pPr>
      <w:r w:rsidRPr="00863CDE">
        <w:rPr>
          <w:rFonts w:ascii="Georgia" w:hAnsi="Georgia"/>
          <w:sz w:val="28"/>
          <w:szCs w:val="28"/>
        </w:rPr>
        <w:lastRenderedPageBreak/>
        <w:t>Bibliography</w:t>
      </w:r>
    </w:p>
    <w:p w14:paraId="03E483F7" w14:textId="77777777" w:rsidR="00604C2C" w:rsidRPr="00604C2C" w:rsidRDefault="00604C2C" w:rsidP="00D35EF2">
      <w:pPr>
        <w:spacing w:after="0" w:line="480" w:lineRule="auto"/>
        <w:ind w:left="360" w:hanging="360"/>
        <w:rPr>
          <w:rFonts w:ascii="Georgia" w:hAnsi="Georgia"/>
        </w:rPr>
      </w:pPr>
      <w:r w:rsidRPr="00604C2C">
        <w:rPr>
          <w:rFonts w:ascii="Georgia" w:hAnsi="Georgia"/>
        </w:rPr>
        <w:t xml:space="preserve">Buck, Claire, ‘First World War English Elegy and the Disavowal of Women’s Sentimental Poetics’, </w:t>
      </w:r>
      <w:r w:rsidRPr="00604C2C">
        <w:rPr>
          <w:rFonts w:ascii="Georgia" w:hAnsi="Georgia"/>
          <w:i/>
        </w:rPr>
        <w:t>English Literature in Transition, 1880-1920</w:t>
      </w:r>
      <w:r w:rsidRPr="00604C2C">
        <w:rPr>
          <w:rFonts w:ascii="Georgia" w:hAnsi="Georgia"/>
        </w:rPr>
        <w:t>, 53:4 (2010), 431-450</w:t>
      </w:r>
    </w:p>
    <w:p w14:paraId="70A742AA" w14:textId="77777777" w:rsidR="00604C2C" w:rsidRPr="00604C2C" w:rsidRDefault="00604C2C" w:rsidP="009806E8">
      <w:pPr>
        <w:spacing w:after="0" w:line="480" w:lineRule="auto"/>
        <w:ind w:left="360" w:hanging="360"/>
        <w:rPr>
          <w:rFonts w:ascii="Georgia" w:hAnsi="Georgia"/>
        </w:rPr>
      </w:pPr>
      <w:proofErr w:type="spellStart"/>
      <w:r w:rsidRPr="00604C2C">
        <w:rPr>
          <w:rFonts w:ascii="Georgia" w:hAnsi="Georgia"/>
        </w:rPr>
        <w:t>Elshtain</w:t>
      </w:r>
      <w:proofErr w:type="spellEnd"/>
      <w:r w:rsidRPr="00604C2C">
        <w:rPr>
          <w:rFonts w:ascii="Georgia" w:hAnsi="Georgia"/>
        </w:rPr>
        <w:t xml:space="preserve">, Jean </w:t>
      </w:r>
      <w:proofErr w:type="spellStart"/>
      <w:r w:rsidRPr="00604C2C">
        <w:rPr>
          <w:rFonts w:ascii="Georgia" w:hAnsi="Georgia"/>
        </w:rPr>
        <w:t>Bethke</w:t>
      </w:r>
      <w:proofErr w:type="spellEnd"/>
      <w:r w:rsidRPr="00604C2C">
        <w:rPr>
          <w:rFonts w:ascii="Georgia" w:hAnsi="Georgia"/>
        </w:rPr>
        <w:t xml:space="preserve">, </w:t>
      </w:r>
      <w:r w:rsidRPr="005F22E4">
        <w:rPr>
          <w:rFonts w:ascii="Georgia" w:hAnsi="Georgia"/>
          <w:i/>
        </w:rPr>
        <w:t>Women and War</w:t>
      </w:r>
      <w:r w:rsidRPr="00604C2C">
        <w:rPr>
          <w:rFonts w:ascii="Georgia" w:hAnsi="Georgia"/>
        </w:rPr>
        <w:t xml:space="preserve"> (Brighton: The Harvester Press, 1987)</w:t>
      </w:r>
    </w:p>
    <w:p w14:paraId="5BB56CD7" w14:textId="77777777" w:rsidR="00604C2C" w:rsidRPr="00604C2C" w:rsidRDefault="00604C2C" w:rsidP="009806E8">
      <w:pPr>
        <w:spacing w:after="0" w:line="480" w:lineRule="auto"/>
        <w:ind w:left="360" w:hanging="360"/>
        <w:rPr>
          <w:rFonts w:ascii="Georgia" w:hAnsi="Georgia"/>
        </w:rPr>
      </w:pPr>
      <w:proofErr w:type="spellStart"/>
      <w:r w:rsidRPr="00604C2C">
        <w:rPr>
          <w:rFonts w:ascii="Georgia" w:hAnsi="Georgia"/>
        </w:rPr>
        <w:t>Fussell</w:t>
      </w:r>
      <w:proofErr w:type="spellEnd"/>
      <w:r w:rsidRPr="00604C2C">
        <w:rPr>
          <w:rFonts w:ascii="Georgia" w:hAnsi="Georgia"/>
        </w:rPr>
        <w:t xml:space="preserve">, Paul, </w:t>
      </w:r>
      <w:r w:rsidRPr="00604C2C">
        <w:rPr>
          <w:rFonts w:ascii="Georgia" w:hAnsi="Georgia"/>
          <w:i/>
        </w:rPr>
        <w:t>The Great War and Modern Memory</w:t>
      </w:r>
      <w:r w:rsidRPr="00604C2C">
        <w:rPr>
          <w:rFonts w:ascii="Georgia" w:hAnsi="Georgia"/>
        </w:rPr>
        <w:t xml:space="preserve"> (Oxford: Oxford University Press, 1977)</w:t>
      </w:r>
    </w:p>
    <w:p w14:paraId="5A1D6253" w14:textId="77777777" w:rsidR="00604C2C" w:rsidRPr="00604C2C" w:rsidRDefault="00604C2C" w:rsidP="009806E8">
      <w:pPr>
        <w:spacing w:after="0" w:line="480" w:lineRule="auto"/>
        <w:ind w:left="360" w:hanging="360"/>
        <w:rPr>
          <w:rFonts w:ascii="Georgia" w:hAnsi="Georgia"/>
        </w:rPr>
      </w:pPr>
      <w:r w:rsidRPr="00604C2C">
        <w:rPr>
          <w:rFonts w:ascii="Georgia" w:hAnsi="Georgia"/>
          <w:lang w:val="en-US"/>
        </w:rPr>
        <w:t>Lehner</w:t>
      </w:r>
      <w:r>
        <w:rPr>
          <w:rFonts w:ascii="Georgia" w:hAnsi="Georgia"/>
          <w:lang w:val="en-US"/>
        </w:rPr>
        <w:t>, Ernst</w:t>
      </w:r>
      <w:r w:rsidRPr="00604C2C">
        <w:rPr>
          <w:rFonts w:ascii="Georgia" w:hAnsi="Georgia"/>
          <w:lang w:val="en-US"/>
        </w:rPr>
        <w:t xml:space="preserve"> and Lehner,</w:t>
      </w:r>
      <w:r>
        <w:rPr>
          <w:rFonts w:ascii="Georgia" w:hAnsi="Georgia"/>
          <w:lang w:val="en-US"/>
        </w:rPr>
        <w:t xml:space="preserve"> </w:t>
      </w:r>
      <w:r w:rsidRPr="00604C2C">
        <w:rPr>
          <w:rFonts w:ascii="Georgia" w:hAnsi="Georgia"/>
          <w:lang w:val="en-US"/>
        </w:rPr>
        <w:t>Johanna</w:t>
      </w:r>
      <w:r>
        <w:rPr>
          <w:rFonts w:ascii="Georgia" w:hAnsi="Georgia"/>
          <w:lang w:val="en-US"/>
        </w:rPr>
        <w:t>,</w:t>
      </w:r>
      <w:r w:rsidRPr="00604C2C">
        <w:rPr>
          <w:rFonts w:ascii="Georgia" w:hAnsi="Georgia"/>
          <w:lang w:val="en-US"/>
        </w:rPr>
        <w:t xml:space="preserve"> </w:t>
      </w:r>
      <w:r w:rsidRPr="00604C2C">
        <w:rPr>
          <w:rFonts w:ascii="Georgia" w:hAnsi="Georgia"/>
          <w:i/>
          <w:lang w:val="en-US"/>
        </w:rPr>
        <w:t>Folklore and Symbolism of Plants and</w:t>
      </w:r>
      <w:r w:rsidRPr="00604C2C">
        <w:rPr>
          <w:rFonts w:ascii="Georgia" w:hAnsi="Georgia"/>
          <w:lang w:val="en-US"/>
        </w:rPr>
        <w:t xml:space="preserve"> Trees (Chelmsford: Courier, 2003)</w:t>
      </w:r>
    </w:p>
    <w:p w14:paraId="3451EB69" w14:textId="77777777" w:rsidR="00604C2C" w:rsidRPr="00604C2C" w:rsidRDefault="00604C2C" w:rsidP="009806E8">
      <w:pPr>
        <w:spacing w:after="0" w:line="480" w:lineRule="auto"/>
        <w:ind w:left="360" w:hanging="360"/>
        <w:rPr>
          <w:rFonts w:ascii="Georgia" w:hAnsi="Georgia"/>
        </w:rPr>
      </w:pPr>
      <w:r w:rsidRPr="00604C2C">
        <w:rPr>
          <w:rFonts w:ascii="Georgia" w:hAnsi="Georgia"/>
        </w:rPr>
        <w:t xml:space="preserve">Norris, Margot, </w:t>
      </w:r>
      <w:r w:rsidRPr="00604C2C">
        <w:rPr>
          <w:rFonts w:ascii="Georgia" w:hAnsi="Georgia"/>
          <w:i/>
        </w:rPr>
        <w:t>Writing War in the Twentieth Century</w:t>
      </w:r>
      <w:r w:rsidRPr="00604C2C">
        <w:rPr>
          <w:rFonts w:ascii="Georgia" w:hAnsi="Georgia"/>
        </w:rPr>
        <w:t xml:space="preserve"> (Charlottesville: University Press of Virginia, 2000)</w:t>
      </w:r>
    </w:p>
    <w:p w14:paraId="45C0EC24" w14:textId="77777777" w:rsidR="00604C2C" w:rsidRPr="00604C2C" w:rsidRDefault="00604C2C" w:rsidP="009806E8">
      <w:pPr>
        <w:spacing w:after="0" w:line="480" w:lineRule="auto"/>
        <w:ind w:left="360" w:hanging="360"/>
        <w:rPr>
          <w:rFonts w:ascii="Georgia" w:hAnsi="Georgia"/>
        </w:rPr>
      </w:pPr>
      <w:r w:rsidRPr="00604C2C">
        <w:rPr>
          <w:rFonts w:ascii="Georgia" w:hAnsi="Georgia"/>
          <w:i/>
        </w:rPr>
        <w:t xml:space="preserve">Out of the Fire of Hell, </w:t>
      </w:r>
      <w:r w:rsidRPr="00604C2C">
        <w:rPr>
          <w:rFonts w:ascii="Georgia" w:hAnsi="Georgia"/>
        </w:rPr>
        <w:t xml:space="preserve">ed. by Alan </w:t>
      </w:r>
      <w:proofErr w:type="spellStart"/>
      <w:r w:rsidRPr="00604C2C">
        <w:rPr>
          <w:rFonts w:ascii="Georgia" w:hAnsi="Georgia"/>
        </w:rPr>
        <w:t>Llwyd</w:t>
      </w:r>
      <w:proofErr w:type="spellEnd"/>
      <w:r w:rsidRPr="00604C2C">
        <w:rPr>
          <w:rFonts w:ascii="Georgia" w:hAnsi="Georgia"/>
        </w:rPr>
        <w:t xml:space="preserve"> (</w:t>
      </w:r>
      <w:proofErr w:type="spellStart"/>
      <w:r w:rsidRPr="00604C2C">
        <w:rPr>
          <w:rFonts w:ascii="Georgia" w:hAnsi="Georgia"/>
        </w:rPr>
        <w:t>Llandysul</w:t>
      </w:r>
      <w:proofErr w:type="spellEnd"/>
      <w:r w:rsidRPr="00604C2C">
        <w:rPr>
          <w:rFonts w:ascii="Georgia" w:hAnsi="Georgia"/>
        </w:rPr>
        <w:t>: Gomer Press, 2008)</w:t>
      </w:r>
    </w:p>
    <w:p w14:paraId="1530087B" w14:textId="77777777" w:rsidR="00604C2C" w:rsidRPr="00604C2C" w:rsidRDefault="00604C2C" w:rsidP="009806E8">
      <w:pPr>
        <w:spacing w:after="0" w:line="480" w:lineRule="auto"/>
        <w:ind w:left="360" w:hanging="360"/>
        <w:rPr>
          <w:rFonts w:ascii="Georgia" w:hAnsi="Georgia"/>
          <w:lang w:val="en-US"/>
        </w:rPr>
      </w:pPr>
      <w:r>
        <w:rPr>
          <w:rFonts w:ascii="Georgia" w:hAnsi="Georgia"/>
          <w:lang w:val="en-US"/>
        </w:rPr>
        <w:t xml:space="preserve">Owen, </w:t>
      </w:r>
      <w:r w:rsidRPr="00604C2C">
        <w:rPr>
          <w:rFonts w:ascii="Georgia" w:hAnsi="Georgia"/>
          <w:lang w:val="en-US"/>
        </w:rPr>
        <w:t xml:space="preserve">Wilfred, ‘Dulce et Decorum Est’, </w:t>
      </w:r>
      <w:r w:rsidRPr="00604C2C">
        <w:rPr>
          <w:rFonts w:ascii="Georgia" w:hAnsi="Georgia"/>
          <w:i/>
          <w:lang w:val="en-US"/>
        </w:rPr>
        <w:t>Poetry Foundation</w:t>
      </w:r>
      <w:r w:rsidRPr="00604C2C">
        <w:rPr>
          <w:rFonts w:ascii="Georgia" w:hAnsi="Georgia"/>
          <w:lang w:val="en-US"/>
        </w:rPr>
        <w:t>, 2018. &lt;https://www.poetryfoundation.org/poems/46560/dulce-et-decorum-est&gt; Accessed 3 May 2018</w:t>
      </w:r>
    </w:p>
    <w:p w14:paraId="6EC223A2" w14:textId="77777777" w:rsidR="00604C2C" w:rsidRPr="00604C2C" w:rsidRDefault="00604C2C" w:rsidP="009806E8">
      <w:pPr>
        <w:spacing w:after="0" w:line="480" w:lineRule="auto"/>
        <w:ind w:left="360" w:hanging="360"/>
        <w:rPr>
          <w:rFonts w:ascii="Georgia" w:hAnsi="Georgia"/>
        </w:rPr>
      </w:pPr>
      <w:proofErr w:type="spellStart"/>
      <w:r w:rsidRPr="00604C2C">
        <w:rPr>
          <w:rFonts w:ascii="Georgia" w:hAnsi="Georgia"/>
        </w:rPr>
        <w:t>Ramazani</w:t>
      </w:r>
      <w:proofErr w:type="spellEnd"/>
      <w:r w:rsidRPr="00604C2C">
        <w:rPr>
          <w:rFonts w:ascii="Georgia" w:hAnsi="Georgia"/>
        </w:rPr>
        <w:t xml:space="preserve">, Jahan, </w:t>
      </w:r>
      <w:r w:rsidRPr="00604C2C">
        <w:rPr>
          <w:rFonts w:ascii="Georgia" w:hAnsi="Georgia"/>
          <w:i/>
        </w:rPr>
        <w:t xml:space="preserve">Poetry of Mourning: The Modern Elegy from Hardy to Heaney </w:t>
      </w:r>
      <w:r w:rsidRPr="00604C2C">
        <w:rPr>
          <w:rFonts w:ascii="Georgia" w:hAnsi="Georgia"/>
        </w:rPr>
        <w:t>(Chicago: University of Chicago Press, 1994)</w:t>
      </w:r>
    </w:p>
    <w:p w14:paraId="28DDEC99" w14:textId="77777777" w:rsidR="00604C2C" w:rsidRPr="00604C2C" w:rsidRDefault="00604C2C" w:rsidP="009806E8">
      <w:pPr>
        <w:spacing w:after="0" w:line="480" w:lineRule="auto"/>
        <w:ind w:left="360" w:hanging="360"/>
        <w:rPr>
          <w:rFonts w:ascii="Georgia" w:hAnsi="Georgia"/>
        </w:rPr>
      </w:pPr>
      <w:proofErr w:type="spellStart"/>
      <w:r w:rsidRPr="00604C2C">
        <w:rPr>
          <w:rFonts w:ascii="Georgia" w:hAnsi="Georgia"/>
        </w:rPr>
        <w:t>Ricoeur</w:t>
      </w:r>
      <w:proofErr w:type="spellEnd"/>
      <w:r w:rsidRPr="00604C2C">
        <w:rPr>
          <w:rFonts w:ascii="Georgia" w:hAnsi="Georgia"/>
        </w:rPr>
        <w:t xml:space="preserve">, Paul, ‘Memory and Forgetting’ in </w:t>
      </w:r>
      <w:r w:rsidRPr="00604C2C">
        <w:rPr>
          <w:rFonts w:ascii="Georgia" w:hAnsi="Georgia"/>
          <w:i/>
        </w:rPr>
        <w:t>Questioning Ethics: Contemporary Debates in Philosophy</w:t>
      </w:r>
      <w:r w:rsidRPr="00604C2C">
        <w:rPr>
          <w:rFonts w:ascii="Georgia" w:hAnsi="Georgia"/>
        </w:rPr>
        <w:t>, ed. by Richard Kearney and Mark Dooley (London: Routledge, 1999), pp. 5-11</w:t>
      </w:r>
    </w:p>
    <w:p w14:paraId="64CA6F0A" w14:textId="77777777" w:rsidR="00604C2C" w:rsidRPr="00604C2C" w:rsidRDefault="00604C2C" w:rsidP="009806E8">
      <w:pPr>
        <w:spacing w:after="0" w:line="480" w:lineRule="auto"/>
        <w:ind w:left="360" w:hanging="360"/>
        <w:rPr>
          <w:rFonts w:ascii="Georgia" w:hAnsi="Georgia"/>
        </w:rPr>
      </w:pPr>
      <w:r w:rsidRPr="00604C2C">
        <w:rPr>
          <w:rFonts w:ascii="Georgia" w:hAnsi="Georgia"/>
          <w:i/>
        </w:rPr>
        <w:t>Scars Upon My Heart</w:t>
      </w:r>
      <w:r w:rsidRPr="00604C2C">
        <w:rPr>
          <w:rFonts w:ascii="Georgia" w:hAnsi="Georgia"/>
        </w:rPr>
        <w:t>, ed. by Catherine Reilly (London: Virago, 1998)</w:t>
      </w:r>
    </w:p>
    <w:p w14:paraId="4512BB15" w14:textId="77777777" w:rsidR="00604C2C" w:rsidRPr="00604C2C" w:rsidRDefault="00604C2C" w:rsidP="009806E8">
      <w:pPr>
        <w:spacing w:after="0" w:line="480" w:lineRule="auto"/>
        <w:ind w:left="360" w:hanging="360"/>
        <w:rPr>
          <w:rFonts w:ascii="Georgia" w:hAnsi="Georgia"/>
        </w:rPr>
      </w:pPr>
      <w:r w:rsidRPr="00604C2C">
        <w:rPr>
          <w:rFonts w:ascii="Georgia" w:hAnsi="Georgia"/>
        </w:rPr>
        <w:t xml:space="preserve">Silkin, Jon, </w:t>
      </w:r>
      <w:r w:rsidRPr="005F22E4">
        <w:rPr>
          <w:rFonts w:ascii="Georgia" w:hAnsi="Georgia"/>
          <w:i/>
        </w:rPr>
        <w:t>Out of Battle: The Poetry of the Great War</w:t>
      </w:r>
      <w:r w:rsidRPr="00604C2C">
        <w:rPr>
          <w:rFonts w:ascii="Georgia" w:hAnsi="Georgia"/>
        </w:rPr>
        <w:t xml:space="preserve"> (London: Ark, 1987)</w:t>
      </w:r>
    </w:p>
    <w:p w14:paraId="7A9FF668" w14:textId="77777777" w:rsidR="00604C2C" w:rsidRPr="00604C2C" w:rsidRDefault="00604C2C" w:rsidP="009806E8">
      <w:pPr>
        <w:spacing w:after="0" w:line="480" w:lineRule="auto"/>
        <w:ind w:left="360" w:hanging="360"/>
        <w:rPr>
          <w:rFonts w:ascii="Georgia" w:hAnsi="Georgia"/>
          <w:lang w:val="en-US"/>
        </w:rPr>
      </w:pPr>
      <w:r w:rsidRPr="00604C2C">
        <w:rPr>
          <w:rFonts w:ascii="Georgia" w:hAnsi="Georgia"/>
        </w:rPr>
        <w:t>Watts</w:t>
      </w:r>
      <w:r>
        <w:rPr>
          <w:rFonts w:ascii="Georgia" w:hAnsi="Georgia"/>
        </w:rPr>
        <w:t>,</w:t>
      </w:r>
      <w:r w:rsidRPr="00604C2C">
        <w:rPr>
          <w:rFonts w:ascii="Georgia" w:hAnsi="Georgia"/>
        </w:rPr>
        <w:t xml:space="preserve"> </w:t>
      </w:r>
      <w:r>
        <w:rPr>
          <w:rFonts w:ascii="Georgia" w:hAnsi="Georgia"/>
        </w:rPr>
        <w:t xml:space="preserve">D. </w:t>
      </w:r>
      <w:r w:rsidRPr="00604C2C">
        <w:rPr>
          <w:rFonts w:ascii="Georgia" w:hAnsi="Georgia"/>
        </w:rPr>
        <w:t xml:space="preserve">C., </w:t>
      </w:r>
      <w:r w:rsidRPr="00604C2C">
        <w:rPr>
          <w:rFonts w:ascii="Georgia" w:hAnsi="Georgia"/>
          <w:i/>
          <w:lang w:val="en-US"/>
        </w:rPr>
        <w:t>Dictionary of Plant Lore</w:t>
      </w:r>
      <w:r w:rsidRPr="00604C2C">
        <w:rPr>
          <w:rFonts w:ascii="Georgia" w:hAnsi="Georgia"/>
          <w:lang w:val="en-US"/>
        </w:rPr>
        <w:t xml:space="preserve"> (Amsterdam: Elsevier, 2007)</w:t>
      </w:r>
    </w:p>
    <w:p w14:paraId="65BCF58E" w14:textId="77777777" w:rsidR="00604C2C" w:rsidRPr="00604C2C" w:rsidRDefault="00604C2C" w:rsidP="009806E8">
      <w:pPr>
        <w:spacing w:after="0" w:line="480" w:lineRule="auto"/>
        <w:ind w:left="360" w:hanging="360"/>
        <w:rPr>
          <w:rFonts w:ascii="Georgia" w:hAnsi="Georgia"/>
        </w:rPr>
      </w:pPr>
      <w:r w:rsidRPr="00604C2C">
        <w:rPr>
          <w:rFonts w:ascii="Georgia" w:hAnsi="Georgia"/>
        </w:rPr>
        <w:t>Winkler</w:t>
      </w:r>
      <w:r>
        <w:rPr>
          <w:rFonts w:ascii="Georgia" w:hAnsi="Georgia"/>
        </w:rPr>
        <w:t>,</w:t>
      </w:r>
      <w:r w:rsidRPr="00604C2C">
        <w:rPr>
          <w:rFonts w:ascii="Georgia" w:hAnsi="Georgia"/>
        </w:rPr>
        <w:t xml:space="preserve"> Martin M., ‘"Dulce et decorum </w:t>
      </w:r>
      <w:proofErr w:type="spellStart"/>
      <w:r w:rsidRPr="00604C2C">
        <w:rPr>
          <w:rFonts w:ascii="Georgia" w:hAnsi="Georgia"/>
        </w:rPr>
        <w:t>est</w:t>
      </w:r>
      <w:proofErr w:type="spellEnd"/>
      <w:r w:rsidRPr="00604C2C">
        <w:rPr>
          <w:rFonts w:ascii="Georgia" w:hAnsi="Georgia"/>
        </w:rPr>
        <w:t xml:space="preserve"> pro patria mori?" Classical Literature in the War Film’, </w:t>
      </w:r>
      <w:r w:rsidRPr="005F22E4">
        <w:rPr>
          <w:rFonts w:ascii="Georgia" w:hAnsi="Georgia"/>
          <w:i/>
        </w:rPr>
        <w:t>International Journal of the Classical Tradition</w:t>
      </w:r>
      <w:r w:rsidRPr="00604C2C">
        <w:rPr>
          <w:rFonts w:ascii="Georgia" w:hAnsi="Georgia"/>
        </w:rPr>
        <w:t>, 7:2 (2000), 177-214</w:t>
      </w:r>
    </w:p>
    <w:p w14:paraId="3983E53B" w14:textId="77777777" w:rsidR="00A43047" w:rsidRPr="00DA33D9" w:rsidRDefault="00A43047" w:rsidP="00A43047">
      <w:pPr>
        <w:spacing w:after="0" w:line="480" w:lineRule="auto"/>
        <w:ind w:left="360" w:hanging="360"/>
        <w:jc w:val="both"/>
        <w:rPr>
          <w:rFonts w:ascii="Georgia" w:hAnsi="Georgia"/>
          <w:sz w:val="24"/>
          <w:szCs w:val="24"/>
        </w:rPr>
      </w:pPr>
      <w:bookmarkStart w:id="0" w:name="_GoBack"/>
      <w:bookmarkEnd w:id="0"/>
    </w:p>
    <w:sectPr w:rsidR="00A43047" w:rsidRPr="00DA33D9" w:rsidSect="007A6B7C">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C169C3" w14:textId="77777777" w:rsidR="003A1885" w:rsidRDefault="003A1885" w:rsidP="007A6B7C">
      <w:pPr>
        <w:spacing w:after="0" w:line="240" w:lineRule="auto"/>
      </w:pPr>
      <w:r>
        <w:separator/>
      </w:r>
    </w:p>
  </w:endnote>
  <w:endnote w:type="continuationSeparator" w:id="0">
    <w:p w14:paraId="56EC31D0" w14:textId="77777777" w:rsidR="003A1885" w:rsidRDefault="003A1885" w:rsidP="007A6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031082" w14:textId="77777777" w:rsidR="003A1885" w:rsidRDefault="003A1885" w:rsidP="007A6B7C">
      <w:pPr>
        <w:spacing w:after="0" w:line="240" w:lineRule="auto"/>
      </w:pPr>
      <w:r>
        <w:separator/>
      </w:r>
    </w:p>
  </w:footnote>
  <w:footnote w:type="continuationSeparator" w:id="0">
    <w:p w14:paraId="1078B0CA" w14:textId="77777777" w:rsidR="003A1885" w:rsidRDefault="003A1885" w:rsidP="007A6B7C">
      <w:pPr>
        <w:spacing w:after="0" w:line="240" w:lineRule="auto"/>
      </w:pPr>
      <w:r>
        <w:continuationSeparator/>
      </w:r>
    </w:p>
  </w:footnote>
  <w:footnote w:id="1">
    <w:p w14:paraId="344193BC" w14:textId="14278D36" w:rsidR="002512DC" w:rsidRPr="002512DC" w:rsidRDefault="002512DC" w:rsidP="002A1E75">
      <w:pPr>
        <w:pStyle w:val="FootnoteText"/>
        <w:rPr>
          <w:lang w:val="en-US"/>
        </w:rPr>
      </w:pPr>
      <w:r>
        <w:rPr>
          <w:rStyle w:val="FootnoteReference"/>
        </w:rPr>
        <w:footnoteRef/>
      </w:r>
      <w:r>
        <w:t xml:space="preserve"> </w:t>
      </w:r>
      <w:r w:rsidR="002A1E75">
        <w:t xml:space="preserve">Martin M. Winkler, ‘"Dulce et decorum </w:t>
      </w:r>
      <w:proofErr w:type="spellStart"/>
      <w:r w:rsidR="002A1E75">
        <w:t>est</w:t>
      </w:r>
      <w:proofErr w:type="spellEnd"/>
      <w:r w:rsidR="002A1E75">
        <w:t xml:space="preserve"> pro patria mori?" Classical Literature in the War Film’,</w:t>
      </w:r>
      <w:r w:rsidR="002A1E75" w:rsidRPr="002A1E75">
        <w:rPr>
          <w:i/>
        </w:rPr>
        <w:t xml:space="preserve"> International Journal of the Classical Tradition</w:t>
      </w:r>
      <w:r w:rsidR="002A1E75">
        <w:rPr>
          <w:i/>
        </w:rPr>
        <w:t xml:space="preserve">, </w:t>
      </w:r>
      <w:r w:rsidR="002A1E75" w:rsidRPr="002A1E75">
        <w:t xml:space="preserve">7:2 </w:t>
      </w:r>
      <w:r w:rsidR="002A1E75">
        <w:t>(2000), 177-214.</w:t>
      </w:r>
    </w:p>
  </w:footnote>
  <w:footnote w:id="2">
    <w:p w14:paraId="33ACE3D1" w14:textId="36591C2A" w:rsidR="002512DC" w:rsidRPr="002512DC" w:rsidRDefault="002512DC">
      <w:pPr>
        <w:pStyle w:val="FootnoteText"/>
        <w:rPr>
          <w:lang w:val="en-US"/>
        </w:rPr>
      </w:pPr>
      <w:r>
        <w:rPr>
          <w:rStyle w:val="FootnoteReference"/>
        </w:rPr>
        <w:footnoteRef/>
      </w:r>
      <w:r>
        <w:t xml:space="preserve"> </w:t>
      </w:r>
      <w:r w:rsidR="002A1E75">
        <w:rPr>
          <w:lang w:val="en-US"/>
        </w:rPr>
        <w:t xml:space="preserve">Wilfred Owen, ‘Dulce et Decorum Est’, </w:t>
      </w:r>
      <w:r w:rsidR="002A1E75" w:rsidRPr="002A1E75">
        <w:rPr>
          <w:i/>
          <w:lang w:val="en-US"/>
        </w:rPr>
        <w:t>Poetry Foundation</w:t>
      </w:r>
      <w:r w:rsidR="002A1E75">
        <w:rPr>
          <w:lang w:val="en-US"/>
        </w:rPr>
        <w:t>, 2018. &lt;</w:t>
      </w:r>
      <w:r w:rsidR="002A1E75" w:rsidRPr="002A1E75">
        <w:rPr>
          <w:lang w:val="en-US"/>
        </w:rPr>
        <w:t>https://www.poetryfoundation.org/poems/46560/dulce-et-decorum-est</w:t>
      </w:r>
      <w:r w:rsidR="002A1E75">
        <w:rPr>
          <w:lang w:val="en-US"/>
        </w:rPr>
        <w:t>&gt; Accessed 3 May 2018.</w:t>
      </w:r>
    </w:p>
  </w:footnote>
  <w:footnote w:id="3">
    <w:p w14:paraId="293187FA" w14:textId="5A4AB1F0" w:rsidR="005F62AA" w:rsidRPr="005F62AA" w:rsidRDefault="005F62AA">
      <w:pPr>
        <w:pStyle w:val="FootnoteText"/>
        <w:rPr>
          <w:lang w:val="en-US"/>
        </w:rPr>
      </w:pPr>
      <w:r>
        <w:rPr>
          <w:rStyle w:val="FootnoteReference"/>
        </w:rPr>
        <w:footnoteRef/>
      </w:r>
      <w:r>
        <w:t xml:space="preserve"> </w:t>
      </w:r>
      <w:proofErr w:type="spellStart"/>
      <w:r w:rsidR="00C34A92" w:rsidRPr="00C34A92">
        <w:t>Ramazani</w:t>
      </w:r>
      <w:proofErr w:type="spellEnd"/>
      <w:r w:rsidR="00C34A92" w:rsidRPr="00C34A92">
        <w:t xml:space="preserve">, Jahan, </w:t>
      </w:r>
      <w:r w:rsidR="00C34A92" w:rsidRPr="00C34A92">
        <w:rPr>
          <w:i/>
        </w:rPr>
        <w:t>Poetry of Mourning: The Modern Elegy from Hardy to Heaney</w:t>
      </w:r>
      <w:r w:rsidR="00C34A92" w:rsidRPr="00C34A92">
        <w:t xml:space="preserve"> (Chicago: University of Chicago Press, 1994)</w:t>
      </w:r>
      <w:r>
        <w:rPr>
          <w:lang w:val="en-US"/>
        </w:rPr>
        <w:t>, p. 4</w:t>
      </w:r>
      <w:r w:rsidR="00C34A92">
        <w:rPr>
          <w:lang w:val="en-US"/>
        </w:rPr>
        <w:t>.</w:t>
      </w:r>
    </w:p>
  </w:footnote>
  <w:footnote w:id="4">
    <w:p w14:paraId="1E579228" w14:textId="62073AAA" w:rsidR="00D01BF3" w:rsidRPr="00D01BF3" w:rsidRDefault="00D01BF3">
      <w:pPr>
        <w:pStyle w:val="FootnoteText"/>
        <w:rPr>
          <w:lang w:val="en-US"/>
        </w:rPr>
      </w:pPr>
      <w:r>
        <w:rPr>
          <w:rStyle w:val="FootnoteReference"/>
        </w:rPr>
        <w:footnoteRef/>
      </w:r>
      <w:r>
        <w:t xml:space="preserve"> </w:t>
      </w:r>
      <w:r w:rsidR="00100865">
        <w:t xml:space="preserve">D. C. Watts, </w:t>
      </w:r>
      <w:r w:rsidRPr="007C5F2B">
        <w:rPr>
          <w:i/>
          <w:lang w:val="en-US"/>
        </w:rPr>
        <w:t>Dictionary of Plant Lore</w:t>
      </w:r>
      <w:r w:rsidR="00100865">
        <w:rPr>
          <w:lang w:val="en-US"/>
        </w:rPr>
        <w:t xml:space="preserve"> (Amsterdam: Elsevier, 2007), </w:t>
      </w:r>
      <w:r>
        <w:rPr>
          <w:lang w:val="en-US"/>
        </w:rPr>
        <w:t xml:space="preserve">p. 371. </w:t>
      </w:r>
    </w:p>
  </w:footnote>
  <w:footnote w:id="5">
    <w:p w14:paraId="38605A34" w14:textId="4A628657" w:rsidR="007C5F2B" w:rsidRPr="007C5F2B" w:rsidRDefault="007C5F2B">
      <w:pPr>
        <w:pStyle w:val="FootnoteText"/>
        <w:rPr>
          <w:lang w:val="en-US"/>
        </w:rPr>
      </w:pPr>
      <w:r>
        <w:rPr>
          <w:rStyle w:val="FootnoteReference"/>
        </w:rPr>
        <w:footnoteRef/>
      </w:r>
      <w:r>
        <w:t xml:space="preserve"> </w:t>
      </w:r>
      <w:r>
        <w:rPr>
          <w:lang w:val="en-US"/>
        </w:rPr>
        <w:t xml:space="preserve">Ernst Lehner and Johanna Lehner, </w:t>
      </w:r>
      <w:r w:rsidRPr="007C5F2B">
        <w:rPr>
          <w:i/>
          <w:lang w:val="en-US"/>
        </w:rPr>
        <w:t>Folklore and Symbolism of Plants and</w:t>
      </w:r>
      <w:r>
        <w:rPr>
          <w:lang w:val="en-US"/>
        </w:rPr>
        <w:t xml:space="preserve"> Trees (Chelmsford: Courier, 2003), p.59.</w:t>
      </w:r>
    </w:p>
  </w:footnote>
  <w:footnote w:id="6">
    <w:p w14:paraId="58DAE85B" w14:textId="12266C80" w:rsidR="004A19B6" w:rsidRDefault="00B9263A" w:rsidP="004A19B6">
      <w:pPr>
        <w:pStyle w:val="FootnoteText"/>
      </w:pPr>
      <w:r>
        <w:rPr>
          <w:rStyle w:val="FootnoteReference"/>
        </w:rPr>
        <w:footnoteRef/>
      </w:r>
      <w:r>
        <w:t xml:space="preserve"> </w:t>
      </w:r>
      <w:r w:rsidR="00560B40">
        <w:t xml:space="preserve">Claire Buck, </w:t>
      </w:r>
      <w:r w:rsidR="00D35EF2">
        <w:t>‘</w:t>
      </w:r>
      <w:r w:rsidR="004A19B6">
        <w:t>First World War English Elegy and the Disavowal of Women’s Sentimental Poetics</w:t>
      </w:r>
      <w:r w:rsidR="00D35EF2">
        <w:t>’,</w:t>
      </w:r>
    </w:p>
    <w:p w14:paraId="0E8E1F94" w14:textId="5F863913" w:rsidR="00B9263A" w:rsidRPr="00B9263A" w:rsidRDefault="004A19B6" w:rsidP="004A19B6">
      <w:pPr>
        <w:pStyle w:val="FootnoteText"/>
        <w:rPr>
          <w:lang w:val="en-US"/>
        </w:rPr>
      </w:pPr>
      <w:r w:rsidRPr="00D35EF2">
        <w:rPr>
          <w:i/>
        </w:rPr>
        <w:t>English Literature in Transition, 1880-1920,</w:t>
      </w:r>
      <w:r>
        <w:t xml:space="preserve"> </w:t>
      </w:r>
      <w:r w:rsidR="00560B40">
        <w:t>53:4 (</w:t>
      </w:r>
      <w:r>
        <w:t>2010</w:t>
      </w:r>
      <w:r w:rsidR="00560B40">
        <w:t>)</w:t>
      </w:r>
      <w:r>
        <w:t xml:space="preserve">, 431-450, </w:t>
      </w:r>
      <w:r w:rsidR="00D35EF2">
        <w:t>(</w:t>
      </w:r>
      <w:r>
        <w:t>p. 434</w:t>
      </w:r>
      <w:r w:rsidR="00D35EF2">
        <w:t>).</w:t>
      </w:r>
    </w:p>
  </w:footnote>
  <w:footnote w:id="7">
    <w:p w14:paraId="6E3AAB89" w14:textId="263375C1" w:rsidR="00FF5A8E" w:rsidRPr="00FF5A8E" w:rsidRDefault="00FF5A8E">
      <w:pPr>
        <w:pStyle w:val="FootnoteText"/>
        <w:rPr>
          <w:lang w:val="en-US"/>
        </w:rPr>
      </w:pPr>
      <w:r>
        <w:rPr>
          <w:rStyle w:val="FootnoteReference"/>
        </w:rPr>
        <w:footnoteRef/>
      </w:r>
      <w:r>
        <w:t xml:space="preserve"> </w:t>
      </w:r>
      <w:proofErr w:type="spellStart"/>
      <w:r w:rsidR="00560B40" w:rsidRPr="00560B40">
        <w:t>Ricoeur</w:t>
      </w:r>
      <w:proofErr w:type="spellEnd"/>
      <w:r w:rsidR="00560B40" w:rsidRPr="00560B40">
        <w:t xml:space="preserve">, Paul, ‘Memory and Forgetting’ in </w:t>
      </w:r>
      <w:r w:rsidR="00560B40" w:rsidRPr="00560B40">
        <w:rPr>
          <w:i/>
        </w:rPr>
        <w:t>Questioning Ethics: Contemporary Debates in Philosophy</w:t>
      </w:r>
      <w:r w:rsidR="00560B40" w:rsidRPr="00560B40">
        <w:t>, ed. by Richard Kearney and Mark Dooley (London: Routledge, 1999), pp. 5-11</w:t>
      </w:r>
    </w:p>
  </w:footnote>
  <w:footnote w:id="8">
    <w:p w14:paraId="1B45732C" w14:textId="059E14C1" w:rsidR="00FF5A8E" w:rsidRPr="00FF5A8E" w:rsidRDefault="00FF5A8E">
      <w:pPr>
        <w:pStyle w:val="FootnoteText"/>
        <w:rPr>
          <w:lang w:val="en-US"/>
        </w:rPr>
      </w:pPr>
      <w:r>
        <w:rPr>
          <w:rStyle w:val="FootnoteReference"/>
        </w:rPr>
        <w:footnoteRef/>
      </w:r>
      <w:r>
        <w:t xml:space="preserve"> </w:t>
      </w:r>
      <w:r w:rsidR="002C42DF">
        <w:t xml:space="preserve">Judith </w:t>
      </w:r>
      <w:proofErr w:type="spellStart"/>
      <w:r w:rsidR="002C42DF">
        <w:t>Kazantzis</w:t>
      </w:r>
      <w:proofErr w:type="spellEnd"/>
      <w:r w:rsidR="002C42DF">
        <w:t xml:space="preserve">, ‘Preface’ in </w:t>
      </w:r>
      <w:r w:rsidR="002C42DF" w:rsidRPr="002C42DF">
        <w:rPr>
          <w:i/>
          <w:lang w:val="en-US"/>
        </w:rPr>
        <w:t>Scars Upon My Heart</w:t>
      </w:r>
      <w:r w:rsidR="002C42DF" w:rsidRPr="002C42DF">
        <w:rPr>
          <w:lang w:val="en-US"/>
        </w:rPr>
        <w:t>, ed. by Catherine Reilly (London: Virago, 1998)</w:t>
      </w:r>
      <w:r>
        <w:rPr>
          <w:lang w:val="en-US"/>
        </w:rPr>
        <w:t>, p. xix.</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86BD47" w14:textId="06CC2B02" w:rsidR="00D25EFA" w:rsidRPr="007A6B7C" w:rsidRDefault="00CD1880">
    <w:pPr>
      <w:pStyle w:val="Header"/>
      <w:jc w:val="right"/>
      <w:rPr>
        <w:rFonts w:ascii="Georgia" w:hAnsi="Georgia"/>
        <w:sz w:val="24"/>
        <w:szCs w:val="24"/>
      </w:rPr>
    </w:pPr>
    <w:r>
      <w:rPr>
        <w:rFonts w:ascii="Georgia" w:hAnsi="Georgia"/>
        <w:sz w:val="24"/>
        <w:szCs w:val="24"/>
      </w:rPr>
      <w:t>1601141</w:t>
    </w:r>
    <w:r w:rsidR="00D25EFA" w:rsidRPr="007A6B7C">
      <w:rPr>
        <w:rFonts w:ascii="Georgia" w:hAnsi="Georgia"/>
        <w:sz w:val="24"/>
        <w:szCs w:val="24"/>
      </w:rPr>
      <w:t xml:space="preserve"> </w:t>
    </w:r>
    <w:sdt>
      <w:sdtPr>
        <w:rPr>
          <w:rFonts w:ascii="Georgia" w:hAnsi="Georgia"/>
          <w:sz w:val="24"/>
          <w:szCs w:val="24"/>
        </w:rPr>
        <w:id w:val="-120926646"/>
        <w:docPartObj>
          <w:docPartGallery w:val="Page Numbers (Top of Page)"/>
          <w:docPartUnique/>
        </w:docPartObj>
      </w:sdtPr>
      <w:sdtEndPr>
        <w:rPr>
          <w:noProof/>
        </w:rPr>
      </w:sdtEndPr>
      <w:sdtContent>
        <w:r w:rsidR="00D25EFA" w:rsidRPr="007A6B7C">
          <w:rPr>
            <w:rFonts w:ascii="Georgia" w:hAnsi="Georgia"/>
            <w:sz w:val="24"/>
            <w:szCs w:val="24"/>
          </w:rPr>
          <w:fldChar w:fldCharType="begin"/>
        </w:r>
        <w:r w:rsidR="00D25EFA" w:rsidRPr="007A6B7C">
          <w:rPr>
            <w:rFonts w:ascii="Georgia" w:hAnsi="Georgia"/>
            <w:sz w:val="24"/>
            <w:szCs w:val="24"/>
          </w:rPr>
          <w:instrText xml:space="preserve"> PAGE   \* MERGEFORMAT </w:instrText>
        </w:r>
        <w:r w:rsidR="00D25EFA" w:rsidRPr="007A6B7C">
          <w:rPr>
            <w:rFonts w:ascii="Georgia" w:hAnsi="Georgia"/>
            <w:sz w:val="24"/>
            <w:szCs w:val="24"/>
          </w:rPr>
          <w:fldChar w:fldCharType="separate"/>
        </w:r>
        <w:r w:rsidR="00B87FBB">
          <w:rPr>
            <w:rFonts w:ascii="Georgia" w:hAnsi="Georgia"/>
            <w:noProof/>
            <w:sz w:val="24"/>
            <w:szCs w:val="24"/>
          </w:rPr>
          <w:t>4</w:t>
        </w:r>
        <w:r w:rsidR="00D25EFA" w:rsidRPr="007A6B7C">
          <w:rPr>
            <w:rFonts w:ascii="Georgia" w:hAnsi="Georgia"/>
            <w:noProof/>
            <w:sz w:val="24"/>
            <w:szCs w:val="24"/>
          </w:rPr>
          <w:fldChar w:fldCharType="end"/>
        </w:r>
      </w:sdtContent>
    </w:sdt>
  </w:p>
  <w:p w14:paraId="3C181819" w14:textId="77777777" w:rsidR="00D25EFA" w:rsidRDefault="00D25E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E1660"/>
    <w:multiLevelType w:val="hybridMultilevel"/>
    <w:tmpl w:val="DEBA1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7A5DEC"/>
    <w:multiLevelType w:val="hybridMultilevel"/>
    <w:tmpl w:val="FE3CE2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3DB0E96"/>
    <w:multiLevelType w:val="hybridMultilevel"/>
    <w:tmpl w:val="95B49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240C06"/>
    <w:multiLevelType w:val="hybridMultilevel"/>
    <w:tmpl w:val="CB1EECF0"/>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E01182A"/>
    <w:multiLevelType w:val="hybridMultilevel"/>
    <w:tmpl w:val="B750E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CA0379"/>
    <w:multiLevelType w:val="hybridMultilevel"/>
    <w:tmpl w:val="E8EAF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55C17CC"/>
    <w:multiLevelType w:val="hybridMultilevel"/>
    <w:tmpl w:val="3A401622"/>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DCA0B16"/>
    <w:multiLevelType w:val="hybridMultilevel"/>
    <w:tmpl w:val="ED9C16C6"/>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DDC2474"/>
    <w:multiLevelType w:val="hybridMultilevel"/>
    <w:tmpl w:val="70107B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E2C3E56"/>
    <w:multiLevelType w:val="hybridMultilevel"/>
    <w:tmpl w:val="443E9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9"/>
  </w:num>
  <w:num w:numId="4">
    <w:abstractNumId w:val="3"/>
  </w:num>
  <w:num w:numId="5">
    <w:abstractNumId w:val="0"/>
  </w:num>
  <w:num w:numId="6">
    <w:abstractNumId w:val="6"/>
  </w:num>
  <w:num w:numId="7">
    <w:abstractNumId w:val="2"/>
  </w:num>
  <w:num w:numId="8">
    <w:abstractNumId w:val="8"/>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4185B"/>
    <w:rsid w:val="00004998"/>
    <w:rsid w:val="00005AA6"/>
    <w:rsid w:val="00015364"/>
    <w:rsid w:val="000166E1"/>
    <w:rsid w:val="00020BA9"/>
    <w:rsid w:val="00023045"/>
    <w:rsid w:val="0002312F"/>
    <w:rsid w:val="00026059"/>
    <w:rsid w:val="00026E40"/>
    <w:rsid w:val="00027675"/>
    <w:rsid w:val="00027F0D"/>
    <w:rsid w:val="00041DCF"/>
    <w:rsid w:val="00046C16"/>
    <w:rsid w:val="00057115"/>
    <w:rsid w:val="000619D6"/>
    <w:rsid w:val="00062234"/>
    <w:rsid w:val="00066679"/>
    <w:rsid w:val="000670B3"/>
    <w:rsid w:val="000714ED"/>
    <w:rsid w:val="00071C79"/>
    <w:rsid w:val="000742C5"/>
    <w:rsid w:val="00077681"/>
    <w:rsid w:val="0008436D"/>
    <w:rsid w:val="00086D8D"/>
    <w:rsid w:val="00090187"/>
    <w:rsid w:val="0009018E"/>
    <w:rsid w:val="00093F71"/>
    <w:rsid w:val="000A0B85"/>
    <w:rsid w:val="000A17E5"/>
    <w:rsid w:val="000A4199"/>
    <w:rsid w:val="000A6373"/>
    <w:rsid w:val="000A6BAB"/>
    <w:rsid w:val="000A78BD"/>
    <w:rsid w:val="000B5DE0"/>
    <w:rsid w:val="000B7FF8"/>
    <w:rsid w:val="000C0E1A"/>
    <w:rsid w:val="000C2997"/>
    <w:rsid w:val="000C7A5B"/>
    <w:rsid w:val="000D19C8"/>
    <w:rsid w:val="000D259F"/>
    <w:rsid w:val="000D26B5"/>
    <w:rsid w:val="000D3D37"/>
    <w:rsid w:val="000D4407"/>
    <w:rsid w:val="000D454C"/>
    <w:rsid w:val="000D5C4C"/>
    <w:rsid w:val="000D718F"/>
    <w:rsid w:val="000D7AAB"/>
    <w:rsid w:val="000E12FF"/>
    <w:rsid w:val="000E24B9"/>
    <w:rsid w:val="000F1705"/>
    <w:rsid w:val="000F2D7D"/>
    <w:rsid w:val="000F3234"/>
    <w:rsid w:val="000F44D1"/>
    <w:rsid w:val="000F759E"/>
    <w:rsid w:val="00100865"/>
    <w:rsid w:val="0011062B"/>
    <w:rsid w:val="001108D6"/>
    <w:rsid w:val="001108EE"/>
    <w:rsid w:val="0011439D"/>
    <w:rsid w:val="001144BF"/>
    <w:rsid w:val="00120986"/>
    <w:rsid w:val="00123BEF"/>
    <w:rsid w:val="0014185B"/>
    <w:rsid w:val="00143019"/>
    <w:rsid w:val="00150EB1"/>
    <w:rsid w:val="00153FA3"/>
    <w:rsid w:val="001761B8"/>
    <w:rsid w:val="00181A5E"/>
    <w:rsid w:val="00184321"/>
    <w:rsid w:val="00185ACA"/>
    <w:rsid w:val="001865CC"/>
    <w:rsid w:val="001901A3"/>
    <w:rsid w:val="0019125D"/>
    <w:rsid w:val="001913EB"/>
    <w:rsid w:val="00195AD8"/>
    <w:rsid w:val="00196A57"/>
    <w:rsid w:val="00196B1C"/>
    <w:rsid w:val="00196BD3"/>
    <w:rsid w:val="0019757A"/>
    <w:rsid w:val="001A26C5"/>
    <w:rsid w:val="001A2BA3"/>
    <w:rsid w:val="001A35C4"/>
    <w:rsid w:val="001A39C4"/>
    <w:rsid w:val="001A7436"/>
    <w:rsid w:val="001B7AE4"/>
    <w:rsid w:val="001C38F0"/>
    <w:rsid w:val="001C491D"/>
    <w:rsid w:val="001D1F7A"/>
    <w:rsid w:val="001D42D1"/>
    <w:rsid w:val="001D568C"/>
    <w:rsid w:val="001E12A2"/>
    <w:rsid w:val="001E4510"/>
    <w:rsid w:val="001F301B"/>
    <w:rsid w:val="001F7B16"/>
    <w:rsid w:val="001F7C51"/>
    <w:rsid w:val="00215609"/>
    <w:rsid w:val="002213A9"/>
    <w:rsid w:val="00222264"/>
    <w:rsid w:val="00226ED8"/>
    <w:rsid w:val="00237C31"/>
    <w:rsid w:val="00243F4D"/>
    <w:rsid w:val="002462D2"/>
    <w:rsid w:val="002512CE"/>
    <w:rsid w:val="002512DC"/>
    <w:rsid w:val="00251BB8"/>
    <w:rsid w:val="00254488"/>
    <w:rsid w:val="002629C9"/>
    <w:rsid w:val="00265000"/>
    <w:rsid w:val="00267AD3"/>
    <w:rsid w:val="0027077D"/>
    <w:rsid w:val="002709CA"/>
    <w:rsid w:val="00280EC9"/>
    <w:rsid w:val="00291146"/>
    <w:rsid w:val="002A1E75"/>
    <w:rsid w:val="002B20EA"/>
    <w:rsid w:val="002B2203"/>
    <w:rsid w:val="002B24F1"/>
    <w:rsid w:val="002B254F"/>
    <w:rsid w:val="002B26BE"/>
    <w:rsid w:val="002B52D3"/>
    <w:rsid w:val="002C0D76"/>
    <w:rsid w:val="002C42DF"/>
    <w:rsid w:val="002C5611"/>
    <w:rsid w:val="002C6549"/>
    <w:rsid w:val="002C7C8F"/>
    <w:rsid w:val="002D2DBD"/>
    <w:rsid w:val="002D5DE7"/>
    <w:rsid w:val="002E1563"/>
    <w:rsid w:val="002E1E24"/>
    <w:rsid w:val="002E46E4"/>
    <w:rsid w:val="002F781F"/>
    <w:rsid w:val="00313CE8"/>
    <w:rsid w:val="00314591"/>
    <w:rsid w:val="003163F6"/>
    <w:rsid w:val="003209D9"/>
    <w:rsid w:val="00321BAE"/>
    <w:rsid w:val="00322BE1"/>
    <w:rsid w:val="00323D4D"/>
    <w:rsid w:val="00323F5F"/>
    <w:rsid w:val="00325009"/>
    <w:rsid w:val="00330275"/>
    <w:rsid w:val="0033190E"/>
    <w:rsid w:val="00332C8D"/>
    <w:rsid w:val="003352F2"/>
    <w:rsid w:val="003377D1"/>
    <w:rsid w:val="003436F7"/>
    <w:rsid w:val="00344049"/>
    <w:rsid w:val="00347CEE"/>
    <w:rsid w:val="003527FE"/>
    <w:rsid w:val="00353B51"/>
    <w:rsid w:val="003660AA"/>
    <w:rsid w:val="00367DBA"/>
    <w:rsid w:val="00370B37"/>
    <w:rsid w:val="003711D1"/>
    <w:rsid w:val="00377CFF"/>
    <w:rsid w:val="00385327"/>
    <w:rsid w:val="00386BF9"/>
    <w:rsid w:val="003871DE"/>
    <w:rsid w:val="00390413"/>
    <w:rsid w:val="003928AA"/>
    <w:rsid w:val="0039310C"/>
    <w:rsid w:val="003A1885"/>
    <w:rsid w:val="003A4F26"/>
    <w:rsid w:val="003A520E"/>
    <w:rsid w:val="003A5366"/>
    <w:rsid w:val="003B0F47"/>
    <w:rsid w:val="003B5AE4"/>
    <w:rsid w:val="003B61A1"/>
    <w:rsid w:val="003C17A6"/>
    <w:rsid w:val="003C3F0D"/>
    <w:rsid w:val="003C5ABE"/>
    <w:rsid w:val="003D08EA"/>
    <w:rsid w:val="003D1C3F"/>
    <w:rsid w:val="003D2A0F"/>
    <w:rsid w:val="003F1307"/>
    <w:rsid w:val="003F16A6"/>
    <w:rsid w:val="003F3705"/>
    <w:rsid w:val="00405849"/>
    <w:rsid w:val="00406DAB"/>
    <w:rsid w:val="00407FA6"/>
    <w:rsid w:val="00411036"/>
    <w:rsid w:val="0041109F"/>
    <w:rsid w:val="00412CD9"/>
    <w:rsid w:val="00413398"/>
    <w:rsid w:val="004141CE"/>
    <w:rsid w:val="00415D54"/>
    <w:rsid w:val="0042210E"/>
    <w:rsid w:val="00424441"/>
    <w:rsid w:val="00427231"/>
    <w:rsid w:val="00431099"/>
    <w:rsid w:val="00434C2D"/>
    <w:rsid w:val="00436090"/>
    <w:rsid w:val="0044015C"/>
    <w:rsid w:val="004402B5"/>
    <w:rsid w:val="00443028"/>
    <w:rsid w:val="004436BA"/>
    <w:rsid w:val="00443B64"/>
    <w:rsid w:val="00447EF7"/>
    <w:rsid w:val="00452D95"/>
    <w:rsid w:val="00454BA5"/>
    <w:rsid w:val="00456578"/>
    <w:rsid w:val="004600E2"/>
    <w:rsid w:val="00464606"/>
    <w:rsid w:val="00472D07"/>
    <w:rsid w:val="004735DB"/>
    <w:rsid w:val="00473E44"/>
    <w:rsid w:val="004779FC"/>
    <w:rsid w:val="00481A44"/>
    <w:rsid w:val="00485C81"/>
    <w:rsid w:val="0048635C"/>
    <w:rsid w:val="00491DFB"/>
    <w:rsid w:val="00491E44"/>
    <w:rsid w:val="004923F1"/>
    <w:rsid w:val="00495541"/>
    <w:rsid w:val="004A1033"/>
    <w:rsid w:val="004A19B6"/>
    <w:rsid w:val="004A4FAA"/>
    <w:rsid w:val="004A56D1"/>
    <w:rsid w:val="004A77A3"/>
    <w:rsid w:val="004B1985"/>
    <w:rsid w:val="004B2216"/>
    <w:rsid w:val="004B2C4C"/>
    <w:rsid w:val="004C0EED"/>
    <w:rsid w:val="004C110D"/>
    <w:rsid w:val="004C1950"/>
    <w:rsid w:val="004C1A2A"/>
    <w:rsid w:val="004C20B1"/>
    <w:rsid w:val="004C30B9"/>
    <w:rsid w:val="004C6242"/>
    <w:rsid w:val="004C71E1"/>
    <w:rsid w:val="004D798E"/>
    <w:rsid w:val="004E3556"/>
    <w:rsid w:val="004E4272"/>
    <w:rsid w:val="004F17E1"/>
    <w:rsid w:val="00503A55"/>
    <w:rsid w:val="00506B5B"/>
    <w:rsid w:val="00507108"/>
    <w:rsid w:val="00510E59"/>
    <w:rsid w:val="0051406B"/>
    <w:rsid w:val="00514C5B"/>
    <w:rsid w:val="005209F2"/>
    <w:rsid w:val="0052514B"/>
    <w:rsid w:val="00536B7E"/>
    <w:rsid w:val="005429FF"/>
    <w:rsid w:val="00542BE7"/>
    <w:rsid w:val="0054415C"/>
    <w:rsid w:val="00545836"/>
    <w:rsid w:val="005479E2"/>
    <w:rsid w:val="00550D70"/>
    <w:rsid w:val="00560B40"/>
    <w:rsid w:val="00563496"/>
    <w:rsid w:val="005653C8"/>
    <w:rsid w:val="005703F3"/>
    <w:rsid w:val="00575AC1"/>
    <w:rsid w:val="00580E69"/>
    <w:rsid w:val="00583D9B"/>
    <w:rsid w:val="00583E9A"/>
    <w:rsid w:val="00596C3C"/>
    <w:rsid w:val="005A3A37"/>
    <w:rsid w:val="005A7C41"/>
    <w:rsid w:val="005B11C5"/>
    <w:rsid w:val="005B1F3B"/>
    <w:rsid w:val="005B20EA"/>
    <w:rsid w:val="005B2CC0"/>
    <w:rsid w:val="005B39F6"/>
    <w:rsid w:val="005B6DBF"/>
    <w:rsid w:val="005C1FBF"/>
    <w:rsid w:val="005C24B1"/>
    <w:rsid w:val="005C30BA"/>
    <w:rsid w:val="005C4747"/>
    <w:rsid w:val="005D2F10"/>
    <w:rsid w:val="005D6502"/>
    <w:rsid w:val="005E5E47"/>
    <w:rsid w:val="005E601E"/>
    <w:rsid w:val="005F0A51"/>
    <w:rsid w:val="005F22E4"/>
    <w:rsid w:val="005F53D8"/>
    <w:rsid w:val="005F62AA"/>
    <w:rsid w:val="006009BF"/>
    <w:rsid w:val="00602105"/>
    <w:rsid w:val="006022A5"/>
    <w:rsid w:val="00604C2C"/>
    <w:rsid w:val="00605AE6"/>
    <w:rsid w:val="00610850"/>
    <w:rsid w:val="00612EAB"/>
    <w:rsid w:val="00613A6D"/>
    <w:rsid w:val="0061570C"/>
    <w:rsid w:val="00616268"/>
    <w:rsid w:val="00622942"/>
    <w:rsid w:val="0062318C"/>
    <w:rsid w:val="0062346B"/>
    <w:rsid w:val="006255B0"/>
    <w:rsid w:val="00625774"/>
    <w:rsid w:val="00626E9E"/>
    <w:rsid w:val="00631134"/>
    <w:rsid w:val="006315D5"/>
    <w:rsid w:val="00636A68"/>
    <w:rsid w:val="00636EA7"/>
    <w:rsid w:val="00637E9A"/>
    <w:rsid w:val="00644DE8"/>
    <w:rsid w:val="00647986"/>
    <w:rsid w:val="00650E16"/>
    <w:rsid w:val="00651E18"/>
    <w:rsid w:val="00653DA6"/>
    <w:rsid w:val="006567AC"/>
    <w:rsid w:val="00657B57"/>
    <w:rsid w:val="00657F3E"/>
    <w:rsid w:val="00661B59"/>
    <w:rsid w:val="00661C6F"/>
    <w:rsid w:val="00663CCE"/>
    <w:rsid w:val="00666FDD"/>
    <w:rsid w:val="00670F25"/>
    <w:rsid w:val="00671F34"/>
    <w:rsid w:val="006733A6"/>
    <w:rsid w:val="00676213"/>
    <w:rsid w:val="00677460"/>
    <w:rsid w:val="00677CCE"/>
    <w:rsid w:val="00677E04"/>
    <w:rsid w:val="00681169"/>
    <w:rsid w:val="006820C4"/>
    <w:rsid w:val="0068297D"/>
    <w:rsid w:val="00684DAC"/>
    <w:rsid w:val="00686B4E"/>
    <w:rsid w:val="00686DCD"/>
    <w:rsid w:val="00691792"/>
    <w:rsid w:val="00692D5D"/>
    <w:rsid w:val="00692DEA"/>
    <w:rsid w:val="00695F92"/>
    <w:rsid w:val="006A16DF"/>
    <w:rsid w:val="006A1A77"/>
    <w:rsid w:val="006A43ED"/>
    <w:rsid w:val="006A499C"/>
    <w:rsid w:val="006A5629"/>
    <w:rsid w:val="006A633E"/>
    <w:rsid w:val="006A6AAD"/>
    <w:rsid w:val="006B31CF"/>
    <w:rsid w:val="006B630A"/>
    <w:rsid w:val="006B753A"/>
    <w:rsid w:val="006B75AA"/>
    <w:rsid w:val="006C0236"/>
    <w:rsid w:val="006D127B"/>
    <w:rsid w:val="006E0243"/>
    <w:rsid w:val="006E5D5D"/>
    <w:rsid w:val="006F21C1"/>
    <w:rsid w:val="006F29AF"/>
    <w:rsid w:val="006F34BA"/>
    <w:rsid w:val="006F5F6D"/>
    <w:rsid w:val="006F64F6"/>
    <w:rsid w:val="00703402"/>
    <w:rsid w:val="007052C1"/>
    <w:rsid w:val="007053F5"/>
    <w:rsid w:val="007057F9"/>
    <w:rsid w:val="007070D6"/>
    <w:rsid w:val="007241DF"/>
    <w:rsid w:val="0072604B"/>
    <w:rsid w:val="007342DA"/>
    <w:rsid w:val="00740B23"/>
    <w:rsid w:val="007424CB"/>
    <w:rsid w:val="00745E4D"/>
    <w:rsid w:val="00747542"/>
    <w:rsid w:val="00747820"/>
    <w:rsid w:val="0075495C"/>
    <w:rsid w:val="00754F25"/>
    <w:rsid w:val="007649D2"/>
    <w:rsid w:val="00764F9F"/>
    <w:rsid w:val="00771B6C"/>
    <w:rsid w:val="00780953"/>
    <w:rsid w:val="00780CBE"/>
    <w:rsid w:val="007824CD"/>
    <w:rsid w:val="007840A4"/>
    <w:rsid w:val="007924B0"/>
    <w:rsid w:val="007A045D"/>
    <w:rsid w:val="007A6B7C"/>
    <w:rsid w:val="007B13AE"/>
    <w:rsid w:val="007B40E7"/>
    <w:rsid w:val="007B5067"/>
    <w:rsid w:val="007B585B"/>
    <w:rsid w:val="007B7142"/>
    <w:rsid w:val="007C5F2B"/>
    <w:rsid w:val="007D1629"/>
    <w:rsid w:val="007D364E"/>
    <w:rsid w:val="007D657A"/>
    <w:rsid w:val="007D716C"/>
    <w:rsid w:val="007E0B8F"/>
    <w:rsid w:val="007E0D08"/>
    <w:rsid w:val="007E3BEE"/>
    <w:rsid w:val="007E5B74"/>
    <w:rsid w:val="007F2E3D"/>
    <w:rsid w:val="007F324F"/>
    <w:rsid w:val="00800836"/>
    <w:rsid w:val="008079B7"/>
    <w:rsid w:val="00807A6F"/>
    <w:rsid w:val="00814811"/>
    <w:rsid w:val="00814D5D"/>
    <w:rsid w:val="008155CE"/>
    <w:rsid w:val="00815DD3"/>
    <w:rsid w:val="008164F1"/>
    <w:rsid w:val="00817A44"/>
    <w:rsid w:val="008200C3"/>
    <w:rsid w:val="00822D69"/>
    <w:rsid w:val="00826419"/>
    <w:rsid w:val="00830D7C"/>
    <w:rsid w:val="008318B7"/>
    <w:rsid w:val="00831AE8"/>
    <w:rsid w:val="00832C74"/>
    <w:rsid w:val="00832EF0"/>
    <w:rsid w:val="00834511"/>
    <w:rsid w:val="00841334"/>
    <w:rsid w:val="00842CB9"/>
    <w:rsid w:val="0085075A"/>
    <w:rsid w:val="00853719"/>
    <w:rsid w:val="00863CDE"/>
    <w:rsid w:val="00864A79"/>
    <w:rsid w:val="008662BE"/>
    <w:rsid w:val="0087361B"/>
    <w:rsid w:val="0088155F"/>
    <w:rsid w:val="008841D9"/>
    <w:rsid w:val="00884ABE"/>
    <w:rsid w:val="00890603"/>
    <w:rsid w:val="00890E95"/>
    <w:rsid w:val="00894EC5"/>
    <w:rsid w:val="00896194"/>
    <w:rsid w:val="008A14F1"/>
    <w:rsid w:val="008A173C"/>
    <w:rsid w:val="008A3B6B"/>
    <w:rsid w:val="008B13B8"/>
    <w:rsid w:val="008B25FA"/>
    <w:rsid w:val="008B5A72"/>
    <w:rsid w:val="008B5CB6"/>
    <w:rsid w:val="008B640A"/>
    <w:rsid w:val="008C1246"/>
    <w:rsid w:val="008D3AAC"/>
    <w:rsid w:val="008D3E83"/>
    <w:rsid w:val="008E1750"/>
    <w:rsid w:val="008E290F"/>
    <w:rsid w:val="008E2BF6"/>
    <w:rsid w:val="008E3607"/>
    <w:rsid w:val="008F15F8"/>
    <w:rsid w:val="008F252A"/>
    <w:rsid w:val="008F6B07"/>
    <w:rsid w:val="009023B6"/>
    <w:rsid w:val="009031DB"/>
    <w:rsid w:val="009059AF"/>
    <w:rsid w:val="00912119"/>
    <w:rsid w:val="009133D6"/>
    <w:rsid w:val="0091443C"/>
    <w:rsid w:val="00917DA5"/>
    <w:rsid w:val="0092043F"/>
    <w:rsid w:val="00920A77"/>
    <w:rsid w:val="00921634"/>
    <w:rsid w:val="00922842"/>
    <w:rsid w:val="0094410F"/>
    <w:rsid w:val="00951F06"/>
    <w:rsid w:val="00956DCC"/>
    <w:rsid w:val="00962A5D"/>
    <w:rsid w:val="00963738"/>
    <w:rsid w:val="0096719F"/>
    <w:rsid w:val="009707EF"/>
    <w:rsid w:val="009733F0"/>
    <w:rsid w:val="00973C7C"/>
    <w:rsid w:val="009752B7"/>
    <w:rsid w:val="00975E85"/>
    <w:rsid w:val="009806E8"/>
    <w:rsid w:val="00982599"/>
    <w:rsid w:val="00982A6C"/>
    <w:rsid w:val="00986441"/>
    <w:rsid w:val="00986466"/>
    <w:rsid w:val="00986975"/>
    <w:rsid w:val="009930ED"/>
    <w:rsid w:val="00993CB8"/>
    <w:rsid w:val="0099753F"/>
    <w:rsid w:val="009A0AA6"/>
    <w:rsid w:val="009A0B4B"/>
    <w:rsid w:val="009A1339"/>
    <w:rsid w:val="009A4BE2"/>
    <w:rsid w:val="009A5D38"/>
    <w:rsid w:val="009B0CF4"/>
    <w:rsid w:val="009B116D"/>
    <w:rsid w:val="009B1800"/>
    <w:rsid w:val="009C12C5"/>
    <w:rsid w:val="009C1F5F"/>
    <w:rsid w:val="009C642F"/>
    <w:rsid w:val="009C68BE"/>
    <w:rsid w:val="009D239D"/>
    <w:rsid w:val="009D7837"/>
    <w:rsid w:val="009E56CD"/>
    <w:rsid w:val="009F0F12"/>
    <w:rsid w:val="009F266D"/>
    <w:rsid w:val="009F6900"/>
    <w:rsid w:val="00A02B36"/>
    <w:rsid w:val="00A079DA"/>
    <w:rsid w:val="00A139E0"/>
    <w:rsid w:val="00A13A1F"/>
    <w:rsid w:val="00A13A32"/>
    <w:rsid w:val="00A15C75"/>
    <w:rsid w:val="00A22DD9"/>
    <w:rsid w:val="00A247D1"/>
    <w:rsid w:val="00A266CF"/>
    <w:rsid w:val="00A30C06"/>
    <w:rsid w:val="00A3166B"/>
    <w:rsid w:val="00A3554E"/>
    <w:rsid w:val="00A365E3"/>
    <w:rsid w:val="00A43047"/>
    <w:rsid w:val="00A43E4B"/>
    <w:rsid w:val="00A43FB3"/>
    <w:rsid w:val="00A46152"/>
    <w:rsid w:val="00A47D34"/>
    <w:rsid w:val="00A51960"/>
    <w:rsid w:val="00A522AF"/>
    <w:rsid w:val="00A54FB6"/>
    <w:rsid w:val="00A5567B"/>
    <w:rsid w:val="00A557EF"/>
    <w:rsid w:val="00A608B8"/>
    <w:rsid w:val="00A60F50"/>
    <w:rsid w:val="00A63EC1"/>
    <w:rsid w:val="00A6600C"/>
    <w:rsid w:val="00A70945"/>
    <w:rsid w:val="00A714D6"/>
    <w:rsid w:val="00A73EFF"/>
    <w:rsid w:val="00A75A5D"/>
    <w:rsid w:val="00A77CDB"/>
    <w:rsid w:val="00A840DB"/>
    <w:rsid w:val="00A8539B"/>
    <w:rsid w:val="00A86BD5"/>
    <w:rsid w:val="00A90111"/>
    <w:rsid w:val="00A92745"/>
    <w:rsid w:val="00A93B33"/>
    <w:rsid w:val="00A96360"/>
    <w:rsid w:val="00A97F36"/>
    <w:rsid w:val="00AA25F8"/>
    <w:rsid w:val="00AA5792"/>
    <w:rsid w:val="00AA5D12"/>
    <w:rsid w:val="00AB0A43"/>
    <w:rsid w:val="00AB6627"/>
    <w:rsid w:val="00AB6FBE"/>
    <w:rsid w:val="00AC0711"/>
    <w:rsid w:val="00AC2AB1"/>
    <w:rsid w:val="00AC36A8"/>
    <w:rsid w:val="00AC6EF9"/>
    <w:rsid w:val="00AD09D6"/>
    <w:rsid w:val="00AD1336"/>
    <w:rsid w:val="00AD376A"/>
    <w:rsid w:val="00AD6D00"/>
    <w:rsid w:val="00AE5059"/>
    <w:rsid w:val="00AE6ECD"/>
    <w:rsid w:val="00AF50D2"/>
    <w:rsid w:val="00AF51CF"/>
    <w:rsid w:val="00AF6AE5"/>
    <w:rsid w:val="00B04A4D"/>
    <w:rsid w:val="00B06BA3"/>
    <w:rsid w:val="00B117AC"/>
    <w:rsid w:val="00B2030A"/>
    <w:rsid w:val="00B215D6"/>
    <w:rsid w:val="00B228C6"/>
    <w:rsid w:val="00B258BC"/>
    <w:rsid w:val="00B30B98"/>
    <w:rsid w:val="00B31B8C"/>
    <w:rsid w:val="00B36FF7"/>
    <w:rsid w:val="00B371D8"/>
    <w:rsid w:val="00B37561"/>
    <w:rsid w:val="00B4679D"/>
    <w:rsid w:val="00B50E5E"/>
    <w:rsid w:val="00B61F25"/>
    <w:rsid w:val="00B63E90"/>
    <w:rsid w:val="00B671B9"/>
    <w:rsid w:val="00B71251"/>
    <w:rsid w:val="00B748B3"/>
    <w:rsid w:val="00B77681"/>
    <w:rsid w:val="00B86A11"/>
    <w:rsid w:val="00B87FBB"/>
    <w:rsid w:val="00B91AA3"/>
    <w:rsid w:val="00B9263A"/>
    <w:rsid w:val="00B92AAC"/>
    <w:rsid w:val="00B97814"/>
    <w:rsid w:val="00BA08F3"/>
    <w:rsid w:val="00BA33F2"/>
    <w:rsid w:val="00BB22E3"/>
    <w:rsid w:val="00BB29CD"/>
    <w:rsid w:val="00BC020E"/>
    <w:rsid w:val="00BC09AD"/>
    <w:rsid w:val="00BC0C75"/>
    <w:rsid w:val="00BC13C1"/>
    <w:rsid w:val="00BC6A10"/>
    <w:rsid w:val="00BD07BF"/>
    <w:rsid w:val="00BD134D"/>
    <w:rsid w:val="00BD544E"/>
    <w:rsid w:val="00BD7C68"/>
    <w:rsid w:val="00BE12A3"/>
    <w:rsid w:val="00BE175E"/>
    <w:rsid w:val="00BE3841"/>
    <w:rsid w:val="00BE3974"/>
    <w:rsid w:val="00BE4D94"/>
    <w:rsid w:val="00BF2508"/>
    <w:rsid w:val="00BF7072"/>
    <w:rsid w:val="00C01BA1"/>
    <w:rsid w:val="00C04AFB"/>
    <w:rsid w:val="00C06392"/>
    <w:rsid w:val="00C10648"/>
    <w:rsid w:val="00C11FE9"/>
    <w:rsid w:val="00C128D7"/>
    <w:rsid w:val="00C1462B"/>
    <w:rsid w:val="00C15A90"/>
    <w:rsid w:val="00C1603F"/>
    <w:rsid w:val="00C23E22"/>
    <w:rsid w:val="00C263F5"/>
    <w:rsid w:val="00C26C95"/>
    <w:rsid w:val="00C301E2"/>
    <w:rsid w:val="00C3248B"/>
    <w:rsid w:val="00C32BF3"/>
    <w:rsid w:val="00C34A92"/>
    <w:rsid w:val="00C3607C"/>
    <w:rsid w:val="00C423FB"/>
    <w:rsid w:val="00C60873"/>
    <w:rsid w:val="00C64B6D"/>
    <w:rsid w:val="00C64DA0"/>
    <w:rsid w:val="00C67F5A"/>
    <w:rsid w:val="00C70A0A"/>
    <w:rsid w:val="00C71C9D"/>
    <w:rsid w:val="00C74961"/>
    <w:rsid w:val="00C80FB1"/>
    <w:rsid w:val="00C82160"/>
    <w:rsid w:val="00C82852"/>
    <w:rsid w:val="00C82B26"/>
    <w:rsid w:val="00C864D3"/>
    <w:rsid w:val="00CA527E"/>
    <w:rsid w:val="00CC186E"/>
    <w:rsid w:val="00CC2A4E"/>
    <w:rsid w:val="00CC5890"/>
    <w:rsid w:val="00CC7D5A"/>
    <w:rsid w:val="00CD0EA7"/>
    <w:rsid w:val="00CD1880"/>
    <w:rsid w:val="00CD4437"/>
    <w:rsid w:val="00CD60E1"/>
    <w:rsid w:val="00CD62FD"/>
    <w:rsid w:val="00CE0B9F"/>
    <w:rsid w:val="00CE2DAB"/>
    <w:rsid w:val="00CE6838"/>
    <w:rsid w:val="00CF17D6"/>
    <w:rsid w:val="00CF4EE0"/>
    <w:rsid w:val="00CF6234"/>
    <w:rsid w:val="00CF625A"/>
    <w:rsid w:val="00D01BF3"/>
    <w:rsid w:val="00D03083"/>
    <w:rsid w:val="00D03F5A"/>
    <w:rsid w:val="00D07C1B"/>
    <w:rsid w:val="00D10532"/>
    <w:rsid w:val="00D15056"/>
    <w:rsid w:val="00D1512D"/>
    <w:rsid w:val="00D16D28"/>
    <w:rsid w:val="00D21A4C"/>
    <w:rsid w:val="00D21AF3"/>
    <w:rsid w:val="00D22413"/>
    <w:rsid w:val="00D22D0A"/>
    <w:rsid w:val="00D238F4"/>
    <w:rsid w:val="00D25466"/>
    <w:rsid w:val="00D25EFA"/>
    <w:rsid w:val="00D30816"/>
    <w:rsid w:val="00D3099B"/>
    <w:rsid w:val="00D338AD"/>
    <w:rsid w:val="00D33DE5"/>
    <w:rsid w:val="00D35EF2"/>
    <w:rsid w:val="00D507E6"/>
    <w:rsid w:val="00D51ABE"/>
    <w:rsid w:val="00D55B08"/>
    <w:rsid w:val="00D5615B"/>
    <w:rsid w:val="00D64037"/>
    <w:rsid w:val="00D650E5"/>
    <w:rsid w:val="00D6787C"/>
    <w:rsid w:val="00D771DA"/>
    <w:rsid w:val="00D82D4E"/>
    <w:rsid w:val="00D8387C"/>
    <w:rsid w:val="00D83BA6"/>
    <w:rsid w:val="00D845D4"/>
    <w:rsid w:val="00D87BB3"/>
    <w:rsid w:val="00D95E7A"/>
    <w:rsid w:val="00DA33D9"/>
    <w:rsid w:val="00DA47FB"/>
    <w:rsid w:val="00DA6DEC"/>
    <w:rsid w:val="00DB4440"/>
    <w:rsid w:val="00DB792A"/>
    <w:rsid w:val="00DC5A03"/>
    <w:rsid w:val="00DC6D46"/>
    <w:rsid w:val="00DC7327"/>
    <w:rsid w:val="00DD0E24"/>
    <w:rsid w:val="00DD16FE"/>
    <w:rsid w:val="00DD5706"/>
    <w:rsid w:val="00DE5BF8"/>
    <w:rsid w:val="00DE7BC7"/>
    <w:rsid w:val="00DF434E"/>
    <w:rsid w:val="00DF483F"/>
    <w:rsid w:val="00DF542A"/>
    <w:rsid w:val="00E007B5"/>
    <w:rsid w:val="00E01768"/>
    <w:rsid w:val="00E037C3"/>
    <w:rsid w:val="00E107DD"/>
    <w:rsid w:val="00E10A97"/>
    <w:rsid w:val="00E11F02"/>
    <w:rsid w:val="00E13C7F"/>
    <w:rsid w:val="00E143BD"/>
    <w:rsid w:val="00E16944"/>
    <w:rsid w:val="00E22B2D"/>
    <w:rsid w:val="00E24018"/>
    <w:rsid w:val="00E3363D"/>
    <w:rsid w:val="00E33AB0"/>
    <w:rsid w:val="00E3446C"/>
    <w:rsid w:val="00E41299"/>
    <w:rsid w:val="00E54146"/>
    <w:rsid w:val="00E57FD8"/>
    <w:rsid w:val="00E60C6F"/>
    <w:rsid w:val="00E633F9"/>
    <w:rsid w:val="00E637C4"/>
    <w:rsid w:val="00E63EF8"/>
    <w:rsid w:val="00E66797"/>
    <w:rsid w:val="00E7393B"/>
    <w:rsid w:val="00E753F2"/>
    <w:rsid w:val="00E7589F"/>
    <w:rsid w:val="00E7762F"/>
    <w:rsid w:val="00E80ABB"/>
    <w:rsid w:val="00E8170D"/>
    <w:rsid w:val="00E8217C"/>
    <w:rsid w:val="00E8338B"/>
    <w:rsid w:val="00E84588"/>
    <w:rsid w:val="00E85935"/>
    <w:rsid w:val="00E9393E"/>
    <w:rsid w:val="00EA0FDE"/>
    <w:rsid w:val="00EA111E"/>
    <w:rsid w:val="00EA4A09"/>
    <w:rsid w:val="00EA60EE"/>
    <w:rsid w:val="00EB34DA"/>
    <w:rsid w:val="00EC06BB"/>
    <w:rsid w:val="00ED575B"/>
    <w:rsid w:val="00ED5921"/>
    <w:rsid w:val="00ED7448"/>
    <w:rsid w:val="00EE0436"/>
    <w:rsid w:val="00EE1856"/>
    <w:rsid w:val="00EE476D"/>
    <w:rsid w:val="00EE4F6F"/>
    <w:rsid w:val="00EE74A1"/>
    <w:rsid w:val="00EF1C2F"/>
    <w:rsid w:val="00EF1E37"/>
    <w:rsid w:val="00EF38E8"/>
    <w:rsid w:val="00EF4689"/>
    <w:rsid w:val="00EF73C0"/>
    <w:rsid w:val="00F00FD3"/>
    <w:rsid w:val="00F017FB"/>
    <w:rsid w:val="00F0241C"/>
    <w:rsid w:val="00F02CCA"/>
    <w:rsid w:val="00F0486C"/>
    <w:rsid w:val="00F07159"/>
    <w:rsid w:val="00F14D86"/>
    <w:rsid w:val="00F21D11"/>
    <w:rsid w:val="00F21E85"/>
    <w:rsid w:val="00F255CA"/>
    <w:rsid w:val="00F3003B"/>
    <w:rsid w:val="00F3497C"/>
    <w:rsid w:val="00F34C6E"/>
    <w:rsid w:val="00F41A5A"/>
    <w:rsid w:val="00F47335"/>
    <w:rsid w:val="00F548D0"/>
    <w:rsid w:val="00F5665B"/>
    <w:rsid w:val="00F56DD4"/>
    <w:rsid w:val="00F57637"/>
    <w:rsid w:val="00F617EB"/>
    <w:rsid w:val="00F7534F"/>
    <w:rsid w:val="00F8293A"/>
    <w:rsid w:val="00F82D04"/>
    <w:rsid w:val="00F836DA"/>
    <w:rsid w:val="00F86F74"/>
    <w:rsid w:val="00F909A5"/>
    <w:rsid w:val="00F9183F"/>
    <w:rsid w:val="00F922C2"/>
    <w:rsid w:val="00F949B6"/>
    <w:rsid w:val="00FA0111"/>
    <w:rsid w:val="00FA0802"/>
    <w:rsid w:val="00FA2B64"/>
    <w:rsid w:val="00FA47D6"/>
    <w:rsid w:val="00FA47E0"/>
    <w:rsid w:val="00FB1C22"/>
    <w:rsid w:val="00FB3B4C"/>
    <w:rsid w:val="00FB5C67"/>
    <w:rsid w:val="00FB63AA"/>
    <w:rsid w:val="00FC0309"/>
    <w:rsid w:val="00FC4AFA"/>
    <w:rsid w:val="00FC4D9D"/>
    <w:rsid w:val="00FC79B7"/>
    <w:rsid w:val="00FD146D"/>
    <w:rsid w:val="00FD2717"/>
    <w:rsid w:val="00FD2BEE"/>
    <w:rsid w:val="00FD3D41"/>
    <w:rsid w:val="00FD4BFC"/>
    <w:rsid w:val="00FE01C4"/>
    <w:rsid w:val="00FE2A79"/>
    <w:rsid w:val="00FE4EB0"/>
    <w:rsid w:val="00FE5B48"/>
    <w:rsid w:val="00FE6477"/>
    <w:rsid w:val="00FF224C"/>
    <w:rsid w:val="00FF5A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AAB635"/>
  <w15:docId w15:val="{251FE788-CBA1-4A73-86B2-6B538DAAD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185B"/>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3841"/>
    <w:pPr>
      <w:ind w:left="720"/>
      <w:contextualSpacing/>
    </w:pPr>
    <w:rPr>
      <w:rFonts w:eastAsiaTheme="minorEastAsia"/>
      <w:lang w:val="en-US"/>
    </w:rPr>
  </w:style>
  <w:style w:type="character" w:styleId="Hyperlink">
    <w:name w:val="Hyperlink"/>
    <w:basedOn w:val="DefaultParagraphFont"/>
    <w:uiPriority w:val="99"/>
    <w:unhideWhenUsed/>
    <w:rsid w:val="00832C74"/>
    <w:rPr>
      <w:color w:val="0000FF" w:themeColor="hyperlink"/>
      <w:u w:val="single"/>
    </w:rPr>
  </w:style>
  <w:style w:type="paragraph" w:styleId="Header">
    <w:name w:val="header"/>
    <w:basedOn w:val="Normal"/>
    <w:link w:val="HeaderChar"/>
    <w:uiPriority w:val="99"/>
    <w:unhideWhenUsed/>
    <w:rsid w:val="007A6B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6B7C"/>
    <w:rPr>
      <w:lang w:val="en-GB"/>
    </w:rPr>
  </w:style>
  <w:style w:type="paragraph" w:styleId="Footer">
    <w:name w:val="footer"/>
    <w:basedOn w:val="Normal"/>
    <w:link w:val="FooterChar"/>
    <w:uiPriority w:val="99"/>
    <w:unhideWhenUsed/>
    <w:rsid w:val="007A6B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6B7C"/>
    <w:rPr>
      <w:lang w:val="en-GB"/>
    </w:rPr>
  </w:style>
  <w:style w:type="paragraph" w:styleId="BalloonText">
    <w:name w:val="Balloon Text"/>
    <w:basedOn w:val="Normal"/>
    <w:link w:val="BalloonTextChar"/>
    <w:uiPriority w:val="99"/>
    <w:semiHidden/>
    <w:unhideWhenUsed/>
    <w:rsid w:val="007A6B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6B7C"/>
    <w:rPr>
      <w:rFonts w:ascii="Tahoma" w:hAnsi="Tahoma" w:cs="Tahoma"/>
      <w:sz w:val="16"/>
      <w:szCs w:val="16"/>
      <w:lang w:val="en-GB"/>
    </w:rPr>
  </w:style>
  <w:style w:type="paragraph" w:styleId="FootnoteText">
    <w:name w:val="footnote text"/>
    <w:basedOn w:val="Normal"/>
    <w:link w:val="FootnoteTextChar"/>
    <w:uiPriority w:val="99"/>
    <w:semiHidden/>
    <w:unhideWhenUsed/>
    <w:rsid w:val="00B776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7681"/>
    <w:rPr>
      <w:sz w:val="20"/>
      <w:szCs w:val="20"/>
      <w:lang w:val="en-GB"/>
    </w:rPr>
  </w:style>
  <w:style w:type="character" w:styleId="FootnoteReference">
    <w:name w:val="footnote reference"/>
    <w:basedOn w:val="DefaultParagraphFont"/>
    <w:uiPriority w:val="99"/>
    <w:semiHidden/>
    <w:unhideWhenUsed/>
    <w:rsid w:val="00B77681"/>
    <w:rPr>
      <w:vertAlign w:val="superscript"/>
    </w:rPr>
  </w:style>
  <w:style w:type="character" w:styleId="UnresolvedMention">
    <w:name w:val="Unresolved Mention"/>
    <w:basedOn w:val="DefaultParagraphFont"/>
    <w:uiPriority w:val="99"/>
    <w:semiHidden/>
    <w:unhideWhenUsed/>
    <w:rsid w:val="00B06BA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58362">
      <w:bodyDiv w:val="1"/>
      <w:marLeft w:val="0"/>
      <w:marRight w:val="0"/>
      <w:marTop w:val="0"/>
      <w:marBottom w:val="0"/>
      <w:divBdr>
        <w:top w:val="none" w:sz="0" w:space="0" w:color="auto"/>
        <w:left w:val="none" w:sz="0" w:space="0" w:color="auto"/>
        <w:bottom w:val="none" w:sz="0" w:space="0" w:color="auto"/>
        <w:right w:val="none" w:sz="0" w:space="0" w:color="auto"/>
      </w:divBdr>
      <w:divsChild>
        <w:div w:id="1480031837">
          <w:marLeft w:val="0"/>
          <w:marRight w:val="0"/>
          <w:marTop w:val="0"/>
          <w:marBottom w:val="0"/>
          <w:divBdr>
            <w:top w:val="none" w:sz="0" w:space="0" w:color="auto"/>
            <w:left w:val="none" w:sz="0" w:space="0" w:color="auto"/>
            <w:bottom w:val="none" w:sz="0" w:space="0" w:color="auto"/>
            <w:right w:val="none" w:sz="0" w:space="0" w:color="auto"/>
          </w:divBdr>
        </w:div>
        <w:div w:id="1480417680">
          <w:marLeft w:val="0"/>
          <w:marRight w:val="0"/>
          <w:marTop w:val="0"/>
          <w:marBottom w:val="0"/>
          <w:divBdr>
            <w:top w:val="none" w:sz="0" w:space="0" w:color="auto"/>
            <w:left w:val="none" w:sz="0" w:space="0" w:color="auto"/>
            <w:bottom w:val="none" w:sz="0" w:space="0" w:color="auto"/>
            <w:right w:val="none" w:sz="0" w:space="0" w:color="auto"/>
          </w:divBdr>
        </w:div>
      </w:divsChild>
    </w:div>
    <w:div w:id="673260019">
      <w:bodyDiv w:val="1"/>
      <w:marLeft w:val="0"/>
      <w:marRight w:val="0"/>
      <w:marTop w:val="0"/>
      <w:marBottom w:val="0"/>
      <w:divBdr>
        <w:top w:val="none" w:sz="0" w:space="0" w:color="auto"/>
        <w:left w:val="none" w:sz="0" w:space="0" w:color="auto"/>
        <w:bottom w:val="none" w:sz="0" w:space="0" w:color="auto"/>
        <w:right w:val="none" w:sz="0" w:space="0" w:color="auto"/>
      </w:divBdr>
      <w:divsChild>
        <w:div w:id="907113514">
          <w:marLeft w:val="0"/>
          <w:marRight w:val="0"/>
          <w:marTop w:val="0"/>
          <w:marBottom w:val="0"/>
          <w:divBdr>
            <w:top w:val="none" w:sz="0" w:space="0" w:color="auto"/>
            <w:left w:val="none" w:sz="0" w:space="0" w:color="auto"/>
            <w:bottom w:val="single" w:sz="6" w:space="0" w:color="444444"/>
            <w:right w:val="none" w:sz="0" w:space="0" w:color="auto"/>
          </w:divBdr>
        </w:div>
      </w:divsChild>
    </w:div>
    <w:div w:id="949707144">
      <w:bodyDiv w:val="1"/>
      <w:marLeft w:val="0"/>
      <w:marRight w:val="0"/>
      <w:marTop w:val="0"/>
      <w:marBottom w:val="0"/>
      <w:divBdr>
        <w:top w:val="none" w:sz="0" w:space="0" w:color="auto"/>
        <w:left w:val="none" w:sz="0" w:space="0" w:color="auto"/>
        <w:bottom w:val="none" w:sz="0" w:space="0" w:color="auto"/>
        <w:right w:val="none" w:sz="0" w:space="0" w:color="auto"/>
      </w:divBdr>
      <w:divsChild>
        <w:div w:id="2077824075">
          <w:marLeft w:val="0"/>
          <w:marRight w:val="0"/>
          <w:marTop w:val="0"/>
          <w:marBottom w:val="0"/>
          <w:divBdr>
            <w:top w:val="none" w:sz="0" w:space="0" w:color="auto"/>
            <w:left w:val="none" w:sz="0" w:space="0" w:color="auto"/>
            <w:bottom w:val="none" w:sz="0" w:space="0" w:color="auto"/>
            <w:right w:val="none" w:sz="0" w:space="0" w:color="auto"/>
          </w:divBdr>
        </w:div>
        <w:div w:id="528832062">
          <w:marLeft w:val="0"/>
          <w:marRight w:val="0"/>
          <w:marTop w:val="0"/>
          <w:marBottom w:val="0"/>
          <w:divBdr>
            <w:top w:val="none" w:sz="0" w:space="0" w:color="auto"/>
            <w:left w:val="none" w:sz="0" w:space="0" w:color="auto"/>
            <w:bottom w:val="none" w:sz="0" w:space="0" w:color="auto"/>
            <w:right w:val="none" w:sz="0" w:space="0" w:color="auto"/>
          </w:divBdr>
        </w:div>
        <w:div w:id="418216371">
          <w:marLeft w:val="0"/>
          <w:marRight w:val="0"/>
          <w:marTop w:val="0"/>
          <w:marBottom w:val="0"/>
          <w:divBdr>
            <w:top w:val="none" w:sz="0" w:space="0" w:color="auto"/>
            <w:left w:val="none" w:sz="0" w:space="0" w:color="auto"/>
            <w:bottom w:val="none" w:sz="0" w:space="0" w:color="auto"/>
            <w:right w:val="none" w:sz="0" w:space="0" w:color="auto"/>
          </w:divBdr>
        </w:div>
        <w:div w:id="1901360374">
          <w:marLeft w:val="0"/>
          <w:marRight w:val="0"/>
          <w:marTop w:val="0"/>
          <w:marBottom w:val="0"/>
          <w:divBdr>
            <w:top w:val="none" w:sz="0" w:space="0" w:color="auto"/>
            <w:left w:val="none" w:sz="0" w:space="0" w:color="auto"/>
            <w:bottom w:val="none" w:sz="0" w:space="0" w:color="auto"/>
            <w:right w:val="none" w:sz="0" w:space="0" w:color="auto"/>
          </w:divBdr>
        </w:div>
      </w:divsChild>
    </w:div>
    <w:div w:id="1041369206">
      <w:bodyDiv w:val="1"/>
      <w:marLeft w:val="0"/>
      <w:marRight w:val="0"/>
      <w:marTop w:val="0"/>
      <w:marBottom w:val="0"/>
      <w:divBdr>
        <w:top w:val="none" w:sz="0" w:space="0" w:color="auto"/>
        <w:left w:val="none" w:sz="0" w:space="0" w:color="auto"/>
        <w:bottom w:val="none" w:sz="0" w:space="0" w:color="auto"/>
        <w:right w:val="none" w:sz="0" w:space="0" w:color="auto"/>
      </w:divBdr>
      <w:divsChild>
        <w:div w:id="81340124">
          <w:marLeft w:val="0"/>
          <w:marRight w:val="0"/>
          <w:marTop w:val="0"/>
          <w:marBottom w:val="0"/>
          <w:divBdr>
            <w:top w:val="none" w:sz="0" w:space="0" w:color="auto"/>
            <w:left w:val="none" w:sz="0" w:space="0" w:color="auto"/>
            <w:bottom w:val="none" w:sz="0" w:space="0" w:color="auto"/>
            <w:right w:val="none" w:sz="0" w:space="0" w:color="auto"/>
          </w:divBdr>
        </w:div>
        <w:div w:id="1722752981">
          <w:marLeft w:val="0"/>
          <w:marRight w:val="0"/>
          <w:marTop w:val="0"/>
          <w:marBottom w:val="0"/>
          <w:divBdr>
            <w:top w:val="none" w:sz="0" w:space="0" w:color="auto"/>
            <w:left w:val="none" w:sz="0" w:space="0" w:color="auto"/>
            <w:bottom w:val="none" w:sz="0" w:space="0" w:color="auto"/>
            <w:right w:val="none" w:sz="0" w:space="0" w:color="auto"/>
          </w:divBdr>
        </w:div>
      </w:divsChild>
    </w:div>
    <w:div w:id="1835105472">
      <w:bodyDiv w:val="1"/>
      <w:marLeft w:val="0"/>
      <w:marRight w:val="0"/>
      <w:marTop w:val="0"/>
      <w:marBottom w:val="0"/>
      <w:divBdr>
        <w:top w:val="none" w:sz="0" w:space="0" w:color="auto"/>
        <w:left w:val="none" w:sz="0" w:space="0" w:color="auto"/>
        <w:bottom w:val="none" w:sz="0" w:space="0" w:color="auto"/>
        <w:right w:val="none" w:sz="0" w:space="0" w:color="auto"/>
      </w:divBdr>
    </w:div>
    <w:div w:id="1890266457">
      <w:bodyDiv w:val="1"/>
      <w:marLeft w:val="0"/>
      <w:marRight w:val="0"/>
      <w:marTop w:val="0"/>
      <w:marBottom w:val="0"/>
      <w:divBdr>
        <w:top w:val="none" w:sz="0" w:space="0" w:color="auto"/>
        <w:left w:val="none" w:sz="0" w:space="0" w:color="auto"/>
        <w:bottom w:val="none" w:sz="0" w:space="0" w:color="auto"/>
        <w:right w:val="none" w:sz="0" w:space="0" w:color="auto"/>
      </w:divBdr>
      <w:divsChild>
        <w:div w:id="1961256713">
          <w:marLeft w:val="0"/>
          <w:marRight w:val="0"/>
          <w:marTop w:val="0"/>
          <w:marBottom w:val="0"/>
          <w:divBdr>
            <w:top w:val="none" w:sz="0" w:space="0" w:color="auto"/>
            <w:left w:val="none" w:sz="0" w:space="0" w:color="auto"/>
            <w:bottom w:val="none" w:sz="0" w:space="0" w:color="auto"/>
            <w:right w:val="none" w:sz="0" w:space="0" w:color="auto"/>
          </w:divBdr>
        </w:div>
        <w:div w:id="1989938078">
          <w:marLeft w:val="0"/>
          <w:marRight w:val="0"/>
          <w:marTop w:val="0"/>
          <w:marBottom w:val="0"/>
          <w:divBdr>
            <w:top w:val="none" w:sz="0" w:space="0" w:color="auto"/>
            <w:left w:val="none" w:sz="0" w:space="0" w:color="auto"/>
            <w:bottom w:val="none" w:sz="0" w:space="0" w:color="auto"/>
            <w:right w:val="none" w:sz="0" w:space="0" w:color="auto"/>
          </w:divBdr>
        </w:div>
        <w:div w:id="866673128">
          <w:marLeft w:val="0"/>
          <w:marRight w:val="0"/>
          <w:marTop w:val="0"/>
          <w:marBottom w:val="0"/>
          <w:divBdr>
            <w:top w:val="none" w:sz="0" w:space="0" w:color="auto"/>
            <w:left w:val="none" w:sz="0" w:space="0" w:color="auto"/>
            <w:bottom w:val="none" w:sz="0" w:space="0" w:color="auto"/>
            <w:right w:val="none" w:sz="0" w:space="0" w:color="auto"/>
          </w:divBdr>
        </w:div>
        <w:div w:id="722562232">
          <w:marLeft w:val="0"/>
          <w:marRight w:val="0"/>
          <w:marTop w:val="0"/>
          <w:marBottom w:val="0"/>
          <w:divBdr>
            <w:top w:val="none" w:sz="0" w:space="0" w:color="auto"/>
            <w:left w:val="none" w:sz="0" w:space="0" w:color="auto"/>
            <w:bottom w:val="none" w:sz="0" w:space="0" w:color="auto"/>
            <w:right w:val="none" w:sz="0" w:space="0" w:color="auto"/>
          </w:divBdr>
        </w:div>
      </w:divsChild>
    </w:div>
    <w:div w:id="2014139207">
      <w:bodyDiv w:val="1"/>
      <w:marLeft w:val="0"/>
      <w:marRight w:val="0"/>
      <w:marTop w:val="0"/>
      <w:marBottom w:val="0"/>
      <w:divBdr>
        <w:top w:val="none" w:sz="0" w:space="0" w:color="auto"/>
        <w:left w:val="none" w:sz="0" w:space="0" w:color="auto"/>
        <w:bottom w:val="none" w:sz="0" w:space="0" w:color="auto"/>
        <w:right w:val="none" w:sz="0" w:space="0" w:color="auto"/>
      </w:divBdr>
      <w:divsChild>
        <w:div w:id="1818765678">
          <w:marLeft w:val="0"/>
          <w:marRight w:val="0"/>
          <w:marTop w:val="0"/>
          <w:marBottom w:val="0"/>
          <w:divBdr>
            <w:top w:val="none" w:sz="0" w:space="0" w:color="auto"/>
            <w:left w:val="none" w:sz="0" w:space="0" w:color="auto"/>
            <w:bottom w:val="none" w:sz="0" w:space="0" w:color="auto"/>
            <w:right w:val="none" w:sz="0" w:space="0" w:color="auto"/>
          </w:divBdr>
        </w:div>
        <w:div w:id="1976792382">
          <w:marLeft w:val="0"/>
          <w:marRight w:val="0"/>
          <w:marTop w:val="0"/>
          <w:marBottom w:val="0"/>
          <w:divBdr>
            <w:top w:val="none" w:sz="0" w:space="0" w:color="auto"/>
            <w:left w:val="none" w:sz="0" w:space="0" w:color="auto"/>
            <w:bottom w:val="none" w:sz="0" w:space="0" w:color="auto"/>
            <w:right w:val="none" w:sz="0" w:space="0" w:color="auto"/>
          </w:divBdr>
        </w:div>
      </w:divsChild>
    </w:div>
    <w:div w:id="2118989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EB1083-F5E7-4725-941C-32E41C8E59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1137</TotalTime>
  <Pages>10</Pages>
  <Words>2375</Words>
  <Characters>13544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310</cp:revision>
  <dcterms:created xsi:type="dcterms:W3CDTF">2018-04-29T01:23:00Z</dcterms:created>
  <dcterms:modified xsi:type="dcterms:W3CDTF">2018-05-04T01:58:00Z</dcterms:modified>
</cp:coreProperties>
</file>